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655F5" w14:textId="77777777" w:rsidR="000E2FC1" w:rsidRPr="00B37939" w:rsidRDefault="00A443BB" w:rsidP="0092711C">
      <w:pPr>
        <w:spacing w:line="480" w:lineRule="auto"/>
        <w:jc w:val="center"/>
        <w:rPr>
          <w:color w:val="000000" w:themeColor="text1"/>
        </w:rPr>
      </w:pPr>
      <w:bookmarkStart w:id="0" w:name="_Hlk69718704"/>
      <w:bookmarkEnd w:id="0"/>
      <w:r w:rsidRPr="00B37939">
        <w:rPr>
          <w:color w:val="000000" w:themeColor="text1"/>
        </w:rPr>
        <w:t>THE UNIVERSITY OF OKLAHOMA</w:t>
      </w:r>
    </w:p>
    <w:p w14:paraId="6B3C7E47" w14:textId="77777777" w:rsidR="000E2FC1" w:rsidRPr="00B37939" w:rsidRDefault="00A443BB" w:rsidP="0092711C">
      <w:pPr>
        <w:spacing w:line="480" w:lineRule="auto"/>
        <w:jc w:val="center"/>
        <w:rPr>
          <w:color w:val="000000" w:themeColor="text1"/>
        </w:rPr>
      </w:pPr>
      <w:r w:rsidRPr="00B37939">
        <w:rPr>
          <w:color w:val="000000" w:themeColor="text1"/>
        </w:rPr>
        <w:t>GRADUATE COLLEGE</w:t>
      </w:r>
    </w:p>
    <w:p w14:paraId="0AC567AD" w14:textId="77777777" w:rsidR="000E2FC1" w:rsidRPr="00B37939" w:rsidRDefault="000E2FC1" w:rsidP="0092711C">
      <w:pPr>
        <w:spacing w:line="480" w:lineRule="auto"/>
        <w:jc w:val="center"/>
        <w:rPr>
          <w:color w:val="000000" w:themeColor="text1"/>
        </w:rPr>
      </w:pPr>
    </w:p>
    <w:p w14:paraId="52271151" w14:textId="77777777" w:rsidR="000E2FC1" w:rsidRPr="00B37939" w:rsidRDefault="000E2FC1" w:rsidP="0092711C">
      <w:pPr>
        <w:spacing w:line="480" w:lineRule="auto"/>
        <w:jc w:val="center"/>
        <w:rPr>
          <w:color w:val="000000" w:themeColor="text1"/>
        </w:rPr>
      </w:pPr>
    </w:p>
    <w:p w14:paraId="31C6CF4C" w14:textId="77777777" w:rsidR="000E2FC1" w:rsidRPr="00B37939" w:rsidRDefault="000E2FC1" w:rsidP="0092711C">
      <w:pPr>
        <w:spacing w:line="480" w:lineRule="auto"/>
        <w:jc w:val="center"/>
        <w:rPr>
          <w:color w:val="000000" w:themeColor="text1"/>
          <w:u w:val="single"/>
        </w:rPr>
      </w:pPr>
    </w:p>
    <w:p w14:paraId="330B5C72" w14:textId="1AE5DC70" w:rsidR="000E2FC1" w:rsidRPr="00B37939" w:rsidRDefault="00A443BB" w:rsidP="0092711C">
      <w:pPr>
        <w:spacing w:line="480" w:lineRule="auto"/>
        <w:jc w:val="center"/>
        <w:rPr>
          <w:color w:val="000000" w:themeColor="text1"/>
        </w:rPr>
      </w:pPr>
      <w:r w:rsidRPr="00B37939">
        <w:rPr>
          <w:i/>
          <w:iCs/>
          <w:color w:val="000000" w:themeColor="text1"/>
        </w:rPr>
        <w:t xml:space="preserve">CANTATA PROFANA, </w:t>
      </w:r>
      <w:r w:rsidRPr="00B37939">
        <w:rPr>
          <w:color w:val="000000" w:themeColor="text1"/>
        </w:rPr>
        <w:t>BB 100</w:t>
      </w:r>
      <w:r w:rsidRPr="00B37939">
        <w:rPr>
          <w:i/>
          <w:iCs/>
          <w:color w:val="000000" w:themeColor="text1"/>
        </w:rPr>
        <w:t xml:space="preserve">, </w:t>
      </w:r>
      <w:r w:rsidRPr="00B37939">
        <w:rPr>
          <w:color w:val="000000" w:themeColor="text1"/>
        </w:rPr>
        <w:t xml:space="preserve">BY BÉLA BARTÓK (1881-1945):  A TRANSCRIPTION FOR WIND </w:t>
      </w:r>
      <w:r w:rsidR="00C36C5E">
        <w:rPr>
          <w:color w:val="000000" w:themeColor="text1"/>
        </w:rPr>
        <w:t>ENSEMBLE</w:t>
      </w:r>
      <w:r w:rsidRPr="00B37939">
        <w:rPr>
          <w:color w:val="000000" w:themeColor="text1"/>
        </w:rPr>
        <w:t>, SOLO TENOR, SOLO BARITONE, AND SATB CHORUS</w:t>
      </w:r>
    </w:p>
    <w:p w14:paraId="55E63FFA" w14:textId="77777777" w:rsidR="000E2FC1" w:rsidRPr="00B37939" w:rsidRDefault="000E2FC1" w:rsidP="0092711C">
      <w:pPr>
        <w:spacing w:line="480" w:lineRule="auto"/>
        <w:jc w:val="center"/>
        <w:rPr>
          <w:color w:val="000000" w:themeColor="text1"/>
        </w:rPr>
      </w:pPr>
    </w:p>
    <w:p w14:paraId="7D314D5B" w14:textId="77777777" w:rsidR="000E2FC1" w:rsidRPr="00B37939" w:rsidRDefault="000E2FC1" w:rsidP="0092711C">
      <w:pPr>
        <w:spacing w:line="480" w:lineRule="auto"/>
        <w:jc w:val="center"/>
        <w:rPr>
          <w:color w:val="000000" w:themeColor="text1"/>
        </w:rPr>
      </w:pPr>
    </w:p>
    <w:p w14:paraId="67719FB5" w14:textId="77777777" w:rsidR="000E2FC1" w:rsidRPr="00B37939" w:rsidRDefault="000E2FC1" w:rsidP="0092711C">
      <w:pPr>
        <w:spacing w:line="480" w:lineRule="auto"/>
        <w:jc w:val="center"/>
        <w:rPr>
          <w:color w:val="000000" w:themeColor="text1"/>
        </w:rPr>
      </w:pPr>
    </w:p>
    <w:p w14:paraId="0D08C224" w14:textId="77777777" w:rsidR="000E2FC1" w:rsidRPr="00B37939" w:rsidRDefault="000E2FC1" w:rsidP="0092711C">
      <w:pPr>
        <w:spacing w:line="480" w:lineRule="auto"/>
        <w:jc w:val="center"/>
        <w:rPr>
          <w:color w:val="000000" w:themeColor="text1"/>
        </w:rPr>
      </w:pPr>
    </w:p>
    <w:p w14:paraId="240C9B53" w14:textId="77777777" w:rsidR="000E2FC1" w:rsidRPr="00B37939" w:rsidRDefault="000E2FC1" w:rsidP="0092711C">
      <w:pPr>
        <w:spacing w:line="480" w:lineRule="auto"/>
        <w:jc w:val="center"/>
        <w:rPr>
          <w:color w:val="000000" w:themeColor="text1"/>
        </w:rPr>
      </w:pPr>
    </w:p>
    <w:p w14:paraId="12AF7421" w14:textId="77777777" w:rsidR="000E2FC1" w:rsidRPr="00B37939" w:rsidRDefault="00A443BB" w:rsidP="0092711C">
      <w:pPr>
        <w:spacing w:line="480" w:lineRule="auto"/>
        <w:jc w:val="center"/>
        <w:rPr>
          <w:color w:val="000000" w:themeColor="text1"/>
        </w:rPr>
      </w:pPr>
      <w:r w:rsidRPr="00B37939">
        <w:rPr>
          <w:color w:val="000000" w:themeColor="text1"/>
        </w:rPr>
        <w:t xml:space="preserve">A DISSERTATION </w:t>
      </w:r>
    </w:p>
    <w:p w14:paraId="7006D992" w14:textId="77777777" w:rsidR="000E2FC1" w:rsidRPr="00B37939" w:rsidRDefault="00A443BB" w:rsidP="0092711C">
      <w:pPr>
        <w:spacing w:line="480" w:lineRule="auto"/>
        <w:jc w:val="center"/>
        <w:rPr>
          <w:color w:val="000000" w:themeColor="text1"/>
        </w:rPr>
      </w:pPr>
      <w:r w:rsidRPr="00B37939">
        <w:rPr>
          <w:color w:val="000000" w:themeColor="text1"/>
        </w:rPr>
        <w:t>SUBMITTED TO THE GRADUATE FACULTY</w:t>
      </w:r>
    </w:p>
    <w:p w14:paraId="51D5B019" w14:textId="77777777" w:rsidR="000E2FC1" w:rsidRPr="00B37939" w:rsidRDefault="00A443BB" w:rsidP="0092711C">
      <w:pPr>
        <w:spacing w:line="480" w:lineRule="auto"/>
        <w:jc w:val="center"/>
        <w:rPr>
          <w:color w:val="000000" w:themeColor="text1"/>
        </w:rPr>
      </w:pPr>
      <w:r w:rsidRPr="00B37939">
        <w:rPr>
          <w:color w:val="000000" w:themeColor="text1"/>
        </w:rPr>
        <w:t xml:space="preserve">in partial fulfillment of the requirements for the </w:t>
      </w:r>
    </w:p>
    <w:p w14:paraId="0DD184E1" w14:textId="77777777" w:rsidR="000E2FC1" w:rsidRPr="00B37939" w:rsidRDefault="00A443BB" w:rsidP="0092711C">
      <w:pPr>
        <w:spacing w:line="480" w:lineRule="auto"/>
        <w:jc w:val="center"/>
        <w:rPr>
          <w:color w:val="000000" w:themeColor="text1"/>
        </w:rPr>
      </w:pPr>
      <w:r w:rsidRPr="00B37939">
        <w:rPr>
          <w:color w:val="000000" w:themeColor="text1"/>
        </w:rPr>
        <w:t>Degree of</w:t>
      </w:r>
    </w:p>
    <w:p w14:paraId="39E35E64" w14:textId="77777777" w:rsidR="000E2FC1" w:rsidRPr="00B37939" w:rsidRDefault="00A443BB" w:rsidP="0092711C">
      <w:pPr>
        <w:spacing w:line="480" w:lineRule="auto"/>
        <w:jc w:val="center"/>
        <w:rPr>
          <w:color w:val="000000" w:themeColor="text1"/>
        </w:rPr>
      </w:pPr>
      <w:r w:rsidRPr="00B37939">
        <w:rPr>
          <w:color w:val="000000" w:themeColor="text1"/>
        </w:rPr>
        <w:t>DOCTOR OF MUSICAL ARTS</w:t>
      </w:r>
    </w:p>
    <w:p w14:paraId="62A8F413" w14:textId="77777777" w:rsidR="000E2FC1" w:rsidRPr="00B37939" w:rsidRDefault="000E2FC1" w:rsidP="0092711C">
      <w:pPr>
        <w:spacing w:line="480" w:lineRule="auto"/>
        <w:jc w:val="center"/>
        <w:rPr>
          <w:color w:val="000000" w:themeColor="text1"/>
        </w:rPr>
      </w:pPr>
    </w:p>
    <w:p w14:paraId="06A85D44" w14:textId="77777777" w:rsidR="000E2FC1" w:rsidRPr="00B37939" w:rsidRDefault="000E2FC1" w:rsidP="0092711C">
      <w:pPr>
        <w:spacing w:line="480" w:lineRule="auto"/>
        <w:jc w:val="center"/>
        <w:rPr>
          <w:color w:val="000000" w:themeColor="text1"/>
        </w:rPr>
      </w:pPr>
    </w:p>
    <w:p w14:paraId="040E9D73" w14:textId="77777777" w:rsidR="000E2FC1" w:rsidRPr="00B37939" w:rsidRDefault="000E2FC1" w:rsidP="0092711C">
      <w:pPr>
        <w:spacing w:line="480" w:lineRule="auto"/>
        <w:jc w:val="center"/>
        <w:rPr>
          <w:color w:val="000000" w:themeColor="text1"/>
        </w:rPr>
      </w:pPr>
    </w:p>
    <w:p w14:paraId="3FBAEA8B" w14:textId="77777777" w:rsidR="000E2FC1" w:rsidRPr="00B37939" w:rsidRDefault="00A443BB" w:rsidP="0092711C">
      <w:pPr>
        <w:jc w:val="center"/>
        <w:rPr>
          <w:color w:val="000000" w:themeColor="text1"/>
        </w:rPr>
      </w:pPr>
      <w:r w:rsidRPr="00B37939">
        <w:rPr>
          <w:color w:val="000000" w:themeColor="text1"/>
        </w:rPr>
        <w:t>By</w:t>
      </w:r>
    </w:p>
    <w:p w14:paraId="00C49EF5" w14:textId="77777777" w:rsidR="000E2FC1" w:rsidRPr="00B37939" w:rsidRDefault="000E2FC1" w:rsidP="0092711C">
      <w:pPr>
        <w:jc w:val="center"/>
        <w:rPr>
          <w:color w:val="000000" w:themeColor="text1"/>
        </w:rPr>
      </w:pPr>
    </w:p>
    <w:p w14:paraId="3BFAB2B0" w14:textId="77777777" w:rsidR="00DB47E7" w:rsidRPr="00B37939" w:rsidRDefault="00DB47E7" w:rsidP="0092711C">
      <w:pPr>
        <w:jc w:val="center"/>
        <w:rPr>
          <w:color w:val="000000" w:themeColor="text1"/>
        </w:rPr>
      </w:pPr>
    </w:p>
    <w:p w14:paraId="1212C2EC" w14:textId="1E29930A" w:rsidR="000E2FC1" w:rsidRPr="00B37939" w:rsidRDefault="00A443BB" w:rsidP="0092711C">
      <w:pPr>
        <w:jc w:val="center"/>
        <w:rPr>
          <w:color w:val="000000" w:themeColor="text1"/>
        </w:rPr>
      </w:pPr>
      <w:r w:rsidRPr="00B37939">
        <w:rPr>
          <w:color w:val="000000" w:themeColor="text1"/>
        </w:rPr>
        <w:t>ANDREW JOSEPH ANDERSON</w:t>
      </w:r>
    </w:p>
    <w:p w14:paraId="74CC87C3" w14:textId="77777777" w:rsidR="000E2FC1" w:rsidRPr="00B37939" w:rsidRDefault="00A443BB" w:rsidP="0092711C">
      <w:pPr>
        <w:jc w:val="center"/>
        <w:rPr>
          <w:color w:val="000000" w:themeColor="text1"/>
        </w:rPr>
      </w:pPr>
      <w:r w:rsidRPr="00B37939">
        <w:rPr>
          <w:color w:val="000000" w:themeColor="text1"/>
        </w:rPr>
        <w:t>Tulsa, Oklahoma</w:t>
      </w:r>
    </w:p>
    <w:p w14:paraId="658139BD" w14:textId="6092A591" w:rsidR="000E2FC1" w:rsidRPr="00B37939" w:rsidRDefault="00A443BB" w:rsidP="0092711C">
      <w:pPr>
        <w:jc w:val="center"/>
        <w:rPr>
          <w:color w:val="000000" w:themeColor="text1"/>
        </w:rPr>
      </w:pPr>
      <w:r w:rsidRPr="00B37939">
        <w:rPr>
          <w:color w:val="000000" w:themeColor="text1"/>
        </w:rPr>
        <w:t>202</w:t>
      </w:r>
      <w:r w:rsidR="001E49CF" w:rsidRPr="00B37939">
        <w:rPr>
          <w:color w:val="000000" w:themeColor="text1"/>
        </w:rPr>
        <w:t>1</w:t>
      </w:r>
    </w:p>
    <w:p w14:paraId="37F3A87B" w14:textId="2097D5CF" w:rsidR="000E2FC1" w:rsidRPr="00B37939" w:rsidRDefault="00A443BB" w:rsidP="0092711C">
      <w:pPr>
        <w:jc w:val="center"/>
        <w:rPr>
          <w:color w:val="000000" w:themeColor="text1"/>
        </w:rPr>
      </w:pPr>
      <w:r w:rsidRPr="00B37939">
        <w:rPr>
          <w:i/>
          <w:iCs/>
          <w:color w:val="000000" w:themeColor="text1"/>
        </w:rPr>
        <w:lastRenderedPageBreak/>
        <w:t xml:space="preserve">CANTATA PROFANA, </w:t>
      </w:r>
      <w:r w:rsidRPr="00B37939">
        <w:rPr>
          <w:color w:val="000000" w:themeColor="text1"/>
        </w:rPr>
        <w:t>BB 100</w:t>
      </w:r>
      <w:r w:rsidRPr="00B37939">
        <w:rPr>
          <w:i/>
          <w:iCs/>
          <w:color w:val="000000" w:themeColor="text1"/>
        </w:rPr>
        <w:t xml:space="preserve">, </w:t>
      </w:r>
      <w:r w:rsidRPr="00B37939">
        <w:rPr>
          <w:color w:val="000000" w:themeColor="text1"/>
        </w:rPr>
        <w:t xml:space="preserve">BY BÉLA BARTÓK (1881-1945):  A TRANSCRIPTION FOR WIND </w:t>
      </w:r>
      <w:r w:rsidR="00C36C5E">
        <w:rPr>
          <w:color w:val="000000" w:themeColor="text1"/>
        </w:rPr>
        <w:t>ENSEMBLE</w:t>
      </w:r>
      <w:r w:rsidRPr="00B37939">
        <w:rPr>
          <w:color w:val="000000" w:themeColor="text1"/>
        </w:rPr>
        <w:t>, SOLO TENOR, SOLO BARITONE, AND SATB CHORUS</w:t>
      </w:r>
    </w:p>
    <w:p w14:paraId="199348E2" w14:textId="77777777" w:rsidR="000E2FC1" w:rsidRPr="00B37939" w:rsidRDefault="000E2FC1" w:rsidP="0092711C">
      <w:pPr>
        <w:jc w:val="center"/>
        <w:rPr>
          <w:color w:val="000000" w:themeColor="text1"/>
        </w:rPr>
      </w:pPr>
    </w:p>
    <w:p w14:paraId="425FC38B" w14:textId="77777777" w:rsidR="000E2FC1" w:rsidRPr="00B37939" w:rsidRDefault="000E2FC1" w:rsidP="0092711C">
      <w:pPr>
        <w:jc w:val="center"/>
        <w:rPr>
          <w:color w:val="000000" w:themeColor="text1"/>
        </w:rPr>
      </w:pPr>
    </w:p>
    <w:p w14:paraId="6EDD833C" w14:textId="77777777" w:rsidR="000E2FC1" w:rsidRPr="00B37939" w:rsidRDefault="000E2FC1" w:rsidP="0092711C">
      <w:pPr>
        <w:jc w:val="center"/>
        <w:rPr>
          <w:color w:val="000000" w:themeColor="text1"/>
        </w:rPr>
      </w:pPr>
    </w:p>
    <w:p w14:paraId="43008989" w14:textId="77777777" w:rsidR="000E2FC1" w:rsidRPr="00B37939" w:rsidRDefault="00A443BB" w:rsidP="0092711C">
      <w:pPr>
        <w:jc w:val="center"/>
        <w:rPr>
          <w:color w:val="000000" w:themeColor="text1"/>
        </w:rPr>
      </w:pPr>
      <w:r w:rsidRPr="00B37939">
        <w:rPr>
          <w:color w:val="000000" w:themeColor="text1"/>
        </w:rPr>
        <w:t>A DISSERTATION APPROVED FOR THE SCHOOL OF MUSIC</w:t>
      </w:r>
    </w:p>
    <w:p w14:paraId="06A9269D" w14:textId="77777777" w:rsidR="000E2FC1" w:rsidRPr="00B37939" w:rsidRDefault="000E2FC1" w:rsidP="0092711C">
      <w:pPr>
        <w:jc w:val="center"/>
        <w:rPr>
          <w:color w:val="000000" w:themeColor="text1"/>
        </w:rPr>
      </w:pPr>
    </w:p>
    <w:p w14:paraId="223B0059" w14:textId="77777777" w:rsidR="000E2FC1" w:rsidRPr="00B37939" w:rsidRDefault="000E2FC1" w:rsidP="0092711C">
      <w:pPr>
        <w:jc w:val="center"/>
        <w:rPr>
          <w:color w:val="000000" w:themeColor="text1"/>
        </w:rPr>
      </w:pPr>
    </w:p>
    <w:p w14:paraId="4C89095C" w14:textId="77777777" w:rsidR="000E2FC1" w:rsidRPr="00B37939" w:rsidRDefault="000E2FC1" w:rsidP="0092711C">
      <w:pPr>
        <w:jc w:val="center"/>
        <w:rPr>
          <w:color w:val="000000" w:themeColor="text1"/>
        </w:rPr>
      </w:pPr>
    </w:p>
    <w:p w14:paraId="4038DCA6" w14:textId="0E69E8F4" w:rsidR="000E2FC1" w:rsidRPr="00B37939" w:rsidRDefault="00A443BB" w:rsidP="0092711C">
      <w:pPr>
        <w:jc w:val="center"/>
        <w:rPr>
          <w:color w:val="000000" w:themeColor="text1"/>
        </w:rPr>
      </w:pPr>
      <w:r w:rsidRPr="00B37939">
        <w:rPr>
          <w:color w:val="000000" w:themeColor="text1"/>
        </w:rPr>
        <w:t>BY</w:t>
      </w:r>
      <w:r w:rsidR="00051F27">
        <w:rPr>
          <w:color w:val="000000" w:themeColor="text1"/>
        </w:rPr>
        <w:t xml:space="preserve"> THE COMMITTEE CONSISTING OF</w:t>
      </w:r>
    </w:p>
    <w:p w14:paraId="6075980E" w14:textId="77777777" w:rsidR="000E2FC1" w:rsidRPr="00B37939" w:rsidRDefault="000E2FC1" w:rsidP="0092711C">
      <w:pPr>
        <w:jc w:val="center"/>
        <w:rPr>
          <w:color w:val="000000" w:themeColor="text1"/>
        </w:rPr>
      </w:pPr>
    </w:p>
    <w:p w14:paraId="1A57436E" w14:textId="77777777" w:rsidR="000E2FC1" w:rsidRPr="00B37939" w:rsidRDefault="000E2FC1" w:rsidP="0092711C">
      <w:pPr>
        <w:jc w:val="center"/>
        <w:rPr>
          <w:color w:val="000000" w:themeColor="text1"/>
        </w:rPr>
      </w:pPr>
    </w:p>
    <w:p w14:paraId="20C28D7B" w14:textId="77777777" w:rsidR="000E2FC1" w:rsidRPr="00B37939" w:rsidRDefault="000E2FC1" w:rsidP="0092711C">
      <w:pPr>
        <w:jc w:val="center"/>
        <w:rPr>
          <w:color w:val="000000" w:themeColor="text1"/>
        </w:rPr>
      </w:pPr>
    </w:p>
    <w:p w14:paraId="62BA7C33" w14:textId="77777777" w:rsidR="000E2FC1" w:rsidRPr="00B37939" w:rsidRDefault="000E2FC1" w:rsidP="0092711C">
      <w:pPr>
        <w:jc w:val="center"/>
        <w:rPr>
          <w:color w:val="000000" w:themeColor="text1"/>
        </w:rPr>
      </w:pPr>
    </w:p>
    <w:p w14:paraId="273BAC89" w14:textId="77777777" w:rsidR="000E2FC1" w:rsidRPr="00B37939" w:rsidRDefault="000E2FC1" w:rsidP="0092711C">
      <w:pPr>
        <w:jc w:val="center"/>
        <w:rPr>
          <w:color w:val="000000" w:themeColor="text1"/>
        </w:rPr>
      </w:pPr>
    </w:p>
    <w:p w14:paraId="3756CED9" w14:textId="77777777" w:rsidR="000E2FC1" w:rsidRPr="00B37939" w:rsidRDefault="000E2FC1" w:rsidP="0092711C">
      <w:pPr>
        <w:jc w:val="center"/>
        <w:rPr>
          <w:color w:val="000000" w:themeColor="text1"/>
        </w:rPr>
      </w:pPr>
    </w:p>
    <w:p w14:paraId="184A34D3" w14:textId="77777777" w:rsidR="000E2FC1" w:rsidRPr="00B37939" w:rsidRDefault="000E2FC1" w:rsidP="0092711C">
      <w:pPr>
        <w:jc w:val="center"/>
        <w:rPr>
          <w:color w:val="000000" w:themeColor="text1"/>
        </w:rPr>
      </w:pPr>
    </w:p>
    <w:p w14:paraId="71D93BE5" w14:textId="77777777" w:rsidR="000E2FC1" w:rsidRPr="00B37939" w:rsidRDefault="000E2FC1" w:rsidP="0092711C">
      <w:pPr>
        <w:jc w:val="center"/>
        <w:rPr>
          <w:color w:val="000000" w:themeColor="text1"/>
        </w:rPr>
      </w:pPr>
    </w:p>
    <w:p w14:paraId="35DBB7B4" w14:textId="77777777" w:rsidR="000E2FC1" w:rsidRPr="00B37939" w:rsidRDefault="000E2FC1" w:rsidP="0092711C">
      <w:pPr>
        <w:jc w:val="center"/>
        <w:rPr>
          <w:color w:val="000000" w:themeColor="text1"/>
        </w:rPr>
      </w:pPr>
    </w:p>
    <w:p w14:paraId="49234371" w14:textId="77777777" w:rsidR="000E2FC1" w:rsidRPr="00B37939" w:rsidRDefault="000E2FC1" w:rsidP="0092711C">
      <w:pPr>
        <w:jc w:val="center"/>
        <w:rPr>
          <w:color w:val="000000" w:themeColor="text1"/>
        </w:rPr>
      </w:pPr>
    </w:p>
    <w:p w14:paraId="68DF11BA" w14:textId="77777777" w:rsidR="000E2FC1" w:rsidRPr="00B37939" w:rsidRDefault="000E2FC1" w:rsidP="0092711C">
      <w:pPr>
        <w:jc w:val="center"/>
        <w:rPr>
          <w:color w:val="000000" w:themeColor="text1"/>
        </w:rPr>
      </w:pPr>
    </w:p>
    <w:p w14:paraId="50B7F7F1" w14:textId="77777777" w:rsidR="000E2FC1" w:rsidRPr="00B37939" w:rsidRDefault="000E2FC1" w:rsidP="0092711C">
      <w:pPr>
        <w:jc w:val="center"/>
        <w:rPr>
          <w:color w:val="000000" w:themeColor="text1"/>
        </w:rPr>
      </w:pPr>
    </w:p>
    <w:p w14:paraId="3CAFBD8E" w14:textId="77777777" w:rsidR="000E2FC1" w:rsidRPr="00B37939" w:rsidRDefault="000E2FC1" w:rsidP="0092711C">
      <w:pPr>
        <w:jc w:val="center"/>
        <w:rPr>
          <w:color w:val="000000" w:themeColor="text1"/>
        </w:rPr>
      </w:pPr>
    </w:p>
    <w:p w14:paraId="3D07C4BB" w14:textId="77777777" w:rsidR="000E2FC1" w:rsidRPr="00B37939" w:rsidRDefault="000E2FC1" w:rsidP="0092711C">
      <w:pPr>
        <w:jc w:val="center"/>
        <w:rPr>
          <w:color w:val="000000" w:themeColor="text1"/>
        </w:rPr>
      </w:pPr>
    </w:p>
    <w:p w14:paraId="6E131319" w14:textId="77777777" w:rsidR="000E2FC1" w:rsidRPr="00B37939" w:rsidRDefault="000E2FC1" w:rsidP="0092711C">
      <w:pPr>
        <w:jc w:val="center"/>
        <w:rPr>
          <w:color w:val="000000" w:themeColor="text1"/>
        </w:rPr>
      </w:pPr>
    </w:p>
    <w:p w14:paraId="6CD085C3" w14:textId="77777777" w:rsidR="000E2FC1" w:rsidRPr="00B37939" w:rsidRDefault="000E2FC1" w:rsidP="0092711C">
      <w:pPr>
        <w:jc w:val="center"/>
        <w:rPr>
          <w:color w:val="000000" w:themeColor="text1"/>
        </w:rPr>
      </w:pPr>
    </w:p>
    <w:p w14:paraId="16A88866" w14:textId="77777777" w:rsidR="000E2FC1" w:rsidRPr="00B37939" w:rsidRDefault="000E2FC1" w:rsidP="0092711C">
      <w:pPr>
        <w:jc w:val="center"/>
        <w:rPr>
          <w:color w:val="000000" w:themeColor="text1"/>
        </w:rPr>
      </w:pPr>
    </w:p>
    <w:p w14:paraId="5A855C96" w14:textId="77777777" w:rsidR="000E2FC1" w:rsidRPr="00B37939" w:rsidRDefault="000E2FC1" w:rsidP="0092711C">
      <w:pPr>
        <w:jc w:val="center"/>
        <w:rPr>
          <w:color w:val="000000" w:themeColor="text1"/>
        </w:rPr>
      </w:pPr>
    </w:p>
    <w:p w14:paraId="493DD4C9" w14:textId="77777777" w:rsidR="000E2FC1" w:rsidRPr="00B37939" w:rsidRDefault="000E2FC1" w:rsidP="0092711C">
      <w:pPr>
        <w:jc w:val="center"/>
        <w:rPr>
          <w:color w:val="000000" w:themeColor="text1"/>
        </w:rPr>
      </w:pPr>
    </w:p>
    <w:p w14:paraId="64190B3E" w14:textId="77777777" w:rsidR="000E2FC1" w:rsidRPr="00B37939" w:rsidRDefault="000E2FC1" w:rsidP="0092711C">
      <w:pPr>
        <w:jc w:val="center"/>
        <w:rPr>
          <w:color w:val="000000" w:themeColor="text1"/>
        </w:rPr>
      </w:pPr>
    </w:p>
    <w:p w14:paraId="2FD13CC4" w14:textId="77777777" w:rsidR="000E2FC1" w:rsidRPr="00B37939" w:rsidRDefault="000E2FC1" w:rsidP="0092711C">
      <w:pPr>
        <w:jc w:val="center"/>
        <w:rPr>
          <w:color w:val="000000" w:themeColor="text1"/>
        </w:rPr>
      </w:pPr>
    </w:p>
    <w:p w14:paraId="073435EB" w14:textId="77777777" w:rsidR="00997699" w:rsidRDefault="00997699" w:rsidP="0092711C">
      <w:pPr>
        <w:jc w:val="right"/>
        <w:rPr>
          <w:color w:val="000000" w:themeColor="text1"/>
        </w:rPr>
      </w:pPr>
    </w:p>
    <w:p w14:paraId="55398378" w14:textId="77777777" w:rsidR="00997699" w:rsidRDefault="00997699" w:rsidP="0092711C">
      <w:pPr>
        <w:jc w:val="right"/>
        <w:rPr>
          <w:color w:val="000000" w:themeColor="text1"/>
        </w:rPr>
      </w:pPr>
    </w:p>
    <w:p w14:paraId="293788AF" w14:textId="77777777" w:rsidR="00997699" w:rsidRDefault="00997699" w:rsidP="0092711C">
      <w:pPr>
        <w:jc w:val="right"/>
        <w:rPr>
          <w:color w:val="000000" w:themeColor="text1"/>
        </w:rPr>
      </w:pPr>
    </w:p>
    <w:p w14:paraId="0914EC9F" w14:textId="1A758337" w:rsidR="000E2FC1" w:rsidRPr="00B37939" w:rsidRDefault="00A443BB" w:rsidP="0092711C">
      <w:pPr>
        <w:jc w:val="right"/>
        <w:rPr>
          <w:color w:val="000000" w:themeColor="text1"/>
        </w:rPr>
      </w:pPr>
      <w:r w:rsidRPr="00B37939">
        <w:rPr>
          <w:color w:val="000000" w:themeColor="text1"/>
        </w:rPr>
        <w:t>Dr. Marvin Lamb</w:t>
      </w:r>
    </w:p>
    <w:p w14:paraId="02C632D5" w14:textId="77777777" w:rsidR="000E2FC1" w:rsidRPr="00B37939" w:rsidRDefault="000E2FC1" w:rsidP="0092711C">
      <w:pPr>
        <w:jc w:val="right"/>
        <w:rPr>
          <w:color w:val="000000" w:themeColor="text1"/>
        </w:rPr>
      </w:pPr>
    </w:p>
    <w:p w14:paraId="0898C928" w14:textId="34156E39" w:rsidR="000E2FC1" w:rsidRPr="00B37939" w:rsidRDefault="000E2FC1" w:rsidP="0092711C">
      <w:pPr>
        <w:jc w:val="right"/>
        <w:rPr>
          <w:color w:val="000000" w:themeColor="text1"/>
        </w:rPr>
      </w:pPr>
    </w:p>
    <w:p w14:paraId="6869CAB7" w14:textId="53BC1AEA" w:rsidR="000E2FC1" w:rsidRDefault="00A443BB" w:rsidP="0092711C">
      <w:pPr>
        <w:jc w:val="right"/>
        <w:rPr>
          <w:color w:val="000000" w:themeColor="text1"/>
        </w:rPr>
      </w:pPr>
      <w:r w:rsidRPr="00B37939">
        <w:rPr>
          <w:color w:val="000000" w:themeColor="text1"/>
        </w:rPr>
        <w:t>Dr. Shanti Simon</w:t>
      </w:r>
    </w:p>
    <w:p w14:paraId="72615A39" w14:textId="77777777" w:rsidR="003F755B" w:rsidRDefault="003F755B" w:rsidP="0092711C">
      <w:pPr>
        <w:jc w:val="right"/>
        <w:rPr>
          <w:color w:val="000000" w:themeColor="text1"/>
        </w:rPr>
      </w:pPr>
    </w:p>
    <w:p w14:paraId="68F930D2" w14:textId="77777777" w:rsidR="003F755B" w:rsidRPr="00B37939" w:rsidRDefault="003F755B" w:rsidP="0092711C">
      <w:pPr>
        <w:jc w:val="right"/>
        <w:rPr>
          <w:color w:val="000000" w:themeColor="text1"/>
        </w:rPr>
      </w:pPr>
    </w:p>
    <w:p w14:paraId="684EF315" w14:textId="77777777" w:rsidR="000E2FC1" w:rsidRPr="00B37939" w:rsidRDefault="00A443BB" w:rsidP="0092711C">
      <w:pPr>
        <w:jc w:val="right"/>
        <w:rPr>
          <w:color w:val="000000" w:themeColor="text1"/>
        </w:rPr>
      </w:pPr>
      <w:r w:rsidRPr="00B37939">
        <w:rPr>
          <w:color w:val="000000" w:themeColor="text1"/>
        </w:rPr>
        <w:t>Dr. Zoe Sherinian</w:t>
      </w:r>
    </w:p>
    <w:p w14:paraId="37D05D8C" w14:textId="77777777" w:rsidR="000E2FC1" w:rsidRPr="00B37939" w:rsidRDefault="000E2FC1" w:rsidP="0092711C">
      <w:pPr>
        <w:jc w:val="right"/>
        <w:rPr>
          <w:color w:val="000000" w:themeColor="text1"/>
        </w:rPr>
      </w:pPr>
    </w:p>
    <w:p w14:paraId="4FA1936F" w14:textId="46F7BC1C" w:rsidR="000E2FC1" w:rsidRPr="00B37939" w:rsidRDefault="000E2FC1" w:rsidP="0092711C">
      <w:pPr>
        <w:jc w:val="right"/>
        <w:rPr>
          <w:color w:val="000000" w:themeColor="text1"/>
        </w:rPr>
      </w:pPr>
    </w:p>
    <w:p w14:paraId="76A109A3" w14:textId="3CABC0BB" w:rsidR="000E2FC1" w:rsidRPr="00B37939" w:rsidRDefault="00A443BB" w:rsidP="003F755B">
      <w:pPr>
        <w:jc w:val="right"/>
        <w:rPr>
          <w:color w:val="000000" w:themeColor="text1"/>
        </w:rPr>
      </w:pPr>
      <w:r w:rsidRPr="00B37939">
        <w:rPr>
          <w:color w:val="000000" w:themeColor="text1"/>
        </w:rPr>
        <w:t>Dr. Kash Barker</w:t>
      </w:r>
    </w:p>
    <w:p w14:paraId="1AFBAF7F" w14:textId="77777777" w:rsidR="000E2FC1" w:rsidRPr="00B37939" w:rsidRDefault="000E2FC1" w:rsidP="0092711C">
      <w:pPr>
        <w:jc w:val="center"/>
        <w:rPr>
          <w:color w:val="000000" w:themeColor="text1"/>
        </w:rPr>
      </w:pPr>
    </w:p>
    <w:p w14:paraId="44886996" w14:textId="77777777" w:rsidR="000E2FC1" w:rsidRPr="00B37939" w:rsidRDefault="000E2FC1" w:rsidP="0092711C">
      <w:pPr>
        <w:jc w:val="center"/>
        <w:rPr>
          <w:color w:val="000000" w:themeColor="text1"/>
        </w:rPr>
      </w:pPr>
    </w:p>
    <w:p w14:paraId="40478026" w14:textId="77777777" w:rsidR="000E2FC1" w:rsidRPr="00B37939" w:rsidRDefault="000E2FC1" w:rsidP="0092711C">
      <w:pPr>
        <w:jc w:val="center"/>
        <w:rPr>
          <w:color w:val="000000" w:themeColor="text1"/>
        </w:rPr>
      </w:pPr>
    </w:p>
    <w:p w14:paraId="120C17C9" w14:textId="77777777" w:rsidR="000E2FC1" w:rsidRPr="00B37939" w:rsidRDefault="000E2FC1" w:rsidP="0092711C">
      <w:pPr>
        <w:jc w:val="center"/>
        <w:rPr>
          <w:color w:val="000000" w:themeColor="text1"/>
        </w:rPr>
      </w:pPr>
    </w:p>
    <w:p w14:paraId="74F935A9" w14:textId="77777777" w:rsidR="000E2FC1" w:rsidRPr="00B37939" w:rsidRDefault="000E2FC1" w:rsidP="0092711C">
      <w:pPr>
        <w:jc w:val="center"/>
        <w:rPr>
          <w:color w:val="000000" w:themeColor="text1"/>
        </w:rPr>
      </w:pPr>
    </w:p>
    <w:p w14:paraId="178C84B7" w14:textId="77777777" w:rsidR="000E2FC1" w:rsidRPr="00B37939" w:rsidRDefault="000E2FC1" w:rsidP="0092711C">
      <w:pPr>
        <w:jc w:val="center"/>
        <w:rPr>
          <w:color w:val="000000" w:themeColor="text1"/>
        </w:rPr>
      </w:pPr>
    </w:p>
    <w:p w14:paraId="04CC1EC0" w14:textId="77777777" w:rsidR="000E2FC1" w:rsidRPr="00B37939" w:rsidRDefault="000E2FC1" w:rsidP="0092711C">
      <w:pPr>
        <w:jc w:val="center"/>
        <w:rPr>
          <w:color w:val="000000" w:themeColor="text1"/>
        </w:rPr>
      </w:pPr>
    </w:p>
    <w:p w14:paraId="25C45D0E" w14:textId="77777777" w:rsidR="000E2FC1" w:rsidRPr="00B37939" w:rsidRDefault="000E2FC1" w:rsidP="0092711C">
      <w:pPr>
        <w:jc w:val="center"/>
        <w:rPr>
          <w:color w:val="000000" w:themeColor="text1"/>
        </w:rPr>
      </w:pPr>
    </w:p>
    <w:p w14:paraId="7932A97D" w14:textId="77777777" w:rsidR="000E2FC1" w:rsidRPr="00B37939" w:rsidRDefault="000E2FC1" w:rsidP="0092711C">
      <w:pPr>
        <w:jc w:val="center"/>
        <w:rPr>
          <w:color w:val="000000" w:themeColor="text1"/>
        </w:rPr>
      </w:pPr>
    </w:p>
    <w:p w14:paraId="279D2496" w14:textId="77777777" w:rsidR="000E2FC1" w:rsidRPr="00B37939" w:rsidRDefault="000E2FC1" w:rsidP="0092711C">
      <w:pPr>
        <w:jc w:val="center"/>
        <w:rPr>
          <w:color w:val="000000" w:themeColor="text1"/>
        </w:rPr>
      </w:pPr>
    </w:p>
    <w:p w14:paraId="529151DA" w14:textId="77777777" w:rsidR="000E2FC1" w:rsidRPr="00B37939" w:rsidRDefault="000E2FC1" w:rsidP="0092711C">
      <w:pPr>
        <w:jc w:val="center"/>
        <w:rPr>
          <w:color w:val="000000" w:themeColor="text1"/>
        </w:rPr>
      </w:pPr>
    </w:p>
    <w:p w14:paraId="2BFDFD5A" w14:textId="77777777" w:rsidR="000E2FC1" w:rsidRPr="00B37939" w:rsidRDefault="000E2FC1" w:rsidP="0092711C">
      <w:pPr>
        <w:jc w:val="center"/>
        <w:rPr>
          <w:color w:val="000000" w:themeColor="text1"/>
        </w:rPr>
      </w:pPr>
    </w:p>
    <w:p w14:paraId="49ED216A" w14:textId="77777777" w:rsidR="000E2FC1" w:rsidRPr="00B37939" w:rsidRDefault="000E2FC1" w:rsidP="0092711C">
      <w:pPr>
        <w:jc w:val="center"/>
        <w:rPr>
          <w:color w:val="000000" w:themeColor="text1"/>
        </w:rPr>
      </w:pPr>
    </w:p>
    <w:p w14:paraId="2927B06F" w14:textId="77777777" w:rsidR="000E2FC1" w:rsidRPr="00B37939" w:rsidRDefault="000E2FC1" w:rsidP="0092711C">
      <w:pPr>
        <w:jc w:val="center"/>
        <w:rPr>
          <w:color w:val="000000" w:themeColor="text1"/>
        </w:rPr>
      </w:pPr>
    </w:p>
    <w:p w14:paraId="72A84C64" w14:textId="77777777" w:rsidR="000E2FC1" w:rsidRPr="00B37939" w:rsidRDefault="000E2FC1" w:rsidP="0092711C">
      <w:pPr>
        <w:jc w:val="center"/>
        <w:rPr>
          <w:color w:val="000000" w:themeColor="text1"/>
        </w:rPr>
      </w:pPr>
    </w:p>
    <w:p w14:paraId="3D878FC4" w14:textId="77777777" w:rsidR="000E2FC1" w:rsidRPr="00B37939" w:rsidRDefault="000E2FC1" w:rsidP="0092711C">
      <w:pPr>
        <w:jc w:val="center"/>
        <w:rPr>
          <w:color w:val="000000" w:themeColor="text1"/>
        </w:rPr>
      </w:pPr>
    </w:p>
    <w:p w14:paraId="14A31A5D" w14:textId="77777777" w:rsidR="000E2FC1" w:rsidRPr="00B37939" w:rsidRDefault="000E2FC1" w:rsidP="0092711C">
      <w:pPr>
        <w:jc w:val="center"/>
        <w:rPr>
          <w:color w:val="000000" w:themeColor="text1"/>
        </w:rPr>
      </w:pPr>
    </w:p>
    <w:p w14:paraId="50371230" w14:textId="77777777" w:rsidR="000E2FC1" w:rsidRPr="00B37939" w:rsidRDefault="000E2FC1" w:rsidP="0092711C">
      <w:pPr>
        <w:jc w:val="center"/>
        <w:rPr>
          <w:color w:val="000000" w:themeColor="text1"/>
        </w:rPr>
      </w:pPr>
    </w:p>
    <w:p w14:paraId="6BC1A250" w14:textId="77777777" w:rsidR="000E2FC1" w:rsidRPr="00B37939" w:rsidRDefault="000E2FC1" w:rsidP="0092711C">
      <w:pPr>
        <w:jc w:val="center"/>
        <w:rPr>
          <w:color w:val="000000" w:themeColor="text1"/>
        </w:rPr>
      </w:pPr>
    </w:p>
    <w:p w14:paraId="7E7CBFF5" w14:textId="77777777" w:rsidR="000E2FC1" w:rsidRPr="00B37939" w:rsidRDefault="000E2FC1" w:rsidP="0092711C">
      <w:pPr>
        <w:jc w:val="center"/>
        <w:rPr>
          <w:color w:val="000000" w:themeColor="text1"/>
        </w:rPr>
      </w:pPr>
    </w:p>
    <w:p w14:paraId="12DD2599" w14:textId="77777777" w:rsidR="000E2FC1" w:rsidRPr="00B37939" w:rsidRDefault="000E2FC1" w:rsidP="0092711C">
      <w:pPr>
        <w:jc w:val="center"/>
        <w:rPr>
          <w:color w:val="000000" w:themeColor="text1"/>
        </w:rPr>
      </w:pPr>
    </w:p>
    <w:p w14:paraId="48F82158" w14:textId="77777777" w:rsidR="000E2FC1" w:rsidRPr="00B37939" w:rsidRDefault="000E2FC1" w:rsidP="0092711C">
      <w:pPr>
        <w:jc w:val="center"/>
        <w:rPr>
          <w:color w:val="000000" w:themeColor="text1"/>
        </w:rPr>
      </w:pPr>
    </w:p>
    <w:p w14:paraId="722400BC" w14:textId="77777777" w:rsidR="000E2FC1" w:rsidRPr="00B37939" w:rsidRDefault="000E2FC1" w:rsidP="0092711C">
      <w:pPr>
        <w:jc w:val="center"/>
        <w:rPr>
          <w:color w:val="000000" w:themeColor="text1"/>
        </w:rPr>
      </w:pPr>
    </w:p>
    <w:p w14:paraId="6A3D2F58" w14:textId="77777777" w:rsidR="000E2FC1" w:rsidRPr="00B37939" w:rsidRDefault="000E2FC1" w:rsidP="0092711C">
      <w:pPr>
        <w:jc w:val="center"/>
        <w:rPr>
          <w:color w:val="000000" w:themeColor="text1"/>
        </w:rPr>
      </w:pPr>
    </w:p>
    <w:p w14:paraId="484E3755" w14:textId="77777777" w:rsidR="000E2FC1" w:rsidRPr="00B37939" w:rsidRDefault="000E2FC1" w:rsidP="0092711C">
      <w:pPr>
        <w:jc w:val="center"/>
        <w:rPr>
          <w:color w:val="000000" w:themeColor="text1"/>
        </w:rPr>
      </w:pPr>
    </w:p>
    <w:p w14:paraId="7BAD9516" w14:textId="77777777" w:rsidR="000E2FC1" w:rsidRPr="00B37939" w:rsidRDefault="000E2FC1" w:rsidP="0092711C">
      <w:pPr>
        <w:jc w:val="center"/>
        <w:rPr>
          <w:color w:val="000000" w:themeColor="text1"/>
        </w:rPr>
      </w:pPr>
    </w:p>
    <w:p w14:paraId="4D3D6BB2" w14:textId="77777777" w:rsidR="000E2FC1" w:rsidRPr="00B37939" w:rsidRDefault="000E2FC1" w:rsidP="0092711C">
      <w:pPr>
        <w:jc w:val="center"/>
        <w:rPr>
          <w:color w:val="000000" w:themeColor="text1"/>
        </w:rPr>
      </w:pPr>
    </w:p>
    <w:p w14:paraId="48596B7F" w14:textId="77777777" w:rsidR="000E2FC1" w:rsidRPr="00B37939" w:rsidRDefault="000E2FC1" w:rsidP="0092711C">
      <w:pPr>
        <w:jc w:val="center"/>
        <w:rPr>
          <w:color w:val="000000" w:themeColor="text1"/>
        </w:rPr>
      </w:pPr>
    </w:p>
    <w:p w14:paraId="297DCD31" w14:textId="77777777" w:rsidR="000E2FC1" w:rsidRPr="00B37939" w:rsidRDefault="000E2FC1" w:rsidP="0092711C">
      <w:pPr>
        <w:jc w:val="center"/>
        <w:rPr>
          <w:color w:val="000000" w:themeColor="text1"/>
        </w:rPr>
      </w:pPr>
    </w:p>
    <w:p w14:paraId="5A359369" w14:textId="77777777" w:rsidR="000E2FC1" w:rsidRPr="00B37939" w:rsidRDefault="000E2FC1" w:rsidP="0092711C">
      <w:pPr>
        <w:jc w:val="center"/>
        <w:rPr>
          <w:color w:val="000000" w:themeColor="text1"/>
        </w:rPr>
      </w:pPr>
    </w:p>
    <w:p w14:paraId="54650F57" w14:textId="77777777" w:rsidR="000E2FC1" w:rsidRPr="00B37939" w:rsidRDefault="000E2FC1" w:rsidP="0092711C">
      <w:pPr>
        <w:jc w:val="center"/>
        <w:rPr>
          <w:color w:val="000000" w:themeColor="text1"/>
        </w:rPr>
      </w:pPr>
    </w:p>
    <w:p w14:paraId="440A6189" w14:textId="77777777" w:rsidR="000E2FC1" w:rsidRPr="00B37939" w:rsidRDefault="000E2FC1" w:rsidP="0092711C">
      <w:pPr>
        <w:jc w:val="center"/>
        <w:rPr>
          <w:color w:val="000000" w:themeColor="text1"/>
        </w:rPr>
      </w:pPr>
    </w:p>
    <w:p w14:paraId="5D4C91F2" w14:textId="77777777" w:rsidR="000E2FC1" w:rsidRPr="00B37939" w:rsidRDefault="000E2FC1" w:rsidP="0092711C">
      <w:pPr>
        <w:jc w:val="center"/>
        <w:rPr>
          <w:color w:val="000000" w:themeColor="text1"/>
        </w:rPr>
      </w:pPr>
    </w:p>
    <w:p w14:paraId="5D87CE33" w14:textId="77777777" w:rsidR="000E2FC1" w:rsidRPr="00B37939" w:rsidRDefault="000E2FC1" w:rsidP="0092711C">
      <w:pPr>
        <w:jc w:val="center"/>
        <w:rPr>
          <w:color w:val="000000" w:themeColor="text1"/>
        </w:rPr>
      </w:pPr>
    </w:p>
    <w:p w14:paraId="3DFE59D6" w14:textId="77777777" w:rsidR="000E2FC1" w:rsidRPr="00B37939" w:rsidRDefault="000E2FC1" w:rsidP="0092711C">
      <w:pPr>
        <w:jc w:val="center"/>
        <w:rPr>
          <w:color w:val="000000" w:themeColor="text1"/>
        </w:rPr>
      </w:pPr>
    </w:p>
    <w:p w14:paraId="61C94261" w14:textId="77777777" w:rsidR="000E2FC1" w:rsidRPr="00B37939" w:rsidRDefault="000E2FC1" w:rsidP="0092711C">
      <w:pPr>
        <w:jc w:val="center"/>
        <w:rPr>
          <w:color w:val="000000" w:themeColor="text1"/>
        </w:rPr>
      </w:pPr>
    </w:p>
    <w:p w14:paraId="010462B3" w14:textId="77777777" w:rsidR="000E2FC1" w:rsidRPr="00B37939" w:rsidRDefault="000E2FC1" w:rsidP="0092711C">
      <w:pPr>
        <w:jc w:val="center"/>
        <w:rPr>
          <w:color w:val="000000" w:themeColor="text1"/>
        </w:rPr>
      </w:pPr>
    </w:p>
    <w:p w14:paraId="204B303E" w14:textId="77777777" w:rsidR="000E2FC1" w:rsidRPr="00B37939" w:rsidRDefault="000E2FC1" w:rsidP="0092711C">
      <w:pPr>
        <w:jc w:val="center"/>
        <w:rPr>
          <w:color w:val="000000" w:themeColor="text1"/>
        </w:rPr>
      </w:pPr>
    </w:p>
    <w:p w14:paraId="7F866B60" w14:textId="77777777" w:rsidR="000E2FC1" w:rsidRPr="00B37939" w:rsidRDefault="000E2FC1" w:rsidP="0092711C">
      <w:pPr>
        <w:jc w:val="center"/>
        <w:rPr>
          <w:color w:val="000000" w:themeColor="text1"/>
        </w:rPr>
      </w:pPr>
    </w:p>
    <w:p w14:paraId="62D237B3" w14:textId="77777777" w:rsidR="000E2FC1" w:rsidRPr="00B37939" w:rsidRDefault="000E2FC1" w:rsidP="0092711C">
      <w:pPr>
        <w:jc w:val="center"/>
        <w:rPr>
          <w:color w:val="000000" w:themeColor="text1"/>
        </w:rPr>
      </w:pPr>
    </w:p>
    <w:p w14:paraId="35AFACF6" w14:textId="1BCF2708" w:rsidR="000E2FC1" w:rsidRDefault="000E2FC1" w:rsidP="0092711C">
      <w:pPr>
        <w:jc w:val="center"/>
        <w:rPr>
          <w:color w:val="000000" w:themeColor="text1"/>
        </w:rPr>
      </w:pPr>
    </w:p>
    <w:p w14:paraId="75192E27" w14:textId="620C7C9C" w:rsidR="003F755B" w:rsidRDefault="003F755B" w:rsidP="0092711C">
      <w:pPr>
        <w:jc w:val="center"/>
        <w:rPr>
          <w:color w:val="000000" w:themeColor="text1"/>
        </w:rPr>
      </w:pPr>
    </w:p>
    <w:p w14:paraId="45B144DE" w14:textId="240DA133" w:rsidR="003F755B" w:rsidRDefault="003F755B" w:rsidP="0092711C">
      <w:pPr>
        <w:jc w:val="center"/>
        <w:rPr>
          <w:color w:val="000000" w:themeColor="text1"/>
        </w:rPr>
      </w:pPr>
    </w:p>
    <w:p w14:paraId="39EDDE25" w14:textId="1437378F" w:rsidR="003F755B" w:rsidRDefault="003F755B" w:rsidP="0092711C">
      <w:pPr>
        <w:jc w:val="center"/>
        <w:rPr>
          <w:color w:val="000000" w:themeColor="text1"/>
        </w:rPr>
      </w:pPr>
    </w:p>
    <w:p w14:paraId="132F4027" w14:textId="77777777" w:rsidR="00051F27" w:rsidRDefault="00051F27" w:rsidP="0092711C">
      <w:pPr>
        <w:jc w:val="center"/>
        <w:rPr>
          <w:color w:val="000000" w:themeColor="text1"/>
        </w:rPr>
      </w:pPr>
    </w:p>
    <w:p w14:paraId="0B0460BF" w14:textId="5C406778" w:rsidR="000E2FC1" w:rsidRPr="00B37939" w:rsidRDefault="00A443BB" w:rsidP="0092711C">
      <w:pPr>
        <w:jc w:val="center"/>
        <w:rPr>
          <w:color w:val="000000" w:themeColor="text1"/>
        </w:rPr>
      </w:pPr>
      <w:r w:rsidRPr="00B37939">
        <w:rPr>
          <w:color w:val="000000" w:themeColor="text1"/>
        </w:rPr>
        <w:t>© Copyright by ANDREW ANDERSON, 202</w:t>
      </w:r>
      <w:r w:rsidR="001E49CF" w:rsidRPr="00B37939">
        <w:rPr>
          <w:color w:val="000000" w:themeColor="text1"/>
        </w:rPr>
        <w:t>1</w:t>
      </w:r>
    </w:p>
    <w:p w14:paraId="1D191A15" w14:textId="77777777" w:rsidR="00661046" w:rsidRDefault="00A443BB" w:rsidP="0092711C">
      <w:pPr>
        <w:jc w:val="center"/>
        <w:rPr>
          <w:color w:val="000000" w:themeColor="text1"/>
        </w:rPr>
        <w:sectPr w:rsidR="00661046" w:rsidSect="004257B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0" w:footer="720" w:gutter="0"/>
          <w:pgNumType w:fmt="lowerRoman" w:start="1"/>
          <w:cols w:space="720"/>
          <w:formProt w:val="0"/>
          <w:titlePg/>
          <w:docGrid w:linePitch="326"/>
        </w:sectPr>
      </w:pPr>
      <w:r w:rsidRPr="00B37939">
        <w:rPr>
          <w:color w:val="000000" w:themeColor="text1"/>
        </w:rPr>
        <w:t>All Rights Reserved.</w:t>
      </w:r>
    </w:p>
    <w:p w14:paraId="34B74A66" w14:textId="77E7B936" w:rsidR="006F1454" w:rsidRDefault="006F1454" w:rsidP="00661046">
      <w:pPr>
        <w:spacing w:line="480" w:lineRule="auto"/>
        <w:jc w:val="center"/>
        <w:rPr>
          <w:b/>
          <w:bCs/>
          <w:color w:val="000000" w:themeColor="text1"/>
        </w:rPr>
      </w:pPr>
      <w:r>
        <w:rPr>
          <w:b/>
          <w:bCs/>
          <w:color w:val="000000" w:themeColor="text1"/>
        </w:rPr>
        <w:lastRenderedPageBreak/>
        <w:t>ACKNOWLEDGEMENTS</w:t>
      </w:r>
    </w:p>
    <w:p w14:paraId="580FA9B9" w14:textId="77777777" w:rsidR="002812B2" w:rsidRDefault="002812B2" w:rsidP="00676FBC">
      <w:pPr>
        <w:spacing w:line="480" w:lineRule="auto"/>
        <w:rPr>
          <w:b/>
          <w:bCs/>
          <w:color w:val="000000" w:themeColor="text1"/>
        </w:rPr>
      </w:pPr>
    </w:p>
    <w:p w14:paraId="255F2477" w14:textId="021E1B73" w:rsidR="00676FBC" w:rsidRDefault="006F1454" w:rsidP="00676FBC">
      <w:pPr>
        <w:spacing w:line="480" w:lineRule="auto"/>
        <w:rPr>
          <w:color w:val="000000" w:themeColor="text1"/>
        </w:rPr>
      </w:pPr>
      <w:r>
        <w:rPr>
          <w:b/>
          <w:bCs/>
          <w:color w:val="000000" w:themeColor="text1"/>
        </w:rPr>
        <w:tab/>
      </w:r>
      <w:r>
        <w:rPr>
          <w:color w:val="000000" w:themeColor="text1"/>
        </w:rPr>
        <w:t xml:space="preserve">First, a word of thanks to my doctoral committee; Shanti Simon, Marvin Lamb, Michael Hancock, Zoe Sherinian, and Kash Barker: I appreciate the input from all of you and the directions </w:t>
      </w:r>
      <w:r w:rsidR="00C36C5E">
        <w:rPr>
          <w:color w:val="000000" w:themeColor="text1"/>
        </w:rPr>
        <w:t>in</w:t>
      </w:r>
      <w:r>
        <w:rPr>
          <w:color w:val="000000" w:themeColor="text1"/>
        </w:rPr>
        <w:t xml:space="preserve"> which collaboration with each of you has informed by day-to-day teaching, music</w:t>
      </w:r>
      <w:r w:rsidR="006D7A8B">
        <w:rPr>
          <w:color w:val="000000" w:themeColor="text1"/>
        </w:rPr>
        <w:t>-</w:t>
      </w:r>
      <w:r>
        <w:rPr>
          <w:color w:val="000000" w:themeColor="text1"/>
        </w:rPr>
        <w:t>making, and student interaction.  I</w:t>
      </w:r>
      <w:r w:rsidR="006C4AEC">
        <w:rPr>
          <w:color w:val="000000" w:themeColor="text1"/>
        </w:rPr>
        <w:t xml:space="preserve"> am </w:t>
      </w:r>
      <w:r>
        <w:rPr>
          <w:color w:val="000000" w:themeColor="text1"/>
        </w:rPr>
        <w:t xml:space="preserve">a </w:t>
      </w:r>
      <w:r w:rsidR="00364BF2">
        <w:rPr>
          <w:color w:val="000000" w:themeColor="text1"/>
        </w:rPr>
        <w:t>more complete teacher</w:t>
      </w:r>
      <w:r w:rsidR="00C36C5E">
        <w:rPr>
          <w:color w:val="000000" w:themeColor="text1"/>
        </w:rPr>
        <w:t xml:space="preserve">, musician, and person </w:t>
      </w:r>
      <w:r w:rsidR="00364BF2">
        <w:rPr>
          <w:color w:val="000000" w:themeColor="text1"/>
        </w:rPr>
        <w:t>thanks to your influence!</w:t>
      </w:r>
    </w:p>
    <w:p w14:paraId="046BE193" w14:textId="7B4608AB" w:rsidR="004D342C" w:rsidRDefault="006F1454" w:rsidP="00B33DB5">
      <w:pPr>
        <w:spacing w:line="480" w:lineRule="auto"/>
        <w:ind w:firstLine="720"/>
        <w:rPr>
          <w:color w:val="000000" w:themeColor="text1"/>
        </w:rPr>
      </w:pPr>
      <w:r>
        <w:rPr>
          <w:color w:val="000000" w:themeColor="text1"/>
        </w:rPr>
        <w:t>My most sincere gratitude goes to</w:t>
      </w:r>
      <w:r w:rsidR="00364BF2">
        <w:rPr>
          <w:color w:val="000000" w:themeColor="text1"/>
        </w:rPr>
        <w:t xml:space="preserve"> all</w:t>
      </w:r>
      <w:r>
        <w:rPr>
          <w:color w:val="000000" w:themeColor="text1"/>
        </w:rPr>
        <w:t xml:space="preserve"> the teachers who have encouraged me, supported me, guided me, and sometimes found </w:t>
      </w:r>
      <w:r w:rsidR="006D7A8B">
        <w:rPr>
          <w:color w:val="000000" w:themeColor="text1"/>
        </w:rPr>
        <w:t xml:space="preserve">the </w:t>
      </w:r>
      <w:r>
        <w:rPr>
          <w:color w:val="000000" w:themeColor="text1"/>
        </w:rPr>
        <w:t>patience to deal with me at times when that may have been frustrating</w:t>
      </w:r>
      <w:r w:rsidR="00364BF2">
        <w:rPr>
          <w:color w:val="000000" w:themeColor="text1"/>
        </w:rPr>
        <w:t xml:space="preserve">!  </w:t>
      </w:r>
      <w:r w:rsidR="00C36C5E">
        <w:rPr>
          <w:color w:val="000000" w:themeColor="text1"/>
        </w:rPr>
        <w:t>My teachers while growing up in Norman Public Schools were fantastic, and hindsight has allowed me to realize the phenomenal music education I was able to start with –Heather Bellows,</w:t>
      </w:r>
      <w:r w:rsidR="00364BF2">
        <w:rPr>
          <w:color w:val="000000" w:themeColor="text1"/>
        </w:rPr>
        <w:t xml:space="preserve"> Brad Benson</w:t>
      </w:r>
      <w:r w:rsidR="00C36C5E">
        <w:rPr>
          <w:color w:val="000000" w:themeColor="text1"/>
        </w:rPr>
        <w:t xml:space="preserve">, Brenda Wagner, John Clinton, and the late Robert Lee Kidd III, thank you!  </w:t>
      </w:r>
      <w:r w:rsidR="004D342C">
        <w:rPr>
          <w:color w:val="000000" w:themeColor="text1"/>
        </w:rPr>
        <w:t>Time has also allowed me to recognize my</w:t>
      </w:r>
      <w:r w:rsidR="00C36C5E">
        <w:rPr>
          <w:color w:val="000000" w:themeColor="text1"/>
        </w:rPr>
        <w:t xml:space="preserve"> good fortune to learn from </w:t>
      </w:r>
      <w:r w:rsidR="004D342C">
        <w:rPr>
          <w:color w:val="000000" w:themeColor="text1"/>
        </w:rPr>
        <w:t>phenomenal teachers and leaders Brian Britt and William Wakefield during my time at the</w:t>
      </w:r>
      <w:r w:rsidR="00B33DB5">
        <w:rPr>
          <w:color w:val="000000" w:themeColor="text1"/>
        </w:rPr>
        <w:t xml:space="preserve"> University of Oklahoma</w:t>
      </w:r>
      <w:r w:rsidR="004D342C">
        <w:rPr>
          <w:color w:val="000000" w:themeColor="text1"/>
        </w:rPr>
        <w:t xml:space="preserve">, during both my undergraduate and my doctoral study. </w:t>
      </w:r>
      <w:r w:rsidR="00B33DB5">
        <w:rPr>
          <w:color w:val="000000" w:themeColor="text1"/>
        </w:rPr>
        <w:t xml:space="preserve"> </w:t>
      </w:r>
    </w:p>
    <w:p w14:paraId="45C51504" w14:textId="041D4E9B" w:rsidR="006F1454" w:rsidRDefault="004D342C" w:rsidP="00B33DB5">
      <w:pPr>
        <w:spacing w:line="480" w:lineRule="auto"/>
        <w:ind w:firstLine="720"/>
        <w:rPr>
          <w:color w:val="000000" w:themeColor="text1"/>
        </w:rPr>
      </w:pPr>
      <w:r>
        <w:rPr>
          <w:color w:val="000000" w:themeColor="text1"/>
        </w:rPr>
        <w:t xml:space="preserve">In addition to my OU ties, </w:t>
      </w:r>
      <w:r w:rsidR="00B33DB5">
        <w:rPr>
          <w:color w:val="000000" w:themeColor="text1"/>
        </w:rPr>
        <w:t xml:space="preserve">I </w:t>
      </w:r>
      <w:r>
        <w:rPr>
          <w:color w:val="000000" w:themeColor="text1"/>
        </w:rPr>
        <w:t xml:space="preserve">also </w:t>
      </w:r>
      <w:r w:rsidR="00B33DB5">
        <w:rPr>
          <w:color w:val="000000" w:themeColor="text1"/>
        </w:rPr>
        <w:t>owe a great deal to</w:t>
      </w:r>
      <w:r w:rsidR="006C4AEC">
        <w:rPr>
          <w:color w:val="000000" w:themeColor="text1"/>
        </w:rPr>
        <w:t xml:space="preserve"> </w:t>
      </w:r>
      <w:r w:rsidR="00B33DB5">
        <w:rPr>
          <w:color w:val="000000" w:themeColor="text1"/>
        </w:rPr>
        <w:t xml:space="preserve">Joseph Missal of Oklahoma State University for his continued support, </w:t>
      </w:r>
      <w:r w:rsidR="006C4AEC">
        <w:rPr>
          <w:color w:val="000000" w:themeColor="text1"/>
        </w:rPr>
        <w:t>guidance,</w:t>
      </w:r>
      <w:r w:rsidR="00B33DB5">
        <w:rPr>
          <w:color w:val="000000" w:themeColor="text1"/>
        </w:rPr>
        <w:t xml:space="preserve"> and friendshi</w:t>
      </w:r>
      <w:r w:rsidR="00676FBC">
        <w:rPr>
          <w:color w:val="000000" w:themeColor="text1"/>
        </w:rPr>
        <w:t>p over the last decade</w:t>
      </w:r>
      <w:r>
        <w:rPr>
          <w:color w:val="000000" w:themeColor="text1"/>
        </w:rPr>
        <w:t xml:space="preserve"> – studying with him for my Master’s degree was a pivotal decision for my career, and I will always value that experience!  Entrusted with giving feedback to his wind ensemble reinforced my career choices</w:t>
      </w:r>
      <w:r w:rsidR="00BC5E38">
        <w:rPr>
          <w:color w:val="000000" w:themeColor="text1"/>
        </w:rPr>
        <w:t>, improved my listening skills,</w:t>
      </w:r>
      <w:r>
        <w:rPr>
          <w:color w:val="000000" w:themeColor="text1"/>
        </w:rPr>
        <w:t xml:space="preserve"> and gave me the confidence to embark </w:t>
      </w:r>
      <w:r w:rsidR="002B0C85">
        <w:rPr>
          <w:color w:val="000000" w:themeColor="text1"/>
        </w:rPr>
        <w:t>on</w:t>
      </w:r>
      <w:r>
        <w:rPr>
          <w:color w:val="000000" w:themeColor="text1"/>
        </w:rPr>
        <w:t xml:space="preserve"> </w:t>
      </w:r>
      <w:r w:rsidR="002B0C85">
        <w:rPr>
          <w:color w:val="000000" w:themeColor="text1"/>
        </w:rPr>
        <w:t xml:space="preserve">my </w:t>
      </w:r>
      <w:r>
        <w:rPr>
          <w:color w:val="000000" w:themeColor="text1"/>
        </w:rPr>
        <w:t xml:space="preserve">collegiate </w:t>
      </w:r>
      <w:r w:rsidR="002B0C85">
        <w:rPr>
          <w:color w:val="000000" w:themeColor="text1"/>
        </w:rPr>
        <w:t>career</w:t>
      </w:r>
      <w:r>
        <w:rPr>
          <w:color w:val="000000" w:themeColor="text1"/>
        </w:rPr>
        <w:t>.</w:t>
      </w:r>
    </w:p>
    <w:p w14:paraId="5CE6ACD5" w14:textId="0D9DD47D" w:rsidR="00676FBC" w:rsidRDefault="00676FBC" w:rsidP="00B33DB5">
      <w:pPr>
        <w:spacing w:line="480" w:lineRule="auto"/>
        <w:ind w:firstLine="720"/>
        <w:rPr>
          <w:color w:val="000000" w:themeColor="text1"/>
        </w:rPr>
      </w:pPr>
      <w:r>
        <w:rPr>
          <w:color w:val="000000" w:themeColor="text1"/>
        </w:rPr>
        <w:t xml:space="preserve">To my University of Tulsa supervisor and friend Richard Wagner, my thanks for your flexibility in my pursuing this degree while working at TU.  Not many places can or would allow </w:t>
      </w:r>
      <w:r>
        <w:rPr>
          <w:color w:val="000000" w:themeColor="text1"/>
        </w:rPr>
        <w:lastRenderedPageBreak/>
        <w:t>that, but the ability to work towards my doctorate while still earning income was a deciding factor in pursuing i</w:t>
      </w:r>
      <w:r w:rsidR="00BC5E38">
        <w:rPr>
          <w:color w:val="000000" w:themeColor="text1"/>
        </w:rPr>
        <w:t>t.</w:t>
      </w:r>
    </w:p>
    <w:p w14:paraId="5F79A7DE" w14:textId="572A3066" w:rsidR="006F1454" w:rsidRDefault="006C4AEC" w:rsidP="00676FBC">
      <w:pPr>
        <w:spacing w:line="480" w:lineRule="auto"/>
        <w:ind w:firstLine="720"/>
        <w:rPr>
          <w:b/>
          <w:bCs/>
          <w:color w:val="000000" w:themeColor="text1"/>
        </w:rPr>
      </w:pPr>
      <w:r>
        <w:rPr>
          <w:color w:val="000000" w:themeColor="text1"/>
        </w:rPr>
        <w:t>Finally, a word of thanks to my parents</w:t>
      </w:r>
      <w:r w:rsidR="00676FBC">
        <w:rPr>
          <w:color w:val="000000" w:themeColor="text1"/>
        </w:rPr>
        <w:t>, Arthur and Doris Anderson, for all of your love and encouragement over the years – I’m sure you haven’t always understood my career choices, but you’ve always supported them, and I’ll always be grateful for that.  I love you!</w:t>
      </w:r>
    </w:p>
    <w:p w14:paraId="5A6FD1B7" w14:textId="77777777" w:rsidR="004D342C" w:rsidRDefault="004D342C" w:rsidP="006F1454">
      <w:pPr>
        <w:spacing w:line="480" w:lineRule="auto"/>
        <w:jc w:val="center"/>
        <w:rPr>
          <w:b/>
          <w:bCs/>
          <w:color w:val="000000" w:themeColor="text1"/>
        </w:rPr>
      </w:pPr>
    </w:p>
    <w:p w14:paraId="71F739CB" w14:textId="77777777" w:rsidR="004D342C" w:rsidRDefault="004D342C" w:rsidP="006F1454">
      <w:pPr>
        <w:spacing w:line="480" w:lineRule="auto"/>
        <w:jc w:val="center"/>
        <w:rPr>
          <w:b/>
          <w:bCs/>
          <w:color w:val="000000" w:themeColor="text1"/>
        </w:rPr>
      </w:pPr>
    </w:p>
    <w:p w14:paraId="71D649C9" w14:textId="77777777" w:rsidR="004D342C" w:rsidRDefault="004D342C" w:rsidP="006F1454">
      <w:pPr>
        <w:spacing w:line="480" w:lineRule="auto"/>
        <w:jc w:val="center"/>
        <w:rPr>
          <w:b/>
          <w:bCs/>
          <w:color w:val="000000" w:themeColor="text1"/>
        </w:rPr>
      </w:pPr>
    </w:p>
    <w:p w14:paraId="698432CC" w14:textId="77777777" w:rsidR="004D342C" w:rsidRDefault="004D342C" w:rsidP="006F1454">
      <w:pPr>
        <w:spacing w:line="480" w:lineRule="auto"/>
        <w:jc w:val="center"/>
        <w:rPr>
          <w:b/>
          <w:bCs/>
          <w:color w:val="000000" w:themeColor="text1"/>
        </w:rPr>
      </w:pPr>
    </w:p>
    <w:p w14:paraId="3042C6C3" w14:textId="77777777" w:rsidR="004D342C" w:rsidRDefault="004D342C" w:rsidP="006F1454">
      <w:pPr>
        <w:spacing w:line="480" w:lineRule="auto"/>
        <w:jc w:val="center"/>
        <w:rPr>
          <w:b/>
          <w:bCs/>
          <w:color w:val="000000" w:themeColor="text1"/>
        </w:rPr>
      </w:pPr>
    </w:p>
    <w:p w14:paraId="2297464F" w14:textId="77777777" w:rsidR="004D342C" w:rsidRDefault="004D342C" w:rsidP="006F1454">
      <w:pPr>
        <w:spacing w:line="480" w:lineRule="auto"/>
        <w:jc w:val="center"/>
        <w:rPr>
          <w:b/>
          <w:bCs/>
          <w:color w:val="000000" w:themeColor="text1"/>
        </w:rPr>
      </w:pPr>
    </w:p>
    <w:p w14:paraId="29E7BCC5" w14:textId="77777777" w:rsidR="004D342C" w:rsidRDefault="004D342C" w:rsidP="006F1454">
      <w:pPr>
        <w:spacing w:line="480" w:lineRule="auto"/>
        <w:jc w:val="center"/>
        <w:rPr>
          <w:b/>
          <w:bCs/>
          <w:color w:val="000000" w:themeColor="text1"/>
        </w:rPr>
      </w:pPr>
    </w:p>
    <w:p w14:paraId="024B7E20" w14:textId="77777777" w:rsidR="004D342C" w:rsidRDefault="004D342C" w:rsidP="006F1454">
      <w:pPr>
        <w:spacing w:line="480" w:lineRule="auto"/>
        <w:jc w:val="center"/>
        <w:rPr>
          <w:b/>
          <w:bCs/>
          <w:color w:val="000000" w:themeColor="text1"/>
        </w:rPr>
      </w:pPr>
    </w:p>
    <w:p w14:paraId="12897F88" w14:textId="77777777" w:rsidR="004D342C" w:rsidRDefault="004D342C" w:rsidP="006F1454">
      <w:pPr>
        <w:spacing w:line="480" w:lineRule="auto"/>
        <w:jc w:val="center"/>
        <w:rPr>
          <w:b/>
          <w:bCs/>
          <w:color w:val="000000" w:themeColor="text1"/>
        </w:rPr>
      </w:pPr>
    </w:p>
    <w:p w14:paraId="3110A8B5" w14:textId="77777777" w:rsidR="004D342C" w:rsidRDefault="004D342C" w:rsidP="006F1454">
      <w:pPr>
        <w:spacing w:line="480" w:lineRule="auto"/>
        <w:jc w:val="center"/>
        <w:rPr>
          <w:b/>
          <w:bCs/>
          <w:color w:val="000000" w:themeColor="text1"/>
        </w:rPr>
      </w:pPr>
    </w:p>
    <w:p w14:paraId="0D87E643" w14:textId="77777777" w:rsidR="004D342C" w:rsidRDefault="004D342C" w:rsidP="006F1454">
      <w:pPr>
        <w:spacing w:line="480" w:lineRule="auto"/>
        <w:jc w:val="center"/>
        <w:rPr>
          <w:b/>
          <w:bCs/>
          <w:color w:val="000000" w:themeColor="text1"/>
        </w:rPr>
      </w:pPr>
    </w:p>
    <w:p w14:paraId="61EFD7BC" w14:textId="77777777" w:rsidR="004D342C" w:rsidRDefault="004D342C" w:rsidP="006F1454">
      <w:pPr>
        <w:spacing w:line="480" w:lineRule="auto"/>
        <w:jc w:val="center"/>
        <w:rPr>
          <w:b/>
          <w:bCs/>
          <w:color w:val="000000" w:themeColor="text1"/>
        </w:rPr>
      </w:pPr>
    </w:p>
    <w:p w14:paraId="6FB44FB6" w14:textId="77777777" w:rsidR="004D342C" w:rsidRDefault="004D342C" w:rsidP="006F1454">
      <w:pPr>
        <w:spacing w:line="480" w:lineRule="auto"/>
        <w:jc w:val="center"/>
        <w:rPr>
          <w:b/>
          <w:bCs/>
          <w:color w:val="000000" w:themeColor="text1"/>
        </w:rPr>
      </w:pPr>
    </w:p>
    <w:p w14:paraId="369095B6" w14:textId="77777777" w:rsidR="004D342C" w:rsidRDefault="004D342C" w:rsidP="006F1454">
      <w:pPr>
        <w:spacing w:line="480" w:lineRule="auto"/>
        <w:jc w:val="center"/>
        <w:rPr>
          <w:b/>
          <w:bCs/>
          <w:color w:val="000000" w:themeColor="text1"/>
        </w:rPr>
      </w:pPr>
    </w:p>
    <w:p w14:paraId="2AD6EBDB" w14:textId="77777777" w:rsidR="004D342C" w:rsidRDefault="004D342C" w:rsidP="006F1454">
      <w:pPr>
        <w:spacing w:line="480" w:lineRule="auto"/>
        <w:jc w:val="center"/>
        <w:rPr>
          <w:b/>
          <w:bCs/>
          <w:color w:val="000000" w:themeColor="text1"/>
        </w:rPr>
      </w:pPr>
    </w:p>
    <w:p w14:paraId="60C3B13B" w14:textId="77777777" w:rsidR="004D342C" w:rsidRDefault="004D342C" w:rsidP="006F1454">
      <w:pPr>
        <w:spacing w:line="480" w:lineRule="auto"/>
        <w:jc w:val="center"/>
        <w:rPr>
          <w:b/>
          <w:bCs/>
          <w:color w:val="000000" w:themeColor="text1"/>
        </w:rPr>
      </w:pPr>
    </w:p>
    <w:p w14:paraId="3006ED45" w14:textId="77777777" w:rsidR="004D342C" w:rsidRDefault="004D342C" w:rsidP="006F1454">
      <w:pPr>
        <w:spacing w:line="480" w:lineRule="auto"/>
        <w:jc w:val="center"/>
        <w:rPr>
          <w:b/>
          <w:bCs/>
          <w:color w:val="000000" w:themeColor="text1"/>
        </w:rPr>
      </w:pPr>
    </w:p>
    <w:p w14:paraId="0895616C" w14:textId="77777777" w:rsidR="004D342C" w:rsidRDefault="004D342C" w:rsidP="006F1454">
      <w:pPr>
        <w:spacing w:line="480" w:lineRule="auto"/>
        <w:jc w:val="center"/>
        <w:rPr>
          <w:b/>
          <w:bCs/>
          <w:color w:val="000000" w:themeColor="text1"/>
        </w:rPr>
      </w:pPr>
    </w:p>
    <w:p w14:paraId="1EBFE209" w14:textId="3AB99F5A" w:rsidR="000E2FC1" w:rsidRDefault="00381E2D" w:rsidP="006F1454">
      <w:pPr>
        <w:spacing w:line="480" w:lineRule="auto"/>
        <w:jc w:val="center"/>
        <w:rPr>
          <w:b/>
          <w:bCs/>
          <w:color w:val="000000" w:themeColor="text1"/>
        </w:rPr>
      </w:pPr>
      <w:r>
        <w:rPr>
          <w:b/>
          <w:bCs/>
          <w:color w:val="000000" w:themeColor="text1"/>
        </w:rPr>
        <w:lastRenderedPageBreak/>
        <w:t>T</w:t>
      </w:r>
      <w:r w:rsidR="00A443BB" w:rsidRPr="00B37939">
        <w:rPr>
          <w:b/>
          <w:bCs/>
          <w:color w:val="000000" w:themeColor="text1"/>
        </w:rPr>
        <w:t>ABLE OF CONTENTS</w:t>
      </w:r>
    </w:p>
    <w:p w14:paraId="4EA47CCA" w14:textId="052EBA9E" w:rsidR="00237F4E" w:rsidRDefault="00237F4E" w:rsidP="00237F4E">
      <w:pPr>
        <w:spacing w:line="480" w:lineRule="auto"/>
        <w:jc w:val="both"/>
        <w:rPr>
          <w:b/>
          <w:bCs/>
          <w:color w:val="000000" w:themeColor="text1"/>
        </w:rPr>
      </w:pPr>
      <w:r>
        <w:rPr>
          <w:b/>
          <w:bCs/>
          <w:color w:val="000000" w:themeColor="text1"/>
        </w:rPr>
        <w:t>Acknowledgements</w:t>
      </w:r>
      <w:r>
        <w:rPr>
          <w:b/>
          <w:bCs/>
          <w:color w:val="000000" w:themeColor="text1"/>
        </w:rPr>
        <w:tab/>
      </w:r>
      <w:r>
        <w:rPr>
          <w:b/>
          <w:bCs/>
          <w:color w:val="000000" w:themeColor="text1"/>
        </w:rPr>
        <w:tab/>
      </w:r>
      <w:r>
        <w:rPr>
          <w:b/>
          <w:bCs/>
          <w:color w:val="000000" w:themeColor="text1"/>
        </w:rPr>
        <w:tab/>
      </w:r>
      <w:r w:rsidR="006706B4">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t>iv</w:t>
      </w:r>
    </w:p>
    <w:p w14:paraId="6CB9E6A9" w14:textId="2E44D5C5" w:rsidR="003D15CA" w:rsidRPr="00B37939" w:rsidRDefault="003D15CA" w:rsidP="00237F4E">
      <w:pPr>
        <w:spacing w:line="480" w:lineRule="auto"/>
        <w:jc w:val="both"/>
        <w:rPr>
          <w:b/>
          <w:bCs/>
          <w:color w:val="000000" w:themeColor="text1"/>
        </w:rPr>
      </w:pPr>
      <w:r>
        <w:rPr>
          <w:b/>
          <w:bCs/>
          <w:color w:val="000000" w:themeColor="text1"/>
        </w:rPr>
        <w:t>List of Figures</w:t>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t>vii</w:t>
      </w:r>
      <w:r w:rsidR="00051F27">
        <w:rPr>
          <w:b/>
          <w:bCs/>
          <w:color w:val="000000" w:themeColor="text1"/>
        </w:rPr>
        <w:t>i</w:t>
      </w:r>
    </w:p>
    <w:p w14:paraId="08262BB8" w14:textId="116A18C4" w:rsidR="001137E6" w:rsidRPr="00B37939" w:rsidRDefault="00A443BB" w:rsidP="006706B4">
      <w:pPr>
        <w:jc w:val="both"/>
        <w:rPr>
          <w:b/>
          <w:bCs/>
          <w:color w:val="000000" w:themeColor="text1"/>
        </w:rPr>
      </w:pPr>
      <w:r w:rsidRPr="00B37939">
        <w:rPr>
          <w:b/>
          <w:bCs/>
          <w:color w:val="000000" w:themeColor="text1"/>
        </w:rPr>
        <w:t>Ab</w:t>
      </w:r>
      <w:r w:rsidR="00383C01" w:rsidRPr="00B37939">
        <w:rPr>
          <w:b/>
          <w:bCs/>
          <w:color w:val="000000" w:themeColor="text1"/>
        </w:rPr>
        <w:t>stract</w:t>
      </w:r>
      <w:r w:rsidR="006706B4">
        <w:rPr>
          <w:b/>
          <w:bCs/>
          <w:color w:val="000000" w:themeColor="text1"/>
        </w:rPr>
        <w:tab/>
      </w:r>
      <w:r w:rsidR="00AB4E6A">
        <w:rPr>
          <w:b/>
          <w:bCs/>
          <w:color w:val="000000" w:themeColor="text1"/>
        </w:rPr>
        <w:tab/>
      </w:r>
      <w:r w:rsidR="00AB4E6A">
        <w:rPr>
          <w:b/>
          <w:bCs/>
          <w:color w:val="000000" w:themeColor="text1"/>
        </w:rPr>
        <w:tab/>
      </w:r>
      <w:r w:rsidR="00AB4E6A">
        <w:rPr>
          <w:b/>
          <w:bCs/>
          <w:color w:val="000000" w:themeColor="text1"/>
        </w:rPr>
        <w:tab/>
      </w:r>
      <w:r w:rsidR="00AB4E6A">
        <w:rPr>
          <w:b/>
          <w:bCs/>
          <w:color w:val="000000" w:themeColor="text1"/>
        </w:rPr>
        <w:tab/>
      </w:r>
      <w:r w:rsidR="00AB4E6A">
        <w:rPr>
          <w:b/>
          <w:bCs/>
          <w:color w:val="000000" w:themeColor="text1"/>
        </w:rPr>
        <w:tab/>
      </w:r>
      <w:r w:rsidR="00AB4E6A">
        <w:rPr>
          <w:b/>
          <w:bCs/>
          <w:color w:val="000000" w:themeColor="text1"/>
        </w:rPr>
        <w:tab/>
      </w:r>
      <w:r w:rsidR="00AB4E6A">
        <w:rPr>
          <w:b/>
          <w:bCs/>
          <w:color w:val="000000" w:themeColor="text1"/>
        </w:rPr>
        <w:tab/>
      </w:r>
      <w:r w:rsidR="00AB4E6A">
        <w:rPr>
          <w:b/>
          <w:bCs/>
          <w:color w:val="000000" w:themeColor="text1"/>
        </w:rPr>
        <w:tab/>
      </w:r>
      <w:r w:rsidR="00AB4E6A">
        <w:rPr>
          <w:b/>
          <w:bCs/>
          <w:color w:val="000000" w:themeColor="text1"/>
        </w:rPr>
        <w:tab/>
      </w:r>
      <w:r w:rsidR="00AB4E6A">
        <w:rPr>
          <w:b/>
          <w:bCs/>
          <w:color w:val="000000" w:themeColor="text1"/>
        </w:rPr>
        <w:tab/>
      </w:r>
      <w:r w:rsidR="00A83DB3">
        <w:rPr>
          <w:b/>
          <w:bCs/>
          <w:color w:val="000000" w:themeColor="text1"/>
        </w:rPr>
        <w:t>x</w:t>
      </w:r>
      <w:r w:rsidR="00051F27">
        <w:rPr>
          <w:b/>
          <w:bCs/>
          <w:color w:val="000000" w:themeColor="text1"/>
        </w:rPr>
        <w:t>i</w:t>
      </w:r>
    </w:p>
    <w:p w14:paraId="0C0B2AA9" w14:textId="77777777" w:rsidR="00606F25" w:rsidRDefault="00606F25" w:rsidP="00606F25">
      <w:pPr>
        <w:pStyle w:val="ListParagraph"/>
        <w:rPr>
          <w:b/>
          <w:bCs/>
          <w:color w:val="000000" w:themeColor="text1"/>
        </w:rPr>
      </w:pPr>
    </w:p>
    <w:p w14:paraId="25F748AF" w14:textId="32D7B3B2" w:rsidR="001137E6" w:rsidRDefault="00AB4E6A" w:rsidP="006706B4">
      <w:pPr>
        <w:jc w:val="both"/>
        <w:rPr>
          <w:b/>
          <w:bCs/>
          <w:color w:val="000000" w:themeColor="text1"/>
        </w:rPr>
      </w:pPr>
      <w:r w:rsidRPr="00AB4E6A">
        <w:rPr>
          <w:b/>
          <w:bCs/>
          <w:color w:val="000000" w:themeColor="text1"/>
        </w:rPr>
        <w:t>Chapter 1 – Background and Problem</w:t>
      </w:r>
      <w:r>
        <w:rPr>
          <w:b/>
          <w:bCs/>
          <w:color w:val="000000" w:themeColor="text1"/>
        </w:rPr>
        <w:tab/>
      </w:r>
      <w:r>
        <w:rPr>
          <w:b/>
          <w:bCs/>
          <w:color w:val="000000" w:themeColor="text1"/>
        </w:rPr>
        <w:tab/>
      </w:r>
      <w:r w:rsidR="006706B4">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t>1</w:t>
      </w:r>
    </w:p>
    <w:p w14:paraId="7754AB03" w14:textId="77777777" w:rsidR="00AB4E6A" w:rsidRDefault="00AB4E6A" w:rsidP="00AB4E6A">
      <w:pPr>
        <w:pStyle w:val="ListParagraph"/>
        <w:rPr>
          <w:b/>
          <w:bCs/>
          <w:color w:val="000000" w:themeColor="text1"/>
        </w:rPr>
      </w:pPr>
    </w:p>
    <w:p w14:paraId="0943565C" w14:textId="0B615C61" w:rsidR="00AB4E6A" w:rsidRDefault="00AB4E6A" w:rsidP="006706B4">
      <w:pPr>
        <w:ind w:firstLine="720"/>
        <w:jc w:val="both"/>
        <w:rPr>
          <w:b/>
          <w:bCs/>
          <w:color w:val="000000" w:themeColor="text1"/>
        </w:rPr>
      </w:pPr>
      <w:r>
        <w:rPr>
          <w:b/>
          <w:bCs/>
          <w:color w:val="000000" w:themeColor="text1"/>
        </w:rPr>
        <w:t>Purpose of the Study</w:t>
      </w:r>
      <w:r>
        <w:rPr>
          <w:b/>
          <w:bCs/>
          <w:color w:val="000000" w:themeColor="text1"/>
        </w:rPr>
        <w:tab/>
      </w:r>
      <w:r>
        <w:rPr>
          <w:b/>
          <w:bCs/>
          <w:color w:val="000000" w:themeColor="text1"/>
        </w:rPr>
        <w:tab/>
      </w:r>
      <w:r>
        <w:rPr>
          <w:b/>
          <w:bCs/>
          <w:color w:val="000000" w:themeColor="text1"/>
        </w:rPr>
        <w:tab/>
      </w:r>
      <w:r>
        <w:rPr>
          <w:b/>
          <w:bCs/>
          <w:color w:val="000000" w:themeColor="text1"/>
        </w:rPr>
        <w:tab/>
      </w:r>
      <w:r w:rsidR="006706B4">
        <w:rPr>
          <w:b/>
          <w:bCs/>
          <w:color w:val="000000" w:themeColor="text1"/>
        </w:rPr>
        <w:tab/>
      </w:r>
      <w:r w:rsidR="006706B4">
        <w:rPr>
          <w:b/>
          <w:bCs/>
          <w:color w:val="000000" w:themeColor="text1"/>
        </w:rPr>
        <w:tab/>
      </w:r>
      <w:r>
        <w:rPr>
          <w:b/>
          <w:bCs/>
          <w:color w:val="000000" w:themeColor="text1"/>
        </w:rPr>
        <w:tab/>
      </w:r>
      <w:r>
        <w:rPr>
          <w:b/>
          <w:bCs/>
          <w:color w:val="000000" w:themeColor="text1"/>
        </w:rPr>
        <w:tab/>
      </w:r>
      <w:r>
        <w:rPr>
          <w:b/>
          <w:bCs/>
          <w:color w:val="000000" w:themeColor="text1"/>
        </w:rPr>
        <w:tab/>
        <w:t>6</w:t>
      </w:r>
    </w:p>
    <w:p w14:paraId="5D8C6D65" w14:textId="77777777" w:rsidR="00606F25" w:rsidRDefault="00606F25" w:rsidP="00606F25">
      <w:pPr>
        <w:ind w:left="754"/>
        <w:jc w:val="both"/>
        <w:rPr>
          <w:b/>
          <w:bCs/>
          <w:color w:val="000000" w:themeColor="text1"/>
        </w:rPr>
      </w:pPr>
    </w:p>
    <w:p w14:paraId="41FB6C67" w14:textId="79A37D60" w:rsidR="000E2FC1" w:rsidRDefault="00AB4E6A" w:rsidP="006706B4">
      <w:pPr>
        <w:jc w:val="both"/>
        <w:rPr>
          <w:b/>
          <w:bCs/>
          <w:color w:val="000000" w:themeColor="text1"/>
        </w:rPr>
      </w:pPr>
      <w:r>
        <w:rPr>
          <w:b/>
          <w:bCs/>
          <w:color w:val="000000" w:themeColor="text1"/>
        </w:rPr>
        <w:t>Chapter 2 – Review of Related Literature</w:t>
      </w:r>
      <w:r>
        <w:rPr>
          <w:b/>
          <w:bCs/>
          <w:color w:val="000000" w:themeColor="text1"/>
        </w:rPr>
        <w:tab/>
      </w:r>
      <w:r w:rsidR="006706B4">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sidR="00E257F6">
        <w:rPr>
          <w:b/>
          <w:bCs/>
          <w:color w:val="000000" w:themeColor="text1"/>
        </w:rPr>
        <w:t>8</w:t>
      </w:r>
    </w:p>
    <w:p w14:paraId="29E9267A" w14:textId="7075D3D5" w:rsidR="00AB4E6A" w:rsidRDefault="00AB4E6A" w:rsidP="00AB4E6A">
      <w:pPr>
        <w:jc w:val="both"/>
        <w:rPr>
          <w:b/>
          <w:bCs/>
          <w:color w:val="000000" w:themeColor="text1"/>
        </w:rPr>
      </w:pPr>
    </w:p>
    <w:p w14:paraId="734C9773" w14:textId="79920D15" w:rsidR="00AB4E6A" w:rsidRDefault="00AB4E6A" w:rsidP="006706B4">
      <w:pPr>
        <w:ind w:firstLine="720"/>
        <w:jc w:val="both"/>
        <w:rPr>
          <w:b/>
          <w:bCs/>
          <w:color w:val="000000" w:themeColor="text1"/>
        </w:rPr>
      </w:pPr>
      <w:r>
        <w:rPr>
          <w:b/>
          <w:bCs/>
          <w:color w:val="000000" w:themeColor="text1"/>
        </w:rPr>
        <w:t>Texts on Arranging and Transcription</w:t>
      </w:r>
      <w:r>
        <w:rPr>
          <w:b/>
          <w:bCs/>
          <w:color w:val="000000" w:themeColor="text1"/>
        </w:rPr>
        <w:tab/>
      </w:r>
      <w:r>
        <w:rPr>
          <w:b/>
          <w:bCs/>
          <w:color w:val="000000" w:themeColor="text1"/>
        </w:rPr>
        <w:tab/>
      </w:r>
      <w:r>
        <w:rPr>
          <w:b/>
          <w:bCs/>
          <w:color w:val="000000" w:themeColor="text1"/>
        </w:rPr>
        <w:tab/>
      </w:r>
      <w:r>
        <w:rPr>
          <w:b/>
          <w:bCs/>
          <w:color w:val="000000" w:themeColor="text1"/>
        </w:rPr>
        <w:tab/>
      </w:r>
      <w:r w:rsidR="006706B4">
        <w:rPr>
          <w:b/>
          <w:bCs/>
          <w:color w:val="000000" w:themeColor="text1"/>
        </w:rPr>
        <w:tab/>
      </w:r>
      <w:r>
        <w:rPr>
          <w:b/>
          <w:bCs/>
          <w:color w:val="000000" w:themeColor="text1"/>
        </w:rPr>
        <w:tab/>
      </w:r>
      <w:r w:rsidR="00E257F6">
        <w:rPr>
          <w:b/>
          <w:bCs/>
          <w:color w:val="000000" w:themeColor="text1"/>
        </w:rPr>
        <w:t>8</w:t>
      </w:r>
    </w:p>
    <w:p w14:paraId="05655FE5" w14:textId="7F7F5135" w:rsidR="00AB4E6A" w:rsidRDefault="00AB4E6A" w:rsidP="006706B4">
      <w:pPr>
        <w:ind w:firstLine="720"/>
        <w:jc w:val="both"/>
        <w:rPr>
          <w:b/>
          <w:bCs/>
          <w:color w:val="000000" w:themeColor="text1"/>
        </w:rPr>
      </w:pPr>
      <w:r>
        <w:rPr>
          <w:b/>
          <w:bCs/>
          <w:color w:val="000000" w:themeColor="text1"/>
        </w:rPr>
        <w:t xml:space="preserve">Original Works by </w:t>
      </w:r>
      <w:r w:rsidR="00EF02C2">
        <w:rPr>
          <w:b/>
          <w:bCs/>
          <w:color w:val="000000" w:themeColor="text1"/>
        </w:rPr>
        <w:t>Bartók</w:t>
      </w:r>
      <w:r>
        <w:rPr>
          <w:b/>
          <w:bCs/>
          <w:color w:val="000000" w:themeColor="text1"/>
        </w:rPr>
        <w:t xml:space="preserve"> Utilizing Winds and Percussion</w:t>
      </w:r>
      <w:r>
        <w:rPr>
          <w:b/>
          <w:bCs/>
          <w:color w:val="000000" w:themeColor="text1"/>
        </w:rPr>
        <w:tab/>
      </w:r>
      <w:r w:rsidR="006706B4">
        <w:rPr>
          <w:b/>
          <w:bCs/>
          <w:color w:val="000000" w:themeColor="text1"/>
        </w:rPr>
        <w:tab/>
      </w:r>
      <w:r>
        <w:rPr>
          <w:b/>
          <w:bCs/>
          <w:color w:val="000000" w:themeColor="text1"/>
        </w:rPr>
        <w:tab/>
        <w:t>1</w:t>
      </w:r>
      <w:r w:rsidR="00E257F6">
        <w:rPr>
          <w:b/>
          <w:bCs/>
          <w:color w:val="000000" w:themeColor="text1"/>
        </w:rPr>
        <w:t>1</w:t>
      </w:r>
    </w:p>
    <w:p w14:paraId="2FA6E154" w14:textId="11AA5115" w:rsidR="00AB4E6A" w:rsidRDefault="00AB4E6A" w:rsidP="006706B4">
      <w:pPr>
        <w:ind w:firstLine="720"/>
        <w:jc w:val="both"/>
        <w:rPr>
          <w:b/>
          <w:bCs/>
          <w:color w:val="000000" w:themeColor="text1"/>
        </w:rPr>
      </w:pPr>
      <w:r>
        <w:rPr>
          <w:b/>
          <w:bCs/>
          <w:color w:val="000000" w:themeColor="text1"/>
        </w:rPr>
        <w:t>Music for Wind Band and Chorus</w:t>
      </w:r>
    </w:p>
    <w:p w14:paraId="4DF55E88" w14:textId="17E16DA1" w:rsidR="00AB4E6A" w:rsidRDefault="00AB4E6A" w:rsidP="00AB4E6A">
      <w:pPr>
        <w:ind w:left="1440"/>
        <w:jc w:val="both"/>
        <w:rPr>
          <w:b/>
          <w:bCs/>
          <w:color w:val="000000" w:themeColor="text1"/>
        </w:rPr>
      </w:pPr>
      <w:r>
        <w:rPr>
          <w:b/>
          <w:bCs/>
          <w:i/>
          <w:iCs/>
          <w:color w:val="000000" w:themeColor="text1"/>
        </w:rPr>
        <w:t>Original Works</w:t>
      </w:r>
      <w:r>
        <w:rPr>
          <w:b/>
          <w:bCs/>
          <w:i/>
          <w:iCs/>
          <w:color w:val="000000" w:themeColor="text1"/>
        </w:rPr>
        <w:tab/>
      </w:r>
      <w:r>
        <w:rPr>
          <w:b/>
          <w:bCs/>
          <w:i/>
          <w:iCs/>
          <w:color w:val="000000" w:themeColor="text1"/>
        </w:rPr>
        <w:tab/>
      </w:r>
      <w:r>
        <w:rPr>
          <w:b/>
          <w:bCs/>
          <w:i/>
          <w:iCs/>
          <w:color w:val="000000" w:themeColor="text1"/>
        </w:rPr>
        <w:tab/>
      </w:r>
      <w:r>
        <w:rPr>
          <w:b/>
          <w:bCs/>
          <w:i/>
          <w:iCs/>
          <w:color w:val="000000" w:themeColor="text1"/>
        </w:rPr>
        <w:tab/>
      </w:r>
      <w:r>
        <w:rPr>
          <w:b/>
          <w:bCs/>
          <w:i/>
          <w:iCs/>
          <w:color w:val="000000" w:themeColor="text1"/>
        </w:rPr>
        <w:tab/>
      </w:r>
      <w:r>
        <w:rPr>
          <w:b/>
          <w:bCs/>
          <w:i/>
          <w:iCs/>
          <w:color w:val="000000" w:themeColor="text1"/>
        </w:rPr>
        <w:tab/>
      </w:r>
      <w:r w:rsidR="006706B4">
        <w:rPr>
          <w:b/>
          <w:bCs/>
          <w:i/>
          <w:iCs/>
          <w:color w:val="000000" w:themeColor="text1"/>
        </w:rPr>
        <w:tab/>
      </w:r>
      <w:r>
        <w:rPr>
          <w:b/>
          <w:bCs/>
          <w:i/>
          <w:iCs/>
          <w:color w:val="000000" w:themeColor="text1"/>
        </w:rPr>
        <w:tab/>
      </w:r>
      <w:r>
        <w:rPr>
          <w:b/>
          <w:bCs/>
          <w:color w:val="000000" w:themeColor="text1"/>
        </w:rPr>
        <w:t>2</w:t>
      </w:r>
      <w:r w:rsidR="00E257F6">
        <w:rPr>
          <w:b/>
          <w:bCs/>
          <w:color w:val="000000" w:themeColor="text1"/>
        </w:rPr>
        <w:t>1</w:t>
      </w:r>
    </w:p>
    <w:p w14:paraId="476AA8AB" w14:textId="736402F9" w:rsidR="00AB4E6A" w:rsidRDefault="00AB4E6A" w:rsidP="00AB4E6A">
      <w:pPr>
        <w:ind w:left="1440"/>
        <w:jc w:val="both"/>
        <w:rPr>
          <w:b/>
          <w:bCs/>
          <w:color w:val="000000" w:themeColor="text1"/>
        </w:rPr>
      </w:pPr>
      <w:r>
        <w:rPr>
          <w:b/>
          <w:bCs/>
          <w:i/>
          <w:iCs/>
          <w:color w:val="000000" w:themeColor="text1"/>
        </w:rPr>
        <w:t>Transcriptions</w:t>
      </w:r>
      <w:r>
        <w:rPr>
          <w:b/>
          <w:bCs/>
          <w:i/>
          <w:iCs/>
          <w:color w:val="000000" w:themeColor="text1"/>
        </w:rPr>
        <w:tab/>
      </w:r>
      <w:r>
        <w:rPr>
          <w:b/>
          <w:bCs/>
          <w:i/>
          <w:iCs/>
          <w:color w:val="000000" w:themeColor="text1"/>
        </w:rPr>
        <w:tab/>
      </w:r>
      <w:r>
        <w:rPr>
          <w:b/>
          <w:bCs/>
          <w:i/>
          <w:iCs/>
          <w:color w:val="000000" w:themeColor="text1"/>
        </w:rPr>
        <w:tab/>
      </w:r>
      <w:r>
        <w:rPr>
          <w:b/>
          <w:bCs/>
          <w:i/>
          <w:iCs/>
          <w:color w:val="000000" w:themeColor="text1"/>
        </w:rPr>
        <w:tab/>
      </w:r>
      <w:r>
        <w:rPr>
          <w:b/>
          <w:bCs/>
          <w:i/>
          <w:iCs/>
          <w:color w:val="000000" w:themeColor="text1"/>
        </w:rPr>
        <w:tab/>
      </w:r>
      <w:r>
        <w:rPr>
          <w:b/>
          <w:bCs/>
          <w:i/>
          <w:iCs/>
          <w:color w:val="000000" w:themeColor="text1"/>
        </w:rPr>
        <w:tab/>
      </w:r>
      <w:r w:rsidR="006706B4">
        <w:rPr>
          <w:b/>
          <w:bCs/>
          <w:i/>
          <w:iCs/>
          <w:color w:val="000000" w:themeColor="text1"/>
        </w:rPr>
        <w:tab/>
      </w:r>
      <w:r>
        <w:rPr>
          <w:b/>
          <w:bCs/>
          <w:i/>
          <w:iCs/>
          <w:color w:val="000000" w:themeColor="text1"/>
        </w:rPr>
        <w:tab/>
      </w:r>
      <w:r>
        <w:rPr>
          <w:b/>
          <w:bCs/>
          <w:color w:val="000000" w:themeColor="text1"/>
        </w:rPr>
        <w:t>2</w:t>
      </w:r>
      <w:r w:rsidR="00E257F6">
        <w:rPr>
          <w:b/>
          <w:bCs/>
          <w:color w:val="000000" w:themeColor="text1"/>
        </w:rPr>
        <w:t>4</w:t>
      </w:r>
    </w:p>
    <w:p w14:paraId="32E92A20" w14:textId="5DFCCD37" w:rsidR="00AB4E6A" w:rsidRDefault="00AB4E6A" w:rsidP="00AB4E6A">
      <w:pPr>
        <w:ind w:left="1440"/>
        <w:jc w:val="both"/>
        <w:rPr>
          <w:b/>
          <w:bCs/>
          <w:color w:val="000000" w:themeColor="text1"/>
        </w:rPr>
      </w:pPr>
      <w:r>
        <w:rPr>
          <w:b/>
          <w:bCs/>
          <w:i/>
          <w:iCs/>
          <w:color w:val="000000" w:themeColor="text1"/>
        </w:rPr>
        <w:t>Frequency of Programming</w:t>
      </w:r>
      <w:r>
        <w:rPr>
          <w:b/>
          <w:bCs/>
          <w:i/>
          <w:iCs/>
          <w:color w:val="000000" w:themeColor="text1"/>
        </w:rPr>
        <w:tab/>
      </w:r>
      <w:r>
        <w:rPr>
          <w:b/>
          <w:bCs/>
          <w:i/>
          <w:iCs/>
          <w:color w:val="000000" w:themeColor="text1"/>
        </w:rPr>
        <w:tab/>
      </w:r>
      <w:r>
        <w:rPr>
          <w:b/>
          <w:bCs/>
          <w:i/>
          <w:iCs/>
          <w:color w:val="000000" w:themeColor="text1"/>
        </w:rPr>
        <w:tab/>
      </w:r>
      <w:r>
        <w:rPr>
          <w:b/>
          <w:bCs/>
          <w:i/>
          <w:iCs/>
          <w:color w:val="000000" w:themeColor="text1"/>
        </w:rPr>
        <w:tab/>
      </w:r>
      <w:r>
        <w:rPr>
          <w:b/>
          <w:bCs/>
          <w:i/>
          <w:iCs/>
          <w:color w:val="000000" w:themeColor="text1"/>
        </w:rPr>
        <w:tab/>
      </w:r>
      <w:r w:rsidR="006706B4">
        <w:rPr>
          <w:b/>
          <w:bCs/>
          <w:i/>
          <w:iCs/>
          <w:color w:val="000000" w:themeColor="text1"/>
        </w:rPr>
        <w:tab/>
      </w:r>
      <w:r>
        <w:rPr>
          <w:b/>
          <w:bCs/>
          <w:i/>
          <w:iCs/>
          <w:color w:val="000000" w:themeColor="text1"/>
        </w:rPr>
        <w:tab/>
      </w:r>
      <w:r>
        <w:rPr>
          <w:b/>
          <w:bCs/>
          <w:color w:val="000000" w:themeColor="text1"/>
        </w:rPr>
        <w:t>2</w:t>
      </w:r>
      <w:r w:rsidR="00E257F6">
        <w:rPr>
          <w:b/>
          <w:bCs/>
          <w:color w:val="000000" w:themeColor="text1"/>
        </w:rPr>
        <w:t>6</w:t>
      </w:r>
    </w:p>
    <w:p w14:paraId="6F01B895" w14:textId="78FB0D15" w:rsidR="006C4851" w:rsidRPr="00AB4E6A" w:rsidRDefault="00AB4E6A" w:rsidP="006706B4">
      <w:pPr>
        <w:ind w:firstLine="720"/>
        <w:jc w:val="both"/>
        <w:rPr>
          <w:b/>
          <w:bCs/>
          <w:color w:val="000000" w:themeColor="text1"/>
        </w:rPr>
      </w:pPr>
      <w:r>
        <w:rPr>
          <w:b/>
          <w:bCs/>
          <w:color w:val="000000" w:themeColor="text1"/>
        </w:rPr>
        <w:t xml:space="preserve">Works by </w:t>
      </w:r>
      <w:r w:rsidR="00EF02C2">
        <w:rPr>
          <w:b/>
          <w:bCs/>
          <w:color w:val="000000" w:themeColor="text1"/>
        </w:rPr>
        <w:t>Bartók</w:t>
      </w:r>
      <w:r>
        <w:rPr>
          <w:b/>
          <w:bCs/>
          <w:color w:val="000000" w:themeColor="text1"/>
        </w:rPr>
        <w:t xml:space="preserve"> Transcribed for Band</w:t>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sidR="006706B4">
        <w:rPr>
          <w:b/>
          <w:bCs/>
          <w:color w:val="000000" w:themeColor="text1"/>
        </w:rPr>
        <w:tab/>
      </w:r>
      <w:r>
        <w:rPr>
          <w:b/>
          <w:bCs/>
          <w:color w:val="000000" w:themeColor="text1"/>
        </w:rPr>
        <w:t>2</w:t>
      </w:r>
      <w:r w:rsidR="00E257F6">
        <w:rPr>
          <w:b/>
          <w:bCs/>
          <w:color w:val="000000" w:themeColor="text1"/>
        </w:rPr>
        <w:t>7</w:t>
      </w:r>
    </w:p>
    <w:p w14:paraId="602D65A8" w14:textId="7CA97B2F" w:rsidR="00AB4E6A" w:rsidRDefault="00AB4E6A" w:rsidP="00BC2910">
      <w:pPr>
        <w:ind w:left="1440"/>
        <w:jc w:val="both"/>
        <w:rPr>
          <w:b/>
          <w:bCs/>
          <w:color w:val="000000" w:themeColor="text1"/>
        </w:rPr>
      </w:pPr>
      <w:r>
        <w:rPr>
          <w:b/>
          <w:bCs/>
          <w:i/>
          <w:iCs/>
          <w:color w:val="000000" w:themeColor="text1"/>
        </w:rPr>
        <w:tab/>
      </w:r>
    </w:p>
    <w:p w14:paraId="2E0BBEE1" w14:textId="27F9EFF5" w:rsidR="00BC2910" w:rsidRDefault="006C4851" w:rsidP="006706B4">
      <w:pPr>
        <w:jc w:val="both"/>
        <w:rPr>
          <w:b/>
          <w:bCs/>
          <w:color w:val="000000" w:themeColor="text1"/>
        </w:rPr>
      </w:pPr>
      <w:r>
        <w:rPr>
          <w:b/>
          <w:bCs/>
          <w:color w:val="000000" w:themeColor="text1"/>
        </w:rPr>
        <w:t xml:space="preserve">Chapter 3 – </w:t>
      </w:r>
      <w:r w:rsidRPr="00B37939">
        <w:rPr>
          <w:b/>
          <w:bCs/>
          <w:color w:val="000000" w:themeColor="text1"/>
        </w:rPr>
        <w:t xml:space="preserve">Béla Bartók and </w:t>
      </w:r>
      <w:r w:rsidRPr="00B37939">
        <w:rPr>
          <w:b/>
          <w:bCs/>
          <w:i/>
          <w:iCs/>
          <w:color w:val="000000" w:themeColor="text1"/>
        </w:rPr>
        <w:t xml:space="preserve">Cantata Profana, </w:t>
      </w:r>
      <w:r w:rsidRPr="00B37939">
        <w:rPr>
          <w:b/>
          <w:bCs/>
          <w:color w:val="000000" w:themeColor="text1"/>
        </w:rPr>
        <w:t>BB 100</w:t>
      </w:r>
      <w:r>
        <w:rPr>
          <w:b/>
          <w:bCs/>
          <w:color w:val="000000" w:themeColor="text1"/>
        </w:rPr>
        <w:t xml:space="preserve"> </w:t>
      </w:r>
      <w:r w:rsidR="00AB4E6A">
        <w:rPr>
          <w:b/>
          <w:bCs/>
          <w:color w:val="000000" w:themeColor="text1"/>
        </w:rPr>
        <w:tab/>
      </w:r>
      <w:r w:rsidR="00AB4E6A">
        <w:rPr>
          <w:b/>
          <w:bCs/>
          <w:color w:val="000000" w:themeColor="text1"/>
        </w:rPr>
        <w:tab/>
      </w:r>
      <w:r w:rsidR="00AB4E6A">
        <w:rPr>
          <w:b/>
          <w:bCs/>
          <w:color w:val="000000" w:themeColor="text1"/>
        </w:rPr>
        <w:tab/>
      </w:r>
      <w:r w:rsidR="006706B4">
        <w:rPr>
          <w:b/>
          <w:bCs/>
          <w:color w:val="000000" w:themeColor="text1"/>
        </w:rPr>
        <w:tab/>
      </w:r>
      <w:r w:rsidR="00AB4E6A">
        <w:rPr>
          <w:b/>
          <w:bCs/>
          <w:color w:val="000000" w:themeColor="text1"/>
        </w:rPr>
        <w:tab/>
      </w:r>
      <w:r w:rsidR="00E257F6">
        <w:rPr>
          <w:b/>
          <w:bCs/>
          <w:color w:val="000000" w:themeColor="text1"/>
        </w:rPr>
        <w:t>30</w:t>
      </w:r>
    </w:p>
    <w:p w14:paraId="73C941F1" w14:textId="60933231" w:rsidR="006C4851" w:rsidRDefault="006C4851" w:rsidP="006C4851">
      <w:pPr>
        <w:ind w:left="754"/>
        <w:jc w:val="both"/>
        <w:rPr>
          <w:b/>
          <w:bCs/>
          <w:color w:val="000000" w:themeColor="text1"/>
        </w:rPr>
      </w:pPr>
    </w:p>
    <w:p w14:paraId="6F370B25" w14:textId="694AE42E" w:rsidR="009D19ED" w:rsidRDefault="009D19ED" w:rsidP="009D19ED">
      <w:pPr>
        <w:ind w:firstLine="720"/>
        <w:rPr>
          <w:b/>
          <w:bCs/>
          <w:color w:val="000000" w:themeColor="text1"/>
        </w:rPr>
      </w:pPr>
      <w:r>
        <w:rPr>
          <w:b/>
          <w:bCs/>
          <w:i/>
          <w:iCs/>
          <w:color w:val="000000" w:themeColor="text1"/>
        </w:rPr>
        <w:t xml:space="preserve">Cantata Profana </w:t>
      </w:r>
      <w:r>
        <w:rPr>
          <w:b/>
          <w:bCs/>
          <w:color w:val="000000" w:themeColor="text1"/>
        </w:rPr>
        <w:t xml:space="preserve">as a Reaction to Class-Based Stratification and German </w:t>
      </w:r>
      <w:r>
        <w:rPr>
          <w:b/>
          <w:bCs/>
          <w:color w:val="000000" w:themeColor="text1"/>
        </w:rPr>
        <w:tab/>
      </w:r>
      <w:r w:rsidR="00E257F6">
        <w:rPr>
          <w:b/>
          <w:bCs/>
          <w:color w:val="000000" w:themeColor="text1"/>
        </w:rPr>
        <w:t>30</w:t>
      </w:r>
    </w:p>
    <w:p w14:paraId="483282E6" w14:textId="7B90946D" w:rsidR="0066108F" w:rsidRDefault="009D19ED" w:rsidP="009D19ED">
      <w:pPr>
        <w:ind w:left="720" w:firstLine="720"/>
        <w:rPr>
          <w:b/>
          <w:bCs/>
          <w:color w:val="000000" w:themeColor="text1"/>
        </w:rPr>
      </w:pPr>
      <w:r>
        <w:rPr>
          <w:b/>
          <w:bCs/>
          <w:color w:val="000000" w:themeColor="text1"/>
        </w:rPr>
        <w:t>Dominance</w:t>
      </w:r>
    </w:p>
    <w:p w14:paraId="19F9F431" w14:textId="757730CB" w:rsidR="0066108F" w:rsidRDefault="009D19ED" w:rsidP="009D19ED">
      <w:pPr>
        <w:ind w:firstLine="720"/>
        <w:rPr>
          <w:b/>
          <w:bCs/>
          <w:color w:val="000000" w:themeColor="text1"/>
        </w:rPr>
      </w:pPr>
      <w:r>
        <w:rPr>
          <w:b/>
          <w:bCs/>
          <w:color w:val="000000" w:themeColor="text1"/>
        </w:rPr>
        <w:t>Interpretations of the Composer’s Motivation</w:t>
      </w:r>
      <w:r>
        <w:rPr>
          <w:b/>
          <w:bCs/>
          <w:color w:val="000000" w:themeColor="text1"/>
        </w:rPr>
        <w:tab/>
      </w:r>
      <w:r w:rsidR="002C2D05">
        <w:rPr>
          <w:b/>
          <w:bCs/>
          <w:color w:val="000000" w:themeColor="text1"/>
        </w:rPr>
        <w:tab/>
      </w:r>
      <w:r w:rsidR="002C2D05">
        <w:rPr>
          <w:b/>
          <w:bCs/>
          <w:color w:val="000000" w:themeColor="text1"/>
        </w:rPr>
        <w:tab/>
      </w:r>
      <w:r w:rsidR="006706B4">
        <w:rPr>
          <w:b/>
          <w:bCs/>
          <w:color w:val="000000" w:themeColor="text1"/>
        </w:rPr>
        <w:tab/>
      </w:r>
      <w:r w:rsidR="002C2D05">
        <w:rPr>
          <w:b/>
          <w:bCs/>
          <w:color w:val="000000" w:themeColor="text1"/>
        </w:rPr>
        <w:tab/>
        <w:t>3</w:t>
      </w:r>
      <w:r w:rsidR="00E257F6">
        <w:rPr>
          <w:b/>
          <w:bCs/>
          <w:color w:val="000000" w:themeColor="text1"/>
        </w:rPr>
        <w:t>7</w:t>
      </w:r>
    </w:p>
    <w:p w14:paraId="69B90620" w14:textId="712EF571" w:rsidR="000875AE" w:rsidRDefault="002920BA" w:rsidP="000875AE">
      <w:pPr>
        <w:ind w:firstLine="720"/>
        <w:rPr>
          <w:b/>
          <w:bCs/>
          <w:color w:val="000000" w:themeColor="text1"/>
        </w:rPr>
      </w:pPr>
      <w:r>
        <w:rPr>
          <w:b/>
          <w:bCs/>
          <w:color w:val="000000" w:themeColor="text1"/>
        </w:rPr>
        <w:t>Bartók</w:t>
      </w:r>
      <w:r w:rsidR="000875AE">
        <w:rPr>
          <w:b/>
          <w:bCs/>
          <w:color w:val="000000" w:themeColor="text1"/>
        </w:rPr>
        <w:t xml:space="preserve">’s </w:t>
      </w:r>
      <w:r w:rsidR="000875AE" w:rsidRPr="000A006A">
        <w:rPr>
          <w:b/>
          <w:bCs/>
          <w:color w:val="000000" w:themeColor="text1"/>
        </w:rPr>
        <w:t>Relation to Folklore and</w:t>
      </w:r>
      <w:r w:rsidR="000875AE">
        <w:rPr>
          <w:b/>
          <w:bCs/>
          <w:color w:val="000000" w:themeColor="text1"/>
        </w:rPr>
        <w:t xml:space="preserve"> </w:t>
      </w:r>
      <w:r w:rsidR="00F76B5B">
        <w:rPr>
          <w:b/>
          <w:bCs/>
          <w:color w:val="000000" w:themeColor="text1"/>
        </w:rPr>
        <w:t xml:space="preserve">the </w:t>
      </w:r>
      <w:r w:rsidR="00F76B5B">
        <w:rPr>
          <w:b/>
          <w:bCs/>
          <w:i/>
          <w:iCs/>
          <w:color w:val="000000" w:themeColor="text1"/>
        </w:rPr>
        <w:t>Cantata Profana’s</w:t>
      </w:r>
      <w:r w:rsidR="000875AE">
        <w:rPr>
          <w:b/>
          <w:bCs/>
          <w:color w:val="000000" w:themeColor="text1"/>
        </w:rPr>
        <w:t xml:space="preserve"> Contrast </w:t>
      </w:r>
      <w:r w:rsidR="000875AE">
        <w:rPr>
          <w:b/>
          <w:bCs/>
          <w:color w:val="000000" w:themeColor="text1"/>
        </w:rPr>
        <w:tab/>
      </w:r>
      <w:r w:rsidR="000875AE">
        <w:rPr>
          <w:b/>
          <w:bCs/>
          <w:color w:val="000000" w:themeColor="text1"/>
        </w:rPr>
        <w:tab/>
        <w:t>4</w:t>
      </w:r>
      <w:r w:rsidR="00E257F6">
        <w:rPr>
          <w:b/>
          <w:bCs/>
          <w:color w:val="000000" w:themeColor="text1"/>
        </w:rPr>
        <w:t>3</w:t>
      </w:r>
    </w:p>
    <w:p w14:paraId="3E7BECA8" w14:textId="5DD96D89" w:rsidR="000875AE" w:rsidRPr="00F76B5B" w:rsidRDefault="00F76B5B" w:rsidP="000875AE">
      <w:pPr>
        <w:ind w:left="720" w:firstLine="720"/>
        <w:rPr>
          <w:b/>
          <w:bCs/>
          <w:color w:val="000000" w:themeColor="text1"/>
        </w:rPr>
      </w:pPr>
      <w:r>
        <w:rPr>
          <w:b/>
          <w:bCs/>
          <w:color w:val="000000" w:themeColor="text1"/>
        </w:rPr>
        <w:t>With Folksong</w:t>
      </w:r>
    </w:p>
    <w:p w14:paraId="6F6386F4" w14:textId="36C5E6AD" w:rsidR="009D19ED" w:rsidRDefault="009D19ED" w:rsidP="000875AE">
      <w:pPr>
        <w:ind w:firstLine="720"/>
        <w:rPr>
          <w:b/>
          <w:bCs/>
        </w:rPr>
      </w:pPr>
      <w:r>
        <w:rPr>
          <w:b/>
          <w:bCs/>
        </w:rPr>
        <w:t xml:space="preserve">The Theme of Transformation in the </w:t>
      </w:r>
      <w:r>
        <w:rPr>
          <w:b/>
          <w:bCs/>
          <w:i/>
          <w:iCs/>
        </w:rPr>
        <w:t>Cantata Profana</w:t>
      </w:r>
      <w:r>
        <w:rPr>
          <w:b/>
          <w:bCs/>
          <w:i/>
          <w:iCs/>
        </w:rPr>
        <w:tab/>
      </w:r>
      <w:r>
        <w:rPr>
          <w:b/>
          <w:bCs/>
          <w:i/>
          <w:iCs/>
        </w:rPr>
        <w:tab/>
      </w:r>
      <w:r>
        <w:rPr>
          <w:b/>
          <w:bCs/>
          <w:i/>
          <w:iCs/>
        </w:rPr>
        <w:tab/>
      </w:r>
      <w:r>
        <w:rPr>
          <w:b/>
          <w:bCs/>
          <w:i/>
          <w:iCs/>
        </w:rPr>
        <w:tab/>
      </w:r>
      <w:r>
        <w:rPr>
          <w:b/>
          <w:bCs/>
        </w:rPr>
        <w:t>4</w:t>
      </w:r>
      <w:r w:rsidR="00E257F6">
        <w:rPr>
          <w:b/>
          <w:bCs/>
        </w:rPr>
        <w:t>7</w:t>
      </w:r>
    </w:p>
    <w:p w14:paraId="6E32988F" w14:textId="77777777" w:rsidR="000875AE" w:rsidRPr="000875AE" w:rsidRDefault="000875AE" w:rsidP="000875AE">
      <w:pPr>
        <w:ind w:firstLine="720"/>
        <w:rPr>
          <w:b/>
          <w:bCs/>
          <w:i/>
          <w:iCs/>
          <w:color w:val="000000" w:themeColor="text1"/>
        </w:rPr>
      </w:pPr>
    </w:p>
    <w:p w14:paraId="6EE9E05A" w14:textId="0B2341EE" w:rsidR="006C4851" w:rsidRDefault="006C4851" w:rsidP="006706B4">
      <w:pPr>
        <w:jc w:val="both"/>
        <w:rPr>
          <w:b/>
          <w:bCs/>
          <w:color w:val="000000" w:themeColor="text1"/>
        </w:rPr>
      </w:pPr>
      <w:r>
        <w:rPr>
          <w:b/>
          <w:bCs/>
          <w:color w:val="000000" w:themeColor="text1"/>
        </w:rPr>
        <w:t xml:space="preserve">Chapter 4 – </w:t>
      </w:r>
      <w:r w:rsidRPr="00B37939">
        <w:rPr>
          <w:b/>
          <w:bCs/>
          <w:color w:val="000000" w:themeColor="text1"/>
        </w:rPr>
        <w:t xml:space="preserve">Analysis of </w:t>
      </w:r>
      <w:r w:rsidRPr="00B37939">
        <w:rPr>
          <w:b/>
          <w:bCs/>
          <w:i/>
          <w:iCs/>
          <w:color w:val="000000" w:themeColor="text1"/>
        </w:rPr>
        <w:t>Cantata Profana</w:t>
      </w:r>
      <w:r w:rsidRPr="00B37939">
        <w:rPr>
          <w:b/>
          <w:bCs/>
          <w:color w:val="000000" w:themeColor="text1"/>
        </w:rPr>
        <w:t>, BB 100</w:t>
      </w:r>
      <w:r w:rsidR="007D2A1B">
        <w:rPr>
          <w:b/>
          <w:bCs/>
          <w:color w:val="000000" w:themeColor="text1"/>
        </w:rPr>
        <w:tab/>
      </w:r>
      <w:r w:rsidR="007D2A1B">
        <w:rPr>
          <w:b/>
          <w:bCs/>
          <w:color w:val="000000" w:themeColor="text1"/>
        </w:rPr>
        <w:tab/>
      </w:r>
      <w:r w:rsidR="006706B4">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9D19ED">
        <w:rPr>
          <w:b/>
          <w:bCs/>
          <w:color w:val="000000" w:themeColor="text1"/>
        </w:rPr>
        <w:t>5</w:t>
      </w:r>
      <w:r w:rsidR="00E257F6">
        <w:rPr>
          <w:b/>
          <w:bCs/>
          <w:color w:val="000000" w:themeColor="text1"/>
        </w:rPr>
        <w:t>4</w:t>
      </w:r>
    </w:p>
    <w:p w14:paraId="1FC03F4C" w14:textId="2D48F870" w:rsidR="006C4851" w:rsidRDefault="006C4851" w:rsidP="006C4851">
      <w:pPr>
        <w:ind w:left="754"/>
        <w:jc w:val="both"/>
        <w:rPr>
          <w:b/>
          <w:bCs/>
          <w:color w:val="000000" w:themeColor="text1"/>
        </w:rPr>
      </w:pPr>
    </w:p>
    <w:p w14:paraId="636FB282" w14:textId="6F04D1CE" w:rsidR="006C4851" w:rsidRDefault="006C4851" w:rsidP="006706B4">
      <w:pPr>
        <w:ind w:firstLine="720"/>
        <w:jc w:val="both"/>
        <w:rPr>
          <w:b/>
          <w:bCs/>
          <w:color w:val="000000" w:themeColor="text1"/>
        </w:rPr>
      </w:pPr>
      <w:r>
        <w:rPr>
          <w:b/>
          <w:bCs/>
          <w:color w:val="000000" w:themeColor="text1"/>
        </w:rPr>
        <w:t>Linguistic Features</w:t>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6706B4">
        <w:rPr>
          <w:b/>
          <w:bCs/>
          <w:color w:val="000000" w:themeColor="text1"/>
        </w:rPr>
        <w:tab/>
      </w:r>
      <w:r w:rsidR="007D2A1B">
        <w:rPr>
          <w:b/>
          <w:bCs/>
          <w:color w:val="000000" w:themeColor="text1"/>
        </w:rPr>
        <w:tab/>
      </w:r>
      <w:r w:rsidR="009D19ED">
        <w:rPr>
          <w:b/>
          <w:bCs/>
          <w:color w:val="000000" w:themeColor="text1"/>
        </w:rPr>
        <w:t>5</w:t>
      </w:r>
      <w:r w:rsidR="00E257F6">
        <w:rPr>
          <w:b/>
          <w:bCs/>
          <w:color w:val="000000" w:themeColor="text1"/>
        </w:rPr>
        <w:t>4</w:t>
      </w:r>
    </w:p>
    <w:p w14:paraId="386E6E02" w14:textId="221F908F" w:rsidR="006C4851" w:rsidRDefault="006C4851" w:rsidP="006706B4">
      <w:pPr>
        <w:ind w:firstLine="720"/>
        <w:jc w:val="both"/>
        <w:rPr>
          <w:b/>
          <w:bCs/>
          <w:color w:val="000000" w:themeColor="text1"/>
        </w:rPr>
      </w:pPr>
      <w:r>
        <w:rPr>
          <w:b/>
          <w:bCs/>
          <w:color w:val="000000" w:themeColor="text1"/>
        </w:rPr>
        <w:t>Structural Analysis</w:t>
      </w:r>
      <w:r w:rsidR="009D19ED">
        <w:rPr>
          <w:b/>
          <w:bCs/>
          <w:color w:val="000000" w:themeColor="text1"/>
        </w:rPr>
        <w:tab/>
      </w:r>
      <w:r w:rsidR="009D19ED">
        <w:rPr>
          <w:b/>
          <w:bCs/>
          <w:color w:val="000000" w:themeColor="text1"/>
        </w:rPr>
        <w:tab/>
      </w:r>
      <w:r w:rsidR="009D19ED">
        <w:rPr>
          <w:b/>
          <w:bCs/>
          <w:color w:val="000000" w:themeColor="text1"/>
        </w:rPr>
        <w:tab/>
      </w:r>
      <w:r w:rsidR="009D19ED">
        <w:rPr>
          <w:b/>
          <w:bCs/>
          <w:color w:val="000000" w:themeColor="text1"/>
        </w:rPr>
        <w:tab/>
      </w:r>
      <w:r w:rsidR="009D19ED">
        <w:rPr>
          <w:b/>
          <w:bCs/>
          <w:color w:val="000000" w:themeColor="text1"/>
        </w:rPr>
        <w:tab/>
      </w:r>
      <w:r w:rsidR="009D19ED">
        <w:rPr>
          <w:b/>
          <w:bCs/>
          <w:color w:val="000000" w:themeColor="text1"/>
        </w:rPr>
        <w:tab/>
      </w:r>
      <w:r w:rsidR="009D19ED">
        <w:rPr>
          <w:b/>
          <w:bCs/>
          <w:color w:val="000000" w:themeColor="text1"/>
        </w:rPr>
        <w:tab/>
      </w:r>
      <w:r w:rsidR="009D19ED">
        <w:rPr>
          <w:b/>
          <w:bCs/>
          <w:color w:val="000000" w:themeColor="text1"/>
        </w:rPr>
        <w:tab/>
      </w:r>
      <w:r w:rsidR="009D19ED">
        <w:rPr>
          <w:b/>
          <w:bCs/>
          <w:color w:val="000000" w:themeColor="text1"/>
        </w:rPr>
        <w:tab/>
        <w:t>5</w:t>
      </w:r>
      <w:r w:rsidR="00E257F6">
        <w:rPr>
          <w:b/>
          <w:bCs/>
          <w:color w:val="000000" w:themeColor="text1"/>
        </w:rPr>
        <w:t>8</w:t>
      </w:r>
    </w:p>
    <w:p w14:paraId="76AE8CA4" w14:textId="4FD2F314" w:rsidR="006C4851" w:rsidRPr="007D2A1B" w:rsidRDefault="006C4851" w:rsidP="006C4851">
      <w:pPr>
        <w:ind w:left="1440"/>
        <w:jc w:val="both"/>
        <w:rPr>
          <w:b/>
          <w:bCs/>
          <w:color w:val="000000" w:themeColor="text1"/>
        </w:rPr>
      </w:pPr>
      <w:r>
        <w:rPr>
          <w:b/>
          <w:bCs/>
          <w:i/>
          <w:iCs/>
          <w:color w:val="000000" w:themeColor="text1"/>
        </w:rPr>
        <w:t>Movement I</w:t>
      </w:r>
      <w:r w:rsidR="00EF02C2">
        <w:rPr>
          <w:b/>
          <w:bCs/>
          <w:i/>
          <w:iCs/>
          <w:color w:val="000000" w:themeColor="text1"/>
        </w:rPr>
        <w:t>: Molto Moderato</w:t>
      </w:r>
      <w:r w:rsidR="007D2A1B">
        <w:rPr>
          <w:b/>
          <w:bCs/>
          <w:i/>
          <w:iCs/>
          <w:color w:val="000000" w:themeColor="text1"/>
        </w:rPr>
        <w:tab/>
      </w:r>
      <w:r w:rsidR="007D2A1B">
        <w:rPr>
          <w:b/>
          <w:bCs/>
          <w:i/>
          <w:iCs/>
          <w:color w:val="000000" w:themeColor="text1"/>
        </w:rPr>
        <w:tab/>
      </w:r>
      <w:r w:rsidR="007D2A1B">
        <w:rPr>
          <w:b/>
          <w:bCs/>
          <w:i/>
          <w:iCs/>
          <w:color w:val="000000" w:themeColor="text1"/>
        </w:rPr>
        <w:tab/>
      </w:r>
      <w:r w:rsidR="006706B4">
        <w:rPr>
          <w:b/>
          <w:bCs/>
          <w:i/>
          <w:iCs/>
          <w:color w:val="000000" w:themeColor="text1"/>
        </w:rPr>
        <w:tab/>
      </w:r>
      <w:r w:rsidR="007D2A1B">
        <w:rPr>
          <w:b/>
          <w:bCs/>
          <w:i/>
          <w:iCs/>
          <w:color w:val="000000" w:themeColor="text1"/>
        </w:rPr>
        <w:tab/>
      </w:r>
      <w:r w:rsidR="007D2A1B">
        <w:rPr>
          <w:b/>
          <w:bCs/>
          <w:i/>
          <w:iCs/>
          <w:color w:val="000000" w:themeColor="text1"/>
        </w:rPr>
        <w:tab/>
      </w:r>
      <w:r w:rsidR="00E257F6">
        <w:rPr>
          <w:b/>
          <w:bCs/>
          <w:color w:val="000000" w:themeColor="text1"/>
        </w:rPr>
        <w:t>59</w:t>
      </w:r>
    </w:p>
    <w:p w14:paraId="53D8EA6A" w14:textId="032A054D" w:rsidR="006C4851" w:rsidRPr="009D19ED" w:rsidRDefault="006C4851" w:rsidP="006C4851">
      <w:pPr>
        <w:ind w:left="1440"/>
        <w:jc w:val="both"/>
        <w:rPr>
          <w:b/>
          <w:bCs/>
          <w:color w:val="000000" w:themeColor="text1"/>
        </w:rPr>
      </w:pPr>
      <w:r>
        <w:rPr>
          <w:b/>
          <w:bCs/>
          <w:i/>
          <w:iCs/>
          <w:color w:val="000000" w:themeColor="text1"/>
        </w:rPr>
        <w:t>Movement II</w:t>
      </w:r>
      <w:r w:rsidR="00EF02C2">
        <w:rPr>
          <w:b/>
          <w:bCs/>
          <w:i/>
          <w:iCs/>
          <w:color w:val="000000" w:themeColor="text1"/>
        </w:rPr>
        <w:t>: Andante</w:t>
      </w:r>
      <w:r w:rsidR="007D2A1B">
        <w:rPr>
          <w:b/>
          <w:bCs/>
          <w:i/>
          <w:iCs/>
          <w:color w:val="000000" w:themeColor="text1"/>
        </w:rPr>
        <w:tab/>
      </w:r>
      <w:r w:rsidR="007D2A1B">
        <w:rPr>
          <w:b/>
          <w:bCs/>
          <w:i/>
          <w:iCs/>
          <w:color w:val="000000" w:themeColor="text1"/>
        </w:rPr>
        <w:tab/>
      </w:r>
      <w:r w:rsidR="007D2A1B">
        <w:rPr>
          <w:b/>
          <w:bCs/>
          <w:i/>
          <w:iCs/>
          <w:color w:val="000000" w:themeColor="text1"/>
        </w:rPr>
        <w:tab/>
      </w:r>
      <w:r w:rsidR="006706B4">
        <w:rPr>
          <w:b/>
          <w:bCs/>
          <w:i/>
          <w:iCs/>
          <w:color w:val="000000" w:themeColor="text1"/>
        </w:rPr>
        <w:tab/>
      </w:r>
      <w:r w:rsidR="007D2A1B">
        <w:rPr>
          <w:b/>
          <w:bCs/>
          <w:i/>
          <w:iCs/>
          <w:color w:val="000000" w:themeColor="text1"/>
        </w:rPr>
        <w:tab/>
      </w:r>
      <w:r w:rsidR="007D2A1B">
        <w:rPr>
          <w:b/>
          <w:bCs/>
          <w:i/>
          <w:iCs/>
          <w:color w:val="000000" w:themeColor="text1"/>
        </w:rPr>
        <w:tab/>
      </w:r>
      <w:r w:rsidR="007D2A1B">
        <w:rPr>
          <w:b/>
          <w:bCs/>
          <w:i/>
          <w:iCs/>
          <w:color w:val="000000" w:themeColor="text1"/>
        </w:rPr>
        <w:tab/>
      </w:r>
      <w:r w:rsidR="009D19ED">
        <w:rPr>
          <w:b/>
          <w:bCs/>
          <w:color w:val="000000" w:themeColor="text1"/>
        </w:rPr>
        <w:t>6</w:t>
      </w:r>
      <w:r w:rsidR="00E257F6">
        <w:rPr>
          <w:b/>
          <w:bCs/>
          <w:color w:val="000000" w:themeColor="text1"/>
        </w:rPr>
        <w:t>5</w:t>
      </w:r>
    </w:p>
    <w:p w14:paraId="45737411" w14:textId="481969EB" w:rsidR="006C4851" w:rsidRPr="007D2A1B" w:rsidRDefault="006706B4" w:rsidP="006706B4">
      <w:pPr>
        <w:jc w:val="both"/>
        <w:rPr>
          <w:b/>
          <w:bCs/>
          <w:color w:val="000000" w:themeColor="text1"/>
        </w:rPr>
      </w:pPr>
      <w:r>
        <w:rPr>
          <w:b/>
          <w:bCs/>
          <w:i/>
          <w:iCs/>
          <w:color w:val="000000" w:themeColor="text1"/>
        </w:rPr>
        <w:tab/>
      </w:r>
      <w:r w:rsidR="006C4851">
        <w:rPr>
          <w:b/>
          <w:bCs/>
          <w:i/>
          <w:iCs/>
          <w:color w:val="000000" w:themeColor="text1"/>
        </w:rPr>
        <w:tab/>
        <w:t>Movement III</w:t>
      </w:r>
      <w:r w:rsidR="00EF02C2">
        <w:rPr>
          <w:b/>
          <w:bCs/>
          <w:i/>
          <w:iCs/>
          <w:color w:val="000000" w:themeColor="text1"/>
        </w:rPr>
        <w:t>: Moderato</w:t>
      </w:r>
      <w:r w:rsidR="007D2A1B">
        <w:rPr>
          <w:b/>
          <w:bCs/>
          <w:i/>
          <w:iCs/>
          <w:color w:val="000000" w:themeColor="text1"/>
        </w:rPr>
        <w:tab/>
      </w:r>
      <w:r w:rsidR="007D2A1B">
        <w:rPr>
          <w:b/>
          <w:bCs/>
          <w:i/>
          <w:iCs/>
          <w:color w:val="000000" w:themeColor="text1"/>
        </w:rPr>
        <w:tab/>
      </w:r>
      <w:r>
        <w:rPr>
          <w:b/>
          <w:bCs/>
          <w:i/>
          <w:iCs/>
          <w:color w:val="000000" w:themeColor="text1"/>
        </w:rPr>
        <w:tab/>
      </w:r>
      <w:r w:rsidR="007D2A1B">
        <w:rPr>
          <w:b/>
          <w:bCs/>
          <w:i/>
          <w:iCs/>
          <w:color w:val="000000" w:themeColor="text1"/>
        </w:rPr>
        <w:tab/>
      </w:r>
      <w:r w:rsidR="007D2A1B">
        <w:rPr>
          <w:b/>
          <w:bCs/>
          <w:i/>
          <w:iCs/>
          <w:color w:val="000000" w:themeColor="text1"/>
        </w:rPr>
        <w:tab/>
      </w:r>
      <w:r w:rsidR="007D2A1B">
        <w:rPr>
          <w:b/>
          <w:bCs/>
          <w:i/>
          <w:iCs/>
          <w:color w:val="000000" w:themeColor="text1"/>
        </w:rPr>
        <w:tab/>
      </w:r>
      <w:r w:rsidR="007D2A1B">
        <w:rPr>
          <w:b/>
          <w:bCs/>
          <w:i/>
          <w:iCs/>
          <w:color w:val="000000" w:themeColor="text1"/>
        </w:rPr>
        <w:tab/>
      </w:r>
      <w:r w:rsidR="009D19ED">
        <w:rPr>
          <w:b/>
          <w:bCs/>
          <w:color w:val="000000" w:themeColor="text1"/>
        </w:rPr>
        <w:t>7</w:t>
      </w:r>
      <w:r w:rsidR="00E257F6">
        <w:rPr>
          <w:b/>
          <w:bCs/>
          <w:color w:val="000000" w:themeColor="text1"/>
        </w:rPr>
        <w:t>2</w:t>
      </w:r>
    </w:p>
    <w:p w14:paraId="1B8E6992" w14:textId="77777777" w:rsidR="006C4851" w:rsidRDefault="006C4851" w:rsidP="006C4851">
      <w:pPr>
        <w:ind w:left="754"/>
        <w:jc w:val="both"/>
        <w:rPr>
          <w:b/>
          <w:bCs/>
          <w:color w:val="000000" w:themeColor="text1"/>
        </w:rPr>
      </w:pPr>
    </w:p>
    <w:p w14:paraId="14D21B7F" w14:textId="535009E0" w:rsidR="006C4851" w:rsidRDefault="006C4851" w:rsidP="006706B4">
      <w:pPr>
        <w:jc w:val="both"/>
        <w:rPr>
          <w:b/>
          <w:bCs/>
          <w:color w:val="000000" w:themeColor="text1"/>
        </w:rPr>
      </w:pPr>
      <w:r>
        <w:rPr>
          <w:b/>
          <w:bCs/>
          <w:color w:val="000000" w:themeColor="text1"/>
        </w:rPr>
        <w:t>Chapter 5 – Instrumentation</w:t>
      </w:r>
      <w:r w:rsidR="007D2A1B">
        <w:rPr>
          <w:b/>
          <w:bCs/>
          <w:color w:val="000000" w:themeColor="text1"/>
        </w:rPr>
        <w:tab/>
      </w:r>
      <w:r w:rsidR="006706B4">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t>7</w:t>
      </w:r>
      <w:r w:rsidR="00E257F6">
        <w:rPr>
          <w:b/>
          <w:bCs/>
          <w:color w:val="000000" w:themeColor="text1"/>
        </w:rPr>
        <w:t>8</w:t>
      </w:r>
    </w:p>
    <w:p w14:paraId="793D952C" w14:textId="4A90A8ED" w:rsidR="006C4851" w:rsidRDefault="006C4851" w:rsidP="006C4851">
      <w:pPr>
        <w:jc w:val="both"/>
        <w:rPr>
          <w:b/>
          <w:bCs/>
          <w:color w:val="000000" w:themeColor="text1"/>
        </w:rPr>
      </w:pPr>
    </w:p>
    <w:p w14:paraId="2AAD7453" w14:textId="1719369A" w:rsidR="006C4851" w:rsidRDefault="006C4851" w:rsidP="006706B4">
      <w:pPr>
        <w:ind w:firstLine="720"/>
        <w:jc w:val="both"/>
        <w:rPr>
          <w:b/>
          <w:bCs/>
          <w:color w:val="000000" w:themeColor="text1"/>
        </w:rPr>
      </w:pPr>
      <w:r>
        <w:rPr>
          <w:b/>
          <w:bCs/>
          <w:color w:val="000000" w:themeColor="text1"/>
        </w:rPr>
        <w:t>Instrumentation of the Transcription</w:t>
      </w:r>
      <w:r w:rsidR="007D2A1B">
        <w:rPr>
          <w:b/>
          <w:bCs/>
          <w:color w:val="000000" w:themeColor="text1"/>
        </w:rPr>
        <w:tab/>
      </w:r>
      <w:r w:rsidR="007D2A1B">
        <w:rPr>
          <w:b/>
          <w:bCs/>
          <w:color w:val="000000" w:themeColor="text1"/>
        </w:rPr>
        <w:tab/>
      </w:r>
      <w:r w:rsidR="006706B4">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t>7</w:t>
      </w:r>
      <w:r w:rsidR="00E257F6">
        <w:rPr>
          <w:b/>
          <w:bCs/>
          <w:color w:val="000000" w:themeColor="text1"/>
        </w:rPr>
        <w:t>8</w:t>
      </w:r>
    </w:p>
    <w:p w14:paraId="7D20291D" w14:textId="530192DE" w:rsidR="006B07CD" w:rsidRPr="007D2A1B" w:rsidRDefault="006B07CD" w:rsidP="006706B4">
      <w:pPr>
        <w:ind w:left="720" w:firstLine="720"/>
        <w:jc w:val="both"/>
        <w:rPr>
          <w:b/>
          <w:bCs/>
          <w:color w:val="000000" w:themeColor="text1"/>
        </w:rPr>
      </w:pPr>
      <w:r w:rsidRPr="006B07CD">
        <w:rPr>
          <w:b/>
          <w:bCs/>
          <w:i/>
          <w:iCs/>
          <w:color w:val="000000" w:themeColor="text1"/>
        </w:rPr>
        <w:t>Retaining the Use of Dual Choirs</w:t>
      </w:r>
      <w:r w:rsidR="007D2A1B">
        <w:rPr>
          <w:b/>
          <w:bCs/>
          <w:i/>
          <w:iCs/>
          <w:color w:val="000000" w:themeColor="text1"/>
        </w:rPr>
        <w:tab/>
      </w:r>
      <w:r w:rsidR="007D2A1B">
        <w:rPr>
          <w:b/>
          <w:bCs/>
          <w:i/>
          <w:iCs/>
          <w:color w:val="000000" w:themeColor="text1"/>
        </w:rPr>
        <w:tab/>
      </w:r>
      <w:r w:rsidR="006706B4">
        <w:rPr>
          <w:b/>
          <w:bCs/>
          <w:i/>
          <w:iCs/>
          <w:color w:val="000000" w:themeColor="text1"/>
        </w:rPr>
        <w:tab/>
      </w:r>
      <w:r w:rsidR="007D2A1B">
        <w:rPr>
          <w:b/>
          <w:bCs/>
          <w:i/>
          <w:iCs/>
          <w:color w:val="000000" w:themeColor="text1"/>
        </w:rPr>
        <w:tab/>
      </w:r>
      <w:r w:rsidR="007D2A1B">
        <w:rPr>
          <w:b/>
          <w:bCs/>
          <w:i/>
          <w:iCs/>
          <w:color w:val="000000" w:themeColor="text1"/>
        </w:rPr>
        <w:tab/>
      </w:r>
      <w:r w:rsidR="007D2A1B">
        <w:rPr>
          <w:b/>
          <w:bCs/>
          <w:i/>
          <w:iCs/>
          <w:color w:val="000000" w:themeColor="text1"/>
        </w:rPr>
        <w:tab/>
      </w:r>
      <w:r w:rsidR="00D84F63">
        <w:rPr>
          <w:b/>
          <w:bCs/>
          <w:color w:val="000000" w:themeColor="text1"/>
        </w:rPr>
        <w:t>8</w:t>
      </w:r>
      <w:r w:rsidR="00E257F6">
        <w:rPr>
          <w:b/>
          <w:bCs/>
          <w:color w:val="000000" w:themeColor="text1"/>
        </w:rPr>
        <w:t>1</w:t>
      </w:r>
    </w:p>
    <w:p w14:paraId="14B8FD23" w14:textId="178AC760" w:rsidR="00A153E3" w:rsidRDefault="00A153E3" w:rsidP="006706B4">
      <w:pPr>
        <w:ind w:firstLine="720"/>
        <w:jc w:val="both"/>
        <w:rPr>
          <w:b/>
          <w:bCs/>
          <w:color w:val="000000" w:themeColor="text1"/>
        </w:rPr>
      </w:pPr>
      <w:r>
        <w:rPr>
          <w:b/>
          <w:bCs/>
          <w:color w:val="000000" w:themeColor="text1"/>
        </w:rPr>
        <w:t xml:space="preserve">Comparison of Analogous Moments from </w:t>
      </w:r>
      <w:r>
        <w:rPr>
          <w:b/>
          <w:bCs/>
          <w:i/>
          <w:iCs/>
          <w:color w:val="000000" w:themeColor="text1"/>
        </w:rPr>
        <w:t xml:space="preserve">Cantata Profana </w:t>
      </w:r>
      <w:r>
        <w:rPr>
          <w:b/>
          <w:bCs/>
          <w:color w:val="000000" w:themeColor="text1"/>
        </w:rPr>
        <w:t>and</w:t>
      </w:r>
      <w:r w:rsidR="007D2A1B">
        <w:rPr>
          <w:b/>
          <w:bCs/>
          <w:color w:val="000000" w:themeColor="text1"/>
        </w:rPr>
        <w:tab/>
      </w:r>
      <w:r w:rsidR="002920BA">
        <w:rPr>
          <w:b/>
          <w:bCs/>
          <w:color w:val="000000" w:themeColor="text1"/>
        </w:rPr>
        <w:t>Bartók</w:t>
      </w:r>
      <w:r w:rsidR="007D2A1B">
        <w:rPr>
          <w:b/>
          <w:bCs/>
          <w:color w:val="000000" w:themeColor="text1"/>
        </w:rPr>
        <w:tab/>
      </w:r>
      <w:r w:rsidR="00D84F63">
        <w:rPr>
          <w:b/>
          <w:bCs/>
          <w:color w:val="000000" w:themeColor="text1"/>
        </w:rPr>
        <w:t>8</w:t>
      </w:r>
      <w:r w:rsidR="00E257F6">
        <w:rPr>
          <w:b/>
          <w:bCs/>
          <w:color w:val="000000" w:themeColor="text1"/>
        </w:rPr>
        <w:t>1</w:t>
      </w:r>
    </w:p>
    <w:p w14:paraId="17D3E409" w14:textId="5EEF354F" w:rsidR="00A153E3" w:rsidRPr="006C4851" w:rsidRDefault="00A153E3" w:rsidP="006706B4">
      <w:pPr>
        <w:ind w:left="720" w:firstLine="720"/>
        <w:jc w:val="both"/>
        <w:rPr>
          <w:b/>
          <w:bCs/>
          <w:color w:val="000000" w:themeColor="text1"/>
        </w:rPr>
      </w:pPr>
      <w:r>
        <w:rPr>
          <w:b/>
          <w:bCs/>
          <w:color w:val="000000" w:themeColor="text1"/>
        </w:rPr>
        <w:t>Piano Concertos</w:t>
      </w:r>
    </w:p>
    <w:p w14:paraId="4F1B3151" w14:textId="668BE388" w:rsidR="006C4851" w:rsidRDefault="006C4851" w:rsidP="006706B4">
      <w:pPr>
        <w:ind w:firstLine="720"/>
        <w:jc w:val="both"/>
        <w:rPr>
          <w:b/>
          <w:bCs/>
          <w:color w:val="000000" w:themeColor="text1"/>
        </w:rPr>
      </w:pPr>
      <w:r>
        <w:rPr>
          <w:b/>
          <w:bCs/>
          <w:color w:val="000000" w:themeColor="text1"/>
        </w:rPr>
        <w:t>Balance Considerations Between Instruments and Voices</w:t>
      </w:r>
      <w:r w:rsidR="007D2A1B">
        <w:rPr>
          <w:b/>
          <w:bCs/>
          <w:color w:val="000000" w:themeColor="text1"/>
        </w:rPr>
        <w:tab/>
      </w:r>
      <w:r w:rsidR="006706B4">
        <w:rPr>
          <w:b/>
          <w:bCs/>
          <w:color w:val="000000" w:themeColor="text1"/>
        </w:rPr>
        <w:tab/>
      </w:r>
      <w:r w:rsidR="007D2A1B">
        <w:rPr>
          <w:b/>
          <w:bCs/>
          <w:color w:val="000000" w:themeColor="text1"/>
        </w:rPr>
        <w:tab/>
      </w:r>
      <w:r w:rsidR="005462A2">
        <w:rPr>
          <w:b/>
          <w:bCs/>
          <w:color w:val="000000" w:themeColor="text1"/>
        </w:rPr>
        <w:t>8</w:t>
      </w:r>
      <w:r w:rsidR="00E257F6">
        <w:rPr>
          <w:b/>
          <w:bCs/>
          <w:color w:val="000000" w:themeColor="text1"/>
        </w:rPr>
        <w:t>8</w:t>
      </w:r>
    </w:p>
    <w:p w14:paraId="2410864E" w14:textId="1186F0D0" w:rsidR="006C4851" w:rsidRPr="00606F25" w:rsidRDefault="006C4851" w:rsidP="006706B4">
      <w:pPr>
        <w:pageBreakBefore/>
        <w:jc w:val="both"/>
        <w:rPr>
          <w:b/>
          <w:bCs/>
          <w:color w:val="000000" w:themeColor="text1"/>
        </w:rPr>
      </w:pPr>
      <w:r w:rsidRPr="00606F25">
        <w:rPr>
          <w:b/>
          <w:bCs/>
          <w:color w:val="000000" w:themeColor="text1"/>
        </w:rPr>
        <w:lastRenderedPageBreak/>
        <w:t>Chapter 6 – Transcription Process and Retention of the Composer’s Voice</w:t>
      </w:r>
      <w:r w:rsidR="006706B4">
        <w:rPr>
          <w:b/>
          <w:bCs/>
          <w:color w:val="000000" w:themeColor="text1"/>
        </w:rPr>
        <w:tab/>
      </w:r>
      <w:r w:rsidR="007D2A1B">
        <w:rPr>
          <w:b/>
          <w:bCs/>
          <w:color w:val="000000" w:themeColor="text1"/>
        </w:rPr>
        <w:tab/>
      </w:r>
      <w:r w:rsidR="005462A2">
        <w:rPr>
          <w:b/>
          <w:bCs/>
          <w:color w:val="000000" w:themeColor="text1"/>
        </w:rPr>
        <w:t>9</w:t>
      </w:r>
      <w:r w:rsidR="00E257F6">
        <w:rPr>
          <w:b/>
          <w:bCs/>
          <w:color w:val="000000" w:themeColor="text1"/>
        </w:rPr>
        <w:t>5</w:t>
      </w:r>
    </w:p>
    <w:p w14:paraId="34934053" w14:textId="10177EC1" w:rsidR="006C4851" w:rsidRDefault="006C4851" w:rsidP="006C4851">
      <w:pPr>
        <w:jc w:val="both"/>
        <w:rPr>
          <w:b/>
          <w:bCs/>
          <w:color w:val="000000" w:themeColor="text1"/>
        </w:rPr>
      </w:pPr>
    </w:p>
    <w:p w14:paraId="70667A57" w14:textId="714BAC82" w:rsidR="006C4851" w:rsidRDefault="006C4851" w:rsidP="006706B4">
      <w:pPr>
        <w:ind w:firstLine="720"/>
        <w:jc w:val="both"/>
        <w:rPr>
          <w:b/>
          <w:bCs/>
          <w:color w:val="000000" w:themeColor="text1"/>
        </w:rPr>
      </w:pPr>
      <w:r>
        <w:rPr>
          <w:b/>
          <w:bCs/>
          <w:color w:val="000000" w:themeColor="text1"/>
        </w:rPr>
        <w:t>Initial Scoring</w:t>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6706B4">
        <w:rPr>
          <w:b/>
          <w:bCs/>
          <w:color w:val="000000" w:themeColor="text1"/>
        </w:rPr>
        <w:tab/>
      </w:r>
      <w:r w:rsidR="005462A2">
        <w:rPr>
          <w:b/>
          <w:bCs/>
          <w:color w:val="000000" w:themeColor="text1"/>
        </w:rPr>
        <w:t>9</w:t>
      </w:r>
      <w:r w:rsidR="00E257F6">
        <w:rPr>
          <w:b/>
          <w:bCs/>
          <w:color w:val="000000" w:themeColor="text1"/>
        </w:rPr>
        <w:t>5</w:t>
      </w:r>
    </w:p>
    <w:p w14:paraId="3CD7B199" w14:textId="490CB5F6" w:rsidR="00D73D9A" w:rsidRDefault="00D73D9A" w:rsidP="006706B4">
      <w:pPr>
        <w:ind w:firstLine="720"/>
        <w:jc w:val="both"/>
        <w:rPr>
          <w:b/>
          <w:bCs/>
          <w:color w:val="000000" w:themeColor="text1"/>
        </w:rPr>
      </w:pPr>
      <w:r>
        <w:rPr>
          <w:b/>
          <w:bCs/>
          <w:color w:val="000000" w:themeColor="text1"/>
        </w:rPr>
        <w:t>Comparison of Marked Tempos with Performance Practice</w:t>
      </w:r>
      <w:r w:rsidR="007D2A1B">
        <w:rPr>
          <w:b/>
          <w:bCs/>
          <w:color w:val="000000" w:themeColor="text1"/>
        </w:rPr>
        <w:tab/>
      </w:r>
      <w:r w:rsidR="007D2A1B">
        <w:rPr>
          <w:b/>
          <w:bCs/>
          <w:color w:val="000000" w:themeColor="text1"/>
        </w:rPr>
        <w:tab/>
      </w:r>
      <w:r w:rsidR="006706B4">
        <w:rPr>
          <w:b/>
          <w:bCs/>
          <w:color w:val="000000" w:themeColor="text1"/>
        </w:rPr>
        <w:tab/>
      </w:r>
      <w:r w:rsidR="00E257F6">
        <w:rPr>
          <w:b/>
          <w:bCs/>
          <w:color w:val="000000" w:themeColor="text1"/>
        </w:rPr>
        <w:t>99</w:t>
      </w:r>
    </w:p>
    <w:p w14:paraId="752F15CA" w14:textId="26002E62" w:rsidR="006C4851" w:rsidRDefault="006C4851" w:rsidP="006706B4">
      <w:pPr>
        <w:ind w:firstLine="720"/>
        <w:jc w:val="both"/>
        <w:rPr>
          <w:b/>
          <w:bCs/>
          <w:color w:val="000000" w:themeColor="text1"/>
        </w:rPr>
      </w:pPr>
      <w:r>
        <w:rPr>
          <w:b/>
          <w:bCs/>
          <w:color w:val="000000" w:themeColor="text1"/>
        </w:rPr>
        <w:t xml:space="preserve">Clarinet Considerations – Transpositional Adjustments </w:t>
      </w:r>
      <w:r w:rsidR="00606F25">
        <w:rPr>
          <w:b/>
          <w:bCs/>
          <w:color w:val="000000" w:themeColor="text1"/>
        </w:rPr>
        <w:t>and Use</w:t>
      </w:r>
      <w:r w:rsidR="006706B4">
        <w:rPr>
          <w:b/>
          <w:bCs/>
          <w:color w:val="000000" w:themeColor="text1"/>
        </w:rPr>
        <w:t xml:space="preserve"> of the</w:t>
      </w:r>
      <w:r w:rsidR="006706B4">
        <w:rPr>
          <w:b/>
          <w:bCs/>
          <w:color w:val="000000" w:themeColor="text1"/>
        </w:rPr>
        <w:tab/>
      </w:r>
      <w:r w:rsidR="00D84F63">
        <w:rPr>
          <w:b/>
          <w:bCs/>
          <w:color w:val="000000" w:themeColor="text1"/>
        </w:rPr>
        <w:t>10</w:t>
      </w:r>
      <w:r w:rsidR="00E257F6">
        <w:rPr>
          <w:b/>
          <w:bCs/>
          <w:color w:val="000000" w:themeColor="text1"/>
        </w:rPr>
        <w:t>1</w:t>
      </w:r>
    </w:p>
    <w:p w14:paraId="0BB555C8" w14:textId="49D44894" w:rsidR="00606F25" w:rsidRDefault="00606F25" w:rsidP="006706B4">
      <w:pPr>
        <w:ind w:left="720" w:firstLine="720"/>
        <w:jc w:val="both"/>
        <w:rPr>
          <w:b/>
          <w:bCs/>
          <w:color w:val="000000" w:themeColor="text1"/>
        </w:rPr>
      </w:pPr>
      <w:r>
        <w:rPr>
          <w:b/>
          <w:bCs/>
          <w:color w:val="000000" w:themeColor="text1"/>
        </w:rPr>
        <w:t>Contrabass Register</w:t>
      </w:r>
    </w:p>
    <w:p w14:paraId="40145F39" w14:textId="5213604E" w:rsidR="006C4851" w:rsidRDefault="00606F25" w:rsidP="006706B4">
      <w:pPr>
        <w:ind w:firstLine="720"/>
        <w:jc w:val="both"/>
        <w:rPr>
          <w:b/>
          <w:bCs/>
          <w:color w:val="000000" w:themeColor="text1"/>
        </w:rPr>
      </w:pPr>
      <w:r>
        <w:rPr>
          <w:b/>
          <w:bCs/>
          <w:color w:val="000000" w:themeColor="text1"/>
        </w:rPr>
        <w:t>Saxophone Family Usage</w:t>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6706B4">
        <w:rPr>
          <w:b/>
          <w:bCs/>
          <w:color w:val="000000" w:themeColor="text1"/>
        </w:rPr>
        <w:tab/>
      </w:r>
      <w:r w:rsidR="007D2A1B">
        <w:rPr>
          <w:b/>
          <w:bCs/>
          <w:color w:val="000000" w:themeColor="text1"/>
        </w:rPr>
        <w:tab/>
      </w:r>
      <w:r w:rsidR="007D2A1B">
        <w:rPr>
          <w:b/>
          <w:bCs/>
          <w:color w:val="000000" w:themeColor="text1"/>
        </w:rPr>
        <w:tab/>
      </w:r>
      <w:r w:rsidR="005462A2">
        <w:rPr>
          <w:b/>
          <w:bCs/>
          <w:color w:val="000000" w:themeColor="text1"/>
        </w:rPr>
        <w:t>10</w:t>
      </w:r>
      <w:r w:rsidR="00E257F6">
        <w:rPr>
          <w:b/>
          <w:bCs/>
          <w:color w:val="000000" w:themeColor="text1"/>
        </w:rPr>
        <w:t>2</w:t>
      </w:r>
    </w:p>
    <w:p w14:paraId="594432AE" w14:textId="750363DD" w:rsidR="00606F25" w:rsidRDefault="00606F25" w:rsidP="006706B4">
      <w:pPr>
        <w:ind w:firstLine="720"/>
        <w:jc w:val="both"/>
        <w:rPr>
          <w:b/>
          <w:bCs/>
          <w:color w:val="000000" w:themeColor="text1"/>
        </w:rPr>
      </w:pPr>
      <w:r>
        <w:rPr>
          <w:b/>
          <w:bCs/>
          <w:color w:val="000000" w:themeColor="text1"/>
        </w:rPr>
        <w:t>Euphonium Usage</w:t>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6706B4">
        <w:rPr>
          <w:b/>
          <w:bCs/>
          <w:color w:val="000000" w:themeColor="text1"/>
        </w:rPr>
        <w:tab/>
      </w:r>
      <w:r w:rsidR="007D2A1B">
        <w:rPr>
          <w:b/>
          <w:bCs/>
          <w:color w:val="000000" w:themeColor="text1"/>
        </w:rPr>
        <w:tab/>
      </w:r>
      <w:r w:rsidR="005462A2">
        <w:rPr>
          <w:b/>
          <w:bCs/>
          <w:color w:val="000000" w:themeColor="text1"/>
        </w:rPr>
        <w:t>10</w:t>
      </w:r>
      <w:r w:rsidR="00E257F6">
        <w:rPr>
          <w:b/>
          <w:bCs/>
          <w:color w:val="000000" w:themeColor="text1"/>
        </w:rPr>
        <w:t>5</w:t>
      </w:r>
    </w:p>
    <w:p w14:paraId="0A0FDB2E" w14:textId="592DA577" w:rsidR="00606F25" w:rsidRDefault="00606F25" w:rsidP="006706B4">
      <w:pPr>
        <w:ind w:firstLine="720"/>
        <w:jc w:val="both"/>
        <w:rPr>
          <w:b/>
          <w:bCs/>
          <w:color w:val="000000" w:themeColor="text1"/>
        </w:rPr>
      </w:pPr>
      <w:r>
        <w:rPr>
          <w:b/>
          <w:bCs/>
          <w:color w:val="000000" w:themeColor="text1"/>
        </w:rPr>
        <w:t>Use of Muted Brass</w:t>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6706B4">
        <w:rPr>
          <w:b/>
          <w:bCs/>
          <w:color w:val="000000" w:themeColor="text1"/>
        </w:rPr>
        <w:tab/>
      </w:r>
      <w:r w:rsidR="007D2A1B">
        <w:rPr>
          <w:b/>
          <w:bCs/>
          <w:color w:val="000000" w:themeColor="text1"/>
        </w:rPr>
        <w:tab/>
      </w:r>
      <w:r w:rsidR="007D2A1B">
        <w:rPr>
          <w:b/>
          <w:bCs/>
          <w:color w:val="000000" w:themeColor="text1"/>
        </w:rPr>
        <w:tab/>
        <w:t>1</w:t>
      </w:r>
      <w:r w:rsidR="00E257F6">
        <w:rPr>
          <w:b/>
          <w:bCs/>
          <w:color w:val="000000" w:themeColor="text1"/>
        </w:rPr>
        <w:t>09</w:t>
      </w:r>
    </w:p>
    <w:p w14:paraId="4F374E8C" w14:textId="58746614" w:rsidR="00606F25" w:rsidRDefault="00606F25" w:rsidP="006706B4">
      <w:pPr>
        <w:ind w:firstLine="720"/>
        <w:jc w:val="both"/>
        <w:rPr>
          <w:b/>
          <w:bCs/>
          <w:color w:val="000000" w:themeColor="text1"/>
        </w:rPr>
      </w:pPr>
      <w:r>
        <w:rPr>
          <w:b/>
          <w:bCs/>
          <w:color w:val="000000" w:themeColor="text1"/>
        </w:rPr>
        <w:t>Mallet Percussion Usage</w:t>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6706B4">
        <w:rPr>
          <w:b/>
          <w:bCs/>
          <w:color w:val="000000" w:themeColor="text1"/>
        </w:rPr>
        <w:tab/>
      </w:r>
      <w:r w:rsidR="007D2A1B">
        <w:rPr>
          <w:b/>
          <w:bCs/>
          <w:color w:val="000000" w:themeColor="text1"/>
        </w:rPr>
        <w:tab/>
        <w:t>1</w:t>
      </w:r>
      <w:r w:rsidR="00D84F63">
        <w:rPr>
          <w:b/>
          <w:bCs/>
          <w:color w:val="000000" w:themeColor="text1"/>
        </w:rPr>
        <w:t>1</w:t>
      </w:r>
      <w:r w:rsidR="00E257F6">
        <w:rPr>
          <w:b/>
          <w:bCs/>
          <w:color w:val="000000" w:themeColor="text1"/>
        </w:rPr>
        <w:t>0</w:t>
      </w:r>
    </w:p>
    <w:p w14:paraId="03D6E22D" w14:textId="467E6B32" w:rsidR="00606F25" w:rsidRDefault="00606F25" w:rsidP="006706B4">
      <w:pPr>
        <w:ind w:firstLine="720"/>
        <w:jc w:val="both"/>
        <w:rPr>
          <w:b/>
          <w:bCs/>
          <w:color w:val="000000" w:themeColor="text1"/>
        </w:rPr>
      </w:pPr>
      <w:r>
        <w:rPr>
          <w:b/>
          <w:bCs/>
          <w:color w:val="000000" w:themeColor="text1"/>
        </w:rPr>
        <w:t>Translation of String Effects</w:t>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7D2A1B">
        <w:rPr>
          <w:b/>
          <w:bCs/>
          <w:color w:val="000000" w:themeColor="text1"/>
        </w:rPr>
        <w:tab/>
      </w:r>
      <w:r w:rsidR="006706B4">
        <w:rPr>
          <w:b/>
          <w:bCs/>
          <w:color w:val="000000" w:themeColor="text1"/>
        </w:rPr>
        <w:tab/>
      </w:r>
      <w:r w:rsidR="007D2A1B">
        <w:rPr>
          <w:b/>
          <w:bCs/>
          <w:color w:val="000000" w:themeColor="text1"/>
        </w:rPr>
        <w:tab/>
        <w:t>1</w:t>
      </w:r>
      <w:r w:rsidR="005462A2">
        <w:rPr>
          <w:b/>
          <w:bCs/>
          <w:color w:val="000000" w:themeColor="text1"/>
        </w:rPr>
        <w:t>1</w:t>
      </w:r>
      <w:r w:rsidR="00E257F6">
        <w:rPr>
          <w:b/>
          <w:bCs/>
          <w:color w:val="000000" w:themeColor="text1"/>
        </w:rPr>
        <w:t>2</w:t>
      </w:r>
    </w:p>
    <w:p w14:paraId="5A00ECD1" w14:textId="2273FF5D" w:rsidR="00606F25" w:rsidRDefault="00606F25" w:rsidP="006C4851">
      <w:pPr>
        <w:ind w:left="1440"/>
        <w:jc w:val="both"/>
        <w:rPr>
          <w:b/>
          <w:bCs/>
          <w:color w:val="000000" w:themeColor="text1"/>
        </w:rPr>
      </w:pPr>
    </w:p>
    <w:p w14:paraId="04C8089A" w14:textId="7B2942DE" w:rsidR="008F47BB" w:rsidRDefault="008F47BB" w:rsidP="006706B4">
      <w:pPr>
        <w:jc w:val="both"/>
        <w:rPr>
          <w:b/>
          <w:bCs/>
          <w:color w:val="000000" w:themeColor="text1"/>
        </w:rPr>
      </w:pPr>
      <w:r>
        <w:rPr>
          <w:b/>
          <w:bCs/>
          <w:color w:val="000000" w:themeColor="text1"/>
        </w:rPr>
        <w:t>Chapter 7 – Summary</w:t>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t>11</w:t>
      </w:r>
      <w:r w:rsidR="00E257F6">
        <w:rPr>
          <w:b/>
          <w:bCs/>
          <w:color w:val="000000" w:themeColor="text1"/>
        </w:rPr>
        <w:t>7</w:t>
      </w:r>
    </w:p>
    <w:p w14:paraId="2AC274C2" w14:textId="77777777" w:rsidR="008F47BB" w:rsidRDefault="008F47BB" w:rsidP="006706B4">
      <w:pPr>
        <w:jc w:val="both"/>
        <w:rPr>
          <w:b/>
          <w:bCs/>
          <w:color w:val="000000" w:themeColor="text1"/>
        </w:rPr>
      </w:pPr>
    </w:p>
    <w:p w14:paraId="2A15E169" w14:textId="3DD24C02" w:rsidR="006C4851" w:rsidRPr="006C4851" w:rsidRDefault="00B52EC0" w:rsidP="006706B4">
      <w:pPr>
        <w:jc w:val="both"/>
        <w:rPr>
          <w:b/>
          <w:bCs/>
          <w:color w:val="000000" w:themeColor="text1"/>
        </w:rPr>
      </w:pPr>
      <w:r>
        <w:rPr>
          <w:b/>
          <w:bCs/>
          <w:color w:val="000000" w:themeColor="text1"/>
        </w:rPr>
        <w:t>Appendix A</w:t>
      </w:r>
      <w:r w:rsidR="006C4851">
        <w:rPr>
          <w:b/>
          <w:bCs/>
          <w:color w:val="000000" w:themeColor="text1"/>
        </w:rPr>
        <w:t xml:space="preserve"> – Transcription of </w:t>
      </w:r>
      <w:r w:rsidR="006C4851" w:rsidRPr="00B37939">
        <w:rPr>
          <w:b/>
          <w:bCs/>
          <w:i/>
          <w:iCs/>
          <w:color w:val="000000" w:themeColor="text1"/>
        </w:rPr>
        <w:t>Cantata Profana</w:t>
      </w:r>
      <w:r w:rsidR="006C4851" w:rsidRPr="00B37939">
        <w:rPr>
          <w:b/>
          <w:bCs/>
          <w:color w:val="000000" w:themeColor="text1"/>
        </w:rPr>
        <w:t>, BB 100</w:t>
      </w:r>
      <w:r w:rsidR="006A3EB6">
        <w:rPr>
          <w:b/>
          <w:bCs/>
          <w:color w:val="000000" w:themeColor="text1"/>
        </w:rPr>
        <w:tab/>
      </w:r>
      <w:r w:rsidR="006A3EB6">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r>
      <w:r w:rsidR="00E257F6">
        <w:rPr>
          <w:b/>
          <w:bCs/>
          <w:color w:val="000000" w:themeColor="text1"/>
        </w:rPr>
        <w:t>119</w:t>
      </w:r>
      <w:r w:rsidR="006C4851" w:rsidRPr="006C4851">
        <w:rPr>
          <w:b/>
          <w:bCs/>
          <w:color w:val="000000" w:themeColor="text1"/>
        </w:rPr>
        <w:tab/>
      </w:r>
    </w:p>
    <w:p w14:paraId="46DD2A01" w14:textId="5AD8F82A" w:rsidR="00BC2910" w:rsidRDefault="00BC2910" w:rsidP="00BC2910">
      <w:pPr>
        <w:ind w:left="754"/>
        <w:jc w:val="both"/>
        <w:rPr>
          <w:b/>
          <w:bCs/>
          <w:color w:val="000000" w:themeColor="text1"/>
        </w:rPr>
      </w:pPr>
    </w:p>
    <w:p w14:paraId="57D446B1" w14:textId="630363A1" w:rsidR="0098702B" w:rsidRDefault="00BC2910" w:rsidP="006706B4">
      <w:pPr>
        <w:jc w:val="both"/>
        <w:rPr>
          <w:b/>
          <w:bCs/>
          <w:color w:val="000000" w:themeColor="text1"/>
        </w:rPr>
      </w:pPr>
      <w:r>
        <w:rPr>
          <w:b/>
          <w:bCs/>
          <w:color w:val="000000" w:themeColor="text1"/>
        </w:rPr>
        <w:t xml:space="preserve">Appendix </w:t>
      </w:r>
      <w:r w:rsidR="00B52EC0">
        <w:rPr>
          <w:b/>
          <w:bCs/>
          <w:color w:val="000000" w:themeColor="text1"/>
        </w:rPr>
        <w:t>B</w:t>
      </w:r>
      <w:r>
        <w:rPr>
          <w:b/>
          <w:bCs/>
          <w:color w:val="000000" w:themeColor="text1"/>
        </w:rPr>
        <w:t xml:space="preserve"> – Copyright Permissions</w:t>
      </w:r>
      <w:r>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t>1</w:t>
      </w:r>
      <w:r w:rsidR="005462A2">
        <w:rPr>
          <w:b/>
          <w:bCs/>
          <w:color w:val="000000" w:themeColor="text1"/>
        </w:rPr>
        <w:t>7</w:t>
      </w:r>
      <w:r w:rsidR="00E257F6">
        <w:rPr>
          <w:b/>
          <w:bCs/>
          <w:color w:val="000000" w:themeColor="text1"/>
        </w:rPr>
        <w:t>6</w:t>
      </w:r>
    </w:p>
    <w:p w14:paraId="37DF2DEA" w14:textId="07F14221" w:rsidR="0098702B" w:rsidRDefault="0098702B" w:rsidP="0098702B">
      <w:pPr>
        <w:ind w:left="754"/>
        <w:jc w:val="both"/>
        <w:rPr>
          <w:b/>
          <w:bCs/>
          <w:color w:val="000000" w:themeColor="text1"/>
        </w:rPr>
      </w:pPr>
    </w:p>
    <w:p w14:paraId="10777C98" w14:textId="1399E4B1" w:rsidR="006706B4" w:rsidRDefault="0098702B" w:rsidP="006706B4">
      <w:pPr>
        <w:jc w:val="both"/>
        <w:rPr>
          <w:b/>
          <w:bCs/>
          <w:color w:val="000000" w:themeColor="text1"/>
        </w:rPr>
      </w:pPr>
      <w:r w:rsidRPr="00F53C4A">
        <w:rPr>
          <w:b/>
          <w:bCs/>
          <w:color w:val="000000" w:themeColor="text1"/>
        </w:rPr>
        <w:t xml:space="preserve">Appendix </w:t>
      </w:r>
      <w:r w:rsidR="00B52EC0">
        <w:rPr>
          <w:b/>
          <w:bCs/>
          <w:color w:val="000000" w:themeColor="text1"/>
        </w:rPr>
        <w:t>C</w:t>
      </w:r>
      <w:r>
        <w:rPr>
          <w:b/>
          <w:bCs/>
          <w:color w:val="000000" w:themeColor="text1"/>
        </w:rPr>
        <w:t xml:space="preserve"> – Social Media Communication Regarding Technical Passage </w:t>
      </w:r>
      <w:r w:rsidR="000A4FBA">
        <w:rPr>
          <w:b/>
          <w:bCs/>
          <w:color w:val="000000" w:themeColor="text1"/>
        </w:rPr>
        <w:tab/>
      </w:r>
      <w:r w:rsidR="000A4FBA">
        <w:rPr>
          <w:b/>
          <w:bCs/>
          <w:color w:val="000000" w:themeColor="text1"/>
        </w:rPr>
        <w:tab/>
        <w:t>1</w:t>
      </w:r>
      <w:r w:rsidR="005462A2">
        <w:rPr>
          <w:b/>
          <w:bCs/>
          <w:color w:val="000000" w:themeColor="text1"/>
        </w:rPr>
        <w:t>7</w:t>
      </w:r>
      <w:r w:rsidR="00E257F6">
        <w:rPr>
          <w:b/>
          <w:bCs/>
          <w:color w:val="000000" w:themeColor="text1"/>
        </w:rPr>
        <w:t>8</w:t>
      </w:r>
    </w:p>
    <w:p w14:paraId="36B9D929" w14:textId="6F2C459D" w:rsidR="00BC2910" w:rsidRPr="00BC2910" w:rsidRDefault="0098702B" w:rsidP="006706B4">
      <w:pPr>
        <w:ind w:firstLine="720"/>
        <w:jc w:val="both"/>
        <w:rPr>
          <w:b/>
          <w:bCs/>
          <w:color w:val="000000" w:themeColor="text1"/>
        </w:rPr>
      </w:pPr>
      <w:r>
        <w:rPr>
          <w:b/>
          <w:bCs/>
          <w:color w:val="000000" w:themeColor="text1"/>
        </w:rPr>
        <w:t xml:space="preserve">on </w:t>
      </w:r>
      <w:r w:rsidR="004C1E43">
        <w:rPr>
          <w:b/>
          <w:bCs/>
          <w:color w:val="000000" w:themeColor="text1"/>
        </w:rPr>
        <w:t>B</w:t>
      </w:r>
      <w:r w:rsidR="004C1E43">
        <w:rPr>
          <w:rFonts w:ascii="Segoe UI Symbol" w:hAnsi="Segoe UI Symbol" w:cs="Segoe UI Symbol"/>
          <w:b/>
          <w:bCs/>
          <w:color w:val="000000" w:themeColor="text1"/>
        </w:rPr>
        <w:t>♭</w:t>
      </w:r>
      <w:r>
        <w:rPr>
          <w:b/>
          <w:bCs/>
          <w:color w:val="000000" w:themeColor="text1"/>
        </w:rPr>
        <w:t xml:space="preserve"> Clarinet vs.</w:t>
      </w:r>
      <w:r w:rsidR="009F1537">
        <w:rPr>
          <w:b/>
          <w:bCs/>
          <w:color w:val="000000" w:themeColor="text1"/>
        </w:rPr>
        <w:t xml:space="preserve"> </w:t>
      </w:r>
      <w:r>
        <w:rPr>
          <w:b/>
          <w:bCs/>
          <w:color w:val="000000" w:themeColor="text1"/>
        </w:rPr>
        <w:t>A Clarinet</w:t>
      </w:r>
      <w:r w:rsidR="00BC2910">
        <w:rPr>
          <w:b/>
          <w:bCs/>
          <w:color w:val="000000" w:themeColor="text1"/>
        </w:rPr>
        <w:tab/>
      </w:r>
      <w:r w:rsidR="00BC2910">
        <w:rPr>
          <w:b/>
          <w:bCs/>
          <w:color w:val="000000" w:themeColor="text1"/>
        </w:rPr>
        <w:tab/>
      </w:r>
      <w:r w:rsidR="00BC2910">
        <w:rPr>
          <w:b/>
          <w:bCs/>
          <w:color w:val="000000" w:themeColor="text1"/>
        </w:rPr>
        <w:tab/>
      </w:r>
    </w:p>
    <w:p w14:paraId="11E2C824" w14:textId="54E72EE4" w:rsidR="000E2FC1" w:rsidRDefault="000E2FC1" w:rsidP="0092711C">
      <w:pPr>
        <w:ind w:left="754"/>
        <w:jc w:val="both"/>
        <w:rPr>
          <w:b/>
          <w:bCs/>
          <w:color w:val="000000" w:themeColor="text1"/>
        </w:rPr>
      </w:pPr>
    </w:p>
    <w:p w14:paraId="50CAFB75" w14:textId="2EECE410" w:rsidR="000E2FC1" w:rsidRDefault="00A443BB" w:rsidP="003D15CA">
      <w:pPr>
        <w:jc w:val="both"/>
        <w:rPr>
          <w:b/>
          <w:bCs/>
          <w:color w:val="000000" w:themeColor="text1"/>
        </w:rPr>
      </w:pPr>
      <w:r w:rsidRPr="00B37939">
        <w:rPr>
          <w:b/>
          <w:bCs/>
          <w:color w:val="000000" w:themeColor="text1"/>
        </w:rPr>
        <w:t>Bibliograph</w:t>
      </w:r>
      <w:r w:rsidR="00AB4E6A">
        <w:rPr>
          <w:b/>
          <w:bCs/>
          <w:color w:val="000000" w:themeColor="text1"/>
        </w:rPr>
        <w:t>y</w:t>
      </w:r>
      <w:r w:rsidR="000A4FBA">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r>
      <w:r w:rsidR="000A4FBA">
        <w:rPr>
          <w:b/>
          <w:bCs/>
          <w:color w:val="000000" w:themeColor="text1"/>
        </w:rPr>
        <w:tab/>
        <w:t>1</w:t>
      </w:r>
      <w:r w:rsidR="0015119B">
        <w:rPr>
          <w:b/>
          <w:bCs/>
          <w:color w:val="000000" w:themeColor="text1"/>
        </w:rPr>
        <w:t>8</w:t>
      </w:r>
      <w:r w:rsidR="00E257F6">
        <w:rPr>
          <w:b/>
          <w:bCs/>
          <w:color w:val="000000" w:themeColor="text1"/>
        </w:rPr>
        <w:t>2</w:t>
      </w:r>
    </w:p>
    <w:p w14:paraId="3401656C" w14:textId="349CA22C" w:rsidR="003D15CA" w:rsidRDefault="003D15CA" w:rsidP="003D15CA">
      <w:pPr>
        <w:jc w:val="both"/>
        <w:rPr>
          <w:b/>
          <w:bCs/>
          <w:color w:val="000000" w:themeColor="text1"/>
        </w:rPr>
      </w:pPr>
    </w:p>
    <w:p w14:paraId="780645D3" w14:textId="23B1B9AC" w:rsidR="003D15CA" w:rsidRDefault="003D15CA" w:rsidP="003D15CA">
      <w:pPr>
        <w:jc w:val="both"/>
        <w:rPr>
          <w:b/>
          <w:bCs/>
          <w:color w:val="000000" w:themeColor="text1"/>
        </w:rPr>
      </w:pPr>
    </w:p>
    <w:p w14:paraId="742CC570" w14:textId="749F3E3D" w:rsidR="003D15CA" w:rsidRDefault="003D15CA" w:rsidP="003D15CA">
      <w:pPr>
        <w:jc w:val="both"/>
        <w:rPr>
          <w:b/>
          <w:bCs/>
          <w:color w:val="000000" w:themeColor="text1"/>
        </w:rPr>
      </w:pPr>
    </w:p>
    <w:p w14:paraId="1C23A160" w14:textId="1DF2930E" w:rsidR="003D15CA" w:rsidRDefault="003D15CA" w:rsidP="003D15CA">
      <w:pPr>
        <w:jc w:val="both"/>
        <w:rPr>
          <w:b/>
          <w:bCs/>
          <w:color w:val="000000" w:themeColor="text1"/>
        </w:rPr>
      </w:pPr>
    </w:p>
    <w:p w14:paraId="7E0035E2" w14:textId="692008F9" w:rsidR="003D15CA" w:rsidRDefault="003D15CA" w:rsidP="003D15CA">
      <w:pPr>
        <w:jc w:val="both"/>
        <w:rPr>
          <w:b/>
          <w:bCs/>
          <w:color w:val="000000" w:themeColor="text1"/>
        </w:rPr>
      </w:pPr>
    </w:p>
    <w:p w14:paraId="0D052BA0" w14:textId="1A675392" w:rsidR="003D15CA" w:rsidRDefault="003D15CA" w:rsidP="003D15CA">
      <w:pPr>
        <w:jc w:val="both"/>
        <w:rPr>
          <w:b/>
          <w:bCs/>
          <w:color w:val="000000" w:themeColor="text1"/>
        </w:rPr>
      </w:pPr>
    </w:p>
    <w:p w14:paraId="08FDD598" w14:textId="0CF7DB9F" w:rsidR="003D15CA" w:rsidRDefault="003D15CA" w:rsidP="003D15CA">
      <w:pPr>
        <w:jc w:val="both"/>
        <w:rPr>
          <w:b/>
          <w:bCs/>
          <w:color w:val="000000" w:themeColor="text1"/>
        </w:rPr>
      </w:pPr>
    </w:p>
    <w:p w14:paraId="1BB12D78" w14:textId="772A0BBD" w:rsidR="003D15CA" w:rsidRDefault="003D15CA" w:rsidP="003D15CA">
      <w:pPr>
        <w:jc w:val="both"/>
        <w:rPr>
          <w:b/>
          <w:bCs/>
          <w:color w:val="000000" w:themeColor="text1"/>
        </w:rPr>
      </w:pPr>
    </w:p>
    <w:p w14:paraId="231145E0" w14:textId="68B271B9" w:rsidR="003D15CA" w:rsidRDefault="003D15CA" w:rsidP="003D15CA">
      <w:pPr>
        <w:jc w:val="both"/>
        <w:rPr>
          <w:b/>
          <w:bCs/>
          <w:color w:val="000000" w:themeColor="text1"/>
        </w:rPr>
      </w:pPr>
    </w:p>
    <w:p w14:paraId="20C1ADC3" w14:textId="4133C65D" w:rsidR="003D15CA" w:rsidRDefault="003D15CA" w:rsidP="003D15CA">
      <w:pPr>
        <w:jc w:val="both"/>
        <w:rPr>
          <w:b/>
          <w:bCs/>
          <w:color w:val="000000" w:themeColor="text1"/>
        </w:rPr>
      </w:pPr>
    </w:p>
    <w:p w14:paraId="7A4DC449" w14:textId="147010F2" w:rsidR="003D15CA" w:rsidRDefault="003D15CA" w:rsidP="003D15CA">
      <w:pPr>
        <w:jc w:val="both"/>
        <w:rPr>
          <w:b/>
          <w:bCs/>
          <w:color w:val="000000" w:themeColor="text1"/>
        </w:rPr>
      </w:pPr>
    </w:p>
    <w:p w14:paraId="2A46C119" w14:textId="776AA3DC" w:rsidR="003D15CA" w:rsidRDefault="003D15CA" w:rsidP="003D15CA">
      <w:pPr>
        <w:jc w:val="both"/>
        <w:rPr>
          <w:b/>
          <w:bCs/>
          <w:color w:val="000000" w:themeColor="text1"/>
        </w:rPr>
      </w:pPr>
    </w:p>
    <w:p w14:paraId="511D2F93" w14:textId="67B6EF98" w:rsidR="003D15CA" w:rsidRDefault="003D15CA" w:rsidP="003D15CA">
      <w:pPr>
        <w:jc w:val="both"/>
        <w:rPr>
          <w:b/>
          <w:bCs/>
          <w:color w:val="000000" w:themeColor="text1"/>
        </w:rPr>
      </w:pPr>
    </w:p>
    <w:p w14:paraId="70128836" w14:textId="12007256" w:rsidR="003D15CA" w:rsidRDefault="003D15CA" w:rsidP="003D15CA">
      <w:pPr>
        <w:jc w:val="both"/>
        <w:rPr>
          <w:b/>
          <w:bCs/>
          <w:color w:val="000000" w:themeColor="text1"/>
        </w:rPr>
      </w:pPr>
    </w:p>
    <w:p w14:paraId="362F0451" w14:textId="44C55E4F" w:rsidR="003D15CA" w:rsidRDefault="003D15CA" w:rsidP="003D15CA">
      <w:pPr>
        <w:jc w:val="both"/>
        <w:rPr>
          <w:b/>
          <w:bCs/>
          <w:color w:val="000000" w:themeColor="text1"/>
        </w:rPr>
      </w:pPr>
    </w:p>
    <w:p w14:paraId="62BFD018" w14:textId="739F08ED" w:rsidR="003D15CA" w:rsidRDefault="003D15CA" w:rsidP="003D15CA">
      <w:pPr>
        <w:jc w:val="both"/>
        <w:rPr>
          <w:b/>
          <w:bCs/>
          <w:color w:val="000000" w:themeColor="text1"/>
        </w:rPr>
      </w:pPr>
    </w:p>
    <w:p w14:paraId="37264EA1" w14:textId="53A34AEE" w:rsidR="003D15CA" w:rsidRDefault="003D15CA" w:rsidP="003D15CA">
      <w:pPr>
        <w:jc w:val="both"/>
        <w:rPr>
          <w:b/>
          <w:bCs/>
          <w:color w:val="000000" w:themeColor="text1"/>
        </w:rPr>
      </w:pPr>
    </w:p>
    <w:p w14:paraId="3A7E8180" w14:textId="223ADAB4" w:rsidR="003D15CA" w:rsidRDefault="003D15CA" w:rsidP="003D15CA">
      <w:pPr>
        <w:jc w:val="both"/>
        <w:rPr>
          <w:b/>
          <w:bCs/>
          <w:color w:val="000000" w:themeColor="text1"/>
        </w:rPr>
      </w:pPr>
    </w:p>
    <w:p w14:paraId="46E4DEA4" w14:textId="553E1CB5" w:rsidR="003D15CA" w:rsidRDefault="003D15CA" w:rsidP="003D15CA">
      <w:pPr>
        <w:jc w:val="both"/>
        <w:rPr>
          <w:b/>
          <w:bCs/>
          <w:color w:val="000000" w:themeColor="text1"/>
        </w:rPr>
      </w:pPr>
    </w:p>
    <w:p w14:paraId="4AE03182" w14:textId="15D81555" w:rsidR="003D15CA" w:rsidRDefault="003D15CA" w:rsidP="003D15CA">
      <w:pPr>
        <w:jc w:val="both"/>
        <w:rPr>
          <w:b/>
          <w:bCs/>
          <w:color w:val="000000" w:themeColor="text1"/>
        </w:rPr>
      </w:pPr>
    </w:p>
    <w:p w14:paraId="1DB70DD6" w14:textId="129A87D0" w:rsidR="003D15CA" w:rsidRDefault="003D15CA" w:rsidP="003D15CA">
      <w:pPr>
        <w:jc w:val="both"/>
        <w:rPr>
          <w:b/>
          <w:bCs/>
          <w:color w:val="000000" w:themeColor="text1"/>
        </w:rPr>
      </w:pPr>
    </w:p>
    <w:p w14:paraId="4D58EB76" w14:textId="674DF0D8" w:rsidR="003D15CA" w:rsidRDefault="003D15CA" w:rsidP="003D15CA">
      <w:pPr>
        <w:jc w:val="both"/>
        <w:rPr>
          <w:b/>
          <w:bCs/>
          <w:color w:val="000000" w:themeColor="text1"/>
        </w:rPr>
      </w:pPr>
    </w:p>
    <w:p w14:paraId="341D8CA6" w14:textId="6CA991A5" w:rsidR="003D15CA" w:rsidRDefault="003D15CA" w:rsidP="003D15CA">
      <w:pPr>
        <w:jc w:val="both"/>
        <w:rPr>
          <w:b/>
          <w:bCs/>
          <w:color w:val="000000" w:themeColor="text1"/>
        </w:rPr>
      </w:pPr>
    </w:p>
    <w:p w14:paraId="404562E0" w14:textId="40EEEFA3" w:rsidR="003D15CA" w:rsidRDefault="003D15CA" w:rsidP="003D15CA">
      <w:pPr>
        <w:jc w:val="both"/>
        <w:rPr>
          <w:b/>
          <w:bCs/>
          <w:color w:val="000000" w:themeColor="text1"/>
        </w:rPr>
      </w:pPr>
    </w:p>
    <w:p w14:paraId="161D8A3A" w14:textId="518518B3" w:rsidR="000E2FC1" w:rsidRDefault="003D15CA" w:rsidP="003D15CA">
      <w:pPr>
        <w:jc w:val="center"/>
        <w:rPr>
          <w:b/>
          <w:bCs/>
          <w:color w:val="000000" w:themeColor="text1"/>
        </w:rPr>
      </w:pPr>
      <w:r>
        <w:rPr>
          <w:b/>
          <w:bCs/>
          <w:color w:val="000000" w:themeColor="text1"/>
        </w:rPr>
        <w:lastRenderedPageBreak/>
        <w:t>LIST OF FIGURES</w:t>
      </w:r>
    </w:p>
    <w:p w14:paraId="7A116C95" w14:textId="097F7D01" w:rsidR="003D15CA" w:rsidRDefault="003D15CA" w:rsidP="003D15CA">
      <w:pPr>
        <w:jc w:val="center"/>
        <w:rPr>
          <w:b/>
          <w:bCs/>
          <w:color w:val="000000" w:themeColor="text1"/>
        </w:rPr>
      </w:pPr>
    </w:p>
    <w:p w14:paraId="7AEB3FFD" w14:textId="3059A9E9" w:rsidR="003D15CA" w:rsidRPr="003D15CA" w:rsidRDefault="003D15CA" w:rsidP="00A83DB3">
      <w:pPr>
        <w:spacing w:line="480" w:lineRule="auto"/>
        <w:rPr>
          <w:rFonts w:eastAsia="Times New Roman" w:cs="Liberation Serif"/>
          <w:color w:val="000000" w:themeColor="text1"/>
          <w:lang w:eastAsia="en-US" w:bidi="ar-SA"/>
        </w:rPr>
      </w:pPr>
      <w:r w:rsidRPr="003D15CA">
        <w:rPr>
          <w:rFonts w:eastAsia="Times New Roman" w:cs="Liberation Serif"/>
          <w:color w:val="000000" w:themeColor="text1"/>
          <w:lang w:eastAsia="en-US" w:bidi="ar-SA"/>
        </w:rPr>
        <w:t xml:space="preserve">Figure 2.1 Wind/Percussion Instrumentation – Bartók </w:t>
      </w:r>
      <w:r w:rsidRPr="003D15CA">
        <w:rPr>
          <w:rFonts w:eastAsia="Times New Roman" w:cs="Liberation Serif"/>
          <w:i/>
          <w:iCs/>
          <w:color w:val="000000" w:themeColor="text1"/>
          <w:lang w:eastAsia="en-US" w:bidi="ar-SA"/>
        </w:rPr>
        <w:t xml:space="preserve">Piano Concerto No. 1, </w:t>
      </w:r>
      <w:r w:rsidRPr="003D15CA">
        <w:rPr>
          <w:rFonts w:eastAsia="Times New Roman" w:cs="Liberation Serif"/>
          <w:color w:val="000000" w:themeColor="text1"/>
          <w:lang w:eastAsia="en-US" w:bidi="ar-SA"/>
        </w:rPr>
        <w:t>Mvt. 2</w:t>
      </w:r>
      <w:r w:rsidR="00A83DB3">
        <w:rPr>
          <w:rFonts w:eastAsia="Times New Roman" w:cs="Liberation Serif"/>
          <w:color w:val="000000" w:themeColor="text1"/>
          <w:lang w:eastAsia="en-US" w:bidi="ar-SA"/>
        </w:rPr>
        <w:tab/>
        <w:t>1</w:t>
      </w:r>
      <w:r w:rsidR="000227E5">
        <w:rPr>
          <w:rFonts w:eastAsia="Times New Roman" w:cs="Liberation Serif"/>
          <w:color w:val="000000" w:themeColor="text1"/>
          <w:lang w:eastAsia="en-US" w:bidi="ar-SA"/>
        </w:rPr>
        <w:t>2</w:t>
      </w:r>
    </w:p>
    <w:p w14:paraId="36DE9A18" w14:textId="511B52F6" w:rsidR="003D15CA" w:rsidRPr="003D15CA" w:rsidRDefault="003D15CA" w:rsidP="00A83DB3">
      <w:pPr>
        <w:spacing w:line="480" w:lineRule="auto"/>
        <w:rPr>
          <w:rFonts w:eastAsia="Times New Roman" w:cs="Liberation Serif"/>
          <w:color w:val="000000" w:themeColor="text1"/>
          <w:lang w:eastAsia="en-US" w:bidi="ar-SA"/>
        </w:rPr>
      </w:pPr>
      <w:r w:rsidRPr="003D15CA">
        <w:rPr>
          <w:rFonts w:eastAsia="Times New Roman" w:cs="Liberation Serif"/>
          <w:color w:val="000000" w:themeColor="text1"/>
          <w:lang w:eastAsia="en-US" w:bidi="ar-SA"/>
        </w:rPr>
        <w:t xml:space="preserve">Figure 2.2 </w:t>
      </w:r>
      <w:r w:rsidRPr="003D15CA">
        <w:rPr>
          <w:rFonts w:eastAsia="Times New Roman" w:cs="Liberation Serif"/>
          <w:i/>
          <w:iCs/>
          <w:color w:val="000000" w:themeColor="text1"/>
          <w:lang w:eastAsia="en-US" w:bidi="ar-SA"/>
        </w:rPr>
        <w:t xml:space="preserve">Piano Concerto No. 1, </w:t>
      </w:r>
      <w:r w:rsidRPr="003D15CA">
        <w:rPr>
          <w:rFonts w:eastAsia="Times New Roman" w:cs="Liberation Serif"/>
          <w:color w:val="000000" w:themeColor="text1"/>
          <w:lang w:eastAsia="en-US" w:bidi="ar-SA"/>
        </w:rPr>
        <w:t>Mvt. 2 – mm. 29-46</w:t>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t>1</w:t>
      </w:r>
      <w:r w:rsidR="000227E5">
        <w:rPr>
          <w:rFonts w:eastAsia="Times New Roman" w:cs="Liberation Serif"/>
          <w:color w:val="000000" w:themeColor="text1"/>
          <w:lang w:eastAsia="en-US" w:bidi="ar-SA"/>
        </w:rPr>
        <w:t>4</w:t>
      </w:r>
    </w:p>
    <w:p w14:paraId="064C9AEE" w14:textId="65571F68" w:rsidR="000E2FC1" w:rsidRPr="003D15CA" w:rsidRDefault="003D15CA" w:rsidP="00A83DB3">
      <w:pPr>
        <w:spacing w:line="480" w:lineRule="auto"/>
        <w:rPr>
          <w:color w:val="000000" w:themeColor="text1"/>
        </w:rPr>
      </w:pPr>
      <w:r w:rsidRPr="003D15CA">
        <w:rPr>
          <w:rFonts w:eastAsia="Times New Roman" w:cs="Liberation Serif"/>
          <w:color w:val="000000" w:themeColor="text1"/>
          <w:lang w:eastAsia="en-US" w:bidi="ar-SA"/>
        </w:rPr>
        <w:t xml:space="preserve">Figure 2.3 </w:t>
      </w:r>
      <w:r w:rsidRPr="003D15CA">
        <w:rPr>
          <w:rFonts w:eastAsia="Times New Roman" w:cs="Liberation Serif"/>
          <w:i/>
          <w:iCs/>
          <w:color w:val="000000" w:themeColor="text1"/>
          <w:lang w:eastAsia="en-US" w:bidi="ar-SA"/>
        </w:rPr>
        <w:t xml:space="preserve">Piano Concerto No. 1, </w:t>
      </w:r>
      <w:r w:rsidRPr="003D15CA">
        <w:rPr>
          <w:rFonts w:eastAsia="Times New Roman" w:cs="Liberation Serif"/>
          <w:color w:val="000000" w:themeColor="text1"/>
          <w:lang w:eastAsia="en-US" w:bidi="ar-SA"/>
        </w:rPr>
        <w:t>Mvt. 2, mm. 84-104</w:t>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t>1</w:t>
      </w:r>
      <w:r w:rsidR="000227E5">
        <w:rPr>
          <w:rFonts w:eastAsia="Times New Roman" w:cs="Liberation Serif"/>
          <w:color w:val="000000" w:themeColor="text1"/>
          <w:lang w:eastAsia="en-US" w:bidi="ar-SA"/>
        </w:rPr>
        <w:t>5</w:t>
      </w:r>
    </w:p>
    <w:p w14:paraId="08B8110E" w14:textId="34736A73" w:rsidR="00BC2910" w:rsidRPr="003D15CA" w:rsidRDefault="003D15CA" w:rsidP="00A83DB3">
      <w:pPr>
        <w:spacing w:line="480" w:lineRule="auto"/>
        <w:rPr>
          <w:rFonts w:eastAsia="Times New Roman" w:cs="Liberation Serif"/>
          <w:color w:val="000000" w:themeColor="text1"/>
          <w:lang w:eastAsia="en-US" w:bidi="ar-SA"/>
        </w:rPr>
      </w:pPr>
      <w:r w:rsidRPr="003D15CA">
        <w:rPr>
          <w:color w:val="000000" w:themeColor="text1"/>
        </w:rPr>
        <w:t xml:space="preserve">Figure 2.4 </w:t>
      </w:r>
      <w:r w:rsidRPr="003D15CA">
        <w:rPr>
          <w:rFonts w:eastAsia="Times New Roman" w:cs="Liberation Serif"/>
          <w:i/>
          <w:iCs/>
          <w:color w:val="000000" w:themeColor="text1"/>
          <w:lang w:eastAsia="en-US" w:bidi="ar-SA"/>
        </w:rPr>
        <w:t xml:space="preserve">Piano Concerto No. 1, </w:t>
      </w:r>
      <w:r w:rsidRPr="003D15CA">
        <w:rPr>
          <w:rFonts w:eastAsia="Times New Roman" w:cs="Liberation Serif"/>
          <w:color w:val="000000" w:themeColor="text1"/>
          <w:lang w:eastAsia="en-US" w:bidi="ar-SA"/>
        </w:rPr>
        <w:t>Mvt. 2, mm. 122-131</w:t>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t>1</w:t>
      </w:r>
      <w:r w:rsidR="000227E5">
        <w:rPr>
          <w:rFonts w:eastAsia="Times New Roman" w:cs="Liberation Serif"/>
          <w:color w:val="000000" w:themeColor="text1"/>
          <w:lang w:eastAsia="en-US" w:bidi="ar-SA"/>
        </w:rPr>
        <w:t>6</w:t>
      </w:r>
    </w:p>
    <w:p w14:paraId="7298D21F" w14:textId="61D78AB2" w:rsidR="003D15CA" w:rsidRPr="003D15CA" w:rsidRDefault="003D15CA" w:rsidP="00A83DB3">
      <w:pPr>
        <w:spacing w:line="480" w:lineRule="auto"/>
        <w:ind w:right="360"/>
        <w:rPr>
          <w:b/>
          <w:bCs/>
          <w:color w:val="000000" w:themeColor="text1"/>
        </w:rPr>
      </w:pPr>
      <w:r w:rsidRPr="003D15CA">
        <w:rPr>
          <w:rFonts w:eastAsia="Times New Roman" w:cs="Liberation Serif"/>
          <w:color w:val="000000" w:themeColor="text1"/>
          <w:lang w:eastAsia="en-US" w:bidi="ar-SA"/>
        </w:rPr>
        <w:t xml:space="preserve">Figure 2.5 Wind/Percussion Instrumentation – Bartók </w:t>
      </w:r>
      <w:r w:rsidRPr="003D15CA">
        <w:rPr>
          <w:rFonts w:eastAsia="Times New Roman" w:cs="Liberation Serif"/>
          <w:i/>
          <w:iCs/>
          <w:color w:val="000000" w:themeColor="text1"/>
          <w:lang w:eastAsia="en-US" w:bidi="ar-SA"/>
        </w:rPr>
        <w:t xml:space="preserve">Piano Concerto No. 2, </w:t>
      </w:r>
      <w:r w:rsidRPr="003D15CA">
        <w:rPr>
          <w:rFonts w:eastAsia="Times New Roman" w:cs="Liberation Serif"/>
          <w:color w:val="000000" w:themeColor="text1"/>
          <w:lang w:eastAsia="en-US" w:bidi="ar-SA"/>
        </w:rPr>
        <w:t>Mvt. 1</w:t>
      </w:r>
      <w:r w:rsidR="00A83DB3">
        <w:rPr>
          <w:rFonts w:eastAsia="Times New Roman" w:cs="Liberation Serif"/>
          <w:color w:val="000000" w:themeColor="text1"/>
          <w:lang w:eastAsia="en-US" w:bidi="ar-SA"/>
        </w:rPr>
        <w:tab/>
        <w:t>1</w:t>
      </w:r>
      <w:r w:rsidR="000227E5">
        <w:rPr>
          <w:rFonts w:eastAsia="Times New Roman" w:cs="Liberation Serif"/>
          <w:color w:val="000000" w:themeColor="text1"/>
          <w:lang w:eastAsia="en-US" w:bidi="ar-SA"/>
        </w:rPr>
        <w:t>7</w:t>
      </w:r>
    </w:p>
    <w:p w14:paraId="74ACF765" w14:textId="41AAD572" w:rsidR="006C4851" w:rsidRPr="003D15CA" w:rsidRDefault="003D15CA" w:rsidP="00A83DB3">
      <w:pPr>
        <w:spacing w:line="480" w:lineRule="auto"/>
        <w:rPr>
          <w:b/>
          <w:bCs/>
          <w:color w:val="000000" w:themeColor="text1"/>
        </w:rPr>
      </w:pPr>
      <w:r w:rsidRPr="003D15CA">
        <w:rPr>
          <w:color w:val="000000" w:themeColor="text1"/>
        </w:rPr>
        <w:t xml:space="preserve">Figure 2.6 </w:t>
      </w:r>
      <w:r w:rsidRPr="003D15CA">
        <w:rPr>
          <w:i/>
          <w:iCs/>
          <w:color w:val="000000" w:themeColor="text1"/>
        </w:rPr>
        <w:t xml:space="preserve">Piano Concerto No. 2, </w:t>
      </w:r>
      <w:r w:rsidRPr="003D15CA">
        <w:rPr>
          <w:color w:val="000000" w:themeColor="text1"/>
        </w:rPr>
        <w:t>Béla Bartók – mm. 168-173</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t>1</w:t>
      </w:r>
      <w:r w:rsidR="000227E5">
        <w:rPr>
          <w:color w:val="000000" w:themeColor="text1"/>
        </w:rPr>
        <w:t>9</w:t>
      </w:r>
    </w:p>
    <w:p w14:paraId="2446EA1B" w14:textId="00AD1576" w:rsidR="00606F25" w:rsidRPr="003D15CA" w:rsidRDefault="003D15CA" w:rsidP="00A83DB3">
      <w:pPr>
        <w:spacing w:line="480" w:lineRule="auto"/>
        <w:rPr>
          <w:rFonts w:eastAsia="Times New Roman" w:cs="Liberation Serif"/>
          <w:color w:val="000000" w:themeColor="text1"/>
          <w:lang w:eastAsia="en-US" w:bidi="ar-SA"/>
        </w:rPr>
      </w:pPr>
      <w:r w:rsidRPr="003D15CA">
        <w:rPr>
          <w:rFonts w:eastAsia="Times New Roman" w:cs="Liberation Serif"/>
          <w:color w:val="000000" w:themeColor="text1"/>
          <w:lang w:eastAsia="en-US" w:bidi="ar-SA"/>
        </w:rPr>
        <w:t>Figure 2.7 Original Works Written for Mixed Choir with Band</w:t>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t>2</w:t>
      </w:r>
      <w:r w:rsidR="000227E5">
        <w:rPr>
          <w:rFonts w:eastAsia="Times New Roman" w:cs="Liberation Serif"/>
          <w:color w:val="000000" w:themeColor="text1"/>
          <w:lang w:eastAsia="en-US" w:bidi="ar-SA"/>
        </w:rPr>
        <w:t>2</w:t>
      </w:r>
    </w:p>
    <w:p w14:paraId="2329AFAB" w14:textId="72136447" w:rsidR="003D15CA" w:rsidRPr="003D15CA" w:rsidRDefault="003D15CA" w:rsidP="00A83DB3">
      <w:pPr>
        <w:spacing w:line="480" w:lineRule="auto"/>
        <w:contextualSpacing/>
        <w:rPr>
          <w:rFonts w:eastAsia="Times New Roman" w:cs="Liberation Serif"/>
          <w:color w:val="000000" w:themeColor="text1"/>
          <w:lang w:eastAsia="en-US" w:bidi="ar-SA"/>
        </w:rPr>
      </w:pPr>
      <w:r w:rsidRPr="003D15CA">
        <w:rPr>
          <w:rFonts w:eastAsia="Times New Roman" w:cs="Liberation Serif"/>
          <w:color w:val="000000" w:themeColor="text1"/>
          <w:lang w:eastAsia="en-US" w:bidi="ar-SA"/>
        </w:rPr>
        <w:t>Figure 2.8 Original Works from Figure 2.7 Listed in Multiple Sources</w:t>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t>2</w:t>
      </w:r>
      <w:r w:rsidR="000227E5">
        <w:rPr>
          <w:rFonts w:eastAsia="Times New Roman" w:cs="Liberation Serif"/>
          <w:color w:val="000000" w:themeColor="text1"/>
          <w:lang w:eastAsia="en-US" w:bidi="ar-SA"/>
        </w:rPr>
        <w:t>4</w:t>
      </w:r>
    </w:p>
    <w:p w14:paraId="41E35236" w14:textId="72C81654" w:rsidR="000606C5" w:rsidRDefault="003D15CA" w:rsidP="00DE6CF9">
      <w:pPr>
        <w:contextualSpacing/>
        <w:rPr>
          <w:rFonts w:eastAsia="Times New Roman" w:cs="Liberation Serif"/>
          <w:color w:val="000000" w:themeColor="text1"/>
          <w:lang w:eastAsia="en-US" w:bidi="ar-SA"/>
        </w:rPr>
      </w:pPr>
      <w:r w:rsidRPr="003D15CA">
        <w:rPr>
          <w:rFonts w:eastAsia="Times New Roman" w:cs="Liberation Serif"/>
          <w:color w:val="000000" w:themeColor="text1"/>
          <w:lang w:eastAsia="en-US" w:bidi="ar-SA"/>
        </w:rPr>
        <w:t xml:space="preserve">Figure 2.9 Selected Wind Transcriptions of Works Originally Written for Mixed Choir </w:t>
      </w:r>
      <w:r w:rsidR="00A83DB3">
        <w:rPr>
          <w:rFonts w:eastAsia="Times New Roman" w:cs="Liberation Serif"/>
          <w:color w:val="000000" w:themeColor="text1"/>
          <w:lang w:eastAsia="en-US" w:bidi="ar-SA"/>
        </w:rPr>
        <w:tab/>
        <w:t>2</w:t>
      </w:r>
      <w:r w:rsidR="000227E5">
        <w:rPr>
          <w:rFonts w:eastAsia="Times New Roman" w:cs="Liberation Serif"/>
          <w:color w:val="000000" w:themeColor="text1"/>
          <w:lang w:eastAsia="en-US" w:bidi="ar-SA"/>
        </w:rPr>
        <w:t>5</w:t>
      </w:r>
    </w:p>
    <w:p w14:paraId="460CEAA4" w14:textId="01BD74E7" w:rsidR="003D15CA" w:rsidRDefault="003D15CA" w:rsidP="00DE6CF9">
      <w:pPr>
        <w:ind w:firstLine="720"/>
        <w:contextualSpacing/>
        <w:rPr>
          <w:rFonts w:eastAsia="Times New Roman" w:cs="Liberation Serif"/>
          <w:color w:val="000000" w:themeColor="text1"/>
          <w:lang w:eastAsia="en-US" w:bidi="ar-SA"/>
        </w:rPr>
      </w:pPr>
      <w:r w:rsidRPr="003D15CA">
        <w:rPr>
          <w:rFonts w:eastAsia="Times New Roman" w:cs="Liberation Serif"/>
          <w:color w:val="000000" w:themeColor="text1"/>
          <w:lang w:eastAsia="en-US" w:bidi="ar-SA"/>
        </w:rPr>
        <w:t>with Various Accompaniment</w:t>
      </w:r>
    </w:p>
    <w:p w14:paraId="5C3A6BCD" w14:textId="77777777" w:rsidR="00DE6CF9" w:rsidRDefault="00DE6CF9" w:rsidP="00DE6CF9">
      <w:pPr>
        <w:ind w:firstLine="720"/>
        <w:contextualSpacing/>
        <w:rPr>
          <w:rFonts w:eastAsia="Times New Roman" w:cs="Liberation Serif"/>
          <w:color w:val="000000" w:themeColor="text1"/>
          <w:lang w:eastAsia="en-US" w:bidi="ar-SA"/>
        </w:rPr>
      </w:pPr>
    </w:p>
    <w:p w14:paraId="65046739" w14:textId="7F37BDCC" w:rsidR="000606C5" w:rsidRDefault="003D15CA" w:rsidP="00DE6CF9">
      <w:pPr>
        <w:contextualSpacing/>
        <w:rPr>
          <w:rFonts w:eastAsia="Times New Roman" w:cs="Liberation Serif"/>
          <w:color w:val="000000" w:themeColor="text1"/>
          <w:lang w:eastAsia="en-US" w:bidi="ar-SA"/>
        </w:rPr>
      </w:pPr>
      <w:r w:rsidRPr="003D15CA">
        <w:rPr>
          <w:rFonts w:eastAsia="Times New Roman" w:cs="Liberation Serif"/>
          <w:color w:val="000000" w:themeColor="text1"/>
          <w:lang w:eastAsia="en-US" w:bidi="ar-SA"/>
        </w:rPr>
        <w:t>Figure 2.10 Number of Performances Listed for Figure 2.7 Band/Choral Works in</w:t>
      </w:r>
      <w:r w:rsidR="00A83DB3">
        <w:rPr>
          <w:rFonts w:eastAsia="Times New Roman" w:cs="Liberation Serif"/>
          <w:color w:val="000000" w:themeColor="text1"/>
          <w:lang w:eastAsia="en-US" w:bidi="ar-SA"/>
        </w:rPr>
        <w:tab/>
      </w:r>
      <w:r w:rsidR="00A83DB3">
        <w:rPr>
          <w:rFonts w:eastAsia="Times New Roman" w:cs="Liberation Serif"/>
          <w:color w:val="000000" w:themeColor="text1"/>
          <w:lang w:eastAsia="en-US" w:bidi="ar-SA"/>
        </w:rPr>
        <w:tab/>
        <w:t>2</w:t>
      </w:r>
      <w:r w:rsidR="000227E5">
        <w:rPr>
          <w:rFonts w:eastAsia="Times New Roman" w:cs="Liberation Serif"/>
          <w:color w:val="000000" w:themeColor="text1"/>
          <w:lang w:eastAsia="en-US" w:bidi="ar-SA"/>
        </w:rPr>
        <w:t>7</w:t>
      </w:r>
    </w:p>
    <w:p w14:paraId="4B7CDECE" w14:textId="5EB989BB" w:rsidR="003D15CA" w:rsidRDefault="003D15CA" w:rsidP="00DE6CF9">
      <w:pPr>
        <w:ind w:firstLine="720"/>
        <w:contextualSpacing/>
        <w:rPr>
          <w:rFonts w:eastAsia="Times New Roman" w:cs="Liberation Serif"/>
          <w:color w:val="000000" w:themeColor="text1"/>
          <w:lang w:eastAsia="en-US" w:bidi="ar-SA"/>
        </w:rPr>
      </w:pPr>
      <w:r w:rsidRPr="003D15CA">
        <w:rPr>
          <w:rFonts w:eastAsia="Times New Roman" w:cs="Liberation Serif"/>
          <w:color w:val="000000" w:themeColor="text1"/>
          <w:lang w:eastAsia="en-US" w:bidi="ar-SA"/>
        </w:rPr>
        <w:t>Comparison to Selected Standard Wind Repertoire</w:t>
      </w:r>
    </w:p>
    <w:p w14:paraId="0EE5C1A0" w14:textId="77777777" w:rsidR="00DE6CF9" w:rsidRDefault="00DE6CF9" w:rsidP="00DE6CF9">
      <w:pPr>
        <w:ind w:firstLine="720"/>
        <w:contextualSpacing/>
        <w:rPr>
          <w:rFonts w:eastAsia="Times New Roman" w:cs="Liberation Serif"/>
          <w:color w:val="000000" w:themeColor="text1"/>
          <w:lang w:eastAsia="en-US" w:bidi="ar-SA"/>
        </w:rPr>
      </w:pPr>
    </w:p>
    <w:p w14:paraId="667CE221" w14:textId="7CABF75E" w:rsidR="003D15CA" w:rsidRDefault="003D15CA" w:rsidP="00A83DB3">
      <w:pPr>
        <w:spacing w:line="480" w:lineRule="auto"/>
        <w:contextualSpacing/>
        <w:rPr>
          <w:rFonts w:eastAsia="Times New Roman" w:cs="Liberation Serif"/>
          <w:color w:val="000000" w:themeColor="text1"/>
          <w:lang w:eastAsia="en-US" w:bidi="ar-SA"/>
        </w:rPr>
      </w:pPr>
      <w:r w:rsidRPr="003D15CA">
        <w:rPr>
          <w:rFonts w:eastAsia="Times New Roman" w:cs="Liberation Serif"/>
          <w:color w:val="000000" w:themeColor="text1"/>
          <w:lang w:eastAsia="en-US" w:bidi="ar-SA"/>
        </w:rPr>
        <w:t xml:space="preserve">Figure 2.11 Béla Bartók Compositions Available </w:t>
      </w:r>
      <w:r w:rsidR="003A3CBA">
        <w:rPr>
          <w:rFonts w:eastAsia="Times New Roman" w:cs="Liberation Serif"/>
          <w:color w:val="000000" w:themeColor="text1"/>
          <w:lang w:eastAsia="en-US" w:bidi="ar-SA"/>
        </w:rPr>
        <w:t>a</w:t>
      </w:r>
      <w:r w:rsidRPr="003D15CA">
        <w:rPr>
          <w:rFonts w:eastAsia="Times New Roman" w:cs="Liberation Serif"/>
          <w:color w:val="000000" w:themeColor="text1"/>
          <w:lang w:eastAsia="en-US" w:bidi="ar-SA"/>
        </w:rPr>
        <w:t>s Arrangements for Concert Band</w:t>
      </w:r>
      <w:r w:rsidR="00A83DB3">
        <w:rPr>
          <w:rFonts w:eastAsia="Times New Roman" w:cs="Liberation Serif"/>
          <w:color w:val="000000" w:themeColor="text1"/>
          <w:lang w:eastAsia="en-US" w:bidi="ar-SA"/>
        </w:rPr>
        <w:tab/>
        <w:t>2</w:t>
      </w:r>
      <w:r w:rsidR="000227E5">
        <w:rPr>
          <w:rFonts w:eastAsia="Times New Roman" w:cs="Liberation Serif"/>
          <w:color w:val="000000" w:themeColor="text1"/>
          <w:lang w:eastAsia="en-US" w:bidi="ar-SA"/>
        </w:rPr>
        <w:t>8</w:t>
      </w:r>
    </w:p>
    <w:p w14:paraId="1B17996A" w14:textId="1C76491B" w:rsidR="003D15CA" w:rsidRDefault="003D15CA" w:rsidP="00A83DB3">
      <w:pPr>
        <w:spacing w:line="480" w:lineRule="auto"/>
        <w:rPr>
          <w:color w:val="000000" w:themeColor="text1"/>
        </w:rPr>
      </w:pPr>
      <w:r w:rsidRPr="003D15CA">
        <w:rPr>
          <w:color w:val="000000" w:themeColor="text1"/>
        </w:rPr>
        <w:t xml:space="preserve">Figure 4.1 </w:t>
      </w:r>
      <w:r w:rsidRPr="003D15CA">
        <w:rPr>
          <w:i/>
          <w:iCs/>
          <w:color w:val="000000" w:themeColor="text1"/>
        </w:rPr>
        <w:t xml:space="preserve">Cantata Profana </w:t>
      </w:r>
      <w:r w:rsidRPr="003D15CA">
        <w:rPr>
          <w:color w:val="000000" w:themeColor="text1"/>
        </w:rPr>
        <w:t>“A” Theme, mm. 27-29</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72302E">
        <w:rPr>
          <w:color w:val="000000" w:themeColor="text1"/>
        </w:rPr>
        <w:t>61</w:t>
      </w:r>
    </w:p>
    <w:p w14:paraId="3D74D07F" w14:textId="282E26FB" w:rsidR="003D15CA" w:rsidRPr="003D15CA" w:rsidRDefault="003D15CA" w:rsidP="00A83DB3">
      <w:pPr>
        <w:spacing w:line="480" w:lineRule="auto"/>
        <w:rPr>
          <w:color w:val="000000" w:themeColor="text1"/>
        </w:rPr>
      </w:pPr>
      <w:r w:rsidRPr="003D15CA">
        <w:rPr>
          <w:color w:val="000000" w:themeColor="text1"/>
        </w:rPr>
        <w:t xml:space="preserve">Figure 4.2 </w:t>
      </w:r>
      <w:r w:rsidRPr="003D15CA">
        <w:rPr>
          <w:i/>
          <w:iCs/>
          <w:color w:val="000000" w:themeColor="text1"/>
        </w:rPr>
        <w:t xml:space="preserve">Cantata Profana </w:t>
      </w:r>
      <w:r w:rsidRPr="003D15CA">
        <w:rPr>
          <w:color w:val="000000" w:themeColor="text1"/>
        </w:rPr>
        <w:t>“B” Theme, mm. 34-36</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72302E">
        <w:rPr>
          <w:color w:val="000000" w:themeColor="text1"/>
        </w:rPr>
        <w:t>61</w:t>
      </w:r>
    </w:p>
    <w:p w14:paraId="74E3B6D8" w14:textId="70685F18" w:rsidR="003D15CA" w:rsidRPr="003D15CA" w:rsidRDefault="003D15CA" w:rsidP="00A83DB3">
      <w:pPr>
        <w:spacing w:line="480" w:lineRule="auto"/>
        <w:rPr>
          <w:rFonts w:cs="Liberation Serif"/>
          <w:color w:val="000000" w:themeColor="text1"/>
        </w:rPr>
      </w:pPr>
      <w:r w:rsidRPr="003D15CA">
        <w:rPr>
          <w:rFonts w:cs="Liberation Serif"/>
          <w:color w:val="000000" w:themeColor="text1"/>
        </w:rPr>
        <w:t xml:space="preserve">Figure 4.3 </w:t>
      </w:r>
      <w:r w:rsidRPr="003D15CA">
        <w:rPr>
          <w:rFonts w:cs="Liberation Serif"/>
          <w:i/>
          <w:iCs/>
          <w:color w:val="000000" w:themeColor="text1"/>
        </w:rPr>
        <w:t xml:space="preserve">Cantata Profana </w:t>
      </w:r>
      <w:r w:rsidRPr="003D15CA">
        <w:rPr>
          <w:rFonts w:cs="Liberation Serif"/>
          <w:color w:val="000000" w:themeColor="text1"/>
        </w:rPr>
        <w:t>String Motive in Initial Syncopation, mm. 60-63</w:t>
      </w:r>
      <w:r w:rsidR="00A83DB3">
        <w:rPr>
          <w:rFonts w:cs="Liberation Serif"/>
          <w:color w:val="000000" w:themeColor="text1"/>
        </w:rPr>
        <w:tab/>
      </w:r>
      <w:r w:rsidR="00A83DB3">
        <w:rPr>
          <w:rFonts w:cs="Liberation Serif"/>
          <w:color w:val="000000" w:themeColor="text1"/>
        </w:rPr>
        <w:tab/>
      </w:r>
      <w:r w:rsidR="00E42A19">
        <w:rPr>
          <w:rFonts w:cs="Liberation Serif"/>
          <w:color w:val="000000" w:themeColor="text1"/>
        </w:rPr>
        <w:t>6</w:t>
      </w:r>
      <w:r w:rsidR="0072302E">
        <w:rPr>
          <w:rFonts w:cs="Liberation Serif"/>
          <w:color w:val="000000" w:themeColor="text1"/>
        </w:rPr>
        <w:t>2</w:t>
      </w:r>
    </w:p>
    <w:p w14:paraId="7C0A5AE5" w14:textId="14C961EB" w:rsidR="003D15CA" w:rsidRDefault="003D15CA" w:rsidP="00A83DB3">
      <w:pPr>
        <w:spacing w:line="480" w:lineRule="auto"/>
        <w:rPr>
          <w:rFonts w:cs="Liberation Serif"/>
          <w:color w:val="000000" w:themeColor="text1"/>
        </w:rPr>
      </w:pPr>
      <w:r w:rsidRPr="003D15CA">
        <w:rPr>
          <w:rFonts w:cs="Liberation Serif"/>
          <w:color w:val="000000" w:themeColor="text1"/>
        </w:rPr>
        <w:t xml:space="preserve">Figure 4.4 </w:t>
      </w:r>
      <w:r w:rsidRPr="003D15CA">
        <w:rPr>
          <w:rFonts w:cs="Liberation Serif"/>
          <w:i/>
          <w:iCs/>
          <w:color w:val="000000" w:themeColor="text1"/>
        </w:rPr>
        <w:t xml:space="preserve">Cantata Profana </w:t>
      </w:r>
      <w:r w:rsidRPr="003D15CA">
        <w:rPr>
          <w:rFonts w:cs="Liberation Serif"/>
          <w:color w:val="000000" w:themeColor="text1"/>
        </w:rPr>
        <w:t>Snare Drum Entrance, mm. 70-73</w:t>
      </w:r>
      <w:r w:rsidR="00A83DB3">
        <w:rPr>
          <w:rFonts w:cs="Liberation Serif"/>
          <w:color w:val="000000" w:themeColor="text1"/>
        </w:rPr>
        <w:tab/>
      </w:r>
      <w:r w:rsidR="00A83DB3">
        <w:rPr>
          <w:rFonts w:cs="Liberation Serif"/>
          <w:color w:val="000000" w:themeColor="text1"/>
        </w:rPr>
        <w:tab/>
      </w:r>
      <w:r w:rsidR="00A83DB3">
        <w:rPr>
          <w:rFonts w:cs="Liberation Serif"/>
          <w:color w:val="000000" w:themeColor="text1"/>
        </w:rPr>
        <w:tab/>
      </w:r>
      <w:r w:rsidR="00A83DB3">
        <w:rPr>
          <w:rFonts w:cs="Liberation Serif"/>
          <w:color w:val="000000" w:themeColor="text1"/>
        </w:rPr>
        <w:tab/>
      </w:r>
      <w:r w:rsidR="00E42A19">
        <w:rPr>
          <w:rFonts w:cs="Liberation Serif"/>
          <w:color w:val="000000" w:themeColor="text1"/>
        </w:rPr>
        <w:t>6</w:t>
      </w:r>
      <w:r w:rsidR="0072302E">
        <w:rPr>
          <w:rFonts w:cs="Liberation Serif"/>
          <w:color w:val="000000" w:themeColor="text1"/>
        </w:rPr>
        <w:t>3</w:t>
      </w:r>
    </w:p>
    <w:p w14:paraId="54E3C583" w14:textId="79869969" w:rsidR="003D15CA" w:rsidRPr="003D15CA" w:rsidRDefault="003D15CA" w:rsidP="00A83DB3">
      <w:pPr>
        <w:spacing w:line="480" w:lineRule="auto"/>
        <w:rPr>
          <w:color w:val="000000" w:themeColor="text1"/>
        </w:rPr>
      </w:pPr>
      <w:r w:rsidRPr="003D15CA">
        <w:rPr>
          <w:color w:val="000000" w:themeColor="text1"/>
        </w:rPr>
        <w:t xml:space="preserve">Figure 4.5 </w:t>
      </w:r>
      <w:r w:rsidRPr="003D15CA">
        <w:rPr>
          <w:i/>
          <w:iCs/>
          <w:color w:val="000000" w:themeColor="text1"/>
        </w:rPr>
        <w:t xml:space="preserve">Cantata Profana </w:t>
      </w:r>
      <w:r w:rsidRPr="003D15CA">
        <w:rPr>
          <w:color w:val="000000" w:themeColor="text1"/>
        </w:rPr>
        <w:t>Mvt. 2, mm. 1-5</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E42A19">
        <w:rPr>
          <w:color w:val="000000" w:themeColor="text1"/>
        </w:rPr>
        <w:t>6</w:t>
      </w:r>
      <w:r w:rsidR="0072302E">
        <w:rPr>
          <w:color w:val="000000" w:themeColor="text1"/>
        </w:rPr>
        <w:t>6</w:t>
      </w:r>
    </w:p>
    <w:p w14:paraId="137DFD9C" w14:textId="2749A9C6" w:rsidR="003D15CA" w:rsidRPr="003D15CA" w:rsidRDefault="003D15CA" w:rsidP="00A83DB3">
      <w:pPr>
        <w:spacing w:line="480" w:lineRule="auto"/>
        <w:rPr>
          <w:color w:val="000000" w:themeColor="text1"/>
        </w:rPr>
      </w:pPr>
      <w:r w:rsidRPr="003D15CA">
        <w:rPr>
          <w:color w:val="000000" w:themeColor="text1"/>
        </w:rPr>
        <w:t xml:space="preserve">Figure 4.6 </w:t>
      </w:r>
      <w:r w:rsidRPr="003D15CA">
        <w:rPr>
          <w:i/>
          <w:iCs/>
          <w:color w:val="000000" w:themeColor="text1"/>
        </w:rPr>
        <w:t xml:space="preserve">Cantata Profana </w:t>
      </w:r>
      <w:r w:rsidRPr="003D15CA">
        <w:rPr>
          <w:color w:val="000000" w:themeColor="text1"/>
        </w:rPr>
        <w:t>Chorus I Bass, mm. 9-12</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E42A19">
        <w:rPr>
          <w:color w:val="000000" w:themeColor="text1"/>
        </w:rPr>
        <w:t>6</w:t>
      </w:r>
      <w:r w:rsidR="0072302E">
        <w:rPr>
          <w:color w:val="000000" w:themeColor="text1"/>
        </w:rPr>
        <w:t>7</w:t>
      </w:r>
    </w:p>
    <w:p w14:paraId="66D78C9B" w14:textId="1743A3CA" w:rsidR="003D15CA" w:rsidRDefault="003D15CA" w:rsidP="00A83DB3">
      <w:pPr>
        <w:spacing w:line="480" w:lineRule="auto"/>
        <w:rPr>
          <w:color w:val="000000" w:themeColor="text1"/>
        </w:rPr>
      </w:pPr>
      <w:r w:rsidRPr="003D15CA">
        <w:rPr>
          <w:color w:val="000000" w:themeColor="text1"/>
        </w:rPr>
        <w:t xml:space="preserve">Figure 4.7 </w:t>
      </w:r>
      <w:r w:rsidRPr="003D15CA">
        <w:rPr>
          <w:i/>
          <w:iCs/>
          <w:color w:val="000000" w:themeColor="text1"/>
        </w:rPr>
        <w:t xml:space="preserve">Cantata Profana </w:t>
      </w:r>
      <w:r w:rsidRPr="003D15CA">
        <w:rPr>
          <w:color w:val="000000" w:themeColor="text1"/>
        </w:rPr>
        <w:t>Chorus I Alto, mm. 17-18</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E42A19">
        <w:rPr>
          <w:color w:val="000000" w:themeColor="text1"/>
        </w:rPr>
        <w:t>6</w:t>
      </w:r>
      <w:r w:rsidR="0072302E">
        <w:rPr>
          <w:color w:val="000000" w:themeColor="text1"/>
        </w:rPr>
        <w:t>7</w:t>
      </w:r>
    </w:p>
    <w:p w14:paraId="41DCD626" w14:textId="2CF1A6BD" w:rsidR="003D15CA" w:rsidRPr="003D15CA" w:rsidRDefault="003D15CA" w:rsidP="00A83DB3">
      <w:pPr>
        <w:spacing w:line="480" w:lineRule="auto"/>
        <w:rPr>
          <w:rFonts w:cs="Liberation Serif"/>
          <w:color w:val="000000" w:themeColor="text1"/>
        </w:rPr>
      </w:pPr>
      <w:r w:rsidRPr="003D15CA">
        <w:rPr>
          <w:rFonts w:cs="Liberation Serif"/>
          <w:color w:val="000000" w:themeColor="text1"/>
        </w:rPr>
        <w:t xml:space="preserve">Figure 4.8 </w:t>
      </w:r>
      <w:r w:rsidRPr="003D15CA">
        <w:rPr>
          <w:rFonts w:cs="Liberation Serif"/>
          <w:i/>
          <w:iCs/>
          <w:color w:val="000000" w:themeColor="text1"/>
        </w:rPr>
        <w:t xml:space="preserve">Cantata Profana </w:t>
      </w:r>
      <w:r w:rsidRPr="003D15CA">
        <w:rPr>
          <w:rFonts w:cs="Liberation Serif"/>
          <w:color w:val="000000" w:themeColor="text1"/>
        </w:rPr>
        <w:t>Solo Baritone, Mvt. 2 mm. 103-105</w:t>
      </w:r>
      <w:r w:rsidR="00A83DB3">
        <w:rPr>
          <w:rFonts w:cs="Liberation Serif"/>
          <w:color w:val="000000" w:themeColor="text1"/>
        </w:rPr>
        <w:tab/>
      </w:r>
      <w:r w:rsidR="00A83DB3">
        <w:rPr>
          <w:rFonts w:cs="Liberation Serif"/>
          <w:color w:val="000000" w:themeColor="text1"/>
        </w:rPr>
        <w:tab/>
      </w:r>
      <w:r w:rsidR="00A83DB3">
        <w:rPr>
          <w:rFonts w:cs="Liberation Serif"/>
          <w:color w:val="000000" w:themeColor="text1"/>
        </w:rPr>
        <w:tab/>
      </w:r>
      <w:r w:rsidR="00A83DB3">
        <w:rPr>
          <w:rFonts w:cs="Liberation Serif"/>
          <w:color w:val="000000" w:themeColor="text1"/>
        </w:rPr>
        <w:tab/>
      </w:r>
      <w:r w:rsidR="00E42A19">
        <w:rPr>
          <w:rFonts w:cs="Liberation Serif"/>
          <w:color w:val="000000" w:themeColor="text1"/>
        </w:rPr>
        <w:t>6</w:t>
      </w:r>
      <w:r w:rsidR="0072302E">
        <w:rPr>
          <w:rFonts w:cs="Liberation Serif"/>
          <w:color w:val="000000" w:themeColor="text1"/>
        </w:rPr>
        <w:t>9</w:t>
      </w:r>
    </w:p>
    <w:p w14:paraId="1C140E8C" w14:textId="1FF1FD2B" w:rsidR="003D15CA" w:rsidRPr="003D15CA" w:rsidRDefault="003D15CA" w:rsidP="00A83DB3">
      <w:pPr>
        <w:spacing w:line="480" w:lineRule="auto"/>
        <w:rPr>
          <w:color w:val="000000" w:themeColor="text1"/>
        </w:rPr>
      </w:pPr>
      <w:r w:rsidRPr="003D15CA">
        <w:rPr>
          <w:color w:val="000000" w:themeColor="text1"/>
        </w:rPr>
        <w:t xml:space="preserve">Figure 4.9 </w:t>
      </w:r>
      <w:r w:rsidRPr="003D15CA">
        <w:rPr>
          <w:i/>
          <w:iCs/>
          <w:color w:val="000000" w:themeColor="text1"/>
        </w:rPr>
        <w:t xml:space="preserve">Cantata Profana </w:t>
      </w:r>
      <w:r w:rsidRPr="003D15CA">
        <w:rPr>
          <w:color w:val="000000" w:themeColor="text1"/>
        </w:rPr>
        <w:t>Chorus I</w:t>
      </w:r>
      <w:r w:rsidRPr="003D15CA">
        <w:rPr>
          <w:i/>
          <w:iCs/>
          <w:color w:val="000000" w:themeColor="text1"/>
        </w:rPr>
        <w:t xml:space="preserve"> </w:t>
      </w:r>
      <w:r w:rsidRPr="003D15CA">
        <w:rPr>
          <w:color w:val="000000" w:themeColor="text1"/>
        </w:rPr>
        <w:t>Tenor part, Mvt. 3 mm. 1-6</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E42A19">
        <w:rPr>
          <w:color w:val="000000" w:themeColor="text1"/>
        </w:rPr>
        <w:t>7</w:t>
      </w:r>
      <w:r w:rsidR="0072302E">
        <w:rPr>
          <w:color w:val="000000" w:themeColor="text1"/>
        </w:rPr>
        <w:t>3</w:t>
      </w:r>
    </w:p>
    <w:p w14:paraId="6C0F7D42" w14:textId="48FAFEDD" w:rsidR="003D15CA" w:rsidRDefault="003D15CA" w:rsidP="00A83DB3">
      <w:pPr>
        <w:spacing w:line="480" w:lineRule="auto"/>
        <w:rPr>
          <w:color w:val="000000" w:themeColor="text1"/>
        </w:rPr>
      </w:pPr>
      <w:r w:rsidRPr="003D15CA">
        <w:rPr>
          <w:color w:val="000000" w:themeColor="text1"/>
        </w:rPr>
        <w:t xml:space="preserve">Figure 4.10 </w:t>
      </w:r>
      <w:r w:rsidRPr="003D15CA">
        <w:rPr>
          <w:i/>
          <w:iCs/>
          <w:color w:val="000000" w:themeColor="text1"/>
        </w:rPr>
        <w:t xml:space="preserve">Cantata Profana </w:t>
      </w:r>
      <w:r w:rsidRPr="003D15CA">
        <w:rPr>
          <w:color w:val="000000" w:themeColor="text1"/>
        </w:rPr>
        <w:t>Chorus II Tenor/Bass parts, Mvt. 3 mm. 11-14</w:t>
      </w:r>
      <w:r w:rsidR="00A83DB3">
        <w:rPr>
          <w:color w:val="000000" w:themeColor="text1"/>
        </w:rPr>
        <w:tab/>
      </w:r>
      <w:r w:rsidR="00A83DB3">
        <w:rPr>
          <w:color w:val="000000" w:themeColor="text1"/>
        </w:rPr>
        <w:tab/>
      </w:r>
      <w:r w:rsidR="00E42A19">
        <w:rPr>
          <w:color w:val="000000" w:themeColor="text1"/>
        </w:rPr>
        <w:t>7</w:t>
      </w:r>
      <w:r w:rsidR="0072302E">
        <w:rPr>
          <w:color w:val="000000" w:themeColor="text1"/>
        </w:rPr>
        <w:t>4</w:t>
      </w:r>
    </w:p>
    <w:p w14:paraId="0F48B53D" w14:textId="6CAD2674" w:rsidR="003D15CA" w:rsidRPr="003D15CA" w:rsidRDefault="003D15CA" w:rsidP="00A83DB3">
      <w:pPr>
        <w:spacing w:line="480" w:lineRule="auto"/>
        <w:rPr>
          <w:color w:val="000000" w:themeColor="text1"/>
        </w:rPr>
      </w:pPr>
      <w:r w:rsidRPr="003D15CA">
        <w:rPr>
          <w:color w:val="000000" w:themeColor="text1"/>
        </w:rPr>
        <w:lastRenderedPageBreak/>
        <w:t xml:space="preserve">Figure 4.11 </w:t>
      </w:r>
      <w:r w:rsidRPr="003D15CA">
        <w:rPr>
          <w:i/>
          <w:iCs/>
          <w:color w:val="000000" w:themeColor="text1"/>
        </w:rPr>
        <w:t xml:space="preserve">Cantata Profana </w:t>
      </w:r>
      <w:r w:rsidRPr="003D15CA">
        <w:rPr>
          <w:color w:val="000000" w:themeColor="text1"/>
        </w:rPr>
        <w:t>Chorus I-II Alto part, Mvt. 3 mm. 20-22</w:t>
      </w:r>
      <w:r w:rsidR="00A83DB3">
        <w:rPr>
          <w:color w:val="000000" w:themeColor="text1"/>
        </w:rPr>
        <w:tab/>
      </w:r>
      <w:r w:rsidR="00A83DB3">
        <w:rPr>
          <w:color w:val="000000" w:themeColor="text1"/>
        </w:rPr>
        <w:tab/>
      </w:r>
      <w:r w:rsidR="00A83DB3">
        <w:rPr>
          <w:color w:val="000000" w:themeColor="text1"/>
        </w:rPr>
        <w:tab/>
      </w:r>
      <w:r w:rsidR="00E42A19">
        <w:rPr>
          <w:color w:val="000000" w:themeColor="text1"/>
        </w:rPr>
        <w:t>7</w:t>
      </w:r>
      <w:r w:rsidR="0072302E">
        <w:rPr>
          <w:color w:val="000000" w:themeColor="text1"/>
        </w:rPr>
        <w:t>4</w:t>
      </w:r>
    </w:p>
    <w:p w14:paraId="68CC75DA" w14:textId="7AE14F70" w:rsidR="003D15CA" w:rsidRPr="003D15CA" w:rsidRDefault="003D15CA" w:rsidP="00A83DB3">
      <w:pPr>
        <w:spacing w:line="480" w:lineRule="auto"/>
        <w:rPr>
          <w:color w:val="000000" w:themeColor="text1"/>
        </w:rPr>
      </w:pPr>
      <w:r w:rsidRPr="003D15CA">
        <w:rPr>
          <w:color w:val="000000" w:themeColor="text1"/>
        </w:rPr>
        <w:t xml:space="preserve">Figure 4.12 </w:t>
      </w:r>
      <w:r w:rsidRPr="003D15CA">
        <w:rPr>
          <w:i/>
          <w:iCs/>
          <w:color w:val="000000" w:themeColor="text1"/>
        </w:rPr>
        <w:t xml:space="preserve">Cantata Profana </w:t>
      </w:r>
      <w:r w:rsidRPr="003D15CA">
        <w:rPr>
          <w:color w:val="000000" w:themeColor="text1"/>
        </w:rPr>
        <w:t>Chorus II Tenor/Bass parts, Mvt. 3, mm. 35-40</w:t>
      </w:r>
      <w:r w:rsidR="00A83DB3">
        <w:rPr>
          <w:color w:val="000000" w:themeColor="text1"/>
        </w:rPr>
        <w:tab/>
      </w:r>
      <w:r w:rsidR="00A83DB3">
        <w:rPr>
          <w:color w:val="000000" w:themeColor="text1"/>
        </w:rPr>
        <w:tab/>
      </w:r>
      <w:r w:rsidR="00E42A19">
        <w:rPr>
          <w:color w:val="000000" w:themeColor="text1"/>
        </w:rPr>
        <w:t>7</w:t>
      </w:r>
      <w:r w:rsidR="0072302E">
        <w:rPr>
          <w:color w:val="000000" w:themeColor="text1"/>
        </w:rPr>
        <w:t>5</w:t>
      </w:r>
    </w:p>
    <w:p w14:paraId="4A546B60" w14:textId="08B3C027" w:rsidR="000606C5" w:rsidRPr="000606C5" w:rsidRDefault="000606C5" w:rsidP="00A83DB3">
      <w:pPr>
        <w:spacing w:line="480" w:lineRule="auto"/>
        <w:rPr>
          <w:i/>
          <w:iCs/>
          <w:color w:val="000000" w:themeColor="text1"/>
        </w:rPr>
      </w:pPr>
      <w:r w:rsidRPr="000606C5">
        <w:rPr>
          <w:color w:val="000000" w:themeColor="text1"/>
        </w:rPr>
        <w:t xml:space="preserve">Figure 5.1 Original </w:t>
      </w:r>
      <w:r w:rsidRPr="000606C5">
        <w:rPr>
          <w:i/>
          <w:iCs/>
          <w:color w:val="000000" w:themeColor="text1"/>
        </w:rPr>
        <w:t xml:space="preserve">Cantata Profana </w:t>
      </w:r>
      <w:r w:rsidRPr="000606C5">
        <w:rPr>
          <w:color w:val="000000" w:themeColor="text1"/>
        </w:rPr>
        <w:t>Instrumentation</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E42A19">
        <w:rPr>
          <w:color w:val="000000" w:themeColor="text1"/>
        </w:rPr>
        <w:t>7</w:t>
      </w:r>
      <w:r w:rsidR="00DE26A7">
        <w:rPr>
          <w:color w:val="000000" w:themeColor="text1"/>
        </w:rPr>
        <w:t>8</w:t>
      </w:r>
    </w:p>
    <w:p w14:paraId="022AF971" w14:textId="7C460086" w:rsidR="000606C5" w:rsidRPr="000606C5" w:rsidRDefault="000606C5" w:rsidP="00A83DB3">
      <w:pPr>
        <w:spacing w:line="480" w:lineRule="auto"/>
        <w:rPr>
          <w:color w:val="000000" w:themeColor="text1"/>
        </w:rPr>
      </w:pPr>
      <w:r w:rsidRPr="000606C5">
        <w:rPr>
          <w:color w:val="000000" w:themeColor="text1"/>
        </w:rPr>
        <w:t xml:space="preserve">Figure 5.2 </w:t>
      </w:r>
      <w:r w:rsidRPr="000606C5">
        <w:rPr>
          <w:i/>
          <w:iCs/>
          <w:color w:val="000000" w:themeColor="text1"/>
        </w:rPr>
        <w:t xml:space="preserve">Cantata Profana </w:t>
      </w:r>
      <w:r w:rsidRPr="000606C5">
        <w:rPr>
          <w:color w:val="000000" w:themeColor="text1"/>
        </w:rPr>
        <w:t>Instrumentation – Transcription</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t>7</w:t>
      </w:r>
      <w:r w:rsidR="00DE26A7">
        <w:rPr>
          <w:color w:val="000000" w:themeColor="text1"/>
        </w:rPr>
        <w:t>9</w:t>
      </w:r>
    </w:p>
    <w:p w14:paraId="4739A59C" w14:textId="7E36F559" w:rsidR="000606C5" w:rsidRPr="000606C5" w:rsidRDefault="000606C5" w:rsidP="00A83DB3">
      <w:pPr>
        <w:spacing w:line="480" w:lineRule="auto"/>
        <w:rPr>
          <w:color w:val="000000" w:themeColor="text1"/>
        </w:rPr>
      </w:pPr>
      <w:r w:rsidRPr="000606C5">
        <w:rPr>
          <w:color w:val="000000" w:themeColor="text1"/>
        </w:rPr>
        <w:t xml:space="preserve">Figure 5.3 </w:t>
      </w:r>
      <w:r w:rsidRPr="000606C5">
        <w:rPr>
          <w:i/>
          <w:iCs/>
          <w:color w:val="000000" w:themeColor="text1"/>
        </w:rPr>
        <w:t xml:space="preserve">Cantata Profana, </w:t>
      </w:r>
      <w:r w:rsidRPr="000606C5">
        <w:rPr>
          <w:color w:val="000000" w:themeColor="text1"/>
        </w:rPr>
        <w:t>Clarinet 2, mm. 15-17 (transposition in A)</w:t>
      </w:r>
      <w:r w:rsidR="00A83DB3">
        <w:rPr>
          <w:color w:val="000000" w:themeColor="text1"/>
        </w:rPr>
        <w:tab/>
      </w:r>
      <w:r w:rsidR="00A83DB3">
        <w:rPr>
          <w:color w:val="000000" w:themeColor="text1"/>
        </w:rPr>
        <w:tab/>
      </w:r>
      <w:r w:rsidR="00A83DB3">
        <w:rPr>
          <w:color w:val="000000" w:themeColor="text1"/>
        </w:rPr>
        <w:tab/>
      </w:r>
      <w:r w:rsidR="00DE26A7">
        <w:rPr>
          <w:color w:val="000000" w:themeColor="text1"/>
        </w:rPr>
        <w:t>80</w:t>
      </w:r>
    </w:p>
    <w:p w14:paraId="6469BB0C" w14:textId="5380D450" w:rsidR="000606C5" w:rsidRPr="000606C5" w:rsidRDefault="000606C5" w:rsidP="00A83DB3">
      <w:pPr>
        <w:spacing w:line="480" w:lineRule="auto"/>
      </w:pPr>
      <w:r w:rsidRPr="000606C5">
        <w:t xml:space="preserve">Figure 5.4 </w:t>
      </w:r>
      <w:r w:rsidRPr="000606C5">
        <w:rPr>
          <w:i/>
          <w:iCs/>
        </w:rPr>
        <w:t xml:space="preserve">Piano Concerto No. 1, </w:t>
      </w:r>
      <w:r w:rsidRPr="000606C5">
        <w:t>Mvt. 2, mm. 127-137</w:t>
      </w:r>
      <w:r w:rsidR="00A83DB3">
        <w:tab/>
      </w:r>
      <w:r w:rsidR="00A83DB3">
        <w:tab/>
      </w:r>
      <w:r w:rsidR="00A83DB3">
        <w:tab/>
      </w:r>
      <w:r w:rsidR="00A83DB3">
        <w:tab/>
      </w:r>
      <w:r w:rsidR="00A83DB3">
        <w:tab/>
      </w:r>
      <w:r w:rsidR="00E42A19">
        <w:t>8</w:t>
      </w:r>
      <w:r w:rsidR="00DE26A7">
        <w:t>3</w:t>
      </w:r>
    </w:p>
    <w:p w14:paraId="2D284A7E" w14:textId="7AF4497A" w:rsidR="000606C5" w:rsidRPr="000606C5" w:rsidRDefault="000606C5" w:rsidP="00A83DB3">
      <w:pPr>
        <w:spacing w:line="480" w:lineRule="auto"/>
      </w:pPr>
      <w:r w:rsidRPr="000606C5">
        <w:t xml:space="preserve">Figure 5.5 </w:t>
      </w:r>
      <w:r w:rsidRPr="000606C5">
        <w:rPr>
          <w:i/>
          <w:iCs/>
        </w:rPr>
        <w:t xml:space="preserve">Cantata Profana </w:t>
      </w:r>
      <w:r w:rsidRPr="000606C5">
        <w:t>Transcription – Trumpet/Horn, mm. 79-83</w:t>
      </w:r>
      <w:r w:rsidR="00A83DB3">
        <w:tab/>
      </w:r>
      <w:r w:rsidR="00A83DB3">
        <w:tab/>
      </w:r>
      <w:r w:rsidR="00A83DB3">
        <w:tab/>
      </w:r>
      <w:r w:rsidR="00E42A19">
        <w:t>8</w:t>
      </w:r>
      <w:r w:rsidR="00DE26A7">
        <w:t>6</w:t>
      </w:r>
    </w:p>
    <w:p w14:paraId="09661B0C" w14:textId="723CDDBE" w:rsidR="000606C5" w:rsidRPr="000606C5" w:rsidRDefault="000606C5" w:rsidP="00A83DB3">
      <w:pPr>
        <w:spacing w:line="480" w:lineRule="auto"/>
      </w:pPr>
      <w:r w:rsidRPr="000606C5">
        <w:t xml:space="preserve">Figure 5.6 </w:t>
      </w:r>
      <w:r w:rsidRPr="000606C5">
        <w:rPr>
          <w:i/>
          <w:iCs/>
        </w:rPr>
        <w:t xml:space="preserve">Piano Concerto No. 2, </w:t>
      </w:r>
      <w:r w:rsidRPr="000606C5">
        <w:t>Mvt. 1 – Trumpet/Horn, mm. 24-30</w:t>
      </w:r>
      <w:r w:rsidR="00A83DB3">
        <w:tab/>
      </w:r>
      <w:r w:rsidR="00A83DB3">
        <w:tab/>
      </w:r>
      <w:r w:rsidR="00A83DB3">
        <w:tab/>
      </w:r>
      <w:r w:rsidR="00E42A19">
        <w:t>8</w:t>
      </w:r>
      <w:r w:rsidR="00DE26A7">
        <w:t>6</w:t>
      </w:r>
    </w:p>
    <w:p w14:paraId="7341BC1F" w14:textId="20A54FB8" w:rsidR="000606C5" w:rsidRPr="000606C5" w:rsidRDefault="000606C5" w:rsidP="00A83DB3">
      <w:pPr>
        <w:spacing w:line="480" w:lineRule="auto"/>
        <w:rPr>
          <w:color w:val="000000" w:themeColor="text1"/>
        </w:rPr>
      </w:pPr>
      <w:r w:rsidRPr="000606C5">
        <w:rPr>
          <w:color w:val="000000" w:themeColor="text1"/>
        </w:rPr>
        <w:t xml:space="preserve">Figure 5.7 </w:t>
      </w:r>
      <w:r w:rsidRPr="000606C5">
        <w:rPr>
          <w:i/>
          <w:iCs/>
          <w:color w:val="000000" w:themeColor="text1"/>
        </w:rPr>
        <w:t xml:space="preserve">Cantata Profana, </w:t>
      </w:r>
      <w:r w:rsidRPr="000606C5">
        <w:rPr>
          <w:color w:val="000000" w:themeColor="text1"/>
        </w:rPr>
        <w:t>mm. 39-42</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t>8</w:t>
      </w:r>
      <w:r w:rsidR="00DE26A7">
        <w:rPr>
          <w:color w:val="000000" w:themeColor="text1"/>
        </w:rPr>
        <w:t>8</w:t>
      </w:r>
    </w:p>
    <w:p w14:paraId="67983E9B" w14:textId="14810AD4" w:rsidR="000606C5" w:rsidRPr="000606C5" w:rsidRDefault="000606C5" w:rsidP="00A83DB3">
      <w:pPr>
        <w:spacing w:line="480" w:lineRule="auto"/>
        <w:rPr>
          <w:color w:val="000000" w:themeColor="text1"/>
        </w:rPr>
      </w:pPr>
      <w:r w:rsidRPr="000606C5">
        <w:rPr>
          <w:color w:val="000000" w:themeColor="text1"/>
        </w:rPr>
        <w:t xml:space="preserve">Figure 5.8 </w:t>
      </w:r>
      <w:r w:rsidRPr="000606C5">
        <w:rPr>
          <w:i/>
          <w:iCs/>
          <w:color w:val="000000" w:themeColor="text1"/>
        </w:rPr>
        <w:t xml:space="preserve">Cantata Profana </w:t>
      </w:r>
      <w:r w:rsidRPr="000606C5">
        <w:rPr>
          <w:color w:val="000000" w:themeColor="text1"/>
        </w:rPr>
        <w:t>String Ostinato, m. 74</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t>8</w:t>
      </w:r>
      <w:r w:rsidR="00DE26A7">
        <w:rPr>
          <w:color w:val="000000" w:themeColor="text1"/>
        </w:rPr>
        <w:t>9</w:t>
      </w:r>
    </w:p>
    <w:p w14:paraId="61D6F5C4" w14:textId="4F5A0593" w:rsidR="003D15CA" w:rsidRPr="000606C5" w:rsidRDefault="000606C5" w:rsidP="00A83DB3">
      <w:pPr>
        <w:spacing w:line="480" w:lineRule="auto"/>
        <w:rPr>
          <w:color w:val="000000" w:themeColor="text1"/>
        </w:rPr>
      </w:pPr>
      <w:r w:rsidRPr="000606C5">
        <w:rPr>
          <w:color w:val="000000" w:themeColor="text1"/>
        </w:rPr>
        <w:t xml:space="preserve">Figure 5.9 </w:t>
      </w:r>
      <w:r w:rsidRPr="000606C5">
        <w:rPr>
          <w:i/>
          <w:iCs/>
          <w:color w:val="000000" w:themeColor="text1"/>
        </w:rPr>
        <w:t>Cantata Profana</w:t>
      </w:r>
      <w:r w:rsidRPr="000606C5">
        <w:rPr>
          <w:color w:val="000000" w:themeColor="text1"/>
        </w:rPr>
        <w:t xml:space="preserve"> – Hunt Motive entrances</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DE26A7">
        <w:rPr>
          <w:color w:val="000000" w:themeColor="text1"/>
        </w:rPr>
        <w:t>90</w:t>
      </w:r>
    </w:p>
    <w:p w14:paraId="746F474E" w14:textId="25D99FEB" w:rsidR="003D15CA" w:rsidRPr="000606C5" w:rsidRDefault="000606C5" w:rsidP="00A83DB3">
      <w:pPr>
        <w:spacing w:line="480" w:lineRule="auto"/>
        <w:rPr>
          <w:color w:val="000000" w:themeColor="text1"/>
        </w:rPr>
      </w:pPr>
      <w:r w:rsidRPr="000606C5">
        <w:rPr>
          <w:color w:val="000000" w:themeColor="text1"/>
        </w:rPr>
        <w:t xml:space="preserve">Figure 5.10 </w:t>
      </w:r>
      <w:r w:rsidRPr="000606C5">
        <w:rPr>
          <w:i/>
          <w:iCs/>
          <w:color w:val="000000" w:themeColor="text1"/>
        </w:rPr>
        <w:t xml:space="preserve">Cantata Profana </w:t>
      </w:r>
      <w:r w:rsidRPr="000606C5">
        <w:rPr>
          <w:color w:val="000000" w:themeColor="text1"/>
        </w:rPr>
        <w:t>Chorus I-II Vocal Parts, mm. 139-148</w:t>
      </w:r>
      <w:r w:rsidR="00A83DB3">
        <w:rPr>
          <w:color w:val="000000" w:themeColor="text1"/>
        </w:rPr>
        <w:tab/>
      </w:r>
      <w:r w:rsidR="00A83DB3">
        <w:rPr>
          <w:color w:val="000000" w:themeColor="text1"/>
        </w:rPr>
        <w:tab/>
      </w:r>
      <w:r w:rsidR="00A83DB3">
        <w:rPr>
          <w:color w:val="000000" w:themeColor="text1"/>
        </w:rPr>
        <w:tab/>
      </w:r>
      <w:r w:rsidR="00E42A19">
        <w:rPr>
          <w:color w:val="000000" w:themeColor="text1"/>
        </w:rPr>
        <w:t>9</w:t>
      </w:r>
      <w:r w:rsidR="00DE26A7">
        <w:rPr>
          <w:color w:val="000000" w:themeColor="text1"/>
        </w:rPr>
        <w:t>2</w:t>
      </w:r>
    </w:p>
    <w:p w14:paraId="75726D6D" w14:textId="1CABE2D5" w:rsidR="003D15CA" w:rsidRDefault="000606C5" w:rsidP="00A83DB3">
      <w:pPr>
        <w:spacing w:line="480" w:lineRule="auto"/>
        <w:rPr>
          <w:color w:val="000000" w:themeColor="text1"/>
        </w:rPr>
      </w:pPr>
      <w:r w:rsidRPr="000606C5">
        <w:rPr>
          <w:color w:val="000000" w:themeColor="text1"/>
        </w:rPr>
        <w:t xml:space="preserve">Figure 5.11 </w:t>
      </w:r>
      <w:r w:rsidRPr="000606C5">
        <w:rPr>
          <w:i/>
          <w:iCs/>
          <w:color w:val="000000" w:themeColor="text1"/>
        </w:rPr>
        <w:t xml:space="preserve">Cantata Profana </w:t>
      </w:r>
      <w:r w:rsidRPr="000606C5">
        <w:rPr>
          <w:color w:val="000000" w:themeColor="text1"/>
        </w:rPr>
        <w:t>Instrumental parts, mm. 171-174</w:t>
      </w:r>
      <w:r w:rsidR="00A83DB3">
        <w:rPr>
          <w:color w:val="000000" w:themeColor="text1"/>
        </w:rPr>
        <w:tab/>
      </w:r>
      <w:r w:rsidR="00A83DB3">
        <w:rPr>
          <w:color w:val="000000" w:themeColor="text1"/>
        </w:rPr>
        <w:tab/>
      </w:r>
      <w:r w:rsidR="00A83DB3">
        <w:rPr>
          <w:color w:val="000000" w:themeColor="text1"/>
        </w:rPr>
        <w:tab/>
      </w:r>
      <w:r w:rsidR="00A83DB3">
        <w:rPr>
          <w:color w:val="000000" w:themeColor="text1"/>
        </w:rPr>
        <w:tab/>
      </w:r>
      <w:r w:rsidR="00E42A19">
        <w:rPr>
          <w:color w:val="000000" w:themeColor="text1"/>
        </w:rPr>
        <w:t>9</w:t>
      </w:r>
      <w:r w:rsidR="00DE26A7">
        <w:rPr>
          <w:color w:val="000000" w:themeColor="text1"/>
        </w:rPr>
        <w:t>4</w:t>
      </w:r>
    </w:p>
    <w:p w14:paraId="2E899DA8" w14:textId="234BDCB6" w:rsidR="000606C5" w:rsidRPr="000606C5" w:rsidRDefault="000606C5" w:rsidP="00A83DB3">
      <w:pPr>
        <w:spacing w:line="480" w:lineRule="auto"/>
      </w:pPr>
      <w:r w:rsidRPr="000606C5">
        <w:t xml:space="preserve">Figure 6.1 </w:t>
      </w:r>
      <w:r w:rsidRPr="000606C5">
        <w:rPr>
          <w:i/>
          <w:iCs/>
        </w:rPr>
        <w:t xml:space="preserve">Cantata Profana, </w:t>
      </w:r>
      <w:r w:rsidRPr="000606C5">
        <w:t>mm. 1-5</w:t>
      </w:r>
      <w:r w:rsidR="00A83DB3">
        <w:tab/>
      </w:r>
      <w:r w:rsidR="00A83DB3">
        <w:tab/>
      </w:r>
      <w:r w:rsidR="00A83DB3">
        <w:tab/>
      </w:r>
      <w:r w:rsidR="00A83DB3">
        <w:tab/>
      </w:r>
      <w:r w:rsidR="00A83DB3">
        <w:tab/>
      </w:r>
      <w:r w:rsidR="00A83DB3">
        <w:tab/>
      </w:r>
      <w:r w:rsidR="00A83DB3">
        <w:tab/>
      </w:r>
      <w:r w:rsidR="00E42A19">
        <w:t>9</w:t>
      </w:r>
      <w:r w:rsidR="00DE26A7">
        <w:t>6</w:t>
      </w:r>
    </w:p>
    <w:p w14:paraId="7FD9E150" w14:textId="4743DFBB" w:rsidR="000606C5" w:rsidRPr="000606C5" w:rsidRDefault="000606C5" w:rsidP="00A83DB3">
      <w:pPr>
        <w:spacing w:line="480" w:lineRule="auto"/>
      </w:pPr>
      <w:r w:rsidRPr="000606C5">
        <w:t xml:space="preserve">Figure 6.2 </w:t>
      </w:r>
      <w:r w:rsidRPr="000606C5">
        <w:rPr>
          <w:i/>
          <w:iCs/>
        </w:rPr>
        <w:t xml:space="preserve">Cantata Profana </w:t>
      </w:r>
      <w:r w:rsidRPr="000606C5">
        <w:t>Transcription, Clarinet Parts - mm. 1-4</w:t>
      </w:r>
      <w:r w:rsidR="00A83DB3">
        <w:tab/>
      </w:r>
      <w:r w:rsidR="00A83DB3">
        <w:tab/>
      </w:r>
      <w:r w:rsidR="00A83DB3">
        <w:tab/>
      </w:r>
      <w:r w:rsidR="00A83DB3">
        <w:tab/>
      </w:r>
      <w:r w:rsidR="00E42A19">
        <w:t>9</w:t>
      </w:r>
      <w:r w:rsidR="00DE26A7">
        <w:t>7</w:t>
      </w:r>
    </w:p>
    <w:p w14:paraId="38C0F9C9" w14:textId="7ADC99AB" w:rsidR="000606C5" w:rsidRPr="000606C5" w:rsidRDefault="000606C5" w:rsidP="00A83DB3">
      <w:pPr>
        <w:spacing w:line="480" w:lineRule="auto"/>
      </w:pPr>
      <w:r w:rsidRPr="000606C5">
        <w:t xml:space="preserve">Figure 6.3 </w:t>
      </w:r>
      <w:r w:rsidRPr="000606C5">
        <w:rPr>
          <w:i/>
          <w:iCs/>
        </w:rPr>
        <w:t>Cantata Profana</w:t>
      </w:r>
      <w:r w:rsidRPr="000606C5">
        <w:t>, Mvt. 2, 115-121</w:t>
      </w:r>
      <w:r w:rsidR="00A83DB3">
        <w:tab/>
      </w:r>
      <w:r w:rsidR="00A83DB3">
        <w:tab/>
      </w:r>
      <w:r w:rsidR="00A83DB3">
        <w:tab/>
      </w:r>
      <w:r w:rsidR="00A83DB3">
        <w:tab/>
      </w:r>
      <w:r w:rsidR="00A83DB3">
        <w:tab/>
      </w:r>
      <w:r w:rsidR="00A83DB3">
        <w:tab/>
        <w:t>9</w:t>
      </w:r>
      <w:r w:rsidR="00DE26A7">
        <w:t>8</w:t>
      </w:r>
    </w:p>
    <w:p w14:paraId="67F73957" w14:textId="2D5B564D" w:rsidR="000606C5" w:rsidRPr="000606C5" w:rsidRDefault="000606C5" w:rsidP="00A83DB3">
      <w:pPr>
        <w:spacing w:line="480" w:lineRule="auto"/>
      </w:pPr>
      <w:r w:rsidRPr="000606C5">
        <w:t xml:space="preserve">Figure 6.4 </w:t>
      </w:r>
      <w:r w:rsidRPr="000606C5">
        <w:rPr>
          <w:i/>
          <w:iCs/>
        </w:rPr>
        <w:t xml:space="preserve">Cantata Profana </w:t>
      </w:r>
      <w:r w:rsidRPr="000606C5">
        <w:t>Transcription, Mvt. 2 Woodwind Scoring, mm. 115-121</w:t>
      </w:r>
      <w:r w:rsidR="00A83DB3">
        <w:tab/>
        <w:t>9</w:t>
      </w:r>
      <w:r w:rsidR="00DE26A7">
        <w:t>8</w:t>
      </w:r>
    </w:p>
    <w:p w14:paraId="5E751F89" w14:textId="7C293074" w:rsidR="000606C5" w:rsidRDefault="000606C5" w:rsidP="00DE6CF9">
      <w:r w:rsidRPr="000606C5">
        <w:t xml:space="preserve">Figure 6.5 </w:t>
      </w:r>
      <w:r w:rsidRPr="000606C5">
        <w:rPr>
          <w:i/>
          <w:iCs/>
        </w:rPr>
        <w:t xml:space="preserve">Cantata Profana </w:t>
      </w:r>
      <w:r w:rsidRPr="000606C5">
        <w:t xml:space="preserve">Original Tempo Markings, Recorded Tempos from </w:t>
      </w:r>
      <w:r w:rsidR="00A83DB3">
        <w:tab/>
      </w:r>
      <w:r w:rsidR="00A83DB3">
        <w:tab/>
      </w:r>
      <w:r w:rsidR="00DE26A7">
        <w:t>100</w:t>
      </w:r>
    </w:p>
    <w:p w14:paraId="45018AC9" w14:textId="3BEB2E45" w:rsidR="000606C5" w:rsidRDefault="000606C5" w:rsidP="00DE6CF9">
      <w:pPr>
        <w:ind w:firstLine="720"/>
      </w:pPr>
      <w:r w:rsidRPr="000606C5">
        <w:t>Selected Recordings, and Resulting New Tempo Markings</w:t>
      </w:r>
    </w:p>
    <w:p w14:paraId="485AE016" w14:textId="77777777" w:rsidR="00DE6CF9" w:rsidRDefault="00DE6CF9" w:rsidP="00DE6CF9">
      <w:pPr>
        <w:ind w:firstLine="720"/>
      </w:pPr>
    </w:p>
    <w:p w14:paraId="0EBDD1DA" w14:textId="7314814F" w:rsidR="00DE6CF9" w:rsidRDefault="000606C5" w:rsidP="00DE6CF9">
      <w:r w:rsidRPr="00A83DB3">
        <w:t xml:space="preserve">Figure 6.6 </w:t>
      </w:r>
      <w:r w:rsidRPr="00A83DB3">
        <w:rPr>
          <w:i/>
          <w:iCs/>
        </w:rPr>
        <w:t xml:space="preserve">Cantata Profana </w:t>
      </w:r>
      <w:r w:rsidRPr="00A83DB3">
        <w:t xml:space="preserve">Mvt. 2, Clarinet 1, m. 78 – Original Part, </w:t>
      </w:r>
      <w:r w:rsidR="00DE6CF9">
        <w:tab/>
      </w:r>
      <w:r w:rsidR="00DE6CF9">
        <w:tab/>
      </w:r>
      <w:r w:rsidR="00DE6CF9">
        <w:tab/>
      </w:r>
      <w:r w:rsidR="00DE26A7">
        <w:t>101</w:t>
      </w:r>
    </w:p>
    <w:p w14:paraId="3FC96132" w14:textId="61538FB8" w:rsidR="000606C5" w:rsidRDefault="000606C5" w:rsidP="00DE6CF9">
      <w:pPr>
        <w:ind w:firstLine="720"/>
      </w:pPr>
      <w:r w:rsidRPr="00A83DB3">
        <w:t xml:space="preserve">Transposition in </w:t>
      </w:r>
      <w:r w:rsidR="00DE6CF9">
        <w:t>A</w:t>
      </w:r>
    </w:p>
    <w:p w14:paraId="5DBD7CFA" w14:textId="77777777" w:rsidR="00DE6CF9" w:rsidRPr="00A83DB3" w:rsidRDefault="00DE6CF9" w:rsidP="00DE6CF9">
      <w:pPr>
        <w:ind w:firstLine="720"/>
      </w:pPr>
    </w:p>
    <w:p w14:paraId="42710B98" w14:textId="1A47382A" w:rsidR="000606C5" w:rsidRPr="00A83DB3" w:rsidRDefault="000606C5" w:rsidP="00A83DB3">
      <w:pPr>
        <w:spacing w:line="480" w:lineRule="auto"/>
        <w:rPr>
          <w:rFonts w:ascii="Segoe UI Symbol" w:hAnsi="Segoe UI Symbol" w:cs="Segoe UI Symbol"/>
        </w:rPr>
      </w:pPr>
      <w:r w:rsidRPr="00A83DB3">
        <w:t xml:space="preserve">Figure 6.7 </w:t>
      </w:r>
      <w:r w:rsidRPr="00A83DB3">
        <w:rPr>
          <w:i/>
          <w:iCs/>
        </w:rPr>
        <w:t xml:space="preserve">Cantata Profana </w:t>
      </w:r>
      <w:r w:rsidRPr="00A83DB3">
        <w:t>Mvt. 2, Clarinet 1, m. 78 – Transposition in B</w:t>
      </w:r>
      <w:r w:rsidRPr="00A83DB3">
        <w:rPr>
          <w:rFonts w:ascii="Segoe UI Symbol" w:hAnsi="Segoe UI Symbol" w:cs="Segoe UI Symbol"/>
        </w:rPr>
        <w:t>♭</w:t>
      </w:r>
      <w:r w:rsidR="00DE6CF9">
        <w:rPr>
          <w:rFonts w:ascii="Segoe UI Symbol" w:hAnsi="Segoe UI Symbol" w:cs="Segoe UI Symbol"/>
        </w:rPr>
        <w:tab/>
      </w:r>
      <w:r w:rsidR="00DE6CF9">
        <w:rPr>
          <w:rFonts w:ascii="Segoe UI Symbol" w:hAnsi="Segoe UI Symbol" w:cs="Segoe UI Symbol"/>
        </w:rPr>
        <w:tab/>
      </w:r>
      <w:r w:rsidR="00DE26A7" w:rsidRPr="00DE26A7">
        <w:rPr>
          <w:rFonts w:cs="Liberation Serif"/>
        </w:rPr>
        <w:t>101</w:t>
      </w:r>
    </w:p>
    <w:p w14:paraId="0F1F7594" w14:textId="4541EB36" w:rsidR="000606C5" w:rsidRPr="00A83DB3" w:rsidRDefault="000606C5" w:rsidP="00A83DB3">
      <w:pPr>
        <w:spacing w:line="480" w:lineRule="auto"/>
      </w:pPr>
      <w:r w:rsidRPr="00A83DB3">
        <w:t xml:space="preserve">Figure 6.8 </w:t>
      </w:r>
      <w:r w:rsidRPr="00A83DB3">
        <w:rPr>
          <w:i/>
          <w:iCs/>
        </w:rPr>
        <w:t xml:space="preserve">Cantata Profana </w:t>
      </w:r>
      <w:r w:rsidRPr="00A83DB3">
        <w:t>String Parts, Mvt. 1 mm. 132-135</w:t>
      </w:r>
      <w:r w:rsidR="00DE6CF9">
        <w:tab/>
      </w:r>
      <w:r w:rsidR="00DE6CF9">
        <w:tab/>
      </w:r>
      <w:r w:rsidR="00DE6CF9">
        <w:tab/>
      </w:r>
      <w:r w:rsidR="00DE6CF9">
        <w:tab/>
      </w:r>
      <w:r w:rsidR="00E42A19">
        <w:t>10</w:t>
      </w:r>
      <w:r w:rsidR="00DE26A7">
        <w:t>3</w:t>
      </w:r>
    </w:p>
    <w:p w14:paraId="7F4A6926" w14:textId="7091E9B6" w:rsidR="00FF17BA" w:rsidRPr="00A83DB3" w:rsidRDefault="00FF17BA" w:rsidP="00A83DB3">
      <w:pPr>
        <w:spacing w:line="480" w:lineRule="auto"/>
      </w:pPr>
      <w:r w:rsidRPr="00A83DB3">
        <w:t xml:space="preserve">Figure 6.9 </w:t>
      </w:r>
      <w:r w:rsidRPr="00A83DB3">
        <w:rPr>
          <w:i/>
          <w:iCs/>
        </w:rPr>
        <w:t xml:space="preserve">Cantata Profana </w:t>
      </w:r>
      <w:r w:rsidRPr="00A83DB3">
        <w:t>Transcription Saxophone Parts, Mvt. 1 mm. 131-135</w:t>
      </w:r>
      <w:r w:rsidR="00DE6CF9">
        <w:tab/>
      </w:r>
      <w:r w:rsidR="00DE6CF9">
        <w:tab/>
      </w:r>
      <w:r w:rsidR="00E42A19">
        <w:t>10</w:t>
      </w:r>
      <w:r w:rsidR="00DE26A7">
        <w:t>3</w:t>
      </w:r>
    </w:p>
    <w:p w14:paraId="53124769" w14:textId="78C66DB3" w:rsidR="00FF17BA" w:rsidRPr="00A83DB3" w:rsidRDefault="00FF17BA" w:rsidP="00A83DB3">
      <w:pPr>
        <w:spacing w:line="480" w:lineRule="auto"/>
      </w:pPr>
      <w:r w:rsidRPr="00A83DB3">
        <w:lastRenderedPageBreak/>
        <w:t xml:space="preserve">Figure 6.10 </w:t>
      </w:r>
      <w:r w:rsidRPr="00A83DB3">
        <w:rPr>
          <w:i/>
          <w:iCs/>
        </w:rPr>
        <w:t xml:space="preserve">Cantata Profana, </w:t>
      </w:r>
      <w:r w:rsidRPr="00A83DB3">
        <w:t>Mvt. 2 mm. 28-31</w:t>
      </w:r>
      <w:r w:rsidR="00DE6CF9">
        <w:tab/>
      </w:r>
      <w:r w:rsidR="00DE6CF9">
        <w:tab/>
      </w:r>
      <w:r w:rsidR="00DE6CF9">
        <w:tab/>
      </w:r>
      <w:r w:rsidR="00DE6CF9">
        <w:tab/>
      </w:r>
      <w:r w:rsidR="00DE6CF9">
        <w:tab/>
      </w:r>
      <w:r w:rsidR="00DE6CF9">
        <w:tab/>
      </w:r>
      <w:r w:rsidR="00E42A19">
        <w:t>10</w:t>
      </w:r>
      <w:r w:rsidR="00DE26A7">
        <w:t>4</w:t>
      </w:r>
    </w:p>
    <w:p w14:paraId="320207AB" w14:textId="06189149" w:rsidR="00A83DB3" w:rsidRDefault="00A83DB3" w:rsidP="00A83DB3">
      <w:pPr>
        <w:spacing w:line="480" w:lineRule="auto"/>
      </w:pPr>
      <w:r w:rsidRPr="00A83DB3">
        <w:t xml:space="preserve">Figure 6.11 </w:t>
      </w:r>
      <w:r w:rsidRPr="00A83DB3">
        <w:rPr>
          <w:i/>
          <w:iCs/>
        </w:rPr>
        <w:t xml:space="preserve">Cantata Profana </w:t>
      </w:r>
      <w:r w:rsidRPr="00A83DB3">
        <w:t>Transcription, Saxophone Parts – Mvt. 2, mm. 28-31</w:t>
      </w:r>
      <w:r w:rsidR="00DE6CF9">
        <w:tab/>
      </w:r>
      <w:r w:rsidR="00DE6CF9">
        <w:tab/>
      </w:r>
      <w:r w:rsidR="00E42A19">
        <w:t>10</w:t>
      </w:r>
      <w:r w:rsidR="00DE26A7">
        <w:t>5</w:t>
      </w:r>
    </w:p>
    <w:p w14:paraId="4B8EDA07" w14:textId="124C018D" w:rsidR="00A83DB3" w:rsidRPr="00A83DB3" w:rsidRDefault="00A83DB3" w:rsidP="00A83DB3">
      <w:pPr>
        <w:spacing w:line="480" w:lineRule="auto"/>
      </w:pPr>
      <w:r w:rsidRPr="00A83DB3">
        <w:t xml:space="preserve">Figure 6.12 </w:t>
      </w:r>
      <w:r w:rsidRPr="00A83DB3">
        <w:rPr>
          <w:i/>
          <w:iCs/>
        </w:rPr>
        <w:t xml:space="preserve">Piano Concerto No. 2 – </w:t>
      </w:r>
      <w:r w:rsidRPr="00A83DB3">
        <w:t>Mvt. 1, mm. 211-212</w:t>
      </w:r>
      <w:r w:rsidR="00DE6CF9">
        <w:tab/>
      </w:r>
      <w:r w:rsidR="00DE6CF9">
        <w:tab/>
      </w:r>
      <w:r w:rsidR="00DE6CF9">
        <w:tab/>
      </w:r>
      <w:r w:rsidR="00DE6CF9">
        <w:tab/>
      </w:r>
      <w:r w:rsidR="00DE6CF9">
        <w:tab/>
      </w:r>
      <w:r w:rsidR="00E42A19">
        <w:t>10</w:t>
      </w:r>
      <w:r w:rsidR="00DE26A7">
        <w:t>6</w:t>
      </w:r>
    </w:p>
    <w:p w14:paraId="044BE6C9" w14:textId="35D1EC03" w:rsidR="00A83DB3" w:rsidRPr="00A83DB3" w:rsidRDefault="00A83DB3" w:rsidP="00A83DB3">
      <w:pPr>
        <w:spacing w:line="480" w:lineRule="auto"/>
      </w:pPr>
      <w:r w:rsidRPr="00A83DB3">
        <w:t xml:space="preserve">Figure 6.13 </w:t>
      </w:r>
      <w:r w:rsidRPr="00A83DB3">
        <w:rPr>
          <w:i/>
          <w:iCs/>
        </w:rPr>
        <w:t xml:space="preserve">Piano Concerto No. 2 – </w:t>
      </w:r>
      <w:r w:rsidRPr="00A83DB3">
        <w:t>Mvt. 1, mm. 70-71</w:t>
      </w:r>
      <w:r w:rsidR="00DE6CF9">
        <w:tab/>
      </w:r>
      <w:r w:rsidR="00DE6CF9">
        <w:tab/>
      </w:r>
      <w:r w:rsidR="00DE6CF9">
        <w:tab/>
      </w:r>
      <w:r w:rsidR="00DE6CF9">
        <w:tab/>
      </w:r>
      <w:r w:rsidR="00DE6CF9">
        <w:tab/>
      </w:r>
      <w:r w:rsidR="00E42A19">
        <w:t>10</w:t>
      </w:r>
      <w:r w:rsidR="00DE26A7">
        <w:t>7</w:t>
      </w:r>
    </w:p>
    <w:p w14:paraId="169DCFF6" w14:textId="351CD505" w:rsidR="00DE6CF9" w:rsidRDefault="00A83DB3" w:rsidP="00DE6CF9">
      <w:r w:rsidRPr="00A83DB3">
        <w:t xml:space="preserve">Figure 6.14 </w:t>
      </w:r>
      <w:r w:rsidRPr="00A83DB3">
        <w:rPr>
          <w:i/>
          <w:iCs/>
        </w:rPr>
        <w:t xml:space="preserve">Cantata Profana </w:t>
      </w:r>
      <w:r w:rsidRPr="00A83DB3">
        <w:t xml:space="preserve">Transcription, Horns &amp; Low Brass – Mvt. 2, </w:t>
      </w:r>
      <w:r w:rsidR="00DE6CF9">
        <w:tab/>
      </w:r>
      <w:r w:rsidR="00DE6CF9">
        <w:tab/>
      </w:r>
      <w:r w:rsidR="00DE6CF9">
        <w:tab/>
        <w:t>10</w:t>
      </w:r>
      <w:r w:rsidR="00DE26A7">
        <w:t>8</w:t>
      </w:r>
    </w:p>
    <w:p w14:paraId="3A07F3E7" w14:textId="3FAD4EC8" w:rsidR="00A83DB3" w:rsidRDefault="00A83DB3" w:rsidP="00DE6CF9">
      <w:pPr>
        <w:ind w:firstLine="720"/>
      </w:pPr>
      <w:r w:rsidRPr="00A83DB3">
        <w:t>mm. 108-11</w:t>
      </w:r>
    </w:p>
    <w:p w14:paraId="76B414A3" w14:textId="77777777" w:rsidR="00DE6CF9" w:rsidRPr="00A83DB3" w:rsidRDefault="00DE6CF9" w:rsidP="00DE6CF9">
      <w:pPr>
        <w:ind w:firstLine="720"/>
      </w:pPr>
    </w:p>
    <w:p w14:paraId="2560D4C4" w14:textId="595AEB9A" w:rsidR="00A83DB3" w:rsidRPr="00A83DB3" w:rsidRDefault="00A83DB3" w:rsidP="00A83DB3">
      <w:pPr>
        <w:spacing w:line="480" w:lineRule="auto"/>
      </w:pPr>
      <w:r w:rsidRPr="00A83DB3">
        <w:t xml:space="preserve">Figure 6.15 </w:t>
      </w:r>
      <w:r w:rsidRPr="00A83DB3">
        <w:rPr>
          <w:i/>
          <w:iCs/>
        </w:rPr>
        <w:t xml:space="preserve">Cantata Profana </w:t>
      </w:r>
      <w:r w:rsidRPr="00A83DB3">
        <w:t>Transcription, Euphonium Part – Mvt. 1, mm. 176-187</w:t>
      </w:r>
      <w:r w:rsidR="00DE6CF9">
        <w:tab/>
        <w:t>10</w:t>
      </w:r>
      <w:r w:rsidR="00DE26A7">
        <w:t>9</w:t>
      </w:r>
    </w:p>
    <w:p w14:paraId="3A919847" w14:textId="70C50612" w:rsidR="00A83DB3" w:rsidRPr="00A83DB3" w:rsidRDefault="00A83DB3" w:rsidP="00A83DB3">
      <w:pPr>
        <w:spacing w:line="480" w:lineRule="auto"/>
      </w:pPr>
      <w:r w:rsidRPr="00A83DB3">
        <w:t xml:space="preserve">Figure 6.16 </w:t>
      </w:r>
      <w:r w:rsidRPr="00A83DB3">
        <w:rPr>
          <w:i/>
          <w:iCs/>
        </w:rPr>
        <w:t xml:space="preserve">Cantata Profana </w:t>
      </w:r>
      <w:r w:rsidRPr="00A83DB3">
        <w:t>Transcription, Glockenspiel Part – Mvt. 1, mm. 34-42</w:t>
      </w:r>
      <w:r w:rsidR="00DE6CF9">
        <w:tab/>
        <w:t>1</w:t>
      </w:r>
      <w:r w:rsidR="00DE26A7">
        <w:t>11</w:t>
      </w:r>
    </w:p>
    <w:p w14:paraId="2BB3A229" w14:textId="39DC7F39" w:rsidR="00A83DB3" w:rsidRPr="00A83DB3" w:rsidRDefault="00A83DB3" w:rsidP="00A83DB3">
      <w:pPr>
        <w:spacing w:line="480" w:lineRule="auto"/>
      </w:pPr>
      <w:r w:rsidRPr="00A83DB3">
        <w:t xml:space="preserve">Figure 6.17 </w:t>
      </w:r>
      <w:r w:rsidRPr="00A83DB3">
        <w:rPr>
          <w:i/>
          <w:iCs/>
        </w:rPr>
        <w:t xml:space="preserve">Cantata Profana </w:t>
      </w:r>
      <w:r w:rsidRPr="00A83DB3">
        <w:t>Mvt. 2, mm. 78-81</w:t>
      </w:r>
      <w:r w:rsidR="00DE6CF9">
        <w:tab/>
      </w:r>
      <w:r w:rsidR="00DE6CF9">
        <w:tab/>
      </w:r>
      <w:r w:rsidR="00DE6CF9">
        <w:tab/>
      </w:r>
      <w:r w:rsidR="00DE6CF9">
        <w:tab/>
      </w:r>
      <w:r w:rsidR="00DE6CF9">
        <w:tab/>
      </w:r>
      <w:r w:rsidR="00DE6CF9">
        <w:tab/>
        <w:t>1</w:t>
      </w:r>
      <w:r w:rsidR="00E42A19">
        <w:t>1</w:t>
      </w:r>
      <w:r w:rsidR="00DE26A7">
        <w:t>5</w:t>
      </w:r>
    </w:p>
    <w:p w14:paraId="14282654" w14:textId="16D000FA" w:rsidR="00A83DB3" w:rsidRDefault="00A83DB3" w:rsidP="00A83DB3">
      <w:pPr>
        <w:spacing w:line="480" w:lineRule="auto"/>
      </w:pPr>
      <w:r w:rsidRPr="00A83DB3">
        <w:t xml:space="preserve">Figure 6.18 </w:t>
      </w:r>
      <w:r w:rsidRPr="00A83DB3">
        <w:rPr>
          <w:i/>
          <w:iCs/>
        </w:rPr>
        <w:t xml:space="preserve">Cantata Profana </w:t>
      </w:r>
      <w:r w:rsidRPr="00A83DB3">
        <w:t>Transcription, Saxophone Parts - Mvt. 2, mm. 78-81</w:t>
      </w:r>
      <w:r w:rsidR="00DE6CF9">
        <w:tab/>
      </w:r>
      <w:r w:rsidR="00DE6CF9">
        <w:tab/>
        <w:t>1</w:t>
      </w:r>
      <w:r w:rsidR="00E42A19">
        <w:t>1</w:t>
      </w:r>
      <w:r w:rsidR="00DE26A7">
        <w:t>5</w:t>
      </w:r>
    </w:p>
    <w:p w14:paraId="160B7EA4" w14:textId="66E36288" w:rsidR="00DE6CF9" w:rsidRDefault="00DE6CF9" w:rsidP="00DE6CF9">
      <w:pPr>
        <w:rPr>
          <w:rFonts w:eastAsia="Times New Roman" w:cs="Liberation Serif"/>
          <w:color w:val="000000" w:themeColor="text1"/>
          <w:lang w:eastAsia="en-US" w:bidi="ar-SA"/>
        </w:rPr>
      </w:pPr>
      <w:r w:rsidRPr="00DE6CF9">
        <w:rPr>
          <w:rFonts w:eastAsia="Times New Roman" w:cs="Liberation Serif"/>
          <w:color w:val="000000" w:themeColor="text1"/>
          <w:lang w:eastAsia="en-US" w:bidi="ar-SA"/>
        </w:rPr>
        <w:t xml:space="preserve">Figure 6.19 </w:t>
      </w:r>
      <w:r w:rsidRPr="00DE6CF9">
        <w:rPr>
          <w:rFonts w:eastAsia="Times New Roman" w:cs="Liberation Serif"/>
          <w:i/>
          <w:iCs/>
          <w:color w:val="000000" w:themeColor="text1"/>
          <w:lang w:eastAsia="en-US" w:bidi="ar-SA"/>
        </w:rPr>
        <w:t xml:space="preserve">Cantata Profana </w:t>
      </w:r>
      <w:r w:rsidRPr="00DE6CF9">
        <w:rPr>
          <w:rFonts w:eastAsia="Times New Roman" w:cs="Liberation Serif"/>
          <w:color w:val="000000" w:themeColor="text1"/>
          <w:lang w:eastAsia="en-US" w:bidi="ar-SA"/>
        </w:rPr>
        <w:t xml:space="preserve">Transcription, Mallet Percussion Parts – Mvt. 1, </w:t>
      </w:r>
      <w:r>
        <w:rPr>
          <w:rFonts w:eastAsia="Times New Roman" w:cs="Liberation Serif"/>
          <w:color w:val="000000" w:themeColor="text1"/>
          <w:lang w:eastAsia="en-US" w:bidi="ar-SA"/>
        </w:rPr>
        <w:tab/>
      </w:r>
      <w:r>
        <w:rPr>
          <w:rFonts w:eastAsia="Times New Roman" w:cs="Liberation Serif"/>
          <w:color w:val="000000" w:themeColor="text1"/>
          <w:lang w:eastAsia="en-US" w:bidi="ar-SA"/>
        </w:rPr>
        <w:tab/>
        <w:t>1</w:t>
      </w:r>
      <w:r w:rsidR="00E42A19">
        <w:rPr>
          <w:rFonts w:eastAsia="Times New Roman" w:cs="Liberation Serif"/>
          <w:color w:val="000000" w:themeColor="text1"/>
          <w:lang w:eastAsia="en-US" w:bidi="ar-SA"/>
        </w:rPr>
        <w:t>1</w:t>
      </w:r>
      <w:r w:rsidR="00DE26A7">
        <w:rPr>
          <w:rFonts w:eastAsia="Times New Roman" w:cs="Liberation Serif"/>
          <w:color w:val="000000" w:themeColor="text1"/>
          <w:lang w:eastAsia="en-US" w:bidi="ar-SA"/>
        </w:rPr>
        <w:t>6</w:t>
      </w:r>
    </w:p>
    <w:p w14:paraId="13AEFBB6" w14:textId="79E9167F" w:rsidR="00DE6CF9" w:rsidRPr="00DE6CF9" w:rsidRDefault="00DE6CF9" w:rsidP="00DE6CF9">
      <w:pPr>
        <w:ind w:firstLine="720"/>
        <w:rPr>
          <w:rFonts w:eastAsia="Times New Roman" w:cs="Liberation Serif"/>
          <w:color w:val="000000" w:themeColor="text1"/>
          <w:lang w:eastAsia="en-US" w:bidi="ar-SA"/>
        </w:rPr>
      </w:pPr>
      <w:r w:rsidRPr="00DE6CF9">
        <w:rPr>
          <w:rFonts w:eastAsia="Times New Roman" w:cs="Liberation Serif"/>
          <w:color w:val="000000" w:themeColor="text1"/>
          <w:lang w:eastAsia="en-US" w:bidi="ar-SA"/>
        </w:rPr>
        <w:t>mm. 52-5</w:t>
      </w:r>
      <w:r>
        <w:rPr>
          <w:rFonts w:eastAsia="Times New Roman" w:cs="Liberation Serif"/>
          <w:color w:val="000000" w:themeColor="text1"/>
          <w:lang w:eastAsia="en-US" w:bidi="ar-SA"/>
        </w:rPr>
        <w:t>4</w:t>
      </w:r>
    </w:p>
    <w:p w14:paraId="1A3C3AF8" w14:textId="77777777" w:rsidR="00DE6CF9" w:rsidRPr="00A83DB3" w:rsidRDefault="00DE6CF9" w:rsidP="00A83DB3">
      <w:pPr>
        <w:spacing w:line="480" w:lineRule="auto"/>
      </w:pPr>
    </w:p>
    <w:p w14:paraId="63531538" w14:textId="77777777" w:rsidR="00A83DB3" w:rsidRDefault="00A83DB3" w:rsidP="00A83DB3">
      <w:pPr>
        <w:spacing w:line="480" w:lineRule="auto"/>
        <w:jc w:val="center"/>
        <w:rPr>
          <w:u w:val="single"/>
        </w:rPr>
      </w:pPr>
    </w:p>
    <w:p w14:paraId="48EF01E2" w14:textId="77777777" w:rsidR="00A83DB3" w:rsidRDefault="00A83DB3" w:rsidP="00A83DB3">
      <w:pPr>
        <w:spacing w:line="480" w:lineRule="auto"/>
        <w:jc w:val="center"/>
        <w:rPr>
          <w:u w:val="single"/>
        </w:rPr>
      </w:pPr>
    </w:p>
    <w:p w14:paraId="518D3A4A" w14:textId="07672768" w:rsidR="00A83DB3" w:rsidRPr="00A83DB3" w:rsidRDefault="00A83DB3" w:rsidP="00A83DB3"/>
    <w:p w14:paraId="78251A5B" w14:textId="77777777" w:rsidR="000606C5" w:rsidRPr="000606C5" w:rsidRDefault="000606C5" w:rsidP="000606C5">
      <w:pPr>
        <w:ind w:firstLine="720"/>
      </w:pPr>
    </w:p>
    <w:p w14:paraId="4ABCB892" w14:textId="77777777" w:rsidR="000606C5" w:rsidRDefault="000606C5" w:rsidP="000606C5">
      <w:pPr>
        <w:spacing w:line="480" w:lineRule="auto"/>
        <w:jc w:val="center"/>
        <w:rPr>
          <w:u w:val="single"/>
        </w:rPr>
      </w:pPr>
    </w:p>
    <w:p w14:paraId="5E51B6AD" w14:textId="77777777" w:rsidR="000606C5" w:rsidRPr="000606C5" w:rsidRDefault="000606C5" w:rsidP="000606C5">
      <w:pPr>
        <w:rPr>
          <w:color w:val="000000" w:themeColor="text1"/>
        </w:rPr>
      </w:pPr>
    </w:p>
    <w:p w14:paraId="0967242F" w14:textId="77777777" w:rsidR="003D15CA" w:rsidRPr="003D15CA" w:rsidRDefault="003D15CA" w:rsidP="003D15CA">
      <w:pPr>
        <w:spacing w:line="480" w:lineRule="auto"/>
        <w:rPr>
          <w:rFonts w:cs="Liberation Serif"/>
          <w:color w:val="000000" w:themeColor="text1"/>
        </w:rPr>
      </w:pPr>
    </w:p>
    <w:p w14:paraId="371D59CA" w14:textId="77777777" w:rsidR="003D15CA" w:rsidRDefault="003D15CA" w:rsidP="003D15CA">
      <w:pPr>
        <w:spacing w:line="480" w:lineRule="auto"/>
        <w:jc w:val="center"/>
        <w:rPr>
          <w:rFonts w:cs="Liberation Serif"/>
          <w:color w:val="000000" w:themeColor="text1"/>
          <w:u w:val="single"/>
        </w:rPr>
      </w:pPr>
    </w:p>
    <w:p w14:paraId="79BD794F" w14:textId="77777777" w:rsidR="003D15CA" w:rsidRDefault="003D15CA" w:rsidP="003D15CA">
      <w:pPr>
        <w:spacing w:line="480" w:lineRule="auto"/>
        <w:jc w:val="center"/>
        <w:rPr>
          <w:color w:val="000000" w:themeColor="text1"/>
          <w:u w:val="single"/>
        </w:rPr>
      </w:pPr>
    </w:p>
    <w:p w14:paraId="716DB2F9" w14:textId="2B76B38B" w:rsidR="002920BA" w:rsidRPr="00B37939" w:rsidRDefault="00A443BB" w:rsidP="002920BA">
      <w:pPr>
        <w:pageBreakBefore/>
        <w:spacing w:line="480" w:lineRule="auto"/>
        <w:jc w:val="center"/>
        <w:rPr>
          <w:color w:val="000000" w:themeColor="text1"/>
        </w:rPr>
      </w:pPr>
      <w:r w:rsidRPr="00B37939">
        <w:rPr>
          <w:b/>
          <w:bCs/>
          <w:color w:val="000000" w:themeColor="text1"/>
        </w:rPr>
        <w:lastRenderedPageBreak/>
        <w:t>ABSTRACT</w:t>
      </w:r>
    </w:p>
    <w:p w14:paraId="52032079" w14:textId="256647B7" w:rsidR="000E2FC1" w:rsidRPr="00B37939" w:rsidRDefault="00A443BB" w:rsidP="0092711C">
      <w:pPr>
        <w:spacing w:line="480" w:lineRule="auto"/>
        <w:rPr>
          <w:color w:val="000000" w:themeColor="text1"/>
        </w:rPr>
      </w:pPr>
      <w:r w:rsidRPr="00B37939">
        <w:rPr>
          <w:color w:val="000000" w:themeColor="text1"/>
        </w:rPr>
        <w:tab/>
        <w:t>Though the modern wind band includes in its repertoire works encompassing a wide range of composers and prescribed instrumentations, there is relatively little music</w:t>
      </w:r>
      <w:r w:rsidR="00B03BAA">
        <w:rPr>
          <w:color w:val="000000" w:themeColor="text1"/>
        </w:rPr>
        <w:t xml:space="preserve"> </w:t>
      </w:r>
      <w:r w:rsidRPr="00B37939">
        <w:rPr>
          <w:color w:val="000000" w:themeColor="text1"/>
        </w:rPr>
        <w:t>written for wind band combined with SATB choir</w:t>
      </w:r>
      <w:r w:rsidR="00CF4725">
        <w:rPr>
          <w:color w:val="000000" w:themeColor="text1"/>
        </w:rPr>
        <w:t>, and even less that is not patriotic of functionary in nature</w:t>
      </w:r>
      <w:r w:rsidRPr="00B37939">
        <w:rPr>
          <w:color w:val="000000" w:themeColor="text1"/>
        </w:rPr>
        <w:t xml:space="preserve">. </w:t>
      </w:r>
      <w:r w:rsidR="00DB5173">
        <w:rPr>
          <w:color w:val="000000" w:themeColor="text1"/>
        </w:rPr>
        <w:t xml:space="preserve"> </w:t>
      </w:r>
      <w:r w:rsidRPr="00B37939">
        <w:rPr>
          <w:color w:val="000000" w:themeColor="text1"/>
        </w:rPr>
        <w:t>Additionally, despite a repertoire populated abundantly by transcribed and original works from numerous Twentieth Century composers, works by the Hungarian composer Béla Bartók remain almost absent from th</w:t>
      </w:r>
      <w:r w:rsidR="007C197C" w:rsidRPr="00B37939">
        <w:rPr>
          <w:color w:val="000000" w:themeColor="text1"/>
        </w:rPr>
        <w:t>e wind band’s frequently performed</w:t>
      </w:r>
      <w:r w:rsidRPr="00B37939">
        <w:rPr>
          <w:color w:val="000000" w:themeColor="text1"/>
        </w:rPr>
        <w:t xml:space="preserve"> repertoire.</w:t>
      </w:r>
    </w:p>
    <w:p w14:paraId="6AD00DE9" w14:textId="06EB7BEB" w:rsidR="00A22444" w:rsidRDefault="00A443BB" w:rsidP="0092711C">
      <w:pPr>
        <w:spacing w:line="480" w:lineRule="auto"/>
        <w:rPr>
          <w:color w:val="000000" w:themeColor="text1"/>
        </w:rPr>
      </w:pPr>
      <w:r w:rsidRPr="00B37939">
        <w:rPr>
          <w:color w:val="000000" w:themeColor="text1"/>
        </w:rPr>
        <w:tab/>
        <w:t xml:space="preserve">A transcription of Bartók’s </w:t>
      </w:r>
      <w:r w:rsidRPr="00B37939">
        <w:rPr>
          <w:i/>
          <w:iCs/>
          <w:color w:val="000000" w:themeColor="text1"/>
        </w:rPr>
        <w:t>Cantata Profana</w:t>
      </w:r>
      <w:r w:rsidR="00DB5FB3">
        <w:rPr>
          <w:i/>
          <w:iCs/>
          <w:color w:val="000000" w:themeColor="text1"/>
        </w:rPr>
        <w:t>: The Nine Enchanted Stags</w:t>
      </w:r>
      <w:r w:rsidRPr="00B37939">
        <w:rPr>
          <w:color w:val="000000" w:themeColor="text1"/>
        </w:rPr>
        <w:t xml:space="preserve"> </w:t>
      </w:r>
      <w:r w:rsidR="00DB5FB3">
        <w:rPr>
          <w:color w:val="000000" w:themeColor="text1"/>
        </w:rPr>
        <w:t xml:space="preserve">(1930) </w:t>
      </w:r>
      <w:r w:rsidRPr="00B37939">
        <w:rPr>
          <w:color w:val="000000" w:themeColor="text1"/>
        </w:rPr>
        <w:t xml:space="preserve">for wind ensemble and choir will provide an example of both in a unique combination, in hopes of expanding what is a small base of works for those combined ensembles as well as providing the wind band a large-scale work of significance from the prominent Hungarian composer.  The question of timbral density and its relation to instrumental/vocal balance </w:t>
      </w:r>
      <w:r w:rsidR="00CF4725">
        <w:rPr>
          <w:color w:val="000000" w:themeColor="text1"/>
        </w:rPr>
        <w:t>is</w:t>
      </w:r>
      <w:r w:rsidRPr="00B37939">
        <w:rPr>
          <w:color w:val="000000" w:themeColor="text1"/>
        </w:rPr>
        <w:t xml:space="preserve"> paramount throughout the transcription process; with no </w:t>
      </w:r>
      <w:r w:rsidRPr="00B37939">
        <w:rPr>
          <w:i/>
          <w:iCs/>
          <w:color w:val="000000" w:themeColor="text1"/>
        </w:rPr>
        <w:t>tutti</w:t>
      </w:r>
      <w:r w:rsidRPr="00B37939">
        <w:rPr>
          <w:color w:val="000000" w:themeColor="text1"/>
        </w:rPr>
        <w:t xml:space="preserve"> string voice available, suitably transparent substituted instrumental combinations </w:t>
      </w:r>
      <w:r w:rsidR="00CF4725">
        <w:rPr>
          <w:color w:val="000000" w:themeColor="text1"/>
        </w:rPr>
        <w:t>are</w:t>
      </w:r>
      <w:r w:rsidRPr="00B37939">
        <w:rPr>
          <w:color w:val="000000" w:themeColor="text1"/>
        </w:rPr>
        <w:t xml:space="preserve"> needed during much of the piece.  To this end, </w:t>
      </w:r>
      <w:r w:rsidR="006D7A8B">
        <w:rPr>
          <w:color w:val="000000" w:themeColor="text1"/>
        </w:rPr>
        <w:t xml:space="preserve">an </w:t>
      </w:r>
      <w:r w:rsidRPr="00B37939">
        <w:rPr>
          <w:color w:val="000000" w:themeColor="text1"/>
        </w:rPr>
        <w:t xml:space="preserve">orchestrational study of </w:t>
      </w:r>
      <w:r w:rsidR="00EF02C2">
        <w:rPr>
          <w:color w:val="000000" w:themeColor="text1"/>
        </w:rPr>
        <w:t>Bartók</w:t>
      </w:r>
      <w:r w:rsidRPr="00B37939">
        <w:rPr>
          <w:color w:val="000000" w:themeColor="text1"/>
        </w:rPr>
        <w:t>’s first two piano concerti provide</w:t>
      </w:r>
      <w:r w:rsidR="00CF4725">
        <w:rPr>
          <w:color w:val="000000" w:themeColor="text1"/>
        </w:rPr>
        <w:t>s</w:t>
      </w:r>
      <w:r w:rsidRPr="00B37939">
        <w:rPr>
          <w:color w:val="000000" w:themeColor="text1"/>
        </w:rPr>
        <w:t xml:space="preserve"> insight, as movements in each are scored for winds and percussion, without strings, accompanying the piano soloist.  </w:t>
      </w:r>
    </w:p>
    <w:p w14:paraId="391B2DDB" w14:textId="5A57E5B8" w:rsidR="00A22444" w:rsidRDefault="00C17A4D" w:rsidP="00D67E8C">
      <w:pPr>
        <w:spacing w:line="480" w:lineRule="auto"/>
        <w:ind w:firstLine="720"/>
        <w:rPr>
          <w:color w:val="000000" w:themeColor="text1"/>
        </w:rPr>
      </w:pPr>
      <w:r>
        <w:rPr>
          <w:color w:val="000000" w:themeColor="text1"/>
        </w:rPr>
        <w:t xml:space="preserve">I argue further that </w:t>
      </w:r>
      <w:r w:rsidR="00A22444">
        <w:rPr>
          <w:color w:val="000000" w:themeColor="text1"/>
        </w:rPr>
        <w:t>the composer’s motivations behind writing the work</w:t>
      </w:r>
      <w:r>
        <w:rPr>
          <w:color w:val="000000" w:themeColor="text1"/>
        </w:rPr>
        <w:t xml:space="preserve"> are essential in order to understand how he musically </w:t>
      </w:r>
      <w:r w:rsidR="00A22444">
        <w:rPr>
          <w:color w:val="000000" w:themeColor="text1"/>
        </w:rPr>
        <w:t>fram</w:t>
      </w:r>
      <w:r>
        <w:rPr>
          <w:color w:val="000000" w:themeColor="text1"/>
        </w:rPr>
        <w:t>es</w:t>
      </w:r>
      <w:r w:rsidR="00A22444">
        <w:rPr>
          <w:color w:val="000000" w:themeColor="text1"/>
        </w:rPr>
        <w:t xml:space="preserve"> the cantata as an assertion of Eastern European folk culture</w:t>
      </w:r>
      <w:r w:rsidR="00D67E8C">
        <w:rPr>
          <w:color w:val="000000" w:themeColor="text1"/>
        </w:rPr>
        <w:t>s</w:t>
      </w:r>
      <w:r w:rsidR="00A22444">
        <w:rPr>
          <w:color w:val="000000" w:themeColor="text1"/>
        </w:rPr>
        <w:t xml:space="preserve"> in defiance of German hegemony.</w:t>
      </w:r>
      <w:r w:rsidR="00D67E8C">
        <w:rPr>
          <w:color w:val="000000" w:themeColor="text1"/>
        </w:rPr>
        <w:t xml:space="preserve">  The theme of transformation that permeates the work is an encoded reinforcement of these folk cultures that creates a rebuke of German dominance, most obviously related to the metamorphosis of the hunter’s sons to stags described in the lyrics but also demonstrated by the arch form (A B A’) utilized throughout the work and by the use of modal scalar patterns that are associated with Eastern European folk music and altered through </w:t>
      </w:r>
      <w:r w:rsidR="00D67E8C">
        <w:rPr>
          <w:color w:val="000000" w:themeColor="text1"/>
        </w:rPr>
        <w:lastRenderedPageBreak/>
        <w:t xml:space="preserve">the course of the cantata. </w:t>
      </w:r>
    </w:p>
    <w:p w14:paraId="5937D6B9" w14:textId="34C3081E" w:rsidR="00C40967" w:rsidRPr="00B37939" w:rsidRDefault="00A22444" w:rsidP="00A22444">
      <w:pPr>
        <w:spacing w:line="480" w:lineRule="auto"/>
        <w:ind w:firstLine="720"/>
        <w:rPr>
          <w:color w:val="000000" w:themeColor="text1"/>
        </w:rPr>
        <w:sectPr w:rsidR="00C40967" w:rsidRPr="00B37939" w:rsidSect="004257BB">
          <w:pgSz w:w="12240" w:h="15840" w:code="1"/>
          <w:pgMar w:top="1440" w:right="1440" w:bottom="1440" w:left="1440" w:header="0" w:footer="720" w:gutter="0"/>
          <w:pgNumType w:fmt="lowerRoman" w:start="4"/>
          <w:cols w:space="720"/>
          <w:formProt w:val="0"/>
          <w:titlePg/>
          <w:docGrid w:linePitch="326"/>
        </w:sectPr>
      </w:pPr>
      <w:r>
        <w:rPr>
          <w:color w:val="000000" w:themeColor="text1"/>
        </w:rPr>
        <w:t xml:space="preserve">The compositional intent of the cantata will be adhered to during the transcription, with the idea of transformation emphasized where applicable within the piece.  </w:t>
      </w:r>
      <w:r w:rsidR="00A443BB" w:rsidRPr="00B37939">
        <w:rPr>
          <w:color w:val="000000" w:themeColor="text1"/>
        </w:rPr>
        <w:t xml:space="preserve">The finished transcription will provide accomplished wind and choral ensembles a rare opportunity for collaboration while utilizing forces </w:t>
      </w:r>
      <w:r w:rsidR="006D7A8B">
        <w:rPr>
          <w:color w:val="000000" w:themeColor="text1"/>
        </w:rPr>
        <w:t>that</w:t>
      </w:r>
      <w:r w:rsidR="00A443BB" w:rsidRPr="00B37939">
        <w:rPr>
          <w:color w:val="000000" w:themeColor="text1"/>
        </w:rPr>
        <w:t xml:space="preserve"> need not approach the massive scale of the orchestral setting.</w:t>
      </w:r>
    </w:p>
    <w:p w14:paraId="04D060A1" w14:textId="7F2DC824" w:rsidR="00A443BB" w:rsidRPr="00B37939" w:rsidRDefault="00A443BB" w:rsidP="00606F25">
      <w:pPr>
        <w:pageBreakBefore/>
        <w:spacing w:line="480" w:lineRule="auto"/>
        <w:jc w:val="center"/>
        <w:rPr>
          <w:b/>
          <w:bCs/>
          <w:color w:val="000000" w:themeColor="text1"/>
        </w:rPr>
      </w:pPr>
      <w:r w:rsidRPr="00B37939">
        <w:rPr>
          <w:b/>
          <w:bCs/>
          <w:color w:val="000000" w:themeColor="text1"/>
        </w:rPr>
        <w:lastRenderedPageBreak/>
        <w:t>Chapter 1</w:t>
      </w:r>
    </w:p>
    <w:p w14:paraId="7EBBDD0D" w14:textId="18476C79" w:rsidR="000E2FC1" w:rsidRPr="00B37939" w:rsidRDefault="0069042B" w:rsidP="0092711C">
      <w:pPr>
        <w:spacing w:line="480" w:lineRule="auto"/>
        <w:jc w:val="center"/>
        <w:rPr>
          <w:b/>
          <w:bCs/>
          <w:color w:val="000000" w:themeColor="text1"/>
        </w:rPr>
      </w:pPr>
      <w:r w:rsidRPr="00B37939">
        <w:rPr>
          <w:b/>
          <w:bCs/>
          <w:color w:val="000000" w:themeColor="text1"/>
        </w:rPr>
        <w:t>BACKGROUND AND PROBLEM</w:t>
      </w:r>
    </w:p>
    <w:p w14:paraId="552D2463" w14:textId="3FD9C261" w:rsidR="00A443BB" w:rsidRPr="00B37939" w:rsidRDefault="00A443BB" w:rsidP="0092711C">
      <w:pPr>
        <w:spacing w:line="480" w:lineRule="auto"/>
        <w:jc w:val="center"/>
        <w:rPr>
          <w:b/>
          <w:bCs/>
          <w:color w:val="000000" w:themeColor="text1"/>
        </w:rPr>
      </w:pPr>
    </w:p>
    <w:p w14:paraId="2002E9F8" w14:textId="649FFAC4" w:rsidR="00A443BB" w:rsidRPr="00B37939" w:rsidRDefault="00A443BB" w:rsidP="0092711C">
      <w:pPr>
        <w:spacing w:line="480" w:lineRule="auto"/>
        <w:rPr>
          <w:b/>
          <w:bCs/>
          <w:color w:val="000000" w:themeColor="text1"/>
        </w:rPr>
      </w:pPr>
      <w:r w:rsidRPr="00B37939">
        <w:rPr>
          <w:b/>
          <w:bCs/>
          <w:color w:val="000000" w:themeColor="text1"/>
        </w:rPr>
        <w:t>Introduction</w:t>
      </w:r>
    </w:p>
    <w:p w14:paraId="2051EA2F" w14:textId="011B947C" w:rsidR="0069042B" w:rsidRDefault="00A443BB" w:rsidP="0092711C">
      <w:pPr>
        <w:spacing w:line="480" w:lineRule="auto"/>
        <w:rPr>
          <w:color w:val="000000" w:themeColor="text1"/>
        </w:rPr>
      </w:pPr>
      <w:r w:rsidRPr="00B37939">
        <w:rPr>
          <w:color w:val="000000" w:themeColor="text1"/>
        </w:rPr>
        <w:tab/>
      </w:r>
      <w:r w:rsidR="00CB3CD6" w:rsidRPr="00B37939">
        <w:rPr>
          <w:color w:val="000000" w:themeColor="text1"/>
        </w:rPr>
        <w:t>Though there are myriad examples of works written for combined choral and orchestral forces, there is a</w:t>
      </w:r>
      <w:r w:rsidR="003926D9">
        <w:rPr>
          <w:color w:val="000000" w:themeColor="text1"/>
        </w:rPr>
        <w:t xml:space="preserve"> significant</w:t>
      </w:r>
      <w:r w:rsidR="00CB3CD6" w:rsidRPr="00B37939">
        <w:rPr>
          <w:color w:val="000000" w:themeColor="text1"/>
        </w:rPr>
        <w:t xml:space="preserve"> l</w:t>
      </w:r>
      <w:r w:rsidRPr="00B37939">
        <w:rPr>
          <w:color w:val="000000" w:themeColor="text1"/>
        </w:rPr>
        <w:t xml:space="preserve">ack of musical repertoire written for combined choir and wind </w:t>
      </w:r>
      <w:r w:rsidR="00CB3CD6" w:rsidRPr="00B37939">
        <w:rPr>
          <w:color w:val="000000" w:themeColor="text1"/>
        </w:rPr>
        <w:t xml:space="preserve">bands.  </w:t>
      </w:r>
      <w:r w:rsidRPr="00B37939">
        <w:rPr>
          <w:color w:val="000000" w:themeColor="text1"/>
        </w:rPr>
        <w:t xml:space="preserve">  </w:t>
      </w:r>
      <w:r w:rsidR="00CB3CD6" w:rsidRPr="00B37939">
        <w:rPr>
          <w:color w:val="000000" w:themeColor="text1"/>
        </w:rPr>
        <w:t xml:space="preserve">Whether due to the recency of the wind band’s development or due to the ease by which such an ensemble may be able to overpower choral forces, the combination of these two mediums has gone largely unexplored by composers and arrangers </w:t>
      </w:r>
      <w:r w:rsidR="006D7A8B">
        <w:rPr>
          <w:color w:val="000000" w:themeColor="text1"/>
        </w:rPr>
        <w:t>throughout</w:t>
      </w:r>
      <w:r w:rsidR="00CB3CD6" w:rsidRPr="00B37939">
        <w:rPr>
          <w:color w:val="000000" w:themeColor="text1"/>
        </w:rPr>
        <w:t xml:space="preserve"> the</w:t>
      </w:r>
      <w:r w:rsidR="00664C4B" w:rsidRPr="00B37939">
        <w:rPr>
          <w:color w:val="000000" w:themeColor="text1"/>
        </w:rPr>
        <w:t xml:space="preserve"> late </w:t>
      </w:r>
      <w:r w:rsidR="00DC7A44">
        <w:rPr>
          <w:color w:val="000000" w:themeColor="text1"/>
        </w:rPr>
        <w:t>n</w:t>
      </w:r>
      <w:r w:rsidR="00DB5FB3">
        <w:rPr>
          <w:color w:val="000000" w:themeColor="text1"/>
        </w:rPr>
        <w:t>ineteenth</w:t>
      </w:r>
      <w:r w:rsidR="00664C4B" w:rsidRPr="00B37939">
        <w:rPr>
          <w:color w:val="000000" w:themeColor="text1"/>
        </w:rPr>
        <w:t>,</w:t>
      </w:r>
      <w:r w:rsidR="00CB3CD6" w:rsidRPr="00B37939">
        <w:rPr>
          <w:color w:val="000000" w:themeColor="text1"/>
        </w:rPr>
        <w:t xml:space="preserve"> </w:t>
      </w:r>
      <w:r w:rsidR="00DC7A44">
        <w:rPr>
          <w:color w:val="000000" w:themeColor="text1"/>
        </w:rPr>
        <w:t>t</w:t>
      </w:r>
      <w:r w:rsidR="00DB5FB3">
        <w:rPr>
          <w:color w:val="000000" w:themeColor="text1"/>
        </w:rPr>
        <w:t>wentieth</w:t>
      </w:r>
      <w:r w:rsidR="00664C4B" w:rsidRPr="00B37939">
        <w:rPr>
          <w:color w:val="000000" w:themeColor="text1"/>
        </w:rPr>
        <w:t xml:space="preserve">, </w:t>
      </w:r>
      <w:r w:rsidR="00CB3CD6" w:rsidRPr="00B37939">
        <w:rPr>
          <w:color w:val="000000" w:themeColor="text1"/>
        </w:rPr>
        <w:t xml:space="preserve">and early </w:t>
      </w:r>
      <w:r w:rsidR="00DC7A44">
        <w:rPr>
          <w:color w:val="000000" w:themeColor="text1"/>
        </w:rPr>
        <w:t>t</w:t>
      </w:r>
      <w:r w:rsidR="00DB5FB3">
        <w:rPr>
          <w:color w:val="000000" w:themeColor="text1"/>
        </w:rPr>
        <w:t>wenty-</w:t>
      </w:r>
      <w:r w:rsidR="00DC7A44">
        <w:rPr>
          <w:color w:val="000000" w:themeColor="text1"/>
        </w:rPr>
        <w:t>f</w:t>
      </w:r>
      <w:r w:rsidR="00DB5FB3">
        <w:rPr>
          <w:color w:val="000000" w:themeColor="text1"/>
        </w:rPr>
        <w:t>irst</w:t>
      </w:r>
      <w:r w:rsidR="00CB3CD6" w:rsidRPr="00B37939">
        <w:rPr>
          <w:color w:val="000000" w:themeColor="text1"/>
          <w:vertAlign w:val="superscript"/>
        </w:rPr>
        <w:t xml:space="preserve"> </w:t>
      </w:r>
      <w:r w:rsidR="00DC7A44">
        <w:rPr>
          <w:color w:val="000000" w:themeColor="text1"/>
        </w:rPr>
        <w:t>c</w:t>
      </w:r>
      <w:r w:rsidR="00CB3CD6" w:rsidRPr="00B37939">
        <w:rPr>
          <w:color w:val="000000" w:themeColor="text1"/>
        </w:rPr>
        <w:t>enturies.</w:t>
      </w:r>
      <w:r w:rsidR="00FB0F82" w:rsidRPr="00B37939">
        <w:rPr>
          <w:color w:val="000000" w:themeColor="text1"/>
        </w:rPr>
        <w:t xml:space="preserve">  Nathaniel Johnson in his 2005 D</w:t>
      </w:r>
      <w:r w:rsidR="00DB5FB3">
        <w:rPr>
          <w:color w:val="000000" w:themeColor="text1"/>
        </w:rPr>
        <w:t xml:space="preserve">octor of </w:t>
      </w:r>
      <w:r w:rsidR="00FB0F82" w:rsidRPr="00B37939">
        <w:rPr>
          <w:color w:val="000000" w:themeColor="text1"/>
        </w:rPr>
        <w:t>A</w:t>
      </w:r>
      <w:r w:rsidR="00DB5FB3">
        <w:rPr>
          <w:color w:val="000000" w:themeColor="text1"/>
        </w:rPr>
        <w:t>rts</w:t>
      </w:r>
      <w:r w:rsidR="00FB0F82" w:rsidRPr="00B37939">
        <w:rPr>
          <w:color w:val="000000" w:themeColor="text1"/>
        </w:rPr>
        <w:t xml:space="preserve"> dissertation laments the same conditio</w:t>
      </w:r>
      <w:r w:rsidR="00456FE5">
        <w:rPr>
          <w:color w:val="000000" w:themeColor="text1"/>
        </w:rPr>
        <w:t>n</w:t>
      </w:r>
      <w:r w:rsidR="00FB0F82" w:rsidRPr="00B37939">
        <w:rPr>
          <w:rStyle w:val="FootnoteReference"/>
          <w:color w:val="000000" w:themeColor="text1"/>
        </w:rPr>
        <w:footnoteReference w:id="2"/>
      </w:r>
      <w:r w:rsidR="00456FE5">
        <w:rPr>
          <w:color w:val="000000" w:themeColor="text1"/>
        </w:rPr>
        <w:t xml:space="preserve"> because</w:t>
      </w:r>
      <w:r w:rsidR="0004538B">
        <w:rPr>
          <w:color w:val="000000" w:themeColor="text1"/>
        </w:rPr>
        <w:t>,</w:t>
      </w:r>
      <w:r w:rsidR="00456FE5">
        <w:rPr>
          <w:color w:val="000000" w:themeColor="text1"/>
        </w:rPr>
        <w:t xml:space="preserve"> a</w:t>
      </w:r>
      <w:r w:rsidR="00EE1CB6" w:rsidRPr="00B37939">
        <w:rPr>
          <w:color w:val="000000" w:themeColor="text1"/>
        </w:rPr>
        <w:t>t that time</w:t>
      </w:r>
      <w:r w:rsidR="006D7A8B">
        <w:rPr>
          <w:color w:val="000000" w:themeColor="text1"/>
        </w:rPr>
        <w:t>,</w:t>
      </w:r>
      <w:r w:rsidR="00EE1CB6" w:rsidRPr="00B37939">
        <w:rPr>
          <w:color w:val="000000" w:themeColor="text1"/>
        </w:rPr>
        <w:t xml:space="preserve"> there was very little familiarity from polled choral directors regarding potential literature for that particular combination.</w:t>
      </w:r>
      <w:r w:rsidR="00EE1CB6" w:rsidRPr="00B37939">
        <w:rPr>
          <w:rStyle w:val="FootnoteReference"/>
          <w:color w:val="000000" w:themeColor="text1"/>
        </w:rPr>
        <w:footnoteReference w:id="3"/>
      </w:r>
      <w:r w:rsidR="00EE1CB6" w:rsidRPr="00B37939">
        <w:rPr>
          <w:color w:val="000000" w:themeColor="text1"/>
        </w:rPr>
        <w:t xml:space="preserve">  Similarly, </w:t>
      </w:r>
      <w:r w:rsidR="00AB0D42" w:rsidRPr="00B37939">
        <w:rPr>
          <w:color w:val="000000" w:themeColor="text1"/>
        </w:rPr>
        <w:t>t</w:t>
      </w:r>
      <w:r w:rsidRPr="00B37939">
        <w:rPr>
          <w:color w:val="000000" w:themeColor="text1"/>
        </w:rPr>
        <w:t xml:space="preserve">he repertoire of Béla Bartók is also underrepresented </w:t>
      </w:r>
      <w:r w:rsidR="00EE1CB6" w:rsidRPr="00B37939">
        <w:rPr>
          <w:color w:val="000000" w:themeColor="text1"/>
        </w:rPr>
        <w:t>with</w:t>
      </w:r>
      <w:r w:rsidRPr="00B37939">
        <w:rPr>
          <w:color w:val="000000" w:themeColor="text1"/>
        </w:rPr>
        <w:t>in the</w:t>
      </w:r>
      <w:r w:rsidR="00EE1CB6" w:rsidRPr="00B37939">
        <w:rPr>
          <w:color w:val="000000" w:themeColor="text1"/>
        </w:rPr>
        <w:t xml:space="preserve"> larger body</w:t>
      </w:r>
      <w:r w:rsidR="00AB0D42" w:rsidRPr="00B37939">
        <w:rPr>
          <w:color w:val="000000" w:themeColor="text1"/>
        </w:rPr>
        <w:t xml:space="preserve"> of</w:t>
      </w:r>
      <w:r w:rsidR="00EE1CB6" w:rsidRPr="00B37939">
        <w:rPr>
          <w:color w:val="000000" w:themeColor="text1"/>
        </w:rPr>
        <w:t xml:space="preserve"> available wind band repertoire</w:t>
      </w:r>
      <w:r w:rsidR="00456FE5">
        <w:rPr>
          <w:color w:val="000000" w:themeColor="text1"/>
        </w:rPr>
        <w:t xml:space="preserve">. </w:t>
      </w:r>
      <w:r w:rsidR="00EE1CB6" w:rsidRPr="00B37939">
        <w:rPr>
          <w:color w:val="000000" w:themeColor="text1"/>
        </w:rPr>
        <w:t xml:space="preserve"> </w:t>
      </w:r>
      <w:r w:rsidR="00456FE5">
        <w:rPr>
          <w:color w:val="000000" w:themeColor="text1"/>
        </w:rPr>
        <w:t>H</w:t>
      </w:r>
      <w:r w:rsidR="00EE1CB6" w:rsidRPr="00B37939">
        <w:rPr>
          <w:color w:val="000000" w:themeColor="text1"/>
        </w:rPr>
        <w:t xml:space="preserve">is only </w:t>
      </w:r>
      <w:r w:rsidR="007733C5" w:rsidRPr="00B37939">
        <w:rPr>
          <w:color w:val="000000" w:themeColor="text1"/>
        </w:rPr>
        <w:t xml:space="preserve">original </w:t>
      </w:r>
      <w:r w:rsidR="00EE1CB6" w:rsidRPr="00B37939">
        <w:rPr>
          <w:color w:val="000000" w:themeColor="text1"/>
        </w:rPr>
        <w:t>wind/percussion writing was for movements within his first two piano concertos</w:t>
      </w:r>
      <w:r w:rsidR="007733C5" w:rsidRPr="00B37939">
        <w:rPr>
          <w:color w:val="000000" w:themeColor="text1"/>
        </w:rPr>
        <w:t xml:space="preserve"> and</w:t>
      </w:r>
      <w:r w:rsidR="00AB0D42" w:rsidRPr="00B37939">
        <w:rPr>
          <w:color w:val="000000" w:themeColor="text1"/>
        </w:rPr>
        <w:t xml:space="preserve"> those movements </w:t>
      </w:r>
      <w:r w:rsidR="00850B24" w:rsidRPr="00B37939">
        <w:rPr>
          <w:color w:val="000000" w:themeColor="text1"/>
        </w:rPr>
        <w:t>are not generally programmed as standalone pieces.  Numerous a</w:t>
      </w:r>
      <w:r w:rsidR="00EE1CB6" w:rsidRPr="00B37939">
        <w:rPr>
          <w:color w:val="000000" w:themeColor="text1"/>
        </w:rPr>
        <w:t>rrangements of his music</w:t>
      </w:r>
      <w:r w:rsidR="00850B24" w:rsidRPr="00B37939">
        <w:rPr>
          <w:color w:val="000000" w:themeColor="text1"/>
        </w:rPr>
        <w:t xml:space="preserve"> for band</w:t>
      </w:r>
      <w:r w:rsidR="00EE1CB6" w:rsidRPr="00B37939">
        <w:rPr>
          <w:color w:val="000000" w:themeColor="text1"/>
        </w:rPr>
        <w:t xml:space="preserve"> </w:t>
      </w:r>
      <w:r w:rsidR="00850B24" w:rsidRPr="00B37939">
        <w:rPr>
          <w:color w:val="000000" w:themeColor="text1"/>
        </w:rPr>
        <w:t xml:space="preserve">exist, but </w:t>
      </w:r>
      <w:r w:rsidR="00EE1CB6" w:rsidRPr="00B37939">
        <w:rPr>
          <w:color w:val="000000" w:themeColor="text1"/>
        </w:rPr>
        <w:t>mostly focus on his educational pieces</w:t>
      </w:r>
      <w:r w:rsidR="00850B24" w:rsidRPr="00B37939">
        <w:rPr>
          <w:color w:val="000000" w:themeColor="text1"/>
        </w:rPr>
        <w:t xml:space="preserve"> or folk songs</w:t>
      </w:r>
      <w:r w:rsidR="007733C5" w:rsidRPr="00B37939">
        <w:rPr>
          <w:color w:val="000000" w:themeColor="text1"/>
        </w:rPr>
        <w:t xml:space="preserve"> and are chiefly targeted for the educational band market</w:t>
      </w:r>
      <w:r w:rsidR="00EE1CB6" w:rsidRPr="00B37939">
        <w:rPr>
          <w:color w:val="000000" w:themeColor="text1"/>
        </w:rPr>
        <w:t xml:space="preserve">.  Three Bartók works of larger scope exist in wind arrangements, but </w:t>
      </w:r>
      <w:r w:rsidR="00AB0D42" w:rsidRPr="00B37939">
        <w:rPr>
          <w:color w:val="000000" w:themeColor="text1"/>
        </w:rPr>
        <w:t>performances of those arrangements are also relatively rare.</w:t>
      </w:r>
      <w:r w:rsidR="00DB5FB3">
        <w:rPr>
          <w:color w:val="000000" w:themeColor="text1"/>
        </w:rPr>
        <w:t xml:space="preserve">  </w:t>
      </w:r>
    </w:p>
    <w:p w14:paraId="1A1C052F" w14:textId="27B0F63B" w:rsidR="00D86C97" w:rsidRPr="00A81F2C" w:rsidRDefault="00D86C97" w:rsidP="0092711C">
      <w:pPr>
        <w:spacing w:line="480" w:lineRule="auto"/>
        <w:rPr>
          <w:color w:val="000000" w:themeColor="text1"/>
        </w:rPr>
      </w:pPr>
      <w:r>
        <w:rPr>
          <w:color w:val="000000" w:themeColor="text1"/>
        </w:rPr>
        <w:tab/>
      </w:r>
      <w:r w:rsidR="00FF1F11">
        <w:rPr>
          <w:color w:val="000000" w:themeColor="text1"/>
        </w:rPr>
        <w:t>The</w:t>
      </w:r>
      <w:r w:rsidR="00D67E8C">
        <w:rPr>
          <w:color w:val="000000" w:themeColor="text1"/>
        </w:rPr>
        <w:t xml:space="preserve"> </w:t>
      </w:r>
      <w:r w:rsidR="00D67E8C">
        <w:rPr>
          <w:i/>
          <w:iCs/>
          <w:color w:val="000000" w:themeColor="text1"/>
        </w:rPr>
        <w:t xml:space="preserve">Cantata Profana </w:t>
      </w:r>
      <w:r w:rsidR="00D67E8C">
        <w:rPr>
          <w:color w:val="000000" w:themeColor="text1"/>
        </w:rPr>
        <w:t>represents</w:t>
      </w:r>
      <w:r w:rsidR="00A81F2C">
        <w:rPr>
          <w:color w:val="000000" w:themeColor="text1"/>
        </w:rPr>
        <w:t xml:space="preserve"> an assertion of the value of multiple rural lower-class folkloric practices within Eastern Europe</w:t>
      </w:r>
      <w:r w:rsidR="00803CA6">
        <w:rPr>
          <w:color w:val="000000" w:themeColor="text1"/>
        </w:rPr>
        <w:t xml:space="preserve">.  </w:t>
      </w:r>
      <w:r w:rsidR="00A81F2C">
        <w:rPr>
          <w:color w:val="000000" w:themeColor="text1"/>
        </w:rPr>
        <w:t>Scholarly</w:t>
      </w:r>
      <w:r w:rsidR="00803CA6">
        <w:rPr>
          <w:color w:val="000000" w:themeColor="text1"/>
        </w:rPr>
        <w:t xml:space="preserve"> writings exist that examine the work from </w:t>
      </w:r>
      <w:r w:rsidR="00803CA6">
        <w:rPr>
          <w:color w:val="000000" w:themeColor="text1"/>
        </w:rPr>
        <w:lastRenderedPageBreak/>
        <w:t>nationalistic, psychological, and theoretical points of view</w:t>
      </w:r>
      <w:r w:rsidR="00A81F2C">
        <w:rPr>
          <w:color w:val="000000" w:themeColor="text1"/>
        </w:rPr>
        <w:t xml:space="preserve">.  </w:t>
      </w:r>
      <w:r w:rsidR="00803CA6">
        <w:rPr>
          <w:color w:val="000000" w:themeColor="text1"/>
        </w:rPr>
        <w:t xml:space="preserve">I synthesize these viewpoints into an assertion that Bartok wrote the work </w:t>
      </w:r>
      <w:r w:rsidR="00A81F2C">
        <w:rPr>
          <w:color w:val="000000" w:themeColor="text1"/>
        </w:rPr>
        <w:t>as a veiled criticism</w:t>
      </w:r>
      <w:r w:rsidR="00803CA6">
        <w:rPr>
          <w:color w:val="000000" w:themeColor="text1"/>
        </w:rPr>
        <w:t xml:space="preserve"> </w:t>
      </w:r>
      <w:r w:rsidR="00A81F2C">
        <w:rPr>
          <w:color w:val="000000" w:themeColor="text1"/>
        </w:rPr>
        <w:t>of</w:t>
      </w:r>
      <w:r w:rsidR="00803CA6">
        <w:rPr>
          <w:color w:val="000000" w:themeColor="text1"/>
        </w:rPr>
        <w:t xml:space="preserve"> German hegemony.  This German dominance was multifaceted, </w:t>
      </w:r>
      <w:r w:rsidR="009415A7">
        <w:rPr>
          <w:color w:val="000000" w:themeColor="text1"/>
        </w:rPr>
        <w:t>involving</w:t>
      </w:r>
      <w:r w:rsidR="00803CA6">
        <w:rPr>
          <w:color w:val="000000" w:themeColor="text1"/>
        </w:rPr>
        <w:t xml:space="preserve"> Western classical music since the time of Bach, the geopolitical realities of the interwar period, and Hungarian upper-class adherence to German cultural norms.</w:t>
      </w:r>
      <w:r w:rsidR="00A81F2C">
        <w:rPr>
          <w:color w:val="000000" w:themeColor="text1"/>
        </w:rPr>
        <w:t xml:space="preserve">  The composer accomplishes his rebuke by utilizing the theme of transformation already present within the Romanian </w:t>
      </w:r>
      <w:r w:rsidR="00A81F2C">
        <w:rPr>
          <w:i/>
          <w:iCs/>
          <w:color w:val="000000" w:themeColor="text1"/>
        </w:rPr>
        <w:t xml:space="preserve">colinde </w:t>
      </w:r>
      <w:r w:rsidR="00A81F2C">
        <w:rPr>
          <w:color w:val="000000" w:themeColor="text1"/>
        </w:rPr>
        <w:t xml:space="preserve">he used as the source text for the piece, emphasizing that theme through the use of A – B – A’ forms, Hungarian folk modes, and extended orchestrational techniques during the moment of the boys’ transformation.  Transformation as an organizing principle behind the </w:t>
      </w:r>
      <w:r w:rsidR="00A81F2C">
        <w:rPr>
          <w:i/>
          <w:iCs/>
          <w:color w:val="000000" w:themeColor="text1"/>
        </w:rPr>
        <w:t xml:space="preserve">Cantata Profana </w:t>
      </w:r>
      <w:r w:rsidR="00A81F2C">
        <w:rPr>
          <w:color w:val="000000" w:themeColor="text1"/>
        </w:rPr>
        <w:t>is similarly emphasized within the transcription.  Orchestrational decisions are made with that theme in mind</w:t>
      </w:r>
      <w:r w:rsidR="00231933">
        <w:rPr>
          <w:color w:val="000000" w:themeColor="text1"/>
        </w:rPr>
        <w:t>, since</w:t>
      </w:r>
      <w:r w:rsidR="005D0E48">
        <w:rPr>
          <w:color w:val="000000" w:themeColor="text1"/>
        </w:rPr>
        <w:t xml:space="preserve"> </w:t>
      </w:r>
      <w:r w:rsidR="00A81F2C">
        <w:rPr>
          <w:color w:val="000000" w:themeColor="text1"/>
        </w:rPr>
        <w:t xml:space="preserve">musical material appearing in altered forms </w:t>
      </w:r>
      <w:r w:rsidR="005D0E48">
        <w:rPr>
          <w:color w:val="000000" w:themeColor="text1"/>
        </w:rPr>
        <w:t xml:space="preserve">after an initial statement is </w:t>
      </w:r>
      <w:r w:rsidR="00A81F2C">
        <w:rPr>
          <w:color w:val="000000" w:themeColor="text1"/>
        </w:rPr>
        <w:t xml:space="preserve">also orchestrated differently when it recurs.  </w:t>
      </w:r>
    </w:p>
    <w:p w14:paraId="793BAA1B" w14:textId="77777777" w:rsidR="00925359" w:rsidRDefault="00925359" w:rsidP="00F67F95">
      <w:pPr>
        <w:rPr>
          <w:b/>
          <w:bCs/>
          <w:color w:val="000000" w:themeColor="text1"/>
        </w:rPr>
      </w:pPr>
    </w:p>
    <w:p w14:paraId="0E25F842" w14:textId="3EC07B01" w:rsidR="00A443BB" w:rsidRPr="00B37939" w:rsidRDefault="0069042B" w:rsidP="0092711C">
      <w:pPr>
        <w:spacing w:line="480" w:lineRule="auto"/>
        <w:rPr>
          <w:b/>
          <w:bCs/>
          <w:color w:val="000000" w:themeColor="text1"/>
        </w:rPr>
      </w:pPr>
      <w:r w:rsidRPr="00B37939">
        <w:rPr>
          <w:b/>
          <w:bCs/>
          <w:color w:val="000000" w:themeColor="text1"/>
        </w:rPr>
        <w:t>Scarcity of Literature</w:t>
      </w:r>
    </w:p>
    <w:p w14:paraId="6D6505C7" w14:textId="58AE0310" w:rsidR="00DB5FB3" w:rsidRDefault="00A443BB" w:rsidP="00DB5FB3">
      <w:pPr>
        <w:ind w:firstLine="720"/>
        <w:rPr>
          <w:color w:val="000000" w:themeColor="text1"/>
        </w:rPr>
      </w:pPr>
      <w:r w:rsidRPr="00B37939">
        <w:rPr>
          <w:color w:val="000000" w:themeColor="text1"/>
        </w:rPr>
        <w:t>Scholarly writings concerning works for winds and choir are nearly nonexistent.  In</w:t>
      </w:r>
    </w:p>
    <w:p w14:paraId="26B86C28" w14:textId="77777777" w:rsidR="00803CA6" w:rsidRDefault="00803CA6" w:rsidP="00DB5FB3">
      <w:pPr>
        <w:ind w:firstLine="720"/>
        <w:rPr>
          <w:color w:val="000000" w:themeColor="text1"/>
        </w:rPr>
      </w:pPr>
    </w:p>
    <w:p w14:paraId="6874F739" w14:textId="77777777" w:rsidR="005D0E48" w:rsidRDefault="00A443BB" w:rsidP="00DB5FB3">
      <w:pPr>
        <w:spacing w:line="480" w:lineRule="auto"/>
        <w:rPr>
          <w:color w:val="000000" w:themeColor="text1"/>
        </w:rPr>
      </w:pPr>
      <w:r w:rsidRPr="00B37939">
        <w:rPr>
          <w:color w:val="000000" w:themeColor="text1"/>
        </w:rPr>
        <w:t xml:space="preserve">contrast to the torrent of wind literature texts written to aid in conductors’ programming, exactly one book has been written on repertoire for wind band and chorus: </w:t>
      </w:r>
      <w:r w:rsidRPr="00B37939">
        <w:rPr>
          <w:i/>
          <w:iCs/>
          <w:color w:val="000000" w:themeColor="text1"/>
        </w:rPr>
        <w:t xml:space="preserve">Best Music for Chorus and Winds </w:t>
      </w:r>
      <w:r w:rsidRPr="00B37939">
        <w:rPr>
          <w:color w:val="000000" w:themeColor="text1"/>
        </w:rPr>
        <w:t xml:space="preserve">by Keith Kinder in 2005.  </w:t>
      </w:r>
      <w:r w:rsidR="00390BD3" w:rsidRPr="00B37939">
        <w:rPr>
          <w:color w:val="000000" w:themeColor="text1"/>
        </w:rPr>
        <w:t xml:space="preserve">Kinder’s research focuses on original works of any wind instrumentation with choir; the resulting text includes </w:t>
      </w:r>
      <w:r w:rsidR="00691C79" w:rsidRPr="00B37939">
        <w:rPr>
          <w:color w:val="000000" w:themeColor="text1"/>
        </w:rPr>
        <w:t>composition</w:t>
      </w:r>
      <w:r w:rsidR="00390BD3" w:rsidRPr="00B37939">
        <w:rPr>
          <w:color w:val="000000" w:themeColor="text1"/>
        </w:rPr>
        <w:t xml:space="preserve">s with a wide array of different prescribed instrumentations, many of which would fall into the category of </w:t>
      </w:r>
      <w:r w:rsidR="0004538B">
        <w:rPr>
          <w:color w:val="000000" w:themeColor="text1"/>
        </w:rPr>
        <w:t xml:space="preserve">the </w:t>
      </w:r>
      <w:r w:rsidR="00390BD3" w:rsidRPr="00B37939">
        <w:rPr>
          <w:color w:val="000000" w:themeColor="text1"/>
        </w:rPr>
        <w:t xml:space="preserve">chamber ensemble.  </w:t>
      </w:r>
      <w:r w:rsidRPr="00B37939">
        <w:rPr>
          <w:color w:val="000000" w:themeColor="text1"/>
        </w:rPr>
        <w:t>Of the 146 works listed in the book, only 2</w:t>
      </w:r>
      <w:r w:rsidR="00062874">
        <w:rPr>
          <w:color w:val="000000" w:themeColor="text1"/>
        </w:rPr>
        <w:t>5</w:t>
      </w:r>
      <w:r w:rsidRPr="00B37939">
        <w:rPr>
          <w:color w:val="000000" w:themeColor="text1"/>
        </w:rPr>
        <w:t xml:space="preserve"> call for instrumental forces approaching the size of </w:t>
      </w:r>
      <w:r w:rsidR="00A86719" w:rsidRPr="00B37939">
        <w:rPr>
          <w:color w:val="000000" w:themeColor="text1"/>
        </w:rPr>
        <w:t xml:space="preserve">even </w:t>
      </w:r>
      <w:r w:rsidRPr="00B37939">
        <w:rPr>
          <w:color w:val="000000" w:themeColor="text1"/>
        </w:rPr>
        <w:t>a</w:t>
      </w:r>
      <w:r w:rsidR="00A86719" w:rsidRPr="00B37939">
        <w:rPr>
          <w:color w:val="000000" w:themeColor="text1"/>
        </w:rPr>
        <w:t xml:space="preserve"> normal</w:t>
      </w:r>
      <w:r w:rsidRPr="00B37939">
        <w:rPr>
          <w:color w:val="000000" w:themeColor="text1"/>
        </w:rPr>
        <w:t xml:space="preserve"> one-per-part wind ensemble</w:t>
      </w:r>
      <w:r w:rsidR="00070845">
        <w:rPr>
          <w:color w:val="000000" w:themeColor="text1"/>
        </w:rPr>
        <w:t>.</w:t>
      </w:r>
      <w:r w:rsidR="009C366C" w:rsidRPr="00B37939">
        <w:rPr>
          <w:rStyle w:val="FootnoteReference"/>
          <w:color w:val="000000" w:themeColor="text1"/>
        </w:rPr>
        <w:footnoteReference w:id="4"/>
      </w:r>
      <w:r w:rsidRPr="00B37939">
        <w:rPr>
          <w:color w:val="000000" w:themeColor="text1"/>
        </w:rPr>
        <w:t xml:space="preserve"> </w:t>
      </w:r>
      <w:r w:rsidR="001D0348">
        <w:rPr>
          <w:color w:val="000000" w:themeColor="text1"/>
        </w:rPr>
        <w:t xml:space="preserve"> T</w:t>
      </w:r>
      <w:r w:rsidRPr="00B37939">
        <w:rPr>
          <w:color w:val="000000" w:themeColor="text1"/>
        </w:rPr>
        <w:t>his is of course in contrast to the</w:t>
      </w:r>
    </w:p>
    <w:p w14:paraId="6772A485" w14:textId="0D82A808" w:rsidR="005D0E48" w:rsidRDefault="00A443BB" w:rsidP="005D0E48">
      <w:pPr>
        <w:rPr>
          <w:color w:val="000000" w:themeColor="text1"/>
        </w:rPr>
      </w:pPr>
      <w:r w:rsidRPr="00B37939">
        <w:rPr>
          <w:color w:val="000000" w:themeColor="text1"/>
        </w:rPr>
        <w:t>thousands of works available for bands or choirs alone and the hundreds of works making up the</w:t>
      </w:r>
    </w:p>
    <w:p w14:paraId="081C33B0" w14:textId="70BB95E7" w:rsidR="000E2FC1" w:rsidRPr="00B37939" w:rsidRDefault="00E309CB" w:rsidP="00DB5FB3">
      <w:pPr>
        <w:spacing w:line="480" w:lineRule="auto"/>
        <w:rPr>
          <w:color w:val="000000" w:themeColor="text1"/>
        </w:rPr>
      </w:pPr>
      <w:r w:rsidRPr="00B37939">
        <w:rPr>
          <w:color w:val="000000" w:themeColor="text1"/>
        </w:rPr>
        <w:lastRenderedPageBreak/>
        <w:t>existing</w:t>
      </w:r>
      <w:r w:rsidR="00A443BB" w:rsidRPr="00B37939">
        <w:rPr>
          <w:color w:val="000000" w:themeColor="text1"/>
        </w:rPr>
        <w:t xml:space="preserve"> canon for each type of ensemble.  </w:t>
      </w:r>
    </w:p>
    <w:p w14:paraId="42F73A1B" w14:textId="3F1B3F98" w:rsidR="00076ED4" w:rsidRPr="00B37939" w:rsidRDefault="00A443BB" w:rsidP="0092711C">
      <w:pPr>
        <w:spacing w:line="480" w:lineRule="auto"/>
        <w:rPr>
          <w:color w:val="000000" w:themeColor="text1"/>
        </w:rPr>
      </w:pPr>
      <w:r w:rsidRPr="00B37939">
        <w:rPr>
          <w:color w:val="000000" w:themeColor="text1"/>
        </w:rPr>
        <w:tab/>
        <w:t xml:space="preserve">The </w:t>
      </w:r>
      <w:r w:rsidR="00125724" w:rsidRPr="00B37939">
        <w:rPr>
          <w:color w:val="000000" w:themeColor="text1"/>
        </w:rPr>
        <w:t xml:space="preserve">band literature </w:t>
      </w:r>
      <w:r w:rsidRPr="00B37939">
        <w:rPr>
          <w:color w:val="000000" w:themeColor="text1"/>
        </w:rPr>
        <w:t xml:space="preserve">website windrep.org reveals </w:t>
      </w:r>
      <w:r w:rsidR="00125724" w:rsidRPr="00B37939">
        <w:rPr>
          <w:color w:val="000000" w:themeColor="text1"/>
        </w:rPr>
        <w:t>additional</w:t>
      </w:r>
      <w:r w:rsidRPr="00B37939">
        <w:rPr>
          <w:color w:val="000000" w:themeColor="text1"/>
        </w:rPr>
        <w:t xml:space="preserve"> repertoire for this combination of forces, listing 157 works in total</w:t>
      </w:r>
      <w:r w:rsidR="00070845">
        <w:rPr>
          <w:color w:val="000000" w:themeColor="text1"/>
        </w:rPr>
        <w:t>,</w:t>
      </w:r>
      <w:r w:rsidR="009F03F1" w:rsidRPr="00B37939">
        <w:rPr>
          <w:rStyle w:val="FootnoteReference"/>
          <w:color w:val="000000" w:themeColor="text1"/>
        </w:rPr>
        <w:footnoteReference w:id="5"/>
      </w:r>
      <w:r w:rsidRPr="00B37939">
        <w:rPr>
          <w:color w:val="000000" w:themeColor="text1"/>
        </w:rPr>
        <w:t xml:space="preserve"> and including arrangements within its listing </w:t>
      </w:r>
      <w:r w:rsidR="00456FE5">
        <w:rPr>
          <w:color w:val="000000" w:themeColor="text1"/>
        </w:rPr>
        <w:t>(</w:t>
      </w:r>
      <w:r w:rsidRPr="00B37939">
        <w:rPr>
          <w:color w:val="000000" w:themeColor="text1"/>
        </w:rPr>
        <w:t>in contrast to Kinder’s text</w:t>
      </w:r>
      <w:r w:rsidR="00456FE5">
        <w:rPr>
          <w:color w:val="000000" w:themeColor="text1"/>
        </w:rPr>
        <w:t>)</w:t>
      </w:r>
      <w:r w:rsidRPr="00B37939">
        <w:rPr>
          <w:color w:val="000000" w:themeColor="text1"/>
        </w:rPr>
        <w:t xml:space="preserve">.  </w:t>
      </w:r>
      <w:r w:rsidR="00125724" w:rsidRPr="00B37939">
        <w:rPr>
          <w:color w:val="000000" w:themeColor="text1"/>
        </w:rPr>
        <w:t xml:space="preserve">Of the works listed on the website, many do not appear in the Kinder book, owing partially to the time passed since the book was written and partially to the all-inclusive nature of the website standing in contrast to the title </w:t>
      </w:r>
      <w:r w:rsidR="00DB5173">
        <w:rPr>
          <w:i/>
          <w:iCs/>
          <w:color w:val="000000" w:themeColor="text1"/>
        </w:rPr>
        <w:t>Best Music for Chorus and Winds</w:t>
      </w:r>
      <w:r w:rsidR="00125724" w:rsidRPr="00B37939">
        <w:rPr>
          <w:color w:val="000000" w:themeColor="text1"/>
        </w:rPr>
        <w:t>.</w:t>
      </w:r>
      <w:r w:rsidR="00C7184A" w:rsidRPr="00B37939">
        <w:rPr>
          <w:color w:val="000000" w:themeColor="text1"/>
        </w:rPr>
        <w:t xml:space="preserve">  </w:t>
      </w:r>
      <w:r w:rsidRPr="00B37939">
        <w:rPr>
          <w:color w:val="000000" w:themeColor="text1"/>
        </w:rPr>
        <w:t>An examination of all 157 works</w:t>
      </w:r>
      <w:r w:rsidR="00C7184A" w:rsidRPr="00B37939">
        <w:rPr>
          <w:color w:val="000000" w:themeColor="text1"/>
        </w:rPr>
        <w:t xml:space="preserve"> on the website</w:t>
      </w:r>
      <w:r w:rsidRPr="00B37939">
        <w:rPr>
          <w:color w:val="000000" w:themeColor="text1"/>
        </w:rPr>
        <w:t xml:space="preserve"> reveals that 33 serve a functionary role – patriotic music or music reflecting a particular holiday.  Nine more works are arrangements of pop</w:t>
      </w:r>
      <w:r w:rsidR="00456FE5">
        <w:rPr>
          <w:color w:val="000000" w:themeColor="text1"/>
        </w:rPr>
        <w:t>ular</w:t>
      </w:r>
      <w:r w:rsidRPr="00B37939">
        <w:rPr>
          <w:color w:val="000000" w:themeColor="text1"/>
        </w:rPr>
        <w:t xml:space="preserve"> music or movie soundtracks, leaving 111</w:t>
      </w:r>
      <w:r w:rsidR="00DF5839">
        <w:rPr>
          <w:color w:val="000000" w:themeColor="text1"/>
        </w:rPr>
        <w:t xml:space="preserve"> non-associative</w:t>
      </w:r>
      <w:r w:rsidRPr="00B37939">
        <w:rPr>
          <w:color w:val="000000" w:themeColor="text1"/>
        </w:rPr>
        <w:t xml:space="preserve"> pieces which were originally written for band and choir or arranged for that combination</w:t>
      </w:r>
      <w:r w:rsidR="009F03F1" w:rsidRPr="00B37939">
        <w:rPr>
          <w:color w:val="000000" w:themeColor="text1"/>
        </w:rPr>
        <w:t>,</w:t>
      </w:r>
      <w:r w:rsidRPr="00B37939">
        <w:rPr>
          <w:color w:val="000000" w:themeColor="text1"/>
        </w:rPr>
        <w:t xml:space="preserve"> out of 14,306 works</w:t>
      </w:r>
      <w:r w:rsidR="00070845">
        <w:rPr>
          <w:color w:val="000000" w:themeColor="text1"/>
        </w:rPr>
        <w:t>.</w:t>
      </w:r>
      <w:r w:rsidR="00A27F10" w:rsidRPr="00B37939">
        <w:rPr>
          <w:rStyle w:val="FootnoteReference"/>
          <w:color w:val="000000" w:themeColor="text1"/>
        </w:rPr>
        <w:footnoteReference w:id="6"/>
      </w:r>
      <w:r w:rsidRPr="00B37939">
        <w:rPr>
          <w:color w:val="000000" w:themeColor="text1"/>
        </w:rPr>
        <w:t xml:space="preserve">  Of those works, only the Anton Bruckner </w:t>
      </w:r>
      <w:r w:rsidRPr="00B37939">
        <w:rPr>
          <w:i/>
          <w:iCs/>
          <w:color w:val="000000" w:themeColor="text1"/>
        </w:rPr>
        <w:t xml:space="preserve">Mass No. 2 in E Minor, </w:t>
      </w:r>
      <w:r w:rsidRPr="00B37939">
        <w:rPr>
          <w:color w:val="000000" w:themeColor="text1"/>
        </w:rPr>
        <w:t>H</w:t>
      </w:r>
      <w:r w:rsidRPr="00B37939">
        <w:rPr>
          <w:i/>
          <w:iCs/>
          <w:color w:val="000000" w:themeColor="text1"/>
        </w:rPr>
        <w:t>e</w:t>
      </w:r>
      <w:r w:rsidRPr="00B37939">
        <w:rPr>
          <w:color w:val="000000" w:themeColor="text1"/>
        </w:rPr>
        <w:t xml:space="preserve">ctor Berlioz </w:t>
      </w:r>
      <w:r w:rsidR="00E309CB" w:rsidRPr="00B37939">
        <w:rPr>
          <w:i/>
          <w:iCs/>
          <w:color w:val="000000" w:themeColor="text1"/>
        </w:rPr>
        <w:t>Grande</w:t>
      </w:r>
      <w:r w:rsidR="00E309CB" w:rsidRPr="00B37939">
        <w:rPr>
          <w:color w:val="000000" w:themeColor="text1"/>
        </w:rPr>
        <w:t xml:space="preserve"> </w:t>
      </w:r>
      <w:r w:rsidRPr="00B37939">
        <w:rPr>
          <w:i/>
          <w:iCs/>
          <w:color w:val="000000" w:themeColor="text1"/>
        </w:rPr>
        <w:t>Symphonie Funèbre et Triomphale</w:t>
      </w:r>
      <w:r w:rsidRPr="00B37939">
        <w:rPr>
          <w:color w:val="000000" w:themeColor="text1"/>
        </w:rPr>
        <w:t xml:space="preserve">, Op. 15, and Johannes Brahms’ </w:t>
      </w:r>
      <w:r w:rsidRPr="00B37939">
        <w:rPr>
          <w:i/>
          <w:iCs/>
          <w:color w:val="000000" w:themeColor="text1"/>
        </w:rPr>
        <w:t xml:space="preserve">Begräbnisgesang, </w:t>
      </w:r>
      <w:r w:rsidRPr="00B37939">
        <w:rPr>
          <w:color w:val="000000" w:themeColor="text1"/>
        </w:rPr>
        <w:t>Op. 13</w:t>
      </w:r>
      <w:r w:rsidRPr="00B37939">
        <w:rPr>
          <w:i/>
          <w:iCs/>
          <w:color w:val="000000" w:themeColor="text1"/>
        </w:rPr>
        <w:t xml:space="preserve"> </w:t>
      </w:r>
      <w:r w:rsidRPr="00B37939">
        <w:rPr>
          <w:color w:val="000000" w:themeColor="text1"/>
        </w:rPr>
        <w:t>might be considered long-standing cornerstones of wind literature.  The Bruckner warranted inclusion in the 1992 Jay Gilbert study of meritorious literature (patterned after the Acton Ostling study of 1978) and the 1993 WASBE listing of International Band Repertoire</w:t>
      </w:r>
      <w:r w:rsidR="00070845">
        <w:rPr>
          <w:color w:val="000000" w:themeColor="text1"/>
        </w:rPr>
        <w:t>,</w:t>
      </w:r>
      <w:r w:rsidR="00A27F10" w:rsidRPr="00B37939">
        <w:rPr>
          <w:rStyle w:val="FootnoteReference"/>
          <w:color w:val="000000" w:themeColor="text1"/>
        </w:rPr>
        <w:footnoteReference w:id="7"/>
      </w:r>
      <w:r w:rsidRPr="00B37939">
        <w:rPr>
          <w:color w:val="000000" w:themeColor="text1"/>
        </w:rPr>
        <w:t xml:space="preserve"> while the Brahms and Berlioz were included in the results of Cliff Towner’s 2011 update to the Ostling study seeking works of “serious artistic merit</w:t>
      </w:r>
      <w:r w:rsidR="00070845">
        <w:rPr>
          <w:color w:val="000000" w:themeColor="text1"/>
        </w:rPr>
        <w:t>.”</w:t>
      </w:r>
      <w:r w:rsidR="00EA30D6" w:rsidRPr="00B37939">
        <w:rPr>
          <w:rStyle w:val="FootnoteReference"/>
          <w:color w:val="000000" w:themeColor="text1"/>
        </w:rPr>
        <w:footnoteReference w:id="8"/>
      </w:r>
      <w:r w:rsidR="00C7184A" w:rsidRPr="00B37939">
        <w:rPr>
          <w:color w:val="000000" w:themeColor="text1"/>
        </w:rPr>
        <w:t xml:space="preserve">  </w:t>
      </w:r>
      <w:r w:rsidR="00E309CB" w:rsidRPr="00B37939">
        <w:rPr>
          <w:color w:val="000000" w:themeColor="text1"/>
        </w:rPr>
        <w:t xml:space="preserve">The Brahms and Bruckner are also included in Kinder’s book, further emphasizing their position as the </w:t>
      </w:r>
      <w:r w:rsidR="00076ED4" w:rsidRPr="00B37939">
        <w:rPr>
          <w:color w:val="000000" w:themeColor="text1"/>
        </w:rPr>
        <w:t>most well-respected</w:t>
      </w:r>
      <w:r w:rsidR="00E309CB" w:rsidRPr="00B37939">
        <w:rPr>
          <w:color w:val="000000" w:themeColor="text1"/>
        </w:rPr>
        <w:t xml:space="preserve"> works for the combined medium.</w:t>
      </w:r>
      <w:r w:rsidR="00742FBA" w:rsidRPr="00B37939">
        <w:rPr>
          <w:color w:val="000000" w:themeColor="text1"/>
        </w:rPr>
        <w:t xml:space="preserve">  Cross-referencing </w:t>
      </w:r>
      <w:r w:rsidR="006A1CD1" w:rsidRPr="00B37939">
        <w:rPr>
          <w:color w:val="000000" w:themeColor="text1"/>
        </w:rPr>
        <w:t>only the site and Kinder’s book</w:t>
      </w:r>
      <w:r w:rsidR="00742FBA" w:rsidRPr="00B37939">
        <w:rPr>
          <w:color w:val="000000" w:themeColor="text1"/>
        </w:rPr>
        <w:t>, however, is still slightly problematic, as the book was written in 2005 and the</w:t>
      </w:r>
      <w:r w:rsidR="00076ED4" w:rsidRPr="00B37939">
        <w:rPr>
          <w:color w:val="000000" w:themeColor="text1"/>
        </w:rPr>
        <w:t xml:space="preserve"> </w:t>
      </w:r>
      <w:r w:rsidR="006A1CD1" w:rsidRPr="00B37939">
        <w:rPr>
          <w:color w:val="000000" w:themeColor="text1"/>
        </w:rPr>
        <w:t xml:space="preserve">user-edited nature of the website allows for works which, though </w:t>
      </w:r>
      <w:r w:rsidR="006A1CD1" w:rsidRPr="00B37939">
        <w:rPr>
          <w:color w:val="000000" w:themeColor="text1"/>
        </w:rPr>
        <w:lastRenderedPageBreak/>
        <w:t xml:space="preserve">within the parameters of instrumentation, still distract from the desired results </w:t>
      </w:r>
      <w:r w:rsidR="004D383B" w:rsidRPr="00B37939">
        <w:rPr>
          <w:color w:val="000000" w:themeColor="text1"/>
        </w:rPr>
        <w:t xml:space="preserve">which </w:t>
      </w:r>
      <w:r w:rsidR="00456FE5">
        <w:rPr>
          <w:color w:val="000000" w:themeColor="text1"/>
        </w:rPr>
        <w:t>optimally</w:t>
      </w:r>
      <w:r w:rsidR="006A1CD1" w:rsidRPr="00B37939">
        <w:rPr>
          <w:color w:val="000000" w:themeColor="text1"/>
        </w:rPr>
        <w:t xml:space="preserve"> concentrat</w:t>
      </w:r>
      <w:r w:rsidR="004D383B" w:rsidRPr="00B37939">
        <w:rPr>
          <w:color w:val="000000" w:themeColor="text1"/>
        </w:rPr>
        <w:t>e</w:t>
      </w:r>
      <w:r w:rsidR="006A1CD1" w:rsidRPr="00B37939">
        <w:rPr>
          <w:color w:val="000000" w:themeColor="text1"/>
        </w:rPr>
        <w:t xml:space="preserve"> focus on </w:t>
      </w:r>
      <w:r w:rsidR="003926D9">
        <w:rPr>
          <w:color w:val="000000" w:themeColor="text1"/>
        </w:rPr>
        <w:t xml:space="preserve">non-occasional </w:t>
      </w:r>
      <w:r w:rsidR="006A1CD1" w:rsidRPr="00B37939">
        <w:rPr>
          <w:color w:val="000000" w:themeColor="text1"/>
        </w:rPr>
        <w:t>works</w:t>
      </w:r>
      <w:r w:rsidR="006E70B3" w:rsidRPr="00B37939">
        <w:rPr>
          <w:color w:val="000000" w:themeColor="text1"/>
        </w:rPr>
        <w:t>.</w:t>
      </w:r>
      <w:r w:rsidR="00076ED4" w:rsidRPr="00B37939">
        <w:rPr>
          <w:color w:val="000000" w:themeColor="text1"/>
        </w:rPr>
        <w:t xml:space="preserve">  Updated sources </w:t>
      </w:r>
      <w:r w:rsidR="006A1CD1" w:rsidRPr="00B37939">
        <w:rPr>
          <w:color w:val="000000" w:themeColor="text1"/>
        </w:rPr>
        <w:t>to</w:t>
      </w:r>
      <w:r w:rsidR="00076ED4" w:rsidRPr="00B37939">
        <w:rPr>
          <w:color w:val="000000" w:themeColor="text1"/>
        </w:rPr>
        <w:t xml:space="preserve"> the current day are desirable if any exist</w:t>
      </w:r>
      <w:r w:rsidR="002402ED" w:rsidRPr="00B37939">
        <w:rPr>
          <w:color w:val="000000" w:themeColor="text1"/>
        </w:rPr>
        <w:t>; h</w:t>
      </w:r>
      <w:r w:rsidR="00076ED4" w:rsidRPr="00B37939">
        <w:rPr>
          <w:color w:val="000000" w:themeColor="text1"/>
        </w:rPr>
        <w:t>owever, finding sources for wind/choir works written in the last decade is s</w:t>
      </w:r>
      <w:r w:rsidR="002402ED" w:rsidRPr="00B37939">
        <w:rPr>
          <w:color w:val="000000" w:themeColor="text1"/>
        </w:rPr>
        <w:t>till</w:t>
      </w:r>
      <w:r w:rsidR="00076ED4" w:rsidRPr="00B37939">
        <w:rPr>
          <w:color w:val="000000" w:themeColor="text1"/>
        </w:rPr>
        <w:t xml:space="preserve"> problematic</w:t>
      </w:r>
      <w:r w:rsidR="00456FE5">
        <w:rPr>
          <w:color w:val="000000" w:themeColor="text1"/>
        </w:rPr>
        <w:t xml:space="preserve"> because </w:t>
      </w:r>
      <w:r w:rsidR="00076ED4" w:rsidRPr="00B37939">
        <w:rPr>
          <w:color w:val="000000" w:themeColor="text1"/>
        </w:rPr>
        <w:t>the combination continues to be utilized sparingly by composers</w:t>
      </w:r>
      <w:r w:rsidR="002402ED" w:rsidRPr="00B37939">
        <w:rPr>
          <w:color w:val="000000" w:themeColor="text1"/>
        </w:rPr>
        <w:t>.  The preeminent British conductor Tim Reynish lists 37 works in a 2016 article detailing works for “Wind Orchestra and Chorus,” though the listing originally appear</w:t>
      </w:r>
      <w:r w:rsidR="002A7570" w:rsidRPr="00B37939">
        <w:rPr>
          <w:color w:val="000000" w:themeColor="text1"/>
        </w:rPr>
        <w:t>e</w:t>
      </w:r>
      <w:r w:rsidR="002402ED" w:rsidRPr="00B37939">
        <w:rPr>
          <w:color w:val="000000" w:themeColor="text1"/>
        </w:rPr>
        <w:t>d in a 2012 WASBE newsletter</w:t>
      </w:r>
      <w:r w:rsidR="00070845">
        <w:rPr>
          <w:color w:val="000000" w:themeColor="text1"/>
        </w:rPr>
        <w:t>.</w:t>
      </w:r>
      <w:r w:rsidR="002A7570" w:rsidRPr="00B37939">
        <w:rPr>
          <w:rStyle w:val="FootnoteReference"/>
          <w:color w:val="000000" w:themeColor="text1"/>
        </w:rPr>
        <w:footnoteReference w:id="9"/>
      </w:r>
      <w:r w:rsidR="002402ED" w:rsidRPr="00B37939">
        <w:rPr>
          <w:color w:val="000000" w:themeColor="text1"/>
        </w:rPr>
        <w:t xml:space="preserve">  </w:t>
      </w:r>
      <w:r w:rsidR="001B39A8" w:rsidRPr="00B37939">
        <w:rPr>
          <w:color w:val="000000" w:themeColor="text1"/>
        </w:rPr>
        <w:t>Only five of the listed works appear on w</w:t>
      </w:r>
      <w:r w:rsidR="004D383B" w:rsidRPr="00B37939">
        <w:rPr>
          <w:color w:val="000000" w:themeColor="text1"/>
        </w:rPr>
        <w:t>indrep.org</w:t>
      </w:r>
      <w:r w:rsidR="001B39A8" w:rsidRPr="00B37939">
        <w:rPr>
          <w:color w:val="000000" w:themeColor="text1"/>
        </w:rPr>
        <w:t xml:space="preserve">, and only </w:t>
      </w:r>
      <w:r w:rsidR="00974D2C" w:rsidRPr="00B37939">
        <w:rPr>
          <w:color w:val="000000" w:themeColor="text1"/>
        </w:rPr>
        <w:t xml:space="preserve">three </w:t>
      </w:r>
      <w:r w:rsidR="001B39A8" w:rsidRPr="00B37939">
        <w:rPr>
          <w:color w:val="000000" w:themeColor="text1"/>
        </w:rPr>
        <w:t xml:space="preserve">– the Bruckner </w:t>
      </w:r>
      <w:r w:rsidR="001B39A8" w:rsidRPr="00B37939">
        <w:rPr>
          <w:i/>
          <w:iCs/>
          <w:color w:val="000000" w:themeColor="text1"/>
        </w:rPr>
        <w:t xml:space="preserve">Mass </w:t>
      </w:r>
      <w:r w:rsidR="008B0727">
        <w:rPr>
          <w:i/>
          <w:iCs/>
          <w:color w:val="000000" w:themeColor="text1"/>
        </w:rPr>
        <w:t>No.</w:t>
      </w:r>
      <w:r w:rsidR="001B39A8" w:rsidRPr="00B37939">
        <w:rPr>
          <w:i/>
          <w:iCs/>
          <w:color w:val="000000" w:themeColor="text1"/>
        </w:rPr>
        <w:t xml:space="preserve"> 2</w:t>
      </w:r>
      <w:r w:rsidR="008B0727">
        <w:rPr>
          <w:i/>
          <w:iCs/>
          <w:color w:val="000000" w:themeColor="text1"/>
        </w:rPr>
        <w:t xml:space="preserve"> in E minor</w:t>
      </w:r>
      <w:r w:rsidR="001B39A8" w:rsidRPr="00B37939">
        <w:rPr>
          <w:i/>
          <w:iCs/>
          <w:color w:val="000000" w:themeColor="text1"/>
        </w:rPr>
        <w:t xml:space="preserve"> </w:t>
      </w:r>
      <w:r w:rsidR="001B39A8" w:rsidRPr="00B37939">
        <w:rPr>
          <w:color w:val="000000" w:themeColor="text1"/>
        </w:rPr>
        <w:t xml:space="preserve">and </w:t>
      </w:r>
      <w:r w:rsidR="004D383B" w:rsidRPr="00B37939">
        <w:rPr>
          <w:color w:val="000000" w:themeColor="text1"/>
        </w:rPr>
        <w:t xml:space="preserve">two </w:t>
      </w:r>
      <w:r w:rsidR="001B39A8" w:rsidRPr="00B37939">
        <w:rPr>
          <w:color w:val="000000" w:themeColor="text1"/>
        </w:rPr>
        <w:t>Stravinsky</w:t>
      </w:r>
      <w:r w:rsidR="004D383B" w:rsidRPr="00B37939">
        <w:rPr>
          <w:color w:val="000000" w:themeColor="text1"/>
        </w:rPr>
        <w:t xml:space="preserve"> works,</w:t>
      </w:r>
      <w:r w:rsidR="001B39A8" w:rsidRPr="00B37939">
        <w:rPr>
          <w:color w:val="000000" w:themeColor="text1"/>
        </w:rPr>
        <w:t xml:space="preserve"> </w:t>
      </w:r>
      <w:r w:rsidR="001B39A8" w:rsidRPr="00B37939">
        <w:rPr>
          <w:i/>
          <w:iCs/>
          <w:color w:val="000000" w:themeColor="text1"/>
        </w:rPr>
        <w:t xml:space="preserve">Symphony of Psalms </w:t>
      </w:r>
      <w:r w:rsidR="001B39A8" w:rsidRPr="00B37939">
        <w:rPr>
          <w:color w:val="000000" w:themeColor="text1"/>
        </w:rPr>
        <w:t xml:space="preserve">and </w:t>
      </w:r>
      <w:r w:rsidR="001B39A8" w:rsidRPr="00B37939">
        <w:rPr>
          <w:i/>
          <w:iCs/>
          <w:color w:val="000000" w:themeColor="text1"/>
        </w:rPr>
        <w:t>Mass</w:t>
      </w:r>
      <w:r w:rsidR="004D383B" w:rsidRPr="00B37939">
        <w:rPr>
          <w:i/>
          <w:iCs/>
          <w:color w:val="000000" w:themeColor="text1"/>
        </w:rPr>
        <w:t>,</w:t>
      </w:r>
      <w:r w:rsidR="001B39A8" w:rsidRPr="00B37939">
        <w:rPr>
          <w:color w:val="000000" w:themeColor="text1"/>
        </w:rPr>
        <w:t xml:space="preserve"> appear in </w:t>
      </w:r>
      <w:r w:rsidR="001B39A8" w:rsidRPr="00B37939">
        <w:rPr>
          <w:i/>
          <w:iCs/>
          <w:color w:val="000000" w:themeColor="text1"/>
        </w:rPr>
        <w:t>Best Music for Chorus and Winds</w:t>
      </w:r>
      <w:r w:rsidR="00070845">
        <w:rPr>
          <w:i/>
          <w:iCs/>
          <w:color w:val="000000" w:themeColor="text1"/>
        </w:rPr>
        <w:t>.</w:t>
      </w:r>
      <w:r w:rsidR="001B39A8" w:rsidRPr="00B37939">
        <w:rPr>
          <w:rStyle w:val="FootnoteReference"/>
          <w:color w:val="000000" w:themeColor="text1"/>
        </w:rPr>
        <w:footnoteReference w:id="10"/>
      </w:r>
      <w:r w:rsidR="00974D2C" w:rsidRPr="00B37939">
        <w:rPr>
          <w:i/>
          <w:iCs/>
          <w:color w:val="000000" w:themeColor="text1"/>
        </w:rPr>
        <w:t xml:space="preserve"> </w:t>
      </w:r>
      <w:r w:rsidR="00DB5FB3">
        <w:rPr>
          <w:i/>
          <w:iCs/>
          <w:color w:val="000000" w:themeColor="text1"/>
        </w:rPr>
        <w:t xml:space="preserve"> </w:t>
      </w:r>
      <w:r w:rsidR="00974D2C" w:rsidRPr="00B37939">
        <w:rPr>
          <w:color w:val="000000" w:themeColor="text1"/>
        </w:rPr>
        <w:t>Reynish cites a publisher, Maecenas Music, which he states will focus on this combinatio</w:t>
      </w:r>
      <w:r w:rsidR="00DB5FB3">
        <w:rPr>
          <w:color w:val="000000" w:themeColor="text1"/>
        </w:rPr>
        <w:t>n</w:t>
      </w:r>
      <w:r w:rsidR="00974D2C" w:rsidRPr="00B37939">
        <w:rPr>
          <w:color w:val="000000" w:themeColor="text1"/>
        </w:rPr>
        <w:t xml:space="preserve">: </w:t>
      </w:r>
      <w:r w:rsidR="00974D2C" w:rsidRPr="00B37939">
        <w:rPr>
          <w:rFonts w:cs="Liberation Serif"/>
          <w:color w:val="000000" w:themeColor="text1"/>
        </w:rPr>
        <w:t>“</w:t>
      </w:r>
      <w:r w:rsidR="00974D2C" w:rsidRPr="00B37939">
        <w:rPr>
          <w:rFonts w:cs="Liberation Serif"/>
          <w:color w:val="000000" w:themeColor="text1"/>
          <w:shd w:val="clear" w:color="auto" w:fill="FFFFFF"/>
        </w:rPr>
        <w:t>Maecenas is proud to launch a new series of works for chorus and wind ensemble, ideal outings for the amateur or school choir.”</w:t>
      </w:r>
      <w:r w:rsidR="00974D2C" w:rsidRPr="00B37939">
        <w:rPr>
          <w:rStyle w:val="FootnoteReference"/>
          <w:rFonts w:cs="Liberation Serif"/>
          <w:color w:val="000000" w:themeColor="text1"/>
          <w:shd w:val="clear" w:color="auto" w:fill="FFFFFF"/>
        </w:rPr>
        <w:footnoteReference w:id="11"/>
      </w:r>
      <w:r w:rsidR="00974D2C" w:rsidRPr="00B37939">
        <w:rPr>
          <w:rFonts w:cs="Liberation Serif"/>
          <w:color w:val="000000" w:themeColor="text1"/>
          <w:shd w:val="clear" w:color="auto" w:fill="FFFFFF"/>
        </w:rPr>
        <w:t xml:space="preserve">  However, a search of the publisher’s website reveals only the four works mentioned by Mr. Reynish, with no additions since that time</w:t>
      </w:r>
      <w:r w:rsidR="00070845">
        <w:rPr>
          <w:rFonts w:cs="Liberation Serif"/>
          <w:color w:val="000000" w:themeColor="text1"/>
          <w:shd w:val="clear" w:color="auto" w:fill="FFFFFF"/>
        </w:rPr>
        <w:t>.</w:t>
      </w:r>
      <w:r w:rsidR="00974D2C" w:rsidRPr="00B37939">
        <w:rPr>
          <w:rStyle w:val="FootnoteReference"/>
          <w:rFonts w:cs="Liberation Serif"/>
          <w:color w:val="000000" w:themeColor="text1"/>
          <w:shd w:val="clear" w:color="auto" w:fill="FFFFFF"/>
        </w:rPr>
        <w:footnoteReference w:id="12"/>
      </w:r>
    </w:p>
    <w:p w14:paraId="08A61596" w14:textId="46FC8524" w:rsidR="003926D9" w:rsidRDefault="00A443BB" w:rsidP="003926D9">
      <w:pPr>
        <w:spacing w:line="480" w:lineRule="auto"/>
        <w:contextualSpacing/>
        <w:rPr>
          <w:color w:val="000000" w:themeColor="text1"/>
        </w:rPr>
      </w:pPr>
      <w:r w:rsidRPr="00B37939">
        <w:rPr>
          <w:color w:val="000000" w:themeColor="text1"/>
        </w:rPr>
        <w:tab/>
        <w:t xml:space="preserve">A corollary to the problem of wind/choir literature scarcity is </w:t>
      </w:r>
      <w:r w:rsidR="009F03F1" w:rsidRPr="00B37939">
        <w:rPr>
          <w:color w:val="000000" w:themeColor="text1"/>
        </w:rPr>
        <w:t>a</w:t>
      </w:r>
      <w:r w:rsidRPr="00B37939">
        <w:rPr>
          <w:color w:val="000000" w:themeColor="text1"/>
        </w:rPr>
        <w:t xml:space="preserve"> similar scarcity</w:t>
      </w:r>
      <w:r w:rsidR="00D81D66" w:rsidRPr="00B37939">
        <w:rPr>
          <w:color w:val="000000" w:themeColor="text1"/>
        </w:rPr>
        <w:t xml:space="preserve"> (at least one of large-form pieces)</w:t>
      </w:r>
      <w:r w:rsidRPr="00B37939">
        <w:rPr>
          <w:color w:val="000000" w:themeColor="text1"/>
        </w:rPr>
        <w:t xml:space="preserve"> </w:t>
      </w:r>
      <w:r w:rsidR="004D383B" w:rsidRPr="00B37939">
        <w:rPr>
          <w:color w:val="000000" w:themeColor="text1"/>
        </w:rPr>
        <w:t>with</w:t>
      </w:r>
      <w:r w:rsidRPr="00B37939">
        <w:rPr>
          <w:color w:val="000000" w:themeColor="text1"/>
        </w:rPr>
        <w:t xml:space="preserve">in the wind band </w:t>
      </w:r>
      <w:r w:rsidR="004D383B" w:rsidRPr="00B37939">
        <w:rPr>
          <w:color w:val="000000" w:themeColor="text1"/>
        </w:rPr>
        <w:t>idiom</w:t>
      </w:r>
      <w:r w:rsidRPr="00B37939">
        <w:rPr>
          <w:color w:val="000000" w:themeColor="text1"/>
        </w:rPr>
        <w:t xml:space="preserve"> of compositions by the preeminent Twentieth-Century Hungarian composer, Béla Bartók</w:t>
      </w:r>
      <w:r w:rsidR="00AA076A" w:rsidRPr="00B37939">
        <w:rPr>
          <w:color w:val="000000" w:themeColor="text1"/>
        </w:rPr>
        <w:t xml:space="preserve">.  </w:t>
      </w:r>
      <w:r w:rsidRPr="00B37939">
        <w:rPr>
          <w:color w:val="000000" w:themeColor="text1"/>
        </w:rPr>
        <w:t>Though his output included over 130 works</w:t>
      </w:r>
      <w:r w:rsidR="009F03F1" w:rsidRPr="00B37939">
        <w:rPr>
          <w:color w:val="000000" w:themeColor="text1"/>
        </w:rPr>
        <w:t>,</w:t>
      </w:r>
      <w:r w:rsidR="00EA30D6" w:rsidRPr="00B37939">
        <w:rPr>
          <w:rStyle w:val="FootnoteReference"/>
          <w:color w:val="000000" w:themeColor="text1"/>
        </w:rPr>
        <w:footnoteReference w:id="13"/>
      </w:r>
      <w:r w:rsidRPr="00B37939">
        <w:rPr>
          <w:color w:val="000000" w:themeColor="text1"/>
        </w:rPr>
        <w:t xml:space="preserve"> only single movements of his first two piano concerti are written for winds and percussion but absent strings.  </w:t>
      </w:r>
      <w:r w:rsidR="009F03F1" w:rsidRPr="00B37939">
        <w:rPr>
          <w:color w:val="000000" w:themeColor="text1"/>
        </w:rPr>
        <w:t>In contrast to</w:t>
      </w:r>
      <w:r w:rsidR="002535C1" w:rsidRPr="00B37939">
        <w:rPr>
          <w:color w:val="000000" w:themeColor="text1"/>
        </w:rPr>
        <w:t xml:space="preserve"> </w:t>
      </w:r>
      <w:r w:rsidR="009F03F1" w:rsidRPr="00B37939">
        <w:rPr>
          <w:color w:val="000000" w:themeColor="text1"/>
        </w:rPr>
        <w:t>20</w:t>
      </w:r>
      <w:r w:rsidR="009F03F1" w:rsidRPr="00B37939">
        <w:rPr>
          <w:color w:val="000000" w:themeColor="text1"/>
          <w:vertAlign w:val="superscript"/>
        </w:rPr>
        <w:t>th</w:t>
      </w:r>
      <w:r w:rsidR="009F03F1" w:rsidRPr="00B37939">
        <w:rPr>
          <w:color w:val="000000" w:themeColor="text1"/>
        </w:rPr>
        <w:t xml:space="preserve"> Century contemporaries such as Dmitri </w:t>
      </w:r>
      <w:r w:rsidR="009F03F1" w:rsidRPr="00B37939">
        <w:rPr>
          <w:color w:val="000000" w:themeColor="text1"/>
        </w:rPr>
        <w:lastRenderedPageBreak/>
        <w:t xml:space="preserve">Shostakovich, </w:t>
      </w:r>
      <w:r w:rsidR="00FC5B46" w:rsidRPr="00B37939">
        <w:rPr>
          <w:color w:val="000000" w:themeColor="text1"/>
        </w:rPr>
        <w:t>Charles Ives, Leonard Bernstein</w:t>
      </w:r>
      <w:r w:rsidR="006D7A8B">
        <w:rPr>
          <w:color w:val="000000" w:themeColor="text1"/>
        </w:rPr>
        <w:t>,</w:t>
      </w:r>
      <w:r w:rsidR="00FC5B46" w:rsidRPr="00B37939">
        <w:rPr>
          <w:color w:val="000000" w:themeColor="text1"/>
        </w:rPr>
        <w:t xml:space="preserve"> </w:t>
      </w:r>
      <w:r w:rsidR="009F03F1" w:rsidRPr="00B37939">
        <w:rPr>
          <w:color w:val="000000" w:themeColor="text1"/>
        </w:rPr>
        <w:t>and Aaron Copland</w:t>
      </w:r>
      <w:r w:rsidR="00FC5B46" w:rsidRPr="00B37939">
        <w:rPr>
          <w:color w:val="000000" w:themeColor="text1"/>
        </w:rPr>
        <w:t xml:space="preserve"> who have had transcriptions of their orchestral compositions become part of the widely accepted wind repertoire</w:t>
      </w:r>
      <w:r w:rsidR="00070845">
        <w:rPr>
          <w:color w:val="000000" w:themeColor="text1"/>
        </w:rPr>
        <w:t>,</w:t>
      </w:r>
      <w:r w:rsidR="00FC5B46" w:rsidRPr="00B37939">
        <w:rPr>
          <w:rStyle w:val="FootnoteReference"/>
          <w:color w:val="000000" w:themeColor="text1"/>
        </w:rPr>
        <w:footnoteReference w:id="14"/>
      </w:r>
      <w:r w:rsidR="009F03F1" w:rsidRPr="00B37939">
        <w:rPr>
          <w:color w:val="000000" w:themeColor="text1"/>
        </w:rPr>
        <w:t xml:space="preserve"> </w:t>
      </w:r>
      <w:r w:rsidR="00FC5B46" w:rsidRPr="00B37939">
        <w:rPr>
          <w:color w:val="000000" w:themeColor="text1"/>
        </w:rPr>
        <w:t>a</w:t>
      </w:r>
      <w:r w:rsidRPr="00B37939">
        <w:rPr>
          <w:color w:val="000000" w:themeColor="text1"/>
        </w:rPr>
        <w:t xml:space="preserve">rrangements </w:t>
      </w:r>
      <w:r w:rsidR="00E01501" w:rsidRPr="00B37939">
        <w:rPr>
          <w:color w:val="000000" w:themeColor="text1"/>
        </w:rPr>
        <w:t>of Bartók’s</w:t>
      </w:r>
      <w:r w:rsidRPr="00B37939">
        <w:rPr>
          <w:color w:val="000000" w:themeColor="text1"/>
        </w:rPr>
        <w:t xml:space="preserve"> music for concert bands </w:t>
      </w:r>
      <w:r w:rsidR="00D81D66" w:rsidRPr="00B37939">
        <w:rPr>
          <w:color w:val="000000" w:themeColor="text1"/>
        </w:rPr>
        <w:t>seem</w:t>
      </w:r>
      <w:r w:rsidR="00FC5B46" w:rsidRPr="00B37939">
        <w:rPr>
          <w:color w:val="000000" w:themeColor="text1"/>
        </w:rPr>
        <w:t xml:space="preserve"> rarely programmed</w:t>
      </w:r>
      <w:r w:rsidR="00FC5B46" w:rsidRPr="00B37939">
        <w:rPr>
          <w:rStyle w:val="FootnoteReference"/>
          <w:color w:val="000000" w:themeColor="text1"/>
        </w:rPr>
        <w:footnoteReference w:id="15"/>
      </w:r>
      <w:r w:rsidR="00FC5B46" w:rsidRPr="00B37939">
        <w:rPr>
          <w:color w:val="000000" w:themeColor="text1"/>
        </w:rPr>
        <w:t xml:space="preserve"> </w:t>
      </w:r>
      <w:r w:rsidR="00FC5B46" w:rsidRPr="00B37939">
        <w:rPr>
          <w:rStyle w:val="FootnoteReference"/>
          <w:color w:val="000000" w:themeColor="text1"/>
        </w:rPr>
        <w:footnoteReference w:id="16"/>
      </w:r>
      <w:r w:rsidR="00FC5B46" w:rsidRPr="00B37939">
        <w:rPr>
          <w:color w:val="000000" w:themeColor="text1"/>
        </w:rPr>
        <w:t xml:space="preserve"> and </w:t>
      </w:r>
      <w:r w:rsidRPr="00B37939">
        <w:rPr>
          <w:color w:val="000000" w:themeColor="text1"/>
        </w:rPr>
        <w:t>mostly focus on his piano miniatures and folk song settings</w:t>
      </w:r>
      <w:r w:rsidR="00070845">
        <w:rPr>
          <w:color w:val="000000" w:themeColor="text1"/>
        </w:rPr>
        <w:t>.</w:t>
      </w:r>
      <w:r w:rsidR="00FC5B46" w:rsidRPr="00B37939">
        <w:rPr>
          <w:rStyle w:val="FootnoteReference"/>
          <w:color w:val="000000" w:themeColor="text1"/>
        </w:rPr>
        <w:footnoteReference w:id="17"/>
      </w:r>
      <w:r w:rsidR="002535C1" w:rsidRPr="00B37939">
        <w:rPr>
          <w:color w:val="000000" w:themeColor="text1"/>
        </w:rPr>
        <w:t xml:space="preserve">  Consequently,</w:t>
      </w:r>
      <w:r w:rsidRPr="00B37939">
        <w:rPr>
          <w:color w:val="000000" w:themeColor="text1"/>
        </w:rPr>
        <w:t xml:space="preserve"> very little of the composer’s large-scale output is represented.</w:t>
      </w:r>
      <w:r w:rsidR="009C366C" w:rsidRPr="00B37939">
        <w:rPr>
          <w:color w:val="000000" w:themeColor="text1"/>
        </w:rPr>
        <w:t xml:space="preserve">  </w:t>
      </w:r>
      <w:r w:rsidRPr="00B37939">
        <w:rPr>
          <w:color w:val="000000" w:themeColor="text1"/>
        </w:rPr>
        <w:t xml:space="preserve">Though 75 commercially available arrangements of works by </w:t>
      </w:r>
      <w:r w:rsidR="00EF02C2">
        <w:rPr>
          <w:color w:val="000000" w:themeColor="text1"/>
        </w:rPr>
        <w:t>Bartók</w:t>
      </w:r>
      <w:r w:rsidRPr="00B37939">
        <w:rPr>
          <w:color w:val="000000" w:themeColor="text1"/>
        </w:rPr>
        <w:t xml:space="preserve"> appear on the </w:t>
      </w:r>
      <w:r w:rsidR="00B71B0F" w:rsidRPr="00B37939">
        <w:rPr>
          <w:color w:val="000000" w:themeColor="text1"/>
        </w:rPr>
        <w:t xml:space="preserve">music-retailer </w:t>
      </w:r>
      <w:r w:rsidRPr="00B37939">
        <w:rPr>
          <w:color w:val="000000" w:themeColor="text1"/>
        </w:rPr>
        <w:t>website J. W. Pepper</w:t>
      </w:r>
      <w:r w:rsidR="00070845">
        <w:rPr>
          <w:color w:val="000000" w:themeColor="text1"/>
        </w:rPr>
        <w:t>,</w:t>
      </w:r>
      <w:r w:rsidR="00070B93" w:rsidRPr="00B37939">
        <w:rPr>
          <w:rStyle w:val="FootnoteReference"/>
          <w:color w:val="000000" w:themeColor="text1"/>
        </w:rPr>
        <w:footnoteReference w:id="18"/>
      </w:r>
      <w:r w:rsidRPr="00B37939">
        <w:rPr>
          <w:color w:val="000000" w:themeColor="text1"/>
        </w:rPr>
        <w:t xml:space="preserve"> </w:t>
      </w:r>
      <w:r w:rsidR="00E01501" w:rsidRPr="00B37939">
        <w:rPr>
          <w:color w:val="000000" w:themeColor="text1"/>
        </w:rPr>
        <w:t>large</w:t>
      </w:r>
      <w:r w:rsidR="006D7A8B">
        <w:rPr>
          <w:color w:val="000000" w:themeColor="text1"/>
        </w:rPr>
        <w:t>-</w:t>
      </w:r>
      <w:r w:rsidR="00E01501" w:rsidRPr="00B37939">
        <w:rPr>
          <w:color w:val="000000" w:themeColor="text1"/>
        </w:rPr>
        <w:t>form</w:t>
      </w:r>
      <w:r w:rsidRPr="00B37939">
        <w:rPr>
          <w:color w:val="000000" w:themeColor="text1"/>
        </w:rPr>
        <w:t xml:space="preserve"> works</w:t>
      </w:r>
      <w:r w:rsidR="00B42FBF" w:rsidRPr="00B37939">
        <w:rPr>
          <w:color w:val="000000" w:themeColor="text1"/>
        </w:rPr>
        <w:t xml:space="preserve"> by Bartók</w:t>
      </w:r>
      <w:r w:rsidRPr="00B37939">
        <w:rPr>
          <w:color w:val="000000" w:themeColor="text1"/>
        </w:rPr>
        <w:t xml:space="preserve"> only appear </w:t>
      </w:r>
      <w:r w:rsidR="00B536CA" w:rsidRPr="00B37939">
        <w:rPr>
          <w:color w:val="000000" w:themeColor="text1"/>
        </w:rPr>
        <w:t xml:space="preserve">on the site </w:t>
      </w:r>
      <w:r w:rsidR="006E307D" w:rsidRPr="00B37939">
        <w:rPr>
          <w:color w:val="000000" w:themeColor="text1"/>
        </w:rPr>
        <w:t>through</w:t>
      </w:r>
      <w:r w:rsidRPr="00B37939">
        <w:rPr>
          <w:color w:val="000000" w:themeColor="text1"/>
        </w:rPr>
        <w:t xml:space="preserve"> arrangements of </w:t>
      </w:r>
      <w:r w:rsidRPr="00B37939">
        <w:rPr>
          <w:i/>
          <w:iCs/>
          <w:color w:val="000000" w:themeColor="text1"/>
        </w:rPr>
        <w:t xml:space="preserve">Concerto for Orchestra </w:t>
      </w:r>
      <w:r w:rsidRPr="00B37939">
        <w:rPr>
          <w:color w:val="000000" w:themeColor="text1"/>
        </w:rPr>
        <w:t>(arr</w:t>
      </w:r>
      <w:r w:rsidR="006E307D" w:rsidRPr="00B37939">
        <w:rPr>
          <w:color w:val="000000" w:themeColor="text1"/>
        </w:rPr>
        <w:t>anged by</w:t>
      </w:r>
      <w:r w:rsidRPr="00B37939">
        <w:rPr>
          <w:color w:val="000000" w:themeColor="text1"/>
        </w:rPr>
        <w:t xml:space="preserve"> Simon Schweiller) and the </w:t>
      </w:r>
      <w:r w:rsidR="00C85CA4" w:rsidRPr="00B37939">
        <w:rPr>
          <w:color w:val="000000" w:themeColor="text1"/>
        </w:rPr>
        <w:t>suite</w:t>
      </w:r>
      <w:r w:rsidRPr="00B37939">
        <w:rPr>
          <w:color w:val="000000" w:themeColor="text1"/>
        </w:rPr>
        <w:t xml:space="preserve"> </w:t>
      </w:r>
      <w:bookmarkStart w:id="1" w:name="firstHeading"/>
      <w:bookmarkEnd w:id="1"/>
      <w:r w:rsidRPr="00B37939">
        <w:rPr>
          <w:i/>
          <w:iCs/>
          <w:color w:val="000000" w:themeColor="text1"/>
        </w:rPr>
        <w:t>Jocuri Poporale Romanesti</w:t>
      </w:r>
      <w:r w:rsidRPr="00B37939">
        <w:rPr>
          <w:color w:val="000000" w:themeColor="text1"/>
        </w:rPr>
        <w:t xml:space="preserve"> (arr</w:t>
      </w:r>
      <w:r w:rsidR="006E307D" w:rsidRPr="00B37939">
        <w:rPr>
          <w:color w:val="000000" w:themeColor="text1"/>
        </w:rPr>
        <w:t>anged by</w:t>
      </w:r>
      <w:r w:rsidRPr="00B37939">
        <w:rPr>
          <w:color w:val="000000" w:themeColor="text1"/>
        </w:rPr>
        <w:t xml:space="preserve"> Yo Goto).  Further </w:t>
      </w:r>
      <w:r w:rsidR="00070B93" w:rsidRPr="00B37939">
        <w:rPr>
          <w:color w:val="000000" w:themeColor="text1"/>
        </w:rPr>
        <w:t>online</w:t>
      </w:r>
    </w:p>
    <w:p w14:paraId="1670CA29" w14:textId="77777777" w:rsidR="00456FE5" w:rsidRDefault="00A443BB" w:rsidP="00456FE5">
      <w:pPr>
        <w:contextualSpacing/>
        <w:rPr>
          <w:color w:val="000000" w:themeColor="text1"/>
        </w:rPr>
      </w:pPr>
      <w:r w:rsidRPr="00B37939">
        <w:rPr>
          <w:color w:val="000000" w:themeColor="text1"/>
        </w:rPr>
        <w:t xml:space="preserve">investigation reveals an arrangement of </w:t>
      </w:r>
      <w:r w:rsidRPr="00B37939">
        <w:rPr>
          <w:i/>
          <w:iCs/>
          <w:color w:val="000000" w:themeColor="text1"/>
        </w:rPr>
        <w:t>The Miraculous Mandarin</w:t>
      </w:r>
      <w:r w:rsidRPr="00B37939">
        <w:rPr>
          <w:color w:val="000000" w:themeColor="text1"/>
        </w:rPr>
        <w:t xml:space="preserve"> by Japanese compose</w:t>
      </w:r>
      <w:r w:rsidR="003926D9">
        <w:rPr>
          <w:color w:val="000000" w:themeColor="text1"/>
        </w:rPr>
        <w:t>r</w:t>
      </w:r>
    </w:p>
    <w:p w14:paraId="5B152DBF" w14:textId="77777777" w:rsidR="00456FE5" w:rsidRDefault="00456FE5" w:rsidP="00456FE5">
      <w:pPr>
        <w:contextualSpacing/>
        <w:rPr>
          <w:color w:val="000000" w:themeColor="text1"/>
        </w:rPr>
      </w:pPr>
    </w:p>
    <w:p w14:paraId="57B2B13A" w14:textId="2DFE7FAF" w:rsidR="00E9253F" w:rsidRDefault="00A443BB" w:rsidP="00456FE5">
      <w:pPr>
        <w:contextualSpacing/>
        <w:rPr>
          <w:color w:val="000000" w:themeColor="text1"/>
        </w:rPr>
      </w:pPr>
      <w:r w:rsidRPr="00B37939">
        <w:rPr>
          <w:color w:val="000000" w:themeColor="text1"/>
        </w:rPr>
        <w:t>Kazuhiro Morita</w:t>
      </w:r>
      <w:r w:rsidR="00E01501" w:rsidRPr="00B37939">
        <w:rPr>
          <w:color w:val="000000" w:themeColor="text1"/>
        </w:rPr>
        <w:t xml:space="preserve"> which is</w:t>
      </w:r>
      <w:r w:rsidRPr="00B37939">
        <w:rPr>
          <w:color w:val="000000" w:themeColor="text1"/>
        </w:rPr>
        <w:t xml:space="preserve"> listed on its publisher’s website</w:t>
      </w:r>
      <w:r w:rsidR="00070B93" w:rsidRPr="00B37939">
        <w:rPr>
          <w:rStyle w:val="FootnoteReference"/>
          <w:color w:val="000000" w:themeColor="text1"/>
        </w:rPr>
        <w:footnoteReference w:id="19"/>
      </w:r>
      <w:r w:rsidRPr="00B37939">
        <w:rPr>
          <w:color w:val="000000" w:themeColor="text1"/>
        </w:rPr>
        <w:t xml:space="preserve"> but </w:t>
      </w:r>
      <w:r w:rsidR="006E307D" w:rsidRPr="00B37939">
        <w:rPr>
          <w:color w:val="000000" w:themeColor="text1"/>
        </w:rPr>
        <w:t xml:space="preserve">is </w:t>
      </w:r>
      <w:r w:rsidRPr="00B37939">
        <w:rPr>
          <w:color w:val="000000" w:themeColor="text1"/>
        </w:rPr>
        <w:t>unavailable in the United</w:t>
      </w:r>
    </w:p>
    <w:p w14:paraId="17752DB9" w14:textId="77777777" w:rsidR="00A81F2C" w:rsidRDefault="00A81F2C" w:rsidP="00456FE5">
      <w:pPr>
        <w:contextualSpacing/>
        <w:rPr>
          <w:color w:val="000000" w:themeColor="text1"/>
        </w:rPr>
      </w:pPr>
    </w:p>
    <w:p w14:paraId="20479482" w14:textId="5BEB8B09" w:rsidR="00E9253F" w:rsidRDefault="00A443BB" w:rsidP="00E9253F">
      <w:pPr>
        <w:contextualSpacing/>
        <w:rPr>
          <w:color w:val="000000" w:themeColor="text1"/>
        </w:rPr>
      </w:pPr>
      <w:r w:rsidRPr="00B37939">
        <w:rPr>
          <w:color w:val="000000" w:themeColor="text1"/>
        </w:rPr>
        <w:t>States due to copyright restrictions</w:t>
      </w:r>
      <w:r w:rsidR="007C197C" w:rsidRPr="00B37939">
        <w:rPr>
          <w:color w:val="000000" w:themeColor="text1"/>
        </w:rPr>
        <w:t xml:space="preserve">, as well as another arrangement of </w:t>
      </w:r>
      <w:r w:rsidR="007C197C" w:rsidRPr="00B37939">
        <w:rPr>
          <w:i/>
          <w:iCs/>
          <w:color w:val="000000" w:themeColor="text1"/>
        </w:rPr>
        <w:t xml:space="preserve">Concerto for Orchestra </w:t>
      </w:r>
      <w:r w:rsidR="007C197C" w:rsidRPr="00B37939">
        <w:rPr>
          <w:color w:val="000000" w:themeColor="text1"/>
        </w:rPr>
        <w:t>by</w:t>
      </w:r>
    </w:p>
    <w:p w14:paraId="7641B7A6" w14:textId="77777777" w:rsidR="00456FE5" w:rsidRDefault="00456FE5" w:rsidP="00E9253F">
      <w:pPr>
        <w:contextualSpacing/>
        <w:rPr>
          <w:color w:val="000000" w:themeColor="text1"/>
        </w:rPr>
      </w:pPr>
    </w:p>
    <w:p w14:paraId="6186DB5C" w14:textId="2FC22ED7" w:rsidR="001E24E9" w:rsidRPr="00B37939" w:rsidRDefault="007C197C" w:rsidP="003926D9">
      <w:pPr>
        <w:spacing w:line="480" w:lineRule="auto"/>
        <w:contextualSpacing/>
        <w:rPr>
          <w:color w:val="000000" w:themeColor="text1"/>
        </w:rPr>
      </w:pPr>
      <w:r w:rsidRPr="00B37939">
        <w:rPr>
          <w:color w:val="000000" w:themeColor="text1"/>
        </w:rPr>
        <w:t>Luxembo</w:t>
      </w:r>
      <w:r w:rsidR="0004538B">
        <w:rPr>
          <w:color w:val="000000" w:themeColor="text1"/>
        </w:rPr>
        <w:t>u</w:t>
      </w:r>
      <w:r w:rsidRPr="00B37939">
        <w:rPr>
          <w:color w:val="000000" w:themeColor="text1"/>
        </w:rPr>
        <w:t>rg Military Band conductor André Reichling</w:t>
      </w:r>
      <w:r w:rsidR="00070845">
        <w:rPr>
          <w:color w:val="000000" w:themeColor="text1"/>
        </w:rPr>
        <w:t>.</w:t>
      </w:r>
      <w:r w:rsidRPr="00B37939">
        <w:rPr>
          <w:rStyle w:val="FootnoteReference"/>
          <w:color w:val="000000" w:themeColor="text1"/>
        </w:rPr>
        <w:footnoteReference w:id="20"/>
      </w:r>
    </w:p>
    <w:p w14:paraId="6F908BCD" w14:textId="4FC21E82" w:rsidR="00BE57D1" w:rsidRDefault="005F73DE" w:rsidP="00BE57D1">
      <w:pPr>
        <w:spacing w:line="480" w:lineRule="auto"/>
        <w:ind w:firstLine="720"/>
        <w:contextualSpacing/>
        <w:rPr>
          <w:color w:val="000000" w:themeColor="text1"/>
        </w:rPr>
      </w:pPr>
      <w:r w:rsidRPr="00B37939">
        <w:rPr>
          <w:color w:val="000000" w:themeColor="text1"/>
        </w:rPr>
        <w:t xml:space="preserve">This combined lack of repertoire </w:t>
      </w:r>
      <w:r w:rsidR="00B42FBF" w:rsidRPr="00B37939">
        <w:rPr>
          <w:color w:val="000000" w:themeColor="text1"/>
        </w:rPr>
        <w:t xml:space="preserve">leaves room </w:t>
      </w:r>
      <w:r w:rsidR="00C86AD2" w:rsidRPr="00B37939">
        <w:rPr>
          <w:color w:val="000000" w:themeColor="text1"/>
        </w:rPr>
        <w:t xml:space="preserve">within the wind band idiom </w:t>
      </w:r>
      <w:r w:rsidR="00B42FBF" w:rsidRPr="00B37939">
        <w:rPr>
          <w:color w:val="000000" w:themeColor="text1"/>
        </w:rPr>
        <w:t>for the transcription of a work by Bartók, substantial in architecture, for combined vocal and instrumental forces</w:t>
      </w:r>
      <w:r w:rsidR="00456FE5">
        <w:rPr>
          <w:color w:val="000000" w:themeColor="text1"/>
        </w:rPr>
        <w:t>.</w:t>
      </w:r>
      <w:r w:rsidR="00B42FBF" w:rsidRPr="00B37939">
        <w:rPr>
          <w:color w:val="000000" w:themeColor="text1"/>
        </w:rPr>
        <w:t xml:space="preserve"> </w:t>
      </w:r>
      <w:r w:rsidR="00456FE5">
        <w:rPr>
          <w:color w:val="000000" w:themeColor="text1"/>
        </w:rPr>
        <w:t xml:space="preserve"> T</w:t>
      </w:r>
      <w:r w:rsidR="00B42FBF" w:rsidRPr="00B37939">
        <w:rPr>
          <w:color w:val="000000" w:themeColor="text1"/>
        </w:rPr>
        <w:t xml:space="preserve">he </w:t>
      </w:r>
      <w:r w:rsidR="00C86AD2" w:rsidRPr="00B37939">
        <w:rPr>
          <w:i/>
          <w:iCs/>
          <w:color w:val="000000" w:themeColor="text1"/>
        </w:rPr>
        <w:t>Cantata Profana 'The Nine Enchanted Stags'</w:t>
      </w:r>
      <w:r w:rsidR="00C86AD2" w:rsidRPr="00B37939">
        <w:rPr>
          <w:color w:val="000000" w:themeColor="text1"/>
        </w:rPr>
        <w:t xml:space="preserve">, BB 100 </w:t>
      </w:r>
      <w:r w:rsidR="00B42FBF" w:rsidRPr="00B37939">
        <w:rPr>
          <w:color w:val="000000" w:themeColor="text1"/>
        </w:rPr>
        <w:t xml:space="preserve">seems a prime candidate for such a </w:t>
      </w:r>
      <w:r w:rsidR="00C86AD2" w:rsidRPr="00B37939">
        <w:rPr>
          <w:color w:val="000000" w:themeColor="text1"/>
        </w:rPr>
        <w:t>transcription</w:t>
      </w:r>
      <w:r w:rsidR="00B42FBF" w:rsidRPr="00B37939">
        <w:rPr>
          <w:color w:val="000000" w:themeColor="text1"/>
        </w:rPr>
        <w:t xml:space="preserve">.  Such a project is reinforced by yet more scarcity, that of </w:t>
      </w:r>
      <w:r w:rsidR="00B42FBF" w:rsidRPr="00B37939">
        <w:rPr>
          <w:color w:val="000000" w:themeColor="text1"/>
        </w:rPr>
        <w:lastRenderedPageBreak/>
        <w:t xml:space="preserve">performances of the </w:t>
      </w:r>
      <w:r w:rsidR="00C86AD2" w:rsidRPr="00B37939">
        <w:rPr>
          <w:color w:val="000000" w:themeColor="text1"/>
        </w:rPr>
        <w:t>cantata</w:t>
      </w:r>
      <w:r w:rsidR="00B42FBF" w:rsidRPr="00B37939">
        <w:rPr>
          <w:color w:val="000000" w:themeColor="text1"/>
        </w:rPr>
        <w:t xml:space="preserve"> in its original form.  The </w:t>
      </w:r>
      <w:r w:rsidR="00B42FBF" w:rsidRPr="00B37939">
        <w:rPr>
          <w:i/>
          <w:iCs/>
          <w:color w:val="000000" w:themeColor="text1"/>
        </w:rPr>
        <w:t>Cantata Profana</w:t>
      </w:r>
      <w:r w:rsidR="00B42FBF" w:rsidRPr="00B37939">
        <w:rPr>
          <w:color w:val="000000" w:themeColor="text1"/>
        </w:rPr>
        <w:t xml:space="preserve"> is originally scored for a full-sized orchestra, two full SATB choirs, and vocal soloists both tenor and baritone</w:t>
      </w:r>
      <w:r w:rsidR="00456FE5">
        <w:rPr>
          <w:color w:val="000000" w:themeColor="text1"/>
        </w:rPr>
        <w:t>.  T</w:t>
      </w:r>
      <w:r w:rsidR="00C86AD2" w:rsidRPr="00B37939">
        <w:rPr>
          <w:color w:val="000000" w:themeColor="text1"/>
        </w:rPr>
        <w:t xml:space="preserve">he sheer number of people required to perform the work is in and of itself an obstacle and limits which orchestras </w:t>
      </w:r>
      <w:r w:rsidR="0015185F">
        <w:rPr>
          <w:color w:val="000000" w:themeColor="text1"/>
        </w:rPr>
        <w:t>can</w:t>
      </w:r>
      <w:r w:rsidR="00C86AD2" w:rsidRPr="00B37939">
        <w:rPr>
          <w:color w:val="000000" w:themeColor="text1"/>
        </w:rPr>
        <w:t xml:space="preserve"> perform the piece.  Resultingly, t</w:t>
      </w:r>
      <w:r w:rsidR="00B42FBF" w:rsidRPr="00B37939">
        <w:rPr>
          <w:color w:val="000000" w:themeColor="text1"/>
        </w:rPr>
        <w:t xml:space="preserve">he </w:t>
      </w:r>
      <w:r w:rsidR="002A7570" w:rsidRPr="00B37939">
        <w:rPr>
          <w:color w:val="000000" w:themeColor="text1"/>
        </w:rPr>
        <w:t>piece</w:t>
      </w:r>
      <w:r w:rsidR="00C86AD2" w:rsidRPr="00B37939">
        <w:rPr>
          <w:i/>
          <w:iCs/>
          <w:color w:val="000000" w:themeColor="text1"/>
        </w:rPr>
        <w:t xml:space="preserve"> </w:t>
      </w:r>
      <w:r w:rsidR="00B42FBF" w:rsidRPr="00B37939">
        <w:rPr>
          <w:color w:val="000000" w:themeColor="text1"/>
        </w:rPr>
        <w:t>is not often performed</w:t>
      </w:r>
      <w:r w:rsidR="00456FE5">
        <w:rPr>
          <w:color w:val="000000" w:themeColor="text1"/>
        </w:rPr>
        <w:t>:</w:t>
      </w:r>
      <w:r w:rsidR="00B42FBF" w:rsidRPr="00B37939">
        <w:rPr>
          <w:color w:val="000000" w:themeColor="text1"/>
        </w:rPr>
        <w:t xml:space="preserve"> only thirteen professional recordings of the work exist</w:t>
      </w:r>
      <w:r w:rsidR="00070845">
        <w:rPr>
          <w:color w:val="000000" w:themeColor="text1"/>
        </w:rPr>
        <w:t>,</w:t>
      </w:r>
      <w:r w:rsidR="00C86AD2" w:rsidRPr="00B37939">
        <w:rPr>
          <w:rStyle w:val="FootnoteReference"/>
          <w:color w:val="000000" w:themeColor="text1"/>
        </w:rPr>
        <w:footnoteReference w:id="21"/>
      </w:r>
      <w:r w:rsidR="00C86AD2" w:rsidRPr="00B37939">
        <w:rPr>
          <w:color w:val="000000" w:themeColor="text1"/>
        </w:rPr>
        <w:t xml:space="preserve"> </w:t>
      </w:r>
      <w:r w:rsidR="00B42FBF" w:rsidRPr="00B37939">
        <w:rPr>
          <w:color w:val="000000" w:themeColor="text1"/>
        </w:rPr>
        <w:t>and the most recent live performance review of the work dates from 2018, from a performance by the London Symphony</w:t>
      </w:r>
      <w:r w:rsidR="00C7272B" w:rsidRPr="00B37939">
        <w:rPr>
          <w:color w:val="000000" w:themeColor="text1"/>
        </w:rPr>
        <w:t xml:space="preserve"> </w:t>
      </w:r>
      <w:r w:rsidR="00B42FBF" w:rsidRPr="00B37939">
        <w:rPr>
          <w:color w:val="000000" w:themeColor="text1"/>
        </w:rPr>
        <w:t>Orchestra and Chorus</w:t>
      </w:r>
      <w:r w:rsidR="00070845">
        <w:rPr>
          <w:color w:val="000000" w:themeColor="text1"/>
        </w:rPr>
        <w:t>.</w:t>
      </w:r>
      <w:r w:rsidR="00C86AD2" w:rsidRPr="00B37939">
        <w:rPr>
          <w:rStyle w:val="FootnoteReference"/>
          <w:color w:val="000000" w:themeColor="text1"/>
        </w:rPr>
        <w:footnoteReference w:id="22"/>
      </w:r>
      <w:r w:rsidR="00D96536" w:rsidRPr="00B37939">
        <w:rPr>
          <w:color w:val="000000" w:themeColor="text1"/>
        </w:rPr>
        <w:t xml:space="preserve">  A goal of the transcription of </w:t>
      </w:r>
      <w:r w:rsidR="002A7570" w:rsidRPr="00B37939">
        <w:rPr>
          <w:color w:val="000000" w:themeColor="text1"/>
        </w:rPr>
        <w:t>the work</w:t>
      </w:r>
      <w:r w:rsidR="00D96536" w:rsidRPr="00B37939">
        <w:rPr>
          <w:color w:val="000000" w:themeColor="text1"/>
        </w:rPr>
        <w:t xml:space="preserve">, then, is to encourage more performances of the </w:t>
      </w:r>
      <w:r w:rsidR="002A7570" w:rsidRPr="00B37939">
        <w:rPr>
          <w:color w:val="000000" w:themeColor="text1"/>
        </w:rPr>
        <w:t>cantata</w:t>
      </w:r>
      <w:r w:rsidR="00D96536" w:rsidRPr="00B37939">
        <w:rPr>
          <w:color w:val="000000" w:themeColor="text1"/>
        </w:rPr>
        <w:t xml:space="preserve"> and consequently of </w:t>
      </w:r>
      <w:r w:rsidR="00EF02C2">
        <w:rPr>
          <w:color w:val="000000" w:themeColor="text1"/>
        </w:rPr>
        <w:t>Bartók</w:t>
      </w:r>
      <w:r w:rsidR="00D96536" w:rsidRPr="00B37939">
        <w:rPr>
          <w:color w:val="000000" w:themeColor="text1"/>
        </w:rPr>
        <w:t>'s music for wind band, both by setting an architecturally large work of the composer's for a medium which is eager to consider new additions to the repertoire and by diminishing the resources necessary to perform</w:t>
      </w:r>
      <w:r w:rsidR="002A7570" w:rsidRPr="00B37939">
        <w:rPr>
          <w:color w:val="000000" w:themeColor="text1"/>
        </w:rPr>
        <w:t xml:space="preserve"> it</w:t>
      </w:r>
      <w:r w:rsidR="00D96536" w:rsidRPr="00B37939">
        <w:rPr>
          <w:color w:val="000000" w:themeColor="text1"/>
        </w:rPr>
        <w:t>.</w:t>
      </w:r>
    </w:p>
    <w:p w14:paraId="65194913" w14:textId="77777777" w:rsidR="00BE57D1" w:rsidRPr="00B37939" w:rsidRDefault="00BE57D1" w:rsidP="00BE57D1">
      <w:pPr>
        <w:ind w:firstLine="720"/>
        <w:contextualSpacing/>
        <w:rPr>
          <w:color w:val="000000" w:themeColor="text1"/>
        </w:rPr>
      </w:pPr>
    </w:p>
    <w:p w14:paraId="11BDB901" w14:textId="5087DEA5" w:rsidR="0069042B" w:rsidRPr="00B37939" w:rsidRDefault="0069042B" w:rsidP="0092711C">
      <w:pPr>
        <w:spacing w:line="480" w:lineRule="auto"/>
        <w:rPr>
          <w:b/>
          <w:bCs/>
          <w:color w:val="000000" w:themeColor="text1"/>
        </w:rPr>
      </w:pPr>
      <w:r w:rsidRPr="00B37939">
        <w:rPr>
          <w:b/>
          <w:bCs/>
          <w:color w:val="000000" w:themeColor="text1"/>
        </w:rPr>
        <w:t>Purpose of the Study</w:t>
      </w:r>
    </w:p>
    <w:p w14:paraId="440FC5BC" w14:textId="4C6A96C4" w:rsidR="0069042B" w:rsidRPr="00B37939" w:rsidRDefault="0069042B" w:rsidP="0092711C">
      <w:pPr>
        <w:spacing w:line="480" w:lineRule="auto"/>
        <w:contextualSpacing/>
        <w:rPr>
          <w:color w:val="000000" w:themeColor="text1"/>
        </w:rPr>
      </w:pPr>
      <w:r w:rsidRPr="00B37939">
        <w:rPr>
          <w:b/>
          <w:bCs/>
          <w:color w:val="000000" w:themeColor="text1"/>
        </w:rPr>
        <w:tab/>
      </w:r>
      <w:r w:rsidRPr="00B37939">
        <w:rPr>
          <w:color w:val="000000" w:themeColor="text1"/>
        </w:rPr>
        <w:t xml:space="preserve">The purpose of this study is to create a transcription of </w:t>
      </w:r>
      <w:r w:rsidRPr="00B37939">
        <w:rPr>
          <w:i/>
          <w:iCs/>
          <w:color w:val="000000" w:themeColor="text1"/>
        </w:rPr>
        <w:t xml:space="preserve">Cantata Profana </w:t>
      </w:r>
      <w:r w:rsidRPr="00B37939">
        <w:rPr>
          <w:color w:val="000000" w:themeColor="text1"/>
        </w:rPr>
        <w:t>by Béla Bartók for wind ensemble while retaining the choral forces prescribed by the composer – two SATB choruses, solo tenor, and solo baritone.  By reducing the instrumental forces needed to perform the work,</w:t>
      </w:r>
      <w:r w:rsidR="002A7570" w:rsidRPr="00B37939">
        <w:rPr>
          <w:color w:val="000000" w:themeColor="text1"/>
        </w:rPr>
        <w:t xml:space="preserve"> SATB</w:t>
      </w:r>
      <w:r w:rsidRPr="00B37939">
        <w:rPr>
          <w:color w:val="000000" w:themeColor="text1"/>
        </w:rPr>
        <w:t xml:space="preserve"> choral size may be reduced as well.  This is done for the intended outcomes:</w:t>
      </w:r>
    </w:p>
    <w:p w14:paraId="5E02175E" w14:textId="3D82F68E" w:rsidR="0069042B" w:rsidRPr="00B37939" w:rsidRDefault="0069042B" w:rsidP="0092711C">
      <w:pPr>
        <w:pStyle w:val="ListParagraph"/>
        <w:numPr>
          <w:ilvl w:val="0"/>
          <w:numId w:val="3"/>
        </w:numPr>
        <w:spacing w:line="480" w:lineRule="auto"/>
        <w:rPr>
          <w:color w:val="000000" w:themeColor="text1"/>
        </w:rPr>
      </w:pPr>
      <w:r w:rsidRPr="00B37939">
        <w:rPr>
          <w:color w:val="000000" w:themeColor="text1"/>
        </w:rPr>
        <w:t xml:space="preserve">To demonstrate the feasibility of </w:t>
      </w:r>
      <w:r w:rsidR="00703F74" w:rsidRPr="00B37939">
        <w:rPr>
          <w:color w:val="000000" w:themeColor="text1"/>
        </w:rPr>
        <w:t xml:space="preserve">increased </w:t>
      </w:r>
      <w:r w:rsidRPr="00B37939">
        <w:rPr>
          <w:color w:val="000000" w:themeColor="text1"/>
        </w:rPr>
        <w:t>wind band/choral collaboration.</w:t>
      </w:r>
    </w:p>
    <w:p w14:paraId="71F22723" w14:textId="3E84D091" w:rsidR="002A7570" w:rsidRPr="00B37939" w:rsidRDefault="002A7570" w:rsidP="0092711C">
      <w:pPr>
        <w:pStyle w:val="ListParagraph"/>
        <w:numPr>
          <w:ilvl w:val="0"/>
          <w:numId w:val="3"/>
        </w:numPr>
        <w:spacing w:line="480" w:lineRule="auto"/>
        <w:rPr>
          <w:color w:val="000000" w:themeColor="text1"/>
        </w:rPr>
      </w:pPr>
      <w:r w:rsidRPr="00B37939">
        <w:rPr>
          <w:color w:val="000000" w:themeColor="text1"/>
        </w:rPr>
        <w:t>To demonstrate a process by which works intended for very large ensembles may be re-scored for diminished forces with no loss of musical intent.</w:t>
      </w:r>
    </w:p>
    <w:p w14:paraId="302987B0" w14:textId="5C361B87" w:rsidR="0069042B" w:rsidRPr="00B37939" w:rsidRDefault="0069042B" w:rsidP="0092711C">
      <w:pPr>
        <w:pStyle w:val="ListParagraph"/>
        <w:numPr>
          <w:ilvl w:val="0"/>
          <w:numId w:val="3"/>
        </w:numPr>
        <w:spacing w:line="480" w:lineRule="auto"/>
        <w:rPr>
          <w:color w:val="000000" w:themeColor="text1"/>
        </w:rPr>
      </w:pPr>
      <w:r w:rsidRPr="00B37939">
        <w:rPr>
          <w:color w:val="000000" w:themeColor="text1"/>
        </w:rPr>
        <w:t xml:space="preserve">To encourage increased performances of the </w:t>
      </w:r>
      <w:r w:rsidRPr="00B37939">
        <w:rPr>
          <w:i/>
          <w:iCs/>
          <w:color w:val="000000" w:themeColor="text1"/>
        </w:rPr>
        <w:t xml:space="preserve">Cantata Profana </w:t>
      </w:r>
      <w:r w:rsidRPr="00B37939">
        <w:rPr>
          <w:color w:val="000000" w:themeColor="text1"/>
        </w:rPr>
        <w:t xml:space="preserve">due to reduced </w:t>
      </w:r>
      <w:r w:rsidRPr="00B37939">
        <w:rPr>
          <w:color w:val="000000" w:themeColor="text1"/>
        </w:rPr>
        <w:lastRenderedPageBreak/>
        <w:t>requirements of instrumental and vocal ensemble size.</w:t>
      </w:r>
    </w:p>
    <w:p w14:paraId="5E6C3303" w14:textId="1A693C35" w:rsidR="00A22444" w:rsidRDefault="0069042B" w:rsidP="00A22444">
      <w:pPr>
        <w:pStyle w:val="ListParagraph"/>
        <w:numPr>
          <w:ilvl w:val="0"/>
          <w:numId w:val="3"/>
        </w:numPr>
        <w:spacing w:line="480" w:lineRule="auto"/>
        <w:rPr>
          <w:color w:val="000000" w:themeColor="text1"/>
        </w:rPr>
      </w:pPr>
      <w:r w:rsidRPr="00B37939">
        <w:rPr>
          <w:color w:val="000000" w:themeColor="text1"/>
        </w:rPr>
        <w:t>To bring a</w:t>
      </w:r>
      <w:r w:rsidR="002A7570" w:rsidRPr="00B37939">
        <w:rPr>
          <w:color w:val="000000" w:themeColor="text1"/>
        </w:rPr>
        <w:t>n architecturally significant piece of</w:t>
      </w:r>
      <w:r w:rsidRPr="00B37939">
        <w:rPr>
          <w:color w:val="000000" w:themeColor="text1"/>
        </w:rPr>
        <w:t xml:space="preserve"> music </w:t>
      </w:r>
      <w:r w:rsidR="002A7570" w:rsidRPr="00B37939">
        <w:rPr>
          <w:color w:val="000000" w:themeColor="text1"/>
        </w:rPr>
        <w:t>by</w:t>
      </w:r>
      <w:r w:rsidRPr="00B37939">
        <w:rPr>
          <w:color w:val="000000" w:themeColor="text1"/>
        </w:rPr>
        <w:t xml:space="preserve"> Béla Bartók </w:t>
      </w:r>
      <w:r w:rsidR="002A7570" w:rsidRPr="00B37939">
        <w:rPr>
          <w:color w:val="000000" w:themeColor="text1"/>
        </w:rPr>
        <w:t>into the wind band idiom, made unique by its added use of chorus.</w:t>
      </w:r>
    </w:p>
    <w:p w14:paraId="52378629" w14:textId="6EF7A840" w:rsidR="00A22444" w:rsidRPr="00A22444" w:rsidRDefault="00A22444" w:rsidP="00A22444">
      <w:pPr>
        <w:pStyle w:val="ListParagraph"/>
        <w:numPr>
          <w:ilvl w:val="0"/>
          <w:numId w:val="3"/>
        </w:numPr>
        <w:spacing w:line="480" w:lineRule="auto"/>
        <w:rPr>
          <w:color w:val="000000" w:themeColor="text1"/>
        </w:rPr>
      </w:pPr>
      <w:r>
        <w:rPr>
          <w:color w:val="000000" w:themeColor="text1"/>
        </w:rPr>
        <w:t xml:space="preserve">To assert the idea that the </w:t>
      </w:r>
      <w:r>
        <w:rPr>
          <w:i/>
          <w:iCs/>
          <w:color w:val="000000" w:themeColor="text1"/>
        </w:rPr>
        <w:t xml:space="preserve">Cantata Profana </w:t>
      </w:r>
      <w:r>
        <w:rPr>
          <w:color w:val="000000" w:themeColor="text1"/>
        </w:rPr>
        <w:t>was written as a reaction to German musical, cultural, and political hegemony</w:t>
      </w:r>
      <w:r w:rsidR="00A81F2C">
        <w:rPr>
          <w:color w:val="000000" w:themeColor="text1"/>
        </w:rPr>
        <w:t>, providing historical and musicological context to conductors of the work.</w:t>
      </w:r>
    </w:p>
    <w:p w14:paraId="614F4C6D" w14:textId="77777777" w:rsidR="004D383B" w:rsidRPr="00B37939" w:rsidRDefault="004D383B" w:rsidP="0092711C">
      <w:pPr>
        <w:spacing w:line="480" w:lineRule="auto"/>
        <w:jc w:val="center"/>
        <w:rPr>
          <w:b/>
          <w:bCs/>
          <w:color w:val="000000" w:themeColor="text1"/>
        </w:rPr>
      </w:pPr>
    </w:p>
    <w:p w14:paraId="72CDB9CD" w14:textId="77777777" w:rsidR="004D383B" w:rsidRPr="00B37939" w:rsidRDefault="004D383B" w:rsidP="0092711C">
      <w:pPr>
        <w:spacing w:line="480" w:lineRule="auto"/>
        <w:jc w:val="center"/>
        <w:rPr>
          <w:b/>
          <w:bCs/>
          <w:color w:val="000000" w:themeColor="text1"/>
        </w:rPr>
      </w:pPr>
    </w:p>
    <w:p w14:paraId="360D6965" w14:textId="49F9911A" w:rsidR="002A7570" w:rsidRPr="00B37939" w:rsidRDefault="007A1B95" w:rsidP="00606F25">
      <w:pPr>
        <w:pageBreakBefore/>
        <w:spacing w:line="480" w:lineRule="auto"/>
        <w:jc w:val="center"/>
        <w:rPr>
          <w:b/>
          <w:bCs/>
          <w:color w:val="000000" w:themeColor="text1"/>
        </w:rPr>
      </w:pPr>
      <w:r>
        <w:rPr>
          <w:b/>
          <w:bCs/>
          <w:color w:val="000000" w:themeColor="text1"/>
        </w:rPr>
        <w:lastRenderedPageBreak/>
        <w:t>C</w:t>
      </w:r>
      <w:r w:rsidR="002A7570" w:rsidRPr="00B37939">
        <w:rPr>
          <w:b/>
          <w:bCs/>
          <w:color w:val="000000" w:themeColor="text1"/>
        </w:rPr>
        <w:t>hapter 2</w:t>
      </w:r>
    </w:p>
    <w:p w14:paraId="08CFFDE8" w14:textId="11F318DC" w:rsidR="00876FE9" w:rsidRPr="00B37939" w:rsidRDefault="00876FE9" w:rsidP="0092711C">
      <w:pPr>
        <w:spacing w:line="480" w:lineRule="auto"/>
        <w:jc w:val="center"/>
        <w:rPr>
          <w:b/>
          <w:bCs/>
          <w:color w:val="000000" w:themeColor="text1"/>
        </w:rPr>
      </w:pPr>
      <w:r w:rsidRPr="00B37939">
        <w:rPr>
          <w:b/>
          <w:bCs/>
          <w:color w:val="000000" w:themeColor="text1"/>
        </w:rPr>
        <w:t>REVIEW OF RELATED LITERATURE</w:t>
      </w:r>
    </w:p>
    <w:p w14:paraId="3DBDCC7A" w14:textId="77777777" w:rsidR="002A7570" w:rsidRPr="00B37939" w:rsidRDefault="002A7570" w:rsidP="0092711C">
      <w:pPr>
        <w:spacing w:line="480" w:lineRule="auto"/>
        <w:rPr>
          <w:b/>
          <w:bCs/>
          <w:color w:val="000000" w:themeColor="text1"/>
        </w:rPr>
      </w:pPr>
    </w:p>
    <w:p w14:paraId="38EA3331" w14:textId="792E4AB6" w:rsidR="00D35C0B" w:rsidRPr="00B37939" w:rsidRDefault="00D35C0B" w:rsidP="0092711C">
      <w:pPr>
        <w:spacing w:line="480" w:lineRule="auto"/>
        <w:rPr>
          <w:b/>
          <w:bCs/>
          <w:color w:val="000000" w:themeColor="text1"/>
        </w:rPr>
      </w:pPr>
      <w:r w:rsidRPr="00B37939">
        <w:rPr>
          <w:b/>
          <w:bCs/>
          <w:color w:val="000000" w:themeColor="text1"/>
        </w:rPr>
        <w:t>Texts on Arranging and Transcription</w:t>
      </w:r>
    </w:p>
    <w:p w14:paraId="5855C573" w14:textId="478BBFDA" w:rsidR="00876FE9" w:rsidRPr="00B37939" w:rsidRDefault="005D7488" w:rsidP="0092711C">
      <w:pPr>
        <w:spacing w:line="480" w:lineRule="auto"/>
        <w:ind w:firstLine="720"/>
        <w:contextualSpacing/>
        <w:rPr>
          <w:color w:val="000000" w:themeColor="text1"/>
        </w:rPr>
      </w:pPr>
      <w:r w:rsidRPr="00B37939">
        <w:rPr>
          <w:color w:val="000000" w:themeColor="text1"/>
        </w:rPr>
        <w:t xml:space="preserve">As stated above, a goal of the transcription of </w:t>
      </w:r>
      <w:r w:rsidRPr="00B37939">
        <w:rPr>
          <w:i/>
          <w:iCs/>
          <w:color w:val="000000" w:themeColor="text1"/>
        </w:rPr>
        <w:t>Cantata Profana</w:t>
      </w:r>
      <w:r w:rsidR="007F3BF4" w:rsidRPr="00B37939">
        <w:rPr>
          <w:color w:val="000000" w:themeColor="text1"/>
        </w:rPr>
        <w:t xml:space="preserve"> </w:t>
      </w:r>
      <w:r w:rsidRPr="00B37939">
        <w:rPr>
          <w:color w:val="000000" w:themeColor="text1"/>
        </w:rPr>
        <w:t xml:space="preserve">is to encourage more performances of the work and consequently of </w:t>
      </w:r>
      <w:r w:rsidR="00EF02C2">
        <w:rPr>
          <w:color w:val="000000" w:themeColor="text1"/>
        </w:rPr>
        <w:t>Bartók</w:t>
      </w:r>
      <w:r w:rsidRPr="00B37939">
        <w:rPr>
          <w:color w:val="000000" w:themeColor="text1"/>
        </w:rPr>
        <w:t xml:space="preserve">'s music for </w:t>
      </w:r>
      <w:r w:rsidR="0004538B">
        <w:rPr>
          <w:color w:val="000000" w:themeColor="text1"/>
        </w:rPr>
        <w:t xml:space="preserve">the </w:t>
      </w:r>
      <w:r w:rsidRPr="00B37939">
        <w:rPr>
          <w:color w:val="000000" w:themeColor="text1"/>
        </w:rPr>
        <w:t xml:space="preserve">wind band, partially by diminishing the resources necessary to perform the </w:t>
      </w:r>
      <w:r w:rsidR="006F1D84" w:rsidRPr="00B37939">
        <w:rPr>
          <w:color w:val="000000" w:themeColor="text1"/>
        </w:rPr>
        <w:t>piece</w:t>
      </w:r>
      <w:r w:rsidRPr="00B37939">
        <w:rPr>
          <w:color w:val="000000" w:themeColor="text1"/>
        </w:rPr>
        <w:t xml:space="preserve">.  This is a tricky proposition, as changing the scope of the </w:t>
      </w:r>
      <w:r w:rsidR="00BE1B0F" w:rsidRPr="00B37939">
        <w:rPr>
          <w:color w:val="000000" w:themeColor="text1"/>
        </w:rPr>
        <w:t>cantata</w:t>
      </w:r>
      <w:r w:rsidRPr="00B37939">
        <w:rPr>
          <w:color w:val="000000" w:themeColor="text1"/>
        </w:rPr>
        <w:t xml:space="preserve"> risks deviating from the composer's intent</w:t>
      </w:r>
      <w:r w:rsidR="00D35C0B" w:rsidRPr="00B37939">
        <w:rPr>
          <w:color w:val="000000" w:themeColor="text1"/>
        </w:rPr>
        <w:t>.</w:t>
      </w:r>
      <w:r w:rsidRPr="00B37939">
        <w:rPr>
          <w:color w:val="000000" w:themeColor="text1"/>
        </w:rPr>
        <w:t xml:space="preserve"> </w:t>
      </w:r>
      <w:r w:rsidR="00D35C0B" w:rsidRPr="00B37939">
        <w:rPr>
          <w:color w:val="000000" w:themeColor="text1"/>
        </w:rPr>
        <w:t xml:space="preserve"> W</w:t>
      </w:r>
      <w:r w:rsidR="00876FE9" w:rsidRPr="00B37939">
        <w:rPr>
          <w:color w:val="000000" w:themeColor="text1"/>
        </w:rPr>
        <w:t>hen approaching the task of transcribing an</w:t>
      </w:r>
      <w:r w:rsidR="00140381" w:rsidRPr="00B37939">
        <w:rPr>
          <w:color w:val="000000" w:themeColor="text1"/>
        </w:rPr>
        <w:t>y</w:t>
      </w:r>
      <w:r w:rsidR="00876FE9" w:rsidRPr="00B37939">
        <w:rPr>
          <w:color w:val="000000" w:themeColor="text1"/>
        </w:rPr>
        <w:t xml:space="preserve"> orchestral work for wind band, arrangers are</w:t>
      </w:r>
      <w:r w:rsidR="00D35C0B" w:rsidRPr="00B37939">
        <w:rPr>
          <w:color w:val="000000" w:themeColor="text1"/>
        </w:rPr>
        <w:t xml:space="preserve"> initially</w:t>
      </w:r>
      <w:r w:rsidR="00876FE9" w:rsidRPr="00B37939">
        <w:rPr>
          <w:color w:val="000000" w:themeColor="text1"/>
        </w:rPr>
        <w:t xml:space="preserve"> presented with a dichotomous choice, articulated in </w:t>
      </w:r>
      <w:r w:rsidR="00876FE9" w:rsidRPr="00B37939">
        <w:rPr>
          <w:i/>
          <w:iCs/>
          <w:color w:val="000000" w:themeColor="text1"/>
        </w:rPr>
        <w:t xml:space="preserve">Arranging for the Concert Band </w:t>
      </w:r>
      <w:r w:rsidR="00876FE9" w:rsidRPr="00B37939">
        <w:rPr>
          <w:color w:val="000000" w:themeColor="text1"/>
        </w:rPr>
        <w:t>by Frank Erickson:</w:t>
      </w:r>
    </w:p>
    <w:p w14:paraId="5EDEF726" w14:textId="1F3B3505" w:rsidR="00876FE9" w:rsidRPr="00376F97" w:rsidRDefault="00876FE9" w:rsidP="00861B7C">
      <w:pPr>
        <w:ind w:left="1440" w:right="1440"/>
        <w:contextualSpacing/>
        <w:jc w:val="both"/>
        <w:rPr>
          <w:color w:val="000000" w:themeColor="text1"/>
          <w:sz w:val="20"/>
          <w:szCs w:val="20"/>
        </w:rPr>
      </w:pPr>
      <w:r w:rsidRPr="00376F97">
        <w:rPr>
          <w:color w:val="000000" w:themeColor="text1"/>
          <w:sz w:val="20"/>
          <w:szCs w:val="20"/>
        </w:rPr>
        <w:t>There are two approaches to transcription for band, 1) assign parts from the orchestra to instruments in the band, 2) consider the orchestral score as a general basis for the band piece, maintaining as much of the essence of the original as possible</w:t>
      </w:r>
      <w:r w:rsidR="00070845">
        <w:rPr>
          <w:color w:val="000000" w:themeColor="text1"/>
          <w:sz w:val="20"/>
          <w:szCs w:val="20"/>
        </w:rPr>
        <w:t>.</w:t>
      </w:r>
      <w:r w:rsidRPr="00376F97">
        <w:rPr>
          <w:rStyle w:val="FootnoteReference"/>
          <w:color w:val="000000" w:themeColor="text1"/>
          <w:sz w:val="20"/>
          <w:szCs w:val="20"/>
        </w:rPr>
        <w:footnoteReference w:id="23"/>
      </w:r>
    </w:p>
    <w:p w14:paraId="4E762DF1" w14:textId="77777777" w:rsidR="00876FE9" w:rsidRPr="00B37939" w:rsidRDefault="00876FE9" w:rsidP="0092711C">
      <w:pPr>
        <w:contextualSpacing/>
        <w:rPr>
          <w:color w:val="000000" w:themeColor="text1"/>
        </w:rPr>
      </w:pPr>
    </w:p>
    <w:p w14:paraId="78E90C92" w14:textId="229A77E7" w:rsidR="00D35C0B" w:rsidRPr="00B37939" w:rsidRDefault="008E55B7" w:rsidP="00140381">
      <w:pPr>
        <w:spacing w:line="480" w:lineRule="auto"/>
        <w:contextualSpacing/>
        <w:rPr>
          <w:color w:val="000000" w:themeColor="text1"/>
        </w:rPr>
      </w:pPr>
      <w:r w:rsidRPr="00B37939">
        <w:rPr>
          <w:color w:val="000000" w:themeColor="text1"/>
        </w:rPr>
        <w:t>Due to</w:t>
      </w:r>
      <w:r w:rsidR="00876FE9" w:rsidRPr="00B37939">
        <w:rPr>
          <w:color w:val="000000" w:themeColor="text1"/>
        </w:rPr>
        <w:t xml:space="preserve"> the goal of reducing the necessary ensemble size for the</w:t>
      </w:r>
      <w:r w:rsidR="005D7488" w:rsidRPr="00B37939">
        <w:rPr>
          <w:color w:val="000000" w:themeColor="text1"/>
        </w:rPr>
        <w:t xml:space="preserve"> </w:t>
      </w:r>
      <w:r w:rsidR="005D7488" w:rsidRPr="00B37939">
        <w:rPr>
          <w:i/>
          <w:iCs/>
          <w:color w:val="000000" w:themeColor="text1"/>
        </w:rPr>
        <w:t>Cantata Profana</w:t>
      </w:r>
      <w:r w:rsidR="00E9253F">
        <w:rPr>
          <w:i/>
          <w:iCs/>
          <w:color w:val="000000" w:themeColor="text1"/>
        </w:rPr>
        <w:t xml:space="preserve"> </w:t>
      </w:r>
      <w:r w:rsidR="00E9253F">
        <w:rPr>
          <w:color w:val="000000" w:themeColor="text1"/>
        </w:rPr>
        <w:t>to make</w:t>
      </w:r>
      <w:r w:rsidR="00D35C0B" w:rsidRPr="00B37939">
        <w:rPr>
          <w:color w:val="000000" w:themeColor="text1"/>
        </w:rPr>
        <w:t xml:space="preserve"> it more accessible</w:t>
      </w:r>
      <w:r w:rsidR="00876FE9" w:rsidRPr="00B37939">
        <w:rPr>
          <w:color w:val="000000" w:themeColor="text1"/>
        </w:rPr>
        <w:t>, the second approach seems the most likely to succeed</w:t>
      </w:r>
      <w:r w:rsidR="00D35C0B" w:rsidRPr="00B37939">
        <w:rPr>
          <w:color w:val="000000" w:themeColor="text1"/>
        </w:rPr>
        <w:t xml:space="preserve"> – </w:t>
      </w:r>
      <w:r w:rsidR="00BE1B0F" w:rsidRPr="00B37939">
        <w:rPr>
          <w:color w:val="000000" w:themeColor="text1"/>
        </w:rPr>
        <w:t>directly transferring</w:t>
      </w:r>
      <w:r w:rsidR="00D35C0B" w:rsidRPr="00B37939">
        <w:rPr>
          <w:color w:val="000000" w:themeColor="text1"/>
        </w:rPr>
        <w:t xml:space="preserve"> </w:t>
      </w:r>
      <w:r w:rsidR="00140381" w:rsidRPr="00B37939">
        <w:rPr>
          <w:color w:val="000000" w:themeColor="text1"/>
        </w:rPr>
        <w:t xml:space="preserve">all possible </w:t>
      </w:r>
      <w:r w:rsidR="00D35C0B" w:rsidRPr="00B37939">
        <w:rPr>
          <w:color w:val="000000" w:themeColor="text1"/>
        </w:rPr>
        <w:t>existing orchestral parts would result in copious octave doublings and a thick texture through which even a large choir would be difficult to hear.</w:t>
      </w:r>
      <w:r w:rsidR="00ED7B7B" w:rsidRPr="00B37939">
        <w:rPr>
          <w:color w:val="000000" w:themeColor="text1"/>
        </w:rPr>
        <w:t xml:space="preserve">  </w:t>
      </w:r>
    </w:p>
    <w:p w14:paraId="2536D4AB" w14:textId="654F367A" w:rsidR="006C52C4" w:rsidRDefault="00140381" w:rsidP="00E2740F">
      <w:pPr>
        <w:spacing w:line="480" w:lineRule="auto"/>
        <w:ind w:firstLine="720"/>
        <w:contextualSpacing/>
        <w:rPr>
          <w:color w:val="000000" w:themeColor="text1"/>
        </w:rPr>
      </w:pPr>
      <w:r w:rsidRPr="00B37939">
        <w:rPr>
          <w:color w:val="000000" w:themeColor="text1"/>
        </w:rPr>
        <w:t>Arrangers have multiple options when choosing texts on the sub</w:t>
      </w:r>
      <w:r w:rsidR="0017706D" w:rsidRPr="00B37939">
        <w:rPr>
          <w:color w:val="000000" w:themeColor="text1"/>
        </w:rPr>
        <w:t>ject</w:t>
      </w:r>
      <w:r w:rsidRPr="00B37939">
        <w:rPr>
          <w:color w:val="000000" w:themeColor="text1"/>
        </w:rPr>
        <w:t xml:space="preserve">; </w:t>
      </w:r>
      <w:r w:rsidR="0017706D" w:rsidRPr="00B37939">
        <w:rPr>
          <w:color w:val="000000" w:themeColor="text1"/>
        </w:rPr>
        <w:t xml:space="preserve">there are </w:t>
      </w:r>
      <w:r w:rsidR="00297B53" w:rsidRPr="00B37939">
        <w:rPr>
          <w:color w:val="000000" w:themeColor="text1"/>
        </w:rPr>
        <w:t xml:space="preserve">orchestration texts by composers and pedagogues ranging from Berlioz to the present day, and </w:t>
      </w:r>
      <w:r w:rsidR="0017706D" w:rsidRPr="00B37939">
        <w:rPr>
          <w:color w:val="000000" w:themeColor="text1"/>
        </w:rPr>
        <w:t>books written specifically regarding</w:t>
      </w:r>
      <w:r w:rsidR="00643587" w:rsidRPr="00B37939">
        <w:rPr>
          <w:color w:val="000000" w:themeColor="text1"/>
        </w:rPr>
        <w:t xml:space="preserve"> concert</w:t>
      </w:r>
      <w:r w:rsidR="0017706D" w:rsidRPr="00B37939">
        <w:rPr>
          <w:color w:val="000000" w:themeColor="text1"/>
        </w:rPr>
        <w:t xml:space="preserve"> band arranging by Arthur Clapp</w:t>
      </w:r>
      <w:r w:rsidR="00297B53" w:rsidRPr="00B37939">
        <w:rPr>
          <w:rFonts w:cs="Liberation Serif"/>
          <w:color w:val="000000" w:themeColor="text1"/>
        </w:rPr>
        <w:t>é</w:t>
      </w:r>
      <w:r w:rsidR="00070845">
        <w:rPr>
          <w:rFonts w:cs="Liberation Serif"/>
          <w:color w:val="000000" w:themeColor="text1"/>
        </w:rPr>
        <w:t>,</w:t>
      </w:r>
      <w:r w:rsidR="00297B53" w:rsidRPr="00B37939">
        <w:rPr>
          <w:rStyle w:val="FootnoteReference"/>
          <w:rFonts w:cs="Liberation Serif"/>
          <w:color w:val="000000" w:themeColor="text1"/>
        </w:rPr>
        <w:footnoteReference w:id="24"/>
      </w:r>
      <w:r w:rsidR="0017706D" w:rsidRPr="00B37939">
        <w:rPr>
          <w:color w:val="000000" w:themeColor="text1"/>
        </w:rPr>
        <w:t xml:space="preserve"> Erik Leidz</w:t>
      </w:r>
      <w:r w:rsidR="00297B53" w:rsidRPr="00B37939">
        <w:rPr>
          <w:rFonts w:cs="Liberation Serif"/>
          <w:color w:val="000000" w:themeColor="text1"/>
        </w:rPr>
        <w:t>é</w:t>
      </w:r>
      <w:r w:rsidR="0017706D" w:rsidRPr="00B37939">
        <w:rPr>
          <w:color w:val="000000" w:themeColor="text1"/>
        </w:rPr>
        <w:t>n</w:t>
      </w:r>
      <w:r w:rsidR="00070845">
        <w:rPr>
          <w:color w:val="000000" w:themeColor="text1"/>
        </w:rPr>
        <w:t>,</w:t>
      </w:r>
      <w:r w:rsidR="000A0A72" w:rsidRPr="00B37939">
        <w:rPr>
          <w:rStyle w:val="FootnoteReference"/>
          <w:color w:val="000000" w:themeColor="text1"/>
        </w:rPr>
        <w:footnoteReference w:id="25"/>
      </w:r>
    </w:p>
    <w:p w14:paraId="1DF451AC" w14:textId="373415B1" w:rsidR="00A5288A" w:rsidRDefault="00F644CA" w:rsidP="00A5288A">
      <w:pPr>
        <w:contextualSpacing/>
        <w:rPr>
          <w:color w:val="000000" w:themeColor="text1"/>
        </w:rPr>
      </w:pPr>
      <w:r w:rsidRPr="00B37939">
        <w:rPr>
          <w:color w:val="000000" w:themeColor="text1"/>
        </w:rPr>
        <w:t xml:space="preserve">and </w:t>
      </w:r>
      <w:r w:rsidR="0017706D" w:rsidRPr="00B37939">
        <w:rPr>
          <w:color w:val="000000" w:themeColor="text1"/>
        </w:rPr>
        <w:t>Frank Erickson</w:t>
      </w:r>
      <w:r w:rsidR="00070845">
        <w:rPr>
          <w:color w:val="000000" w:themeColor="text1"/>
        </w:rPr>
        <w:t>.</w:t>
      </w:r>
      <w:r w:rsidRPr="00B37939">
        <w:rPr>
          <w:rStyle w:val="FootnoteReference"/>
          <w:color w:val="000000" w:themeColor="text1"/>
        </w:rPr>
        <w:footnoteReference w:id="26"/>
      </w:r>
      <w:r w:rsidR="00297B53" w:rsidRPr="00B37939">
        <w:rPr>
          <w:color w:val="000000" w:themeColor="text1"/>
        </w:rPr>
        <w:t xml:space="preserve">  However, none of the texts on band-specific arranging have been updated</w:t>
      </w:r>
    </w:p>
    <w:p w14:paraId="6AA3833A" w14:textId="20259252" w:rsidR="00070430" w:rsidRPr="00B37939" w:rsidRDefault="00297B53" w:rsidP="006C52C4">
      <w:pPr>
        <w:spacing w:line="480" w:lineRule="auto"/>
        <w:contextualSpacing/>
        <w:rPr>
          <w:rFonts w:eastAsia="Times New Roman" w:cs="Liberation Serif"/>
          <w:color w:val="000000" w:themeColor="text1"/>
          <w:lang w:eastAsia="en-US" w:bidi="ar-SA"/>
        </w:rPr>
      </w:pPr>
      <w:r w:rsidRPr="00B37939">
        <w:rPr>
          <w:color w:val="000000" w:themeColor="text1"/>
        </w:rPr>
        <w:lastRenderedPageBreak/>
        <w:t>since the mid</w:t>
      </w:r>
      <w:r w:rsidR="00AF320F" w:rsidRPr="00B37939">
        <w:rPr>
          <w:color w:val="000000" w:themeColor="text1"/>
        </w:rPr>
        <w:t>-</w:t>
      </w:r>
      <w:r w:rsidRPr="00B37939">
        <w:rPr>
          <w:color w:val="000000" w:themeColor="text1"/>
        </w:rPr>
        <w:t>1980s</w:t>
      </w:r>
      <w:r w:rsidR="00643587" w:rsidRPr="00B37939">
        <w:rPr>
          <w:color w:val="000000" w:themeColor="text1"/>
        </w:rPr>
        <w:t xml:space="preserve"> and no new texts </w:t>
      </w:r>
      <w:r w:rsidR="00B82D43" w:rsidRPr="00B37939">
        <w:rPr>
          <w:color w:val="000000" w:themeColor="text1"/>
        </w:rPr>
        <w:t xml:space="preserve">written </w:t>
      </w:r>
      <w:r w:rsidR="00643587" w:rsidRPr="00B37939">
        <w:rPr>
          <w:color w:val="000000" w:themeColor="text1"/>
        </w:rPr>
        <w:t>on the subject since that time</w:t>
      </w:r>
      <w:r w:rsidRPr="00B37939">
        <w:rPr>
          <w:color w:val="000000" w:themeColor="text1"/>
        </w:rPr>
        <w:t xml:space="preserve">, since which </w:t>
      </w:r>
      <w:r w:rsidR="00643587" w:rsidRPr="00B37939">
        <w:rPr>
          <w:color w:val="000000" w:themeColor="text1"/>
        </w:rPr>
        <w:t>t</w:t>
      </w:r>
      <w:r w:rsidRPr="00B37939">
        <w:rPr>
          <w:color w:val="000000" w:themeColor="text1"/>
        </w:rPr>
        <w:t xml:space="preserve">he use of pitched percussion has been widely expanded and </w:t>
      </w:r>
      <w:r w:rsidR="00F644CA" w:rsidRPr="00B37939">
        <w:rPr>
          <w:color w:val="000000" w:themeColor="text1"/>
        </w:rPr>
        <w:t xml:space="preserve">integrated into the timbral palette of wind bands.  </w:t>
      </w:r>
      <w:r w:rsidR="00401E37" w:rsidRPr="00B37939">
        <w:rPr>
          <w:color w:val="000000" w:themeColor="text1"/>
        </w:rPr>
        <w:t>Further examination finds dissertations seeking to update the transcription process</w:t>
      </w:r>
      <w:r w:rsidR="00E2740F" w:rsidRPr="00B37939">
        <w:rPr>
          <w:color w:val="000000" w:themeColor="text1"/>
        </w:rPr>
        <w:t xml:space="preserve"> while more completely incorporating percussion</w:t>
      </w:r>
      <w:r w:rsidR="00401E37" w:rsidRPr="00B37939">
        <w:rPr>
          <w:color w:val="000000" w:themeColor="text1"/>
        </w:rPr>
        <w:t xml:space="preserve">; one such document by Timothy Shade incorporates percussion melodically to reinforce string lines in </w:t>
      </w:r>
      <w:r w:rsidR="00AF320F" w:rsidRPr="00B37939">
        <w:rPr>
          <w:color w:val="000000" w:themeColor="text1"/>
        </w:rPr>
        <w:t>his</w:t>
      </w:r>
      <w:r w:rsidR="00401E37" w:rsidRPr="00B37939">
        <w:rPr>
          <w:color w:val="000000" w:themeColor="text1"/>
        </w:rPr>
        <w:t xml:space="preserve"> transcription</w:t>
      </w:r>
      <w:r w:rsidR="00070430" w:rsidRPr="00B37939">
        <w:rPr>
          <w:color w:val="000000" w:themeColor="text1"/>
        </w:rPr>
        <w:t xml:space="preserve"> </w:t>
      </w:r>
      <w:r w:rsidR="00AF320F" w:rsidRPr="00B37939">
        <w:rPr>
          <w:color w:val="000000" w:themeColor="text1"/>
        </w:rPr>
        <w:t xml:space="preserve">of Andre Previn’s </w:t>
      </w:r>
      <w:r w:rsidR="00AF320F" w:rsidRPr="00B37939">
        <w:rPr>
          <w:i/>
          <w:iCs/>
          <w:color w:val="000000" w:themeColor="text1"/>
        </w:rPr>
        <w:t xml:space="preserve">Sallie Chisum Remembers Billy the Kid </w:t>
      </w:r>
      <w:r w:rsidR="00401E37" w:rsidRPr="00B37939">
        <w:rPr>
          <w:color w:val="000000" w:themeColor="text1"/>
        </w:rPr>
        <w:t>but</w:t>
      </w:r>
      <w:r w:rsidR="00AF320F" w:rsidRPr="00B37939">
        <w:rPr>
          <w:color w:val="000000" w:themeColor="text1"/>
        </w:rPr>
        <w:t xml:space="preserve"> only mentions</w:t>
      </w:r>
      <w:r w:rsidR="00401E37" w:rsidRPr="00B37939">
        <w:rPr>
          <w:color w:val="000000" w:themeColor="text1"/>
        </w:rPr>
        <w:t xml:space="preserve"> do</w:t>
      </w:r>
      <w:r w:rsidR="00AF320F" w:rsidRPr="00B37939">
        <w:rPr>
          <w:color w:val="000000" w:themeColor="text1"/>
        </w:rPr>
        <w:t xml:space="preserve">ing </w:t>
      </w:r>
      <w:r w:rsidR="00401E37" w:rsidRPr="00B37939">
        <w:rPr>
          <w:color w:val="000000" w:themeColor="text1"/>
        </w:rPr>
        <w:t>so in passing and does not address mallet choice to create desired tone colors</w:t>
      </w:r>
      <w:r w:rsidR="00070845">
        <w:rPr>
          <w:color w:val="000000" w:themeColor="text1"/>
        </w:rPr>
        <w:t>.</w:t>
      </w:r>
      <w:r w:rsidR="00401E37" w:rsidRPr="00B37939">
        <w:rPr>
          <w:rStyle w:val="FootnoteReference"/>
          <w:color w:val="000000" w:themeColor="text1"/>
        </w:rPr>
        <w:footnoteReference w:id="27"/>
      </w:r>
      <w:r w:rsidR="00401E37" w:rsidRPr="00B37939">
        <w:rPr>
          <w:color w:val="000000" w:themeColor="text1"/>
        </w:rPr>
        <w:t xml:space="preserve">  </w:t>
      </w:r>
      <w:r w:rsidR="003F7273" w:rsidRPr="00B37939">
        <w:rPr>
          <w:color w:val="000000" w:themeColor="text1"/>
        </w:rPr>
        <w:t>Possible percussion t</w:t>
      </w:r>
      <w:r w:rsidR="00BF22FC" w:rsidRPr="00B37939">
        <w:rPr>
          <w:color w:val="000000" w:themeColor="text1"/>
        </w:rPr>
        <w:t>one colors and their develop</w:t>
      </w:r>
      <w:r w:rsidR="00E2740F" w:rsidRPr="00B37939">
        <w:rPr>
          <w:color w:val="000000" w:themeColor="text1"/>
        </w:rPr>
        <w:t>m</w:t>
      </w:r>
      <w:r w:rsidR="00BF22FC" w:rsidRPr="00B37939">
        <w:rPr>
          <w:color w:val="000000" w:themeColor="text1"/>
        </w:rPr>
        <w:t>ent</w:t>
      </w:r>
      <w:r w:rsidR="003F7273" w:rsidRPr="00B37939">
        <w:rPr>
          <w:color w:val="000000" w:themeColor="text1"/>
        </w:rPr>
        <w:t xml:space="preserve">, contrastingly, are </w:t>
      </w:r>
      <w:r w:rsidR="00451598" w:rsidRPr="00B37939">
        <w:rPr>
          <w:color w:val="000000" w:themeColor="text1"/>
        </w:rPr>
        <w:t>a</w:t>
      </w:r>
      <w:r w:rsidR="003F7273" w:rsidRPr="00B37939">
        <w:rPr>
          <w:color w:val="000000" w:themeColor="text1"/>
        </w:rPr>
        <w:t xml:space="preserve"> </w:t>
      </w:r>
      <w:r w:rsidR="00451598" w:rsidRPr="00B37939">
        <w:rPr>
          <w:color w:val="000000" w:themeColor="text1"/>
        </w:rPr>
        <w:t>crucial element of</w:t>
      </w:r>
      <w:r w:rsidR="003F7273" w:rsidRPr="00B37939">
        <w:rPr>
          <w:color w:val="000000" w:themeColor="text1"/>
        </w:rPr>
        <w:t xml:space="preserve"> a 2018 dissertation by Taylor Cash</w:t>
      </w:r>
      <w:r w:rsidR="00AB0D42" w:rsidRPr="00B37939">
        <w:rPr>
          <w:color w:val="000000" w:themeColor="text1"/>
        </w:rPr>
        <w:t xml:space="preserve">, though </w:t>
      </w:r>
      <w:r w:rsidR="008302DE">
        <w:rPr>
          <w:color w:val="000000" w:themeColor="text1"/>
        </w:rPr>
        <w:t xml:space="preserve">in this document </w:t>
      </w:r>
      <w:r w:rsidR="00AB0D42" w:rsidRPr="00B37939">
        <w:rPr>
          <w:color w:val="000000" w:themeColor="text1"/>
        </w:rPr>
        <w:t>they are discussed through their usage within original compositions</w:t>
      </w:r>
      <w:r w:rsidR="00451598" w:rsidRPr="00B37939">
        <w:rPr>
          <w:color w:val="000000" w:themeColor="text1"/>
        </w:rPr>
        <w:t xml:space="preserve"> rather than transcriptions</w:t>
      </w:r>
      <w:r w:rsidR="00AB0D42" w:rsidRPr="00B37939">
        <w:rPr>
          <w:color w:val="000000" w:themeColor="text1"/>
        </w:rPr>
        <w:t>.  Cash</w:t>
      </w:r>
      <w:r w:rsidR="00E2740F" w:rsidRPr="00B37939">
        <w:rPr>
          <w:color w:val="000000" w:themeColor="text1"/>
        </w:rPr>
        <w:t xml:space="preserve"> </w:t>
      </w:r>
      <w:r w:rsidR="003F7273" w:rsidRPr="00B37939">
        <w:rPr>
          <w:color w:val="000000" w:themeColor="text1"/>
        </w:rPr>
        <w:t>trac</w:t>
      </w:r>
      <w:r w:rsidR="00E2740F" w:rsidRPr="00B37939">
        <w:rPr>
          <w:color w:val="000000" w:themeColor="text1"/>
        </w:rPr>
        <w:t>es</w:t>
      </w:r>
      <w:r w:rsidR="003F7273" w:rsidRPr="00B37939">
        <w:rPr>
          <w:color w:val="000000" w:themeColor="text1"/>
        </w:rPr>
        <w:t xml:space="preserve"> the development of th</w:t>
      </w:r>
      <w:r w:rsidR="00AB0D42" w:rsidRPr="00B37939">
        <w:rPr>
          <w:color w:val="000000" w:themeColor="text1"/>
        </w:rPr>
        <w:t>e percussive</w:t>
      </w:r>
      <w:r w:rsidR="003F7273" w:rsidRPr="00B37939">
        <w:rPr>
          <w:color w:val="000000" w:themeColor="text1"/>
        </w:rPr>
        <w:t xml:space="preserve"> timbral spectrum from</w:t>
      </w:r>
      <w:r w:rsidR="00451598" w:rsidRPr="00B37939">
        <w:rPr>
          <w:color w:val="000000" w:themeColor="text1"/>
        </w:rPr>
        <w:t xml:space="preserve"> Bartók </w:t>
      </w:r>
      <w:r w:rsidR="003F7273" w:rsidRPr="00B37939">
        <w:rPr>
          <w:color w:val="000000" w:themeColor="text1"/>
        </w:rPr>
        <w:t>and Varese through</w:t>
      </w:r>
      <w:r w:rsidR="00AC5842" w:rsidRPr="00B37939">
        <w:rPr>
          <w:color w:val="000000" w:themeColor="text1"/>
        </w:rPr>
        <w:t xml:space="preserve"> mid-20</w:t>
      </w:r>
      <w:r w:rsidR="00AC5842" w:rsidRPr="00B37939">
        <w:rPr>
          <w:color w:val="000000" w:themeColor="text1"/>
          <w:vertAlign w:val="superscript"/>
        </w:rPr>
        <w:t>th</w:t>
      </w:r>
      <w:r w:rsidR="00AC5842" w:rsidRPr="00B37939">
        <w:rPr>
          <w:color w:val="000000" w:themeColor="text1"/>
        </w:rPr>
        <w:t xml:space="preserve"> Century composers Vincent Persichetti and Joseph Schwantner</w:t>
      </w:r>
      <w:r w:rsidR="00E2740F" w:rsidRPr="00B37939">
        <w:rPr>
          <w:color w:val="000000" w:themeColor="text1"/>
        </w:rPr>
        <w:t>, concluding with</w:t>
      </w:r>
      <w:r w:rsidR="003F7273" w:rsidRPr="00B37939">
        <w:rPr>
          <w:color w:val="000000" w:themeColor="text1"/>
        </w:rPr>
        <w:t xml:space="preserve"> modern-day composer John Mackey</w:t>
      </w:r>
      <w:r w:rsidR="00070845">
        <w:rPr>
          <w:color w:val="000000" w:themeColor="text1"/>
        </w:rPr>
        <w:t>.</w:t>
      </w:r>
      <w:r w:rsidR="003F7273" w:rsidRPr="00B37939">
        <w:rPr>
          <w:rStyle w:val="FootnoteReference"/>
          <w:color w:val="000000" w:themeColor="text1"/>
        </w:rPr>
        <w:footnoteReference w:id="28"/>
      </w:r>
      <w:r w:rsidR="00E2740F" w:rsidRPr="00B37939">
        <w:rPr>
          <w:color w:val="000000" w:themeColor="text1"/>
        </w:rPr>
        <w:t xml:space="preserve">  George Schrader, in his dissertation and transcription of Robert Kurka’s </w:t>
      </w:r>
      <w:r w:rsidR="00E2740F" w:rsidRPr="00B37939">
        <w:rPr>
          <w:i/>
          <w:iCs/>
          <w:color w:val="000000" w:themeColor="text1"/>
        </w:rPr>
        <w:t>Symphony No. 2,</w:t>
      </w:r>
      <w:r w:rsidR="00E2740F" w:rsidRPr="00B37939">
        <w:rPr>
          <w:color w:val="000000" w:themeColor="text1"/>
        </w:rPr>
        <w:t xml:space="preserve"> combines these concepts and more specifically </w:t>
      </w:r>
      <w:r w:rsidR="00E2740F" w:rsidRPr="00B37939">
        <w:rPr>
          <w:rFonts w:eastAsia="Times New Roman" w:cs="Liberation Serif"/>
          <w:color w:val="000000" w:themeColor="text1"/>
          <w:lang w:eastAsia="en-US" w:bidi="ar-SA"/>
        </w:rPr>
        <w:t>advocates for the inclusion of pitched percussion instrument</w:t>
      </w:r>
      <w:r w:rsidR="00AB0D42" w:rsidRPr="00B37939">
        <w:rPr>
          <w:rFonts w:eastAsia="Times New Roman" w:cs="Liberation Serif"/>
          <w:color w:val="000000" w:themeColor="text1"/>
          <w:lang w:eastAsia="en-US" w:bidi="ar-SA"/>
        </w:rPr>
        <w:t>s</w:t>
      </w:r>
      <w:r w:rsidR="00E2740F" w:rsidRPr="00B37939">
        <w:rPr>
          <w:rFonts w:eastAsia="Times New Roman" w:cs="Liberation Serif"/>
          <w:color w:val="000000" w:themeColor="text1"/>
          <w:lang w:eastAsia="en-US" w:bidi="ar-SA"/>
        </w:rPr>
        <w:t xml:space="preserve"> to provide upper register coverage at </w:t>
      </w:r>
      <w:r w:rsidR="006D7A8B">
        <w:rPr>
          <w:rFonts w:eastAsia="Times New Roman" w:cs="Liberation Serif"/>
          <w:color w:val="000000" w:themeColor="text1"/>
          <w:lang w:eastAsia="en-US" w:bidi="ar-SA"/>
        </w:rPr>
        <w:t xml:space="preserve">a </w:t>
      </w:r>
      <w:r w:rsidR="00E2740F" w:rsidRPr="00B37939">
        <w:rPr>
          <w:rFonts w:eastAsia="Times New Roman" w:cs="Liberation Serif"/>
          <w:color w:val="000000" w:themeColor="text1"/>
          <w:lang w:eastAsia="en-US" w:bidi="ar-SA"/>
        </w:rPr>
        <w:t xml:space="preserve">lower volume when the brilliance of the piccolo or </w:t>
      </w:r>
      <w:r w:rsidR="004C1E43">
        <w:rPr>
          <w:rFonts w:eastAsia="Times New Roman" w:cs="Liberation Serif"/>
          <w:color w:val="000000" w:themeColor="text1"/>
          <w:lang w:eastAsia="en-US" w:bidi="ar-SA"/>
        </w:rPr>
        <w:t>E</w:t>
      </w:r>
      <w:r w:rsidR="004C1E43">
        <w:rPr>
          <w:rFonts w:ascii="Segoe UI Symbol" w:eastAsia="Times New Roman" w:hAnsi="Segoe UI Symbol" w:cs="Segoe UI Symbol"/>
          <w:color w:val="000000" w:themeColor="text1"/>
          <w:lang w:eastAsia="en-US" w:bidi="ar-SA"/>
        </w:rPr>
        <w:t>♭</w:t>
      </w:r>
      <w:r w:rsidR="00E2740F" w:rsidRPr="00B37939">
        <w:rPr>
          <w:rFonts w:eastAsia="Times New Roman" w:cs="Liberation Serif"/>
          <w:color w:val="000000" w:themeColor="text1"/>
          <w:lang w:eastAsia="en-US" w:bidi="ar-SA"/>
        </w:rPr>
        <w:t xml:space="preserve"> clarinet </w:t>
      </w:r>
      <w:r w:rsidR="002E32CA">
        <w:rPr>
          <w:rFonts w:eastAsia="Times New Roman" w:cs="Liberation Serif"/>
          <w:color w:val="000000" w:themeColor="text1"/>
          <w:lang w:eastAsia="en-US" w:bidi="ar-SA"/>
        </w:rPr>
        <w:t>is</w:t>
      </w:r>
      <w:r w:rsidR="00E2740F" w:rsidRPr="00B37939">
        <w:rPr>
          <w:rFonts w:eastAsia="Times New Roman" w:cs="Liberation Serif"/>
          <w:color w:val="000000" w:themeColor="text1"/>
          <w:lang w:eastAsia="en-US" w:bidi="ar-SA"/>
        </w:rPr>
        <w:t xml:space="preserve"> not warranted: “Mallet percussion instruments can be of great value by supplying the brighter timbre associated with the [upper violin] register</w:t>
      </w:r>
      <w:r w:rsidR="00070845">
        <w:rPr>
          <w:rFonts w:eastAsia="Times New Roman" w:cs="Liberation Serif"/>
          <w:color w:val="000000" w:themeColor="text1"/>
          <w:lang w:eastAsia="en-US" w:bidi="ar-SA"/>
        </w:rPr>
        <w:t>.”</w:t>
      </w:r>
      <w:r w:rsidR="00E2740F" w:rsidRPr="00B37939">
        <w:rPr>
          <w:rStyle w:val="FootnoteReference"/>
          <w:rFonts w:eastAsia="Times New Roman" w:cs="Liberation Serif"/>
          <w:color w:val="000000" w:themeColor="text1"/>
          <w:lang w:eastAsia="en-US" w:bidi="ar-SA"/>
        </w:rPr>
        <w:footnoteReference w:id="29"/>
      </w:r>
    </w:p>
    <w:p w14:paraId="6D6C6662" w14:textId="77777777" w:rsidR="00A5288A" w:rsidRDefault="004E13CE" w:rsidP="0092711C">
      <w:pPr>
        <w:spacing w:line="480" w:lineRule="auto"/>
        <w:ind w:firstLine="720"/>
        <w:contextualSpacing/>
        <w:rPr>
          <w:color w:val="000000" w:themeColor="text1"/>
        </w:rPr>
      </w:pPr>
      <w:r w:rsidRPr="00B37939">
        <w:rPr>
          <w:color w:val="000000" w:themeColor="text1"/>
        </w:rPr>
        <w:t>Discussion of orchestral balance when accompanying choral works exist</w:t>
      </w:r>
      <w:r w:rsidR="00E5113F">
        <w:rPr>
          <w:color w:val="000000" w:themeColor="text1"/>
        </w:rPr>
        <w:t>s</w:t>
      </w:r>
      <w:r w:rsidRPr="00B37939">
        <w:rPr>
          <w:color w:val="000000" w:themeColor="text1"/>
        </w:rPr>
        <w:t xml:space="preserve"> within orchestration texts, though that history begins with Hector Berlioz suggesting the ideal of a </w:t>
      </w:r>
      <w:r w:rsidR="00942157" w:rsidRPr="00B37939">
        <w:rPr>
          <w:color w:val="000000" w:themeColor="text1"/>
        </w:rPr>
        <w:t>126</w:t>
      </w:r>
      <w:r w:rsidRPr="00B37939">
        <w:rPr>
          <w:color w:val="000000" w:themeColor="text1"/>
        </w:rPr>
        <w:t>-</w:t>
      </w:r>
    </w:p>
    <w:p w14:paraId="76974F5F" w14:textId="73DFD7F2" w:rsidR="00A5288A" w:rsidRDefault="004E13CE" w:rsidP="00A5288A">
      <w:pPr>
        <w:contextualSpacing/>
        <w:rPr>
          <w:color w:val="000000" w:themeColor="text1"/>
        </w:rPr>
      </w:pPr>
      <w:r w:rsidRPr="00B37939">
        <w:rPr>
          <w:color w:val="000000" w:themeColor="text1"/>
        </w:rPr>
        <w:t xml:space="preserve">member chorus accompanied by </w:t>
      </w:r>
      <w:r w:rsidR="00942157" w:rsidRPr="00B37939">
        <w:rPr>
          <w:color w:val="000000" w:themeColor="text1"/>
        </w:rPr>
        <w:t xml:space="preserve">a 119-member orchestra and only suggesting numbers </w:t>
      </w:r>
      <w:r w:rsidR="00942157" w:rsidRPr="00B37939">
        <w:rPr>
          <w:i/>
          <w:iCs/>
          <w:color w:val="000000" w:themeColor="text1"/>
        </w:rPr>
        <w:t>larger</w:t>
      </w:r>
    </w:p>
    <w:p w14:paraId="554798E7" w14:textId="1E53F1AE" w:rsidR="004E13CE" w:rsidRPr="00B37939" w:rsidRDefault="00942157" w:rsidP="00A5288A">
      <w:pPr>
        <w:spacing w:line="480" w:lineRule="auto"/>
        <w:contextualSpacing/>
        <w:rPr>
          <w:color w:val="000000" w:themeColor="text1"/>
        </w:rPr>
      </w:pPr>
      <w:r w:rsidRPr="00B37939">
        <w:rPr>
          <w:color w:val="000000" w:themeColor="text1"/>
        </w:rPr>
        <w:lastRenderedPageBreak/>
        <w:t>from that point</w:t>
      </w:r>
      <w:r w:rsidR="00070845">
        <w:rPr>
          <w:color w:val="000000" w:themeColor="text1"/>
        </w:rPr>
        <w:t>,</w:t>
      </w:r>
      <w:r w:rsidRPr="00B37939">
        <w:rPr>
          <w:rStyle w:val="FootnoteReference"/>
          <w:color w:val="000000" w:themeColor="text1"/>
        </w:rPr>
        <w:footnoteReference w:id="30"/>
      </w:r>
      <w:r w:rsidR="00070845">
        <w:rPr>
          <w:color w:val="000000" w:themeColor="text1"/>
        </w:rPr>
        <w:t xml:space="preserve"> </w:t>
      </w:r>
      <w:r w:rsidRPr="00B37939">
        <w:rPr>
          <w:color w:val="000000" w:themeColor="text1"/>
        </w:rPr>
        <w:t xml:space="preserve">rendering </w:t>
      </w:r>
      <w:r w:rsidR="004F5627" w:rsidRPr="00B37939">
        <w:rPr>
          <w:color w:val="000000" w:themeColor="text1"/>
        </w:rPr>
        <w:t>the</w:t>
      </w:r>
      <w:r w:rsidRPr="00B37939">
        <w:rPr>
          <w:color w:val="000000" w:themeColor="text1"/>
        </w:rPr>
        <w:t xml:space="preserve"> applicability </w:t>
      </w:r>
      <w:r w:rsidR="004F5627" w:rsidRPr="00B37939">
        <w:rPr>
          <w:color w:val="000000" w:themeColor="text1"/>
        </w:rPr>
        <w:t xml:space="preserve">of his treatise </w:t>
      </w:r>
      <w:r w:rsidRPr="00B37939">
        <w:rPr>
          <w:color w:val="000000" w:themeColor="text1"/>
        </w:rPr>
        <w:t xml:space="preserve">somewhat limited in this situation.  </w:t>
      </w:r>
      <w:r w:rsidR="001B64ED" w:rsidRPr="00B37939">
        <w:rPr>
          <w:color w:val="000000" w:themeColor="text1"/>
        </w:rPr>
        <w:t xml:space="preserve">In contrast, </w:t>
      </w:r>
      <w:r w:rsidRPr="00B37939">
        <w:rPr>
          <w:color w:val="000000" w:themeColor="text1"/>
        </w:rPr>
        <w:t>Rimsky-Korsa</w:t>
      </w:r>
      <w:r w:rsidR="00AC65C2" w:rsidRPr="00B37939">
        <w:rPr>
          <w:color w:val="000000" w:themeColor="text1"/>
        </w:rPr>
        <w:t xml:space="preserve">kov </w:t>
      </w:r>
      <w:r w:rsidR="001B64ED" w:rsidRPr="00B37939">
        <w:rPr>
          <w:color w:val="000000" w:themeColor="text1"/>
        </w:rPr>
        <w:t xml:space="preserve">gives examples of choirs </w:t>
      </w:r>
      <w:r w:rsidR="006D7A8B">
        <w:rPr>
          <w:color w:val="000000" w:themeColor="text1"/>
        </w:rPr>
        <w:t>that</w:t>
      </w:r>
      <w:r w:rsidR="001B64ED" w:rsidRPr="00B37939">
        <w:rPr>
          <w:color w:val="000000" w:themeColor="text1"/>
        </w:rPr>
        <w:t xml:space="preserve"> are smaller in</w:t>
      </w:r>
      <w:r w:rsidR="00AC65C2" w:rsidRPr="00B37939">
        <w:rPr>
          <w:color w:val="000000" w:themeColor="text1"/>
        </w:rPr>
        <w:t xml:space="preserve"> numbers,</w:t>
      </w:r>
      <w:r w:rsidR="002673DC" w:rsidRPr="00B37939">
        <w:rPr>
          <w:color w:val="000000" w:themeColor="text1"/>
        </w:rPr>
        <w:t xml:space="preserve"> </w:t>
      </w:r>
      <w:r w:rsidR="00AC65C2" w:rsidRPr="00B37939">
        <w:rPr>
          <w:color w:val="000000" w:themeColor="text1"/>
        </w:rPr>
        <w:t>approximating a small chorus numbering 8 to 10 per part</w:t>
      </w:r>
      <w:r w:rsidR="008B5267" w:rsidRPr="00B37939">
        <w:rPr>
          <w:color w:val="000000" w:themeColor="text1"/>
        </w:rPr>
        <w:t xml:space="preserve"> </w:t>
      </w:r>
      <w:r w:rsidR="00AC65C2" w:rsidRPr="00B37939">
        <w:rPr>
          <w:color w:val="000000" w:themeColor="text1"/>
        </w:rPr>
        <w:t>for a total of 32-40</w:t>
      </w:r>
      <w:r w:rsidR="00070845">
        <w:rPr>
          <w:color w:val="000000" w:themeColor="text1"/>
        </w:rPr>
        <w:t>.</w:t>
      </w:r>
      <w:r w:rsidR="00AC65C2" w:rsidRPr="00B37939">
        <w:rPr>
          <w:rStyle w:val="FootnoteReference"/>
          <w:color w:val="000000" w:themeColor="text1"/>
        </w:rPr>
        <w:footnoteReference w:id="31"/>
      </w:r>
      <w:r w:rsidR="00AC65C2" w:rsidRPr="00B37939">
        <w:rPr>
          <w:color w:val="000000" w:themeColor="text1"/>
        </w:rPr>
        <w:t xml:space="preserve">  He also somewhat curiously encourages orchestral accompaniment not to be too thin when dealing with a chorus, stating that “too great a refinement of orchestral treatment will prove harmful to the resonance of the chorus</w:t>
      </w:r>
      <w:r w:rsidR="00070845">
        <w:rPr>
          <w:color w:val="000000" w:themeColor="text1"/>
        </w:rPr>
        <w:t>.”</w:t>
      </w:r>
      <w:r w:rsidR="00AC65C2" w:rsidRPr="00B37939">
        <w:rPr>
          <w:rStyle w:val="FootnoteReference"/>
          <w:color w:val="000000" w:themeColor="text1"/>
        </w:rPr>
        <w:footnoteReference w:id="32"/>
      </w:r>
      <w:r w:rsidR="00E9253F">
        <w:rPr>
          <w:color w:val="000000" w:themeColor="text1"/>
        </w:rPr>
        <w:t xml:space="preserve"> </w:t>
      </w:r>
      <w:r w:rsidR="00B5244A" w:rsidRPr="00B37939">
        <w:rPr>
          <w:color w:val="000000" w:themeColor="text1"/>
        </w:rPr>
        <w:t xml:space="preserve"> This statement seems more concerned with </w:t>
      </w:r>
      <w:r w:rsidR="00C05710" w:rsidRPr="00B37939">
        <w:rPr>
          <w:color w:val="000000" w:themeColor="text1"/>
        </w:rPr>
        <w:t>resultant</w:t>
      </w:r>
      <w:r w:rsidR="00B5244A" w:rsidRPr="00B37939">
        <w:rPr>
          <w:color w:val="000000" w:themeColor="text1"/>
        </w:rPr>
        <w:t xml:space="preserve"> tone quality during vowel sounds</w:t>
      </w:r>
      <w:r w:rsidR="00E9253F">
        <w:rPr>
          <w:color w:val="000000" w:themeColor="text1"/>
        </w:rPr>
        <w:t xml:space="preserve"> </w:t>
      </w:r>
      <w:r w:rsidR="00B5244A" w:rsidRPr="00B37939">
        <w:rPr>
          <w:color w:val="000000" w:themeColor="text1"/>
        </w:rPr>
        <w:t xml:space="preserve">but leaves open a question regarding </w:t>
      </w:r>
      <w:r w:rsidR="006D7A8B">
        <w:rPr>
          <w:color w:val="000000" w:themeColor="text1"/>
        </w:rPr>
        <w:t xml:space="preserve">the </w:t>
      </w:r>
      <w:r w:rsidR="00B5244A" w:rsidRPr="00B37939">
        <w:rPr>
          <w:color w:val="000000" w:themeColor="text1"/>
        </w:rPr>
        <w:t xml:space="preserve">clarity of consonants and the </w:t>
      </w:r>
      <w:r w:rsidR="00C05710" w:rsidRPr="00B37939">
        <w:rPr>
          <w:color w:val="000000" w:themeColor="text1"/>
        </w:rPr>
        <w:t xml:space="preserve">subsequent </w:t>
      </w:r>
      <w:r w:rsidR="00B5244A" w:rsidRPr="00B37939">
        <w:rPr>
          <w:color w:val="000000" w:themeColor="text1"/>
        </w:rPr>
        <w:t>ability to understand the vocalized text.</w:t>
      </w:r>
    </w:p>
    <w:p w14:paraId="0D53DF1C" w14:textId="77777777" w:rsidR="0018365B" w:rsidRPr="00B37939" w:rsidRDefault="00401E37" w:rsidP="0018365B">
      <w:pPr>
        <w:ind w:firstLine="720"/>
        <w:contextualSpacing/>
        <w:rPr>
          <w:color w:val="000000" w:themeColor="text1"/>
        </w:rPr>
      </w:pPr>
      <w:r w:rsidRPr="00B37939">
        <w:rPr>
          <w:color w:val="000000" w:themeColor="text1"/>
        </w:rPr>
        <w:t xml:space="preserve">Samuel Adler incorporates a short </w:t>
      </w:r>
      <w:r w:rsidR="00070430" w:rsidRPr="00B37939">
        <w:rPr>
          <w:color w:val="000000" w:themeColor="text1"/>
        </w:rPr>
        <w:t xml:space="preserve">section regarding orchestral balance when combined </w:t>
      </w:r>
    </w:p>
    <w:p w14:paraId="460259A5" w14:textId="77777777" w:rsidR="0018365B" w:rsidRPr="00B37939" w:rsidRDefault="0018365B" w:rsidP="0018365B">
      <w:pPr>
        <w:contextualSpacing/>
        <w:rPr>
          <w:color w:val="000000" w:themeColor="text1"/>
        </w:rPr>
      </w:pPr>
    </w:p>
    <w:p w14:paraId="41431E84" w14:textId="32BE34F5" w:rsidR="00140381" w:rsidRPr="00B37939" w:rsidRDefault="00070430" w:rsidP="0018365B">
      <w:pPr>
        <w:contextualSpacing/>
        <w:rPr>
          <w:color w:val="000000" w:themeColor="text1"/>
        </w:rPr>
      </w:pPr>
      <w:r w:rsidRPr="00B37939">
        <w:rPr>
          <w:color w:val="000000" w:themeColor="text1"/>
        </w:rPr>
        <w:t>with chorus</w:t>
      </w:r>
      <w:r w:rsidR="008008BC" w:rsidRPr="00B37939">
        <w:rPr>
          <w:color w:val="000000" w:themeColor="text1"/>
        </w:rPr>
        <w:t xml:space="preserve"> but gives the opposite advice from Rimsky-Korsakov.</w:t>
      </w:r>
      <w:r w:rsidRPr="00B37939">
        <w:rPr>
          <w:color w:val="000000" w:themeColor="text1"/>
        </w:rPr>
        <w:t xml:space="preserve"> </w:t>
      </w:r>
      <w:r w:rsidR="008008BC" w:rsidRPr="00B37939">
        <w:rPr>
          <w:color w:val="000000" w:themeColor="text1"/>
        </w:rPr>
        <w:t xml:space="preserve"> H</w:t>
      </w:r>
      <w:r w:rsidRPr="00B37939">
        <w:rPr>
          <w:color w:val="000000" w:themeColor="text1"/>
        </w:rPr>
        <w:t>e cautions:</w:t>
      </w:r>
    </w:p>
    <w:p w14:paraId="3EF39D7C" w14:textId="77777777" w:rsidR="004E13CE" w:rsidRPr="00B37939" w:rsidRDefault="004E13CE" w:rsidP="00070430">
      <w:pPr>
        <w:ind w:left="1440" w:right="1440" w:firstLine="720"/>
        <w:contextualSpacing/>
        <w:jc w:val="both"/>
        <w:rPr>
          <w:color w:val="000000" w:themeColor="text1"/>
        </w:rPr>
      </w:pPr>
    </w:p>
    <w:p w14:paraId="07FD6DBB" w14:textId="6617B8FC" w:rsidR="00D35C0B" w:rsidRPr="00B37939" w:rsidRDefault="00070430" w:rsidP="00861B7C">
      <w:pPr>
        <w:ind w:left="1440" w:right="1440"/>
        <w:contextualSpacing/>
        <w:jc w:val="both"/>
        <w:rPr>
          <w:color w:val="000000" w:themeColor="text1"/>
          <w:sz w:val="20"/>
          <w:szCs w:val="20"/>
        </w:rPr>
      </w:pPr>
      <w:r w:rsidRPr="00B37939">
        <w:rPr>
          <w:color w:val="000000" w:themeColor="text1"/>
          <w:sz w:val="20"/>
          <w:szCs w:val="20"/>
        </w:rPr>
        <w:t>…forcing the voice to sing over a thick orchestral accompaniment for long periods of time not only overtaxes and fatigues the singer, but often causes the vocalist to ‘push’ his instrument abnormally, detracting from the beauty of the natural quality</w:t>
      </w:r>
      <w:r w:rsidR="00070845">
        <w:rPr>
          <w:color w:val="000000" w:themeColor="text1"/>
          <w:sz w:val="20"/>
          <w:szCs w:val="20"/>
        </w:rPr>
        <w:t>.</w:t>
      </w:r>
      <w:r w:rsidRPr="00B37939">
        <w:rPr>
          <w:rStyle w:val="FootnoteReference"/>
          <w:color w:val="000000" w:themeColor="text1"/>
          <w:sz w:val="20"/>
          <w:szCs w:val="20"/>
        </w:rPr>
        <w:footnoteReference w:id="33"/>
      </w:r>
    </w:p>
    <w:p w14:paraId="62F15A01" w14:textId="77777777" w:rsidR="008008BC" w:rsidRPr="00B37939" w:rsidRDefault="008008BC" w:rsidP="008008BC">
      <w:pPr>
        <w:contextualSpacing/>
        <w:rPr>
          <w:color w:val="000000" w:themeColor="text1"/>
        </w:rPr>
      </w:pPr>
    </w:p>
    <w:p w14:paraId="163AD327" w14:textId="5268A730" w:rsidR="008008BC" w:rsidRPr="00B37939" w:rsidRDefault="008008BC" w:rsidP="006A0F88">
      <w:pPr>
        <w:spacing w:line="480" w:lineRule="auto"/>
        <w:contextualSpacing/>
        <w:rPr>
          <w:color w:val="000000" w:themeColor="text1"/>
        </w:rPr>
      </w:pPr>
      <w:r w:rsidRPr="00B37939">
        <w:rPr>
          <w:color w:val="000000" w:themeColor="text1"/>
        </w:rPr>
        <w:t>Adler’s advice makes sense intuitively</w:t>
      </w:r>
      <w:r w:rsidR="00456FE5">
        <w:rPr>
          <w:color w:val="000000" w:themeColor="text1"/>
        </w:rPr>
        <w:t>, since</w:t>
      </w:r>
      <w:r w:rsidRPr="00B37939">
        <w:rPr>
          <w:color w:val="000000" w:themeColor="text1"/>
        </w:rPr>
        <w:t xml:space="preserve"> the lighter the accompaniment underneath choral lines, the more relaxed and resonant the singers can be.  </w:t>
      </w:r>
      <w:r w:rsidR="002F2C7F" w:rsidRPr="00B37939">
        <w:rPr>
          <w:color w:val="000000" w:themeColor="text1"/>
        </w:rPr>
        <w:t>Balance is not mentioned explicitly</w:t>
      </w:r>
      <w:r w:rsidR="00456FE5">
        <w:rPr>
          <w:color w:val="000000" w:themeColor="text1"/>
        </w:rPr>
        <w:t>.</w:t>
      </w:r>
      <w:r w:rsidR="002F2C7F" w:rsidRPr="00B37939">
        <w:rPr>
          <w:color w:val="000000" w:themeColor="text1"/>
        </w:rPr>
        <w:t xml:space="preserve"> </w:t>
      </w:r>
      <w:r w:rsidR="00456FE5">
        <w:rPr>
          <w:color w:val="000000" w:themeColor="text1"/>
        </w:rPr>
        <w:t xml:space="preserve"> Instead, t</w:t>
      </w:r>
      <w:r w:rsidR="002F2C7F" w:rsidRPr="00B37939">
        <w:rPr>
          <w:color w:val="000000" w:themeColor="text1"/>
        </w:rPr>
        <w:t>he concept is treated more as inference by Adler, with the assumption that appropriately transparent accompaniment will help to relax the vocalists’ technique and result in the proper balance between vocal and instrumental timbres.</w:t>
      </w:r>
    </w:p>
    <w:p w14:paraId="11DEABAF" w14:textId="77777777" w:rsidR="00456FE5" w:rsidRDefault="00070430" w:rsidP="002F2C7F">
      <w:pPr>
        <w:spacing w:line="480" w:lineRule="auto"/>
        <w:ind w:firstLine="720"/>
        <w:contextualSpacing/>
        <w:rPr>
          <w:rFonts w:eastAsia="Times New Roman" w:cs="Liberation Serif"/>
          <w:color w:val="000000" w:themeColor="text1"/>
          <w:lang w:eastAsia="en-US" w:bidi="ar-SA"/>
        </w:rPr>
      </w:pPr>
      <w:r w:rsidRPr="00B37939">
        <w:rPr>
          <w:rFonts w:eastAsia="Times New Roman" w:cs="Liberation Serif"/>
          <w:color w:val="000000" w:themeColor="text1"/>
          <w:lang w:eastAsia="en-US" w:bidi="ar-SA"/>
        </w:rPr>
        <w:t xml:space="preserve">No </w:t>
      </w:r>
      <w:r w:rsidR="002F2C7F" w:rsidRPr="00B37939">
        <w:rPr>
          <w:rFonts w:eastAsia="Times New Roman" w:cs="Liberation Serif"/>
          <w:color w:val="000000" w:themeColor="text1"/>
          <w:lang w:eastAsia="en-US" w:bidi="ar-SA"/>
        </w:rPr>
        <w:t xml:space="preserve">authoritative </w:t>
      </w:r>
      <w:r w:rsidRPr="00B37939">
        <w:rPr>
          <w:rFonts w:eastAsia="Times New Roman" w:cs="Liberation Serif"/>
          <w:color w:val="000000" w:themeColor="text1"/>
          <w:lang w:eastAsia="en-US" w:bidi="ar-SA"/>
        </w:rPr>
        <w:t>text, however, incorporates the practice of writing for the modern wind band with the question of balancing that ensemble to a vocal score</w:t>
      </w:r>
      <w:r w:rsidR="00456FE5">
        <w:rPr>
          <w:rFonts w:eastAsia="Times New Roman" w:cs="Liberation Serif"/>
          <w:color w:val="000000" w:themeColor="text1"/>
          <w:lang w:eastAsia="en-US" w:bidi="ar-SA"/>
        </w:rPr>
        <w:t xml:space="preserve">. </w:t>
      </w:r>
      <w:r w:rsidR="006A0F88" w:rsidRPr="00B37939">
        <w:rPr>
          <w:rFonts w:eastAsia="Times New Roman" w:cs="Liberation Serif"/>
          <w:color w:val="000000" w:themeColor="text1"/>
          <w:lang w:eastAsia="en-US" w:bidi="ar-SA"/>
        </w:rPr>
        <w:t xml:space="preserve"> </w:t>
      </w:r>
      <w:r w:rsidR="002F2C7F" w:rsidRPr="00B37939">
        <w:rPr>
          <w:rFonts w:eastAsia="Times New Roman" w:cs="Liberation Serif"/>
          <w:color w:val="000000" w:themeColor="text1"/>
          <w:lang w:eastAsia="en-US" w:bidi="ar-SA"/>
        </w:rPr>
        <w:t>A single dissertation, by</w:t>
      </w:r>
    </w:p>
    <w:p w14:paraId="60C66F46" w14:textId="381ED503" w:rsidR="00456FE5" w:rsidRDefault="002F2C7F" w:rsidP="00456FE5">
      <w:pPr>
        <w:spacing w:line="480" w:lineRule="auto"/>
        <w:contextualSpacing/>
        <w:rPr>
          <w:rFonts w:eastAsia="Times New Roman" w:cs="Liberation Serif"/>
          <w:color w:val="000000" w:themeColor="text1"/>
          <w:lang w:eastAsia="en-US" w:bidi="ar-SA"/>
        </w:rPr>
      </w:pPr>
      <w:r w:rsidRPr="00B37939">
        <w:rPr>
          <w:rFonts w:eastAsia="Times New Roman" w:cs="Liberation Serif"/>
          <w:color w:val="000000" w:themeColor="text1"/>
          <w:lang w:eastAsia="en-US" w:bidi="ar-SA"/>
        </w:rPr>
        <w:lastRenderedPageBreak/>
        <w:t xml:space="preserve">Nathan Johnson, sets the Schubert </w:t>
      </w:r>
      <w:r w:rsidRPr="00B37939">
        <w:rPr>
          <w:rFonts w:eastAsia="Times New Roman" w:cs="Liberation Serif"/>
          <w:i/>
          <w:iCs/>
          <w:color w:val="000000" w:themeColor="text1"/>
          <w:lang w:eastAsia="en-US" w:bidi="ar-SA"/>
        </w:rPr>
        <w:t xml:space="preserve">Mass in G </w:t>
      </w:r>
      <w:r w:rsidRPr="00B37939">
        <w:rPr>
          <w:rFonts w:eastAsia="Times New Roman" w:cs="Liberation Serif"/>
          <w:color w:val="000000" w:themeColor="text1"/>
          <w:lang w:eastAsia="en-US" w:bidi="ar-SA"/>
        </w:rPr>
        <w:t xml:space="preserve">and the Faure </w:t>
      </w:r>
      <w:r w:rsidRPr="00B37939">
        <w:rPr>
          <w:rFonts w:eastAsia="Times New Roman" w:cs="Liberation Serif"/>
          <w:i/>
          <w:iCs/>
          <w:color w:val="000000" w:themeColor="text1"/>
          <w:lang w:eastAsia="en-US" w:bidi="ar-SA"/>
        </w:rPr>
        <w:t xml:space="preserve">Requiem </w:t>
      </w:r>
      <w:r w:rsidRPr="00B37939">
        <w:rPr>
          <w:rFonts w:eastAsia="Times New Roman" w:cs="Liberation Serif"/>
          <w:color w:val="000000" w:themeColor="text1"/>
          <w:lang w:eastAsia="en-US" w:bidi="ar-SA"/>
        </w:rPr>
        <w:t>for wind bands</w:t>
      </w:r>
      <w:r w:rsidR="00070845">
        <w:rPr>
          <w:rFonts w:eastAsia="Times New Roman" w:cs="Liberation Serif"/>
          <w:color w:val="000000" w:themeColor="text1"/>
          <w:lang w:eastAsia="en-US" w:bidi="ar-SA"/>
        </w:rPr>
        <w:t>,</w:t>
      </w:r>
      <w:r w:rsidR="00560A94">
        <w:rPr>
          <w:rStyle w:val="FootnoteReference"/>
          <w:rFonts w:eastAsia="Times New Roman" w:cs="Liberation Serif"/>
          <w:color w:val="000000" w:themeColor="text1"/>
          <w:lang w:eastAsia="en-US" w:bidi="ar-SA"/>
        </w:rPr>
        <w:footnoteReference w:id="34"/>
      </w:r>
      <w:r w:rsidRPr="00B37939">
        <w:rPr>
          <w:rFonts w:eastAsia="Times New Roman" w:cs="Liberation Serif"/>
          <w:color w:val="000000" w:themeColor="text1"/>
          <w:lang w:eastAsia="en-US" w:bidi="ar-SA"/>
        </w:rPr>
        <w:t xml:space="preserve"> but</w:t>
      </w:r>
    </w:p>
    <w:p w14:paraId="23EE63FF" w14:textId="6DE4F1AB" w:rsidR="00070430" w:rsidRPr="00B37939" w:rsidRDefault="002F2C7F" w:rsidP="00456FE5">
      <w:pPr>
        <w:spacing w:line="480" w:lineRule="auto"/>
        <w:contextualSpacing/>
        <w:rPr>
          <w:rFonts w:eastAsia="Times New Roman" w:cs="Liberation Serif"/>
          <w:color w:val="000000" w:themeColor="text1"/>
          <w:lang w:eastAsia="en-US" w:bidi="ar-SA"/>
        </w:rPr>
      </w:pPr>
      <w:r w:rsidRPr="00B37939">
        <w:rPr>
          <w:rFonts w:eastAsia="Times New Roman" w:cs="Liberation Serif"/>
          <w:color w:val="000000" w:themeColor="text1"/>
          <w:lang w:eastAsia="en-US" w:bidi="ar-SA"/>
        </w:rPr>
        <w:t xml:space="preserve">discusses instrumentation mostly </w:t>
      </w:r>
      <w:r w:rsidR="008E1AFA" w:rsidRPr="00B37939">
        <w:rPr>
          <w:rFonts w:eastAsia="Times New Roman" w:cs="Liberation Serif"/>
          <w:color w:val="000000" w:themeColor="text1"/>
          <w:lang w:eastAsia="en-US" w:bidi="ar-SA"/>
        </w:rPr>
        <w:t xml:space="preserve">within the frameworks of historical context and timbral quality; instrumental/vocal balance seems to be assumed within the text.  </w:t>
      </w:r>
      <w:r w:rsidR="006A0F88" w:rsidRPr="00B37939">
        <w:rPr>
          <w:rFonts w:eastAsia="Times New Roman" w:cs="Liberation Serif"/>
          <w:color w:val="000000" w:themeColor="text1"/>
          <w:lang w:eastAsia="en-US" w:bidi="ar-SA"/>
        </w:rPr>
        <w:t>Th</w:t>
      </w:r>
      <w:r w:rsidR="00851217" w:rsidRPr="00B37939">
        <w:rPr>
          <w:rFonts w:eastAsia="Times New Roman" w:cs="Liberation Serif"/>
          <w:color w:val="000000" w:themeColor="text1"/>
          <w:lang w:eastAsia="en-US" w:bidi="ar-SA"/>
        </w:rPr>
        <w:t>is</w:t>
      </w:r>
      <w:r w:rsidR="008E1AFA" w:rsidRPr="00B37939">
        <w:rPr>
          <w:rFonts w:eastAsia="Times New Roman" w:cs="Liberation Serif"/>
          <w:color w:val="000000" w:themeColor="text1"/>
          <w:lang w:eastAsia="en-US" w:bidi="ar-SA"/>
        </w:rPr>
        <w:t xml:space="preserve"> lack of settled and documented best practices</w:t>
      </w:r>
      <w:r w:rsidR="006A0F88" w:rsidRPr="00B37939">
        <w:rPr>
          <w:rFonts w:eastAsia="Times New Roman" w:cs="Liberation Serif"/>
          <w:color w:val="000000" w:themeColor="text1"/>
          <w:lang w:eastAsia="en-US" w:bidi="ar-SA"/>
        </w:rPr>
        <w:t xml:space="preserve"> leaves any potential arrangers</w:t>
      </w:r>
      <w:r w:rsidR="00F214F4" w:rsidRPr="00B37939">
        <w:rPr>
          <w:rFonts w:eastAsia="Times New Roman" w:cs="Liberation Serif"/>
          <w:color w:val="000000" w:themeColor="text1"/>
          <w:lang w:eastAsia="en-US" w:bidi="ar-SA"/>
        </w:rPr>
        <w:t xml:space="preserve"> for the combined ensembles</w:t>
      </w:r>
      <w:r w:rsidR="006A0F88" w:rsidRPr="00B37939">
        <w:rPr>
          <w:rFonts w:eastAsia="Times New Roman" w:cs="Liberation Serif"/>
          <w:color w:val="000000" w:themeColor="text1"/>
          <w:lang w:eastAsia="en-US" w:bidi="ar-SA"/>
        </w:rPr>
        <w:t xml:space="preserve"> to utilize their instincts and experience</w:t>
      </w:r>
      <w:r w:rsidR="00F214F4" w:rsidRPr="00B37939">
        <w:rPr>
          <w:rFonts w:eastAsia="Times New Roman" w:cs="Liberation Serif"/>
          <w:color w:val="000000" w:themeColor="text1"/>
          <w:lang w:eastAsia="en-US" w:bidi="ar-SA"/>
        </w:rPr>
        <w:t xml:space="preserve">, with </w:t>
      </w:r>
      <w:r w:rsidR="00384440" w:rsidRPr="00B37939">
        <w:rPr>
          <w:rFonts w:eastAsia="Times New Roman" w:cs="Liberation Serif"/>
          <w:color w:val="000000" w:themeColor="text1"/>
          <w:lang w:eastAsia="en-US" w:bidi="ar-SA"/>
        </w:rPr>
        <w:t xml:space="preserve">limited </w:t>
      </w:r>
      <w:r w:rsidR="00F214F4" w:rsidRPr="00B37939">
        <w:rPr>
          <w:rFonts w:eastAsia="Times New Roman" w:cs="Liberation Serif"/>
          <w:color w:val="000000" w:themeColor="text1"/>
          <w:lang w:eastAsia="en-US" w:bidi="ar-SA"/>
        </w:rPr>
        <w:t>guidance provided through applicable texts on orchestration.</w:t>
      </w:r>
      <w:r w:rsidR="008E1AFA" w:rsidRPr="00B37939">
        <w:rPr>
          <w:rFonts w:eastAsia="Times New Roman" w:cs="Liberation Serif"/>
          <w:color w:val="000000" w:themeColor="text1"/>
          <w:lang w:eastAsia="en-US" w:bidi="ar-SA"/>
        </w:rPr>
        <w:t xml:space="preserve">  </w:t>
      </w:r>
      <w:r w:rsidR="00851217" w:rsidRPr="00B37939">
        <w:rPr>
          <w:rFonts w:eastAsia="Times New Roman" w:cs="Liberation Serif"/>
          <w:color w:val="000000" w:themeColor="text1"/>
          <w:lang w:eastAsia="en-US" w:bidi="ar-SA"/>
        </w:rPr>
        <w:t>The goal, of course, is for Bartók’s choral score to be primary whenever singers are active during the work</w:t>
      </w:r>
      <w:r w:rsidR="00456FE5">
        <w:rPr>
          <w:rFonts w:eastAsia="Times New Roman" w:cs="Liberation Serif"/>
          <w:color w:val="000000" w:themeColor="text1"/>
          <w:lang w:eastAsia="en-US" w:bidi="ar-SA"/>
        </w:rPr>
        <w:t>.  A</w:t>
      </w:r>
      <w:r w:rsidR="00851217" w:rsidRPr="00B37939">
        <w:rPr>
          <w:rFonts w:eastAsia="Times New Roman" w:cs="Liberation Serif"/>
          <w:color w:val="000000" w:themeColor="text1"/>
          <w:lang w:eastAsia="en-US" w:bidi="ar-SA"/>
        </w:rPr>
        <w:t xml:space="preserve"> large symphonic band such as the Goldman Band of the 1940s</w:t>
      </w:r>
      <w:r w:rsidR="00851217" w:rsidRPr="00B37939">
        <w:rPr>
          <w:rStyle w:val="FootnoteReference"/>
          <w:rFonts w:eastAsia="Times New Roman" w:cs="Liberation Serif"/>
          <w:color w:val="000000" w:themeColor="text1"/>
          <w:lang w:eastAsia="en-US" w:bidi="ar-SA"/>
        </w:rPr>
        <w:footnoteReference w:id="35"/>
      </w:r>
      <w:r w:rsidR="00851217" w:rsidRPr="00B37939">
        <w:rPr>
          <w:rFonts w:eastAsia="Times New Roman" w:cs="Liberation Serif"/>
          <w:color w:val="000000" w:themeColor="text1"/>
          <w:lang w:eastAsia="en-US" w:bidi="ar-SA"/>
        </w:rPr>
        <w:t xml:space="preserve"> or that proposed by CBDNA in 1960 as the “ideal” band instrumentation</w:t>
      </w:r>
      <w:r w:rsidR="00C40967" w:rsidRPr="00B37939">
        <w:rPr>
          <w:rStyle w:val="FootnoteReference"/>
          <w:rFonts w:eastAsia="Times New Roman" w:cs="Liberation Serif"/>
          <w:color w:val="000000" w:themeColor="text1"/>
          <w:lang w:eastAsia="en-US" w:bidi="ar-SA"/>
        </w:rPr>
        <w:footnoteReference w:id="36"/>
      </w:r>
      <w:r w:rsidR="00851217" w:rsidRPr="00B37939">
        <w:rPr>
          <w:rFonts w:eastAsia="Times New Roman" w:cs="Liberation Serif"/>
          <w:color w:val="000000" w:themeColor="text1"/>
          <w:lang w:eastAsia="en-US" w:bidi="ar-SA"/>
        </w:rPr>
        <w:t xml:space="preserve"> could easily overwhelm even a large </w:t>
      </w:r>
      <w:r w:rsidR="00E1509E" w:rsidRPr="00B37939">
        <w:rPr>
          <w:rFonts w:eastAsia="Times New Roman" w:cs="Liberation Serif"/>
          <w:color w:val="000000" w:themeColor="text1"/>
          <w:lang w:eastAsia="en-US" w:bidi="ar-SA"/>
        </w:rPr>
        <w:t>choir</w:t>
      </w:r>
      <w:r w:rsidR="00851217" w:rsidRPr="00B37939">
        <w:rPr>
          <w:rFonts w:eastAsia="Times New Roman" w:cs="Liberation Serif"/>
          <w:color w:val="000000" w:themeColor="text1"/>
          <w:lang w:eastAsia="en-US" w:bidi="ar-SA"/>
        </w:rPr>
        <w:t xml:space="preserve">.  Consequently, the goal of writing for the smallest possible ensemble to accompany a smaller number of singers than </w:t>
      </w:r>
      <w:r w:rsidR="00F868B3" w:rsidRPr="00B37939">
        <w:rPr>
          <w:rFonts w:eastAsia="Times New Roman" w:cs="Liberation Serif"/>
          <w:color w:val="000000" w:themeColor="text1"/>
          <w:lang w:eastAsia="en-US" w:bidi="ar-SA"/>
        </w:rPr>
        <w:t>existing performances of the</w:t>
      </w:r>
      <w:r w:rsidR="00851217" w:rsidRPr="00B37939">
        <w:rPr>
          <w:rFonts w:eastAsia="Times New Roman" w:cs="Liberation Serif"/>
          <w:color w:val="000000" w:themeColor="text1"/>
          <w:lang w:eastAsia="en-US" w:bidi="ar-SA"/>
        </w:rPr>
        <w:t xml:space="preserve"> original work is established</w:t>
      </w:r>
      <w:r w:rsidR="00456FE5">
        <w:rPr>
          <w:rFonts w:eastAsia="Times New Roman" w:cs="Liberation Serif"/>
          <w:color w:val="000000" w:themeColor="text1"/>
          <w:lang w:eastAsia="en-US" w:bidi="ar-SA"/>
        </w:rPr>
        <w:t>.  G</w:t>
      </w:r>
      <w:r w:rsidR="00851217" w:rsidRPr="00B37939">
        <w:rPr>
          <w:rFonts w:eastAsia="Times New Roman" w:cs="Liberation Serif"/>
          <w:color w:val="000000" w:themeColor="text1"/>
          <w:lang w:eastAsia="en-US" w:bidi="ar-SA"/>
        </w:rPr>
        <w:t>iven the difficulty of the vocal parts, a small chorus of 32-40 members as proposed by Rimsky-Korsakov seems a good starting point, with instrumentation determined by the timbral characteristics of the original orchestration and concerns regarding vocal/instrumental balance.</w:t>
      </w:r>
    </w:p>
    <w:p w14:paraId="4D9DEAF7" w14:textId="77777777" w:rsidR="00804D85" w:rsidRDefault="00804D85" w:rsidP="00F67F95">
      <w:pPr>
        <w:contextualSpacing/>
        <w:rPr>
          <w:rFonts w:eastAsia="Times New Roman" w:cs="Liberation Serif"/>
          <w:b/>
          <w:bCs/>
          <w:color w:val="000000" w:themeColor="text1"/>
          <w:lang w:eastAsia="en-US" w:bidi="ar-SA"/>
        </w:rPr>
      </w:pPr>
    </w:p>
    <w:p w14:paraId="36C31E78" w14:textId="179C1865" w:rsidR="00D35C0B" w:rsidRPr="00B37939" w:rsidRDefault="00EF6DBB" w:rsidP="00140381">
      <w:pPr>
        <w:spacing w:line="480" w:lineRule="auto"/>
        <w:contextualSpacing/>
        <w:rPr>
          <w:rFonts w:eastAsia="Times New Roman" w:cs="Liberation Serif"/>
          <w:b/>
          <w:bCs/>
          <w:color w:val="000000" w:themeColor="text1"/>
          <w:lang w:eastAsia="en-US" w:bidi="ar-SA"/>
        </w:rPr>
      </w:pPr>
      <w:r w:rsidRPr="00B37939">
        <w:rPr>
          <w:rFonts w:eastAsia="Times New Roman" w:cs="Liberation Serif"/>
          <w:b/>
          <w:bCs/>
          <w:color w:val="000000" w:themeColor="text1"/>
          <w:lang w:eastAsia="en-US" w:bidi="ar-SA"/>
        </w:rPr>
        <w:t xml:space="preserve">Original </w:t>
      </w:r>
      <w:r w:rsidR="00D35C0B" w:rsidRPr="00B37939">
        <w:rPr>
          <w:rFonts w:eastAsia="Times New Roman" w:cs="Liberation Serif"/>
          <w:b/>
          <w:bCs/>
          <w:color w:val="000000" w:themeColor="text1"/>
          <w:lang w:eastAsia="en-US" w:bidi="ar-SA"/>
        </w:rPr>
        <w:t xml:space="preserve">Works by </w:t>
      </w:r>
      <w:r w:rsidR="00EF02C2">
        <w:rPr>
          <w:rFonts w:eastAsia="Times New Roman" w:cs="Liberation Serif"/>
          <w:b/>
          <w:bCs/>
          <w:color w:val="000000" w:themeColor="text1"/>
          <w:lang w:eastAsia="en-US" w:bidi="ar-SA"/>
        </w:rPr>
        <w:t>Bartók</w:t>
      </w:r>
      <w:r w:rsidR="00D35C0B" w:rsidRPr="00B37939">
        <w:rPr>
          <w:rFonts w:eastAsia="Times New Roman" w:cs="Liberation Serif"/>
          <w:b/>
          <w:bCs/>
          <w:color w:val="000000" w:themeColor="text1"/>
          <w:lang w:eastAsia="en-US" w:bidi="ar-SA"/>
        </w:rPr>
        <w:t xml:space="preserve"> Utilizing Winds and Percussion</w:t>
      </w:r>
    </w:p>
    <w:p w14:paraId="3512A0C5" w14:textId="49FE61CD" w:rsidR="00560A94" w:rsidRPr="00B37939" w:rsidRDefault="005D7488" w:rsidP="00140E23">
      <w:pPr>
        <w:spacing w:line="480" w:lineRule="auto"/>
        <w:ind w:firstLine="720"/>
        <w:contextualSpacing/>
        <w:rPr>
          <w:rFonts w:eastAsia="Times New Roman" w:cs="Liberation Serif"/>
          <w:color w:val="000000" w:themeColor="text1"/>
          <w:lang w:eastAsia="en-US" w:bidi="ar-SA"/>
        </w:rPr>
      </w:pPr>
      <w:r w:rsidRPr="00B37939">
        <w:rPr>
          <w:rFonts w:eastAsia="Times New Roman" w:cs="Liberation Serif"/>
          <w:color w:val="000000" w:themeColor="text1"/>
          <w:lang w:eastAsia="en-US" w:bidi="ar-SA"/>
        </w:rPr>
        <w:t xml:space="preserve">For such a transcription to faithfully capture </w:t>
      </w:r>
      <w:r w:rsidR="00B55E19" w:rsidRPr="00B37939">
        <w:rPr>
          <w:color w:val="000000" w:themeColor="text1"/>
        </w:rPr>
        <w:t>Bartók</w:t>
      </w:r>
      <w:r w:rsidRPr="00B37939">
        <w:rPr>
          <w:rFonts w:eastAsia="Times New Roman" w:cs="Liberation Serif"/>
          <w:color w:val="000000" w:themeColor="text1"/>
          <w:lang w:eastAsia="en-US" w:bidi="ar-SA"/>
        </w:rPr>
        <w:t xml:space="preserve">’s intent but still </w:t>
      </w:r>
      <w:r w:rsidR="00140E23">
        <w:rPr>
          <w:rFonts w:eastAsia="Times New Roman" w:cs="Liberation Serif"/>
          <w:color w:val="000000" w:themeColor="text1"/>
          <w:lang w:eastAsia="en-US" w:bidi="ar-SA"/>
        </w:rPr>
        <w:t>diminish in scope</w:t>
      </w:r>
      <w:r w:rsidRPr="00B37939">
        <w:rPr>
          <w:rFonts w:eastAsia="Times New Roman" w:cs="Liberation Serif"/>
          <w:color w:val="000000" w:themeColor="text1"/>
          <w:lang w:eastAsia="en-US" w:bidi="ar-SA"/>
        </w:rPr>
        <w:t xml:space="preserve"> to allow for performance by fewer</w:t>
      </w:r>
      <w:r w:rsidR="00403B80" w:rsidRPr="00B37939">
        <w:rPr>
          <w:rFonts w:eastAsia="Times New Roman" w:cs="Liberation Serif"/>
          <w:color w:val="000000" w:themeColor="text1"/>
          <w:lang w:eastAsia="en-US" w:bidi="ar-SA"/>
        </w:rPr>
        <w:t xml:space="preserve"> performers</w:t>
      </w:r>
      <w:r w:rsidRPr="00B37939">
        <w:rPr>
          <w:rFonts w:eastAsia="Times New Roman" w:cs="Liberation Serif"/>
          <w:color w:val="000000" w:themeColor="text1"/>
          <w:lang w:eastAsia="en-US" w:bidi="ar-SA"/>
        </w:rPr>
        <w:t xml:space="preserve">, an exploration of </w:t>
      </w:r>
      <w:r w:rsidR="00B55E19" w:rsidRPr="00B37939">
        <w:rPr>
          <w:color w:val="000000" w:themeColor="text1"/>
        </w:rPr>
        <w:t>Bartók</w:t>
      </w:r>
      <w:r w:rsidRPr="00B37939">
        <w:rPr>
          <w:rFonts w:eastAsia="Times New Roman" w:cs="Liberation Serif"/>
          <w:color w:val="000000" w:themeColor="text1"/>
          <w:lang w:eastAsia="en-US" w:bidi="ar-SA"/>
        </w:rPr>
        <w:t xml:space="preserve">’s only original sources for winds </w:t>
      </w:r>
      <w:r w:rsidR="00D63427" w:rsidRPr="00B37939">
        <w:rPr>
          <w:rFonts w:eastAsia="Times New Roman" w:cs="Liberation Serif"/>
          <w:color w:val="000000" w:themeColor="text1"/>
          <w:lang w:eastAsia="en-US" w:bidi="ar-SA"/>
        </w:rPr>
        <w:t xml:space="preserve">and percussion playing an </w:t>
      </w:r>
      <w:r w:rsidRPr="00B37939">
        <w:rPr>
          <w:rFonts w:eastAsia="Times New Roman" w:cs="Liberation Serif"/>
          <w:color w:val="000000" w:themeColor="text1"/>
          <w:lang w:eastAsia="en-US" w:bidi="ar-SA"/>
        </w:rPr>
        <w:t>accompan</w:t>
      </w:r>
      <w:r w:rsidR="00D63427" w:rsidRPr="00B37939">
        <w:rPr>
          <w:rFonts w:eastAsia="Times New Roman" w:cs="Liberation Serif"/>
          <w:color w:val="000000" w:themeColor="text1"/>
          <w:lang w:eastAsia="en-US" w:bidi="ar-SA"/>
        </w:rPr>
        <w:t>imental role</w:t>
      </w:r>
      <w:r w:rsidRPr="00B37939">
        <w:rPr>
          <w:rFonts w:eastAsia="Times New Roman" w:cs="Liberation Serif"/>
          <w:color w:val="000000" w:themeColor="text1"/>
          <w:lang w:eastAsia="en-US" w:bidi="ar-SA"/>
        </w:rPr>
        <w:t xml:space="preserve"> –</w:t>
      </w:r>
      <w:r w:rsidR="00B55E19" w:rsidRPr="00B37939">
        <w:rPr>
          <w:rFonts w:eastAsia="Times New Roman" w:cs="Liberation Serif"/>
          <w:color w:val="000000" w:themeColor="text1"/>
          <w:lang w:eastAsia="en-US" w:bidi="ar-SA"/>
        </w:rPr>
        <w:t xml:space="preserve"> single movements within each of</w:t>
      </w:r>
      <w:r w:rsidRPr="00B37939">
        <w:rPr>
          <w:rFonts w:eastAsia="Times New Roman" w:cs="Liberation Serif"/>
          <w:color w:val="000000" w:themeColor="text1"/>
          <w:lang w:eastAsia="en-US" w:bidi="ar-SA"/>
        </w:rPr>
        <w:t xml:space="preserve"> his first two piano concerti – must be undertaken and techniques from those pieces utilized when </w:t>
      </w:r>
      <w:r w:rsidR="00D63427" w:rsidRPr="00B37939">
        <w:rPr>
          <w:rFonts w:eastAsia="Times New Roman" w:cs="Liberation Serif"/>
          <w:color w:val="000000" w:themeColor="text1"/>
          <w:lang w:eastAsia="en-US" w:bidi="ar-SA"/>
        </w:rPr>
        <w:t xml:space="preserve">and if </w:t>
      </w:r>
      <w:r w:rsidRPr="00B37939">
        <w:rPr>
          <w:rFonts w:eastAsia="Times New Roman" w:cs="Liberation Serif"/>
          <w:color w:val="000000" w:themeColor="text1"/>
          <w:lang w:eastAsia="en-US" w:bidi="ar-SA"/>
        </w:rPr>
        <w:t xml:space="preserve">appropriate in the </w:t>
      </w:r>
      <w:r w:rsidRPr="00B37939">
        <w:rPr>
          <w:rFonts w:eastAsia="Times New Roman" w:cs="Liberation Serif"/>
          <w:i/>
          <w:iCs/>
          <w:color w:val="000000" w:themeColor="text1"/>
          <w:lang w:eastAsia="en-US" w:bidi="ar-SA"/>
        </w:rPr>
        <w:t>Cantata Profana</w:t>
      </w:r>
      <w:r w:rsidRPr="00B37939">
        <w:rPr>
          <w:rFonts w:eastAsia="Times New Roman" w:cs="Liberation Serif"/>
          <w:color w:val="000000" w:themeColor="text1"/>
          <w:lang w:eastAsia="en-US" w:bidi="ar-SA"/>
        </w:rPr>
        <w:t xml:space="preserve">. </w:t>
      </w:r>
      <w:r w:rsidR="00851217" w:rsidRPr="00B37939">
        <w:rPr>
          <w:rFonts w:eastAsia="Times New Roman" w:cs="Liberation Serif"/>
          <w:color w:val="000000" w:themeColor="text1"/>
          <w:lang w:eastAsia="en-US" w:bidi="ar-SA"/>
        </w:rPr>
        <w:t xml:space="preserve"> </w:t>
      </w:r>
      <w:r w:rsidR="00D63427" w:rsidRPr="00B37939">
        <w:rPr>
          <w:rFonts w:eastAsia="Times New Roman" w:cs="Liberation Serif"/>
          <w:color w:val="000000" w:themeColor="text1"/>
          <w:lang w:eastAsia="en-US" w:bidi="ar-SA"/>
        </w:rPr>
        <w:t xml:space="preserve">This </w:t>
      </w:r>
      <w:r w:rsidR="00FA0CFA" w:rsidRPr="00B37939">
        <w:rPr>
          <w:rFonts w:eastAsia="Times New Roman" w:cs="Liberation Serif"/>
          <w:color w:val="000000" w:themeColor="text1"/>
          <w:lang w:eastAsia="en-US" w:bidi="ar-SA"/>
        </w:rPr>
        <w:t xml:space="preserve">orchestrational </w:t>
      </w:r>
      <w:r w:rsidR="00D63427" w:rsidRPr="00B37939">
        <w:rPr>
          <w:rFonts w:eastAsia="Times New Roman" w:cs="Liberation Serif"/>
          <w:color w:val="000000" w:themeColor="text1"/>
          <w:lang w:eastAsia="en-US" w:bidi="ar-SA"/>
        </w:rPr>
        <w:t xml:space="preserve">phenomenon </w:t>
      </w:r>
      <w:r w:rsidR="00E31C89" w:rsidRPr="00B37939">
        <w:rPr>
          <w:rFonts w:eastAsia="Times New Roman" w:cs="Liberation Serif"/>
          <w:color w:val="000000" w:themeColor="text1"/>
          <w:lang w:eastAsia="en-US" w:bidi="ar-SA"/>
        </w:rPr>
        <w:t xml:space="preserve">first </w:t>
      </w:r>
      <w:r w:rsidR="00D63427" w:rsidRPr="00B37939">
        <w:rPr>
          <w:rFonts w:eastAsia="Times New Roman" w:cs="Liberation Serif"/>
          <w:color w:val="000000" w:themeColor="text1"/>
          <w:lang w:eastAsia="en-US" w:bidi="ar-SA"/>
        </w:rPr>
        <w:t xml:space="preserve">occurs in the </w:t>
      </w:r>
      <w:r w:rsidR="006E0DB2" w:rsidRPr="00B37939">
        <w:rPr>
          <w:rFonts w:eastAsia="Times New Roman" w:cs="Liberation Serif"/>
          <w:i/>
          <w:iCs/>
          <w:color w:val="000000" w:themeColor="text1"/>
          <w:lang w:eastAsia="en-US" w:bidi="ar-SA"/>
        </w:rPr>
        <w:lastRenderedPageBreak/>
        <w:t>Andante</w:t>
      </w:r>
      <w:r w:rsidR="00140E23">
        <w:rPr>
          <w:rFonts w:eastAsia="Times New Roman" w:cs="Liberation Serif"/>
          <w:i/>
          <w:iCs/>
          <w:color w:val="000000" w:themeColor="text1"/>
          <w:lang w:eastAsia="en-US" w:bidi="ar-SA"/>
        </w:rPr>
        <w:t xml:space="preserve"> </w:t>
      </w:r>
      <w:r w:rsidR="00D63427" w:rsidRPr="00B37939">
        <w:rPr>
          <w:rFonts w:eastAsia="Times New Roman" w:cs="Liberation Serif"/>
          <w:color w:val="000000" w:themeColor="text1"/>
          <w:lang w:eastAsia="en-US" w:bidi="ar-SA"/>
        </w:rPr>
        <w:t xml:space="preserve">movement of the composer’s </w:t>
      </w:r>
      <w:r w:rsidR="00D63427" w:rsidRPr="00B37939">
        <w:rPr>
          <w:rFonts w:eastAsia="Times New Roman" w:cs="Liberation Serif"/>
          <w:i/>
          <w:iCs/>
          <w:color w:val="000000" w:themeColor="text1"/>
          <w:lang w:eastAsia="en-US" w:bidi="ar-SA"/>
        </w:rPr>
        <w:t>Piano Concerto No. 1</w:t>
      </w:r>
      <w:r w:rsidR="00E31C89" w:rsidRPr="00B37939">
        <w:rPr>
          <w:rFonts w:eastAsia="Times New Roman" w:cs="Liberation Serif"/>
          <w:color w:val="000000" w:themeColor="text1"/>
          <w:lang w:eastAsia="en-US" w:bidi="ar-SA"/>
        </w:rPr>
        <w:t xml:space="preserve"> and spends much of the movement creating</w:t>
      </w:r>
      <w:r w:rsidR="00140E23">
        <w:rPr>
          <w:rFonts w:eastAsia="Times New Roman" w:cs="Liberation Serif"/>
          <w:color w:val="000000" w:themeColor="text1"/>
          <w:lang w:eastAsia="en-US" w:bidi="ar-SA"/>
        </w:rPr>
        <w:t xml:space="preserve"> </w:t>
      </w:r>
      <w:r w:rsidR="006D7A8B">
        <w:rPr>
          <w:rFonts w:eastAsia="Times New Roman" w:cs="Liberation Serif"/>
          <w:color w:val="000000" w:themeColor="text1"/>
          <w:lang w:eastAsia="en-US" w:bidi="ar-SA"/>
        </w:rPr>
        <w:t xml:space="preserve">a </w:t>
      </w:r>
      <w:r w:rsidR="00E31C89" w:rsidRPr="00B37939">
        <w:rPr>
          <w:rFonts w:eastAsia="Times New Roman" w:cs="Liberation Serif"/>
          <w:color w:val="000000" w:themeColor="text1"/>
          <w:lang w:eastAsia="en-US" w:bidi="ar-SA"/>
        </w:rPr>
        <w:t xml:space="preserve">percussive interplay between the piano soloist, timpanist, </w:t>
      </w:r>
      <w:r w:rsidR="00E902CE" w:rsidRPr="00B37939">
        <w:rPr>
          <w:rFonts w:eastAsia="Times New Roman" w:cs="Liberation Serif"/>
          <w:color w:val="000000" w:themeColor="text1"/>
          <w:lang w:eastAsia="en-US" w:bidi="ar-SA"/>
        </w:rPr>
        <w:t>and unpitched percussion instruments</w:t>
      </w:r>
      <w:r w:rsidR="00E31C89" w:rsidRPr="00B37939">
        <w:rPr>
          <w:rFonts w:eastAsia="Times New Roman" w:cs="Liberation Serif"/>
          <w:color w:val="000000" w:themeColor="text1"/>
          <w:lang w:eastAsia="en-US" w:bidi="ar-SA"/>
        </w:rPr>
        <w:t xml:space="preserve">.  </w:t>
      </w:r>
    </w:p>
    <w:p w14:paraId="3DE0BA0B" w14:textId="471803D3" w:rsidR="00E902CE" w:rsidRPr="00B37939" w:rsidRDefault="00C42A90" w:rsidP="00560A94">
      <w:pPr>
        <w:spacing w:line="480" w:lineRule="auto"/>
        <w:contextualSpacing/>
        <w:jc w:val="center"/>
        <w:rPr>
          <w:rFonts w:eastAsia="Times New Roman" w:cs="Liberation Serif"/>
          <w:color w:val="000000" w:themeColor="text1"/>
          <w:lang w:eastAsia="en-US" w:bidi="ar-SA"/>
        </w:rPr>
      </w:pPr>
      <w:r w:rsidRPr="00B37939">
        <w:rPr>
          <w:rFonts w:eastAsia="Times New Roman" w:cs="Liberation Serif"/>
          <w:color w:val="000000" w:themeColor="text1"/>
          <w:u w:val="single"/>
          <w:lang w:eastAsia="en-US" w:bidi="ar-SA"/>
        </w:rPr>
        <w:t xml:space="preserve">Figure 2.1 </w:t>
      </w:r>
      <w:r w:rsidR="00E902CE" w:rsidRPr="00B37939">
        <w:rPr>
          <w:rFonts w:eastAsia="Times New Roman" w:cs="Liberation Serif"/>
          <w:color w:val="000000" w:themeColor="text1"/>
          <w:u w:val="single"/>
          <w:lang w:eastAsia="en-US" w:bidi="ar-SA"/>
        </w:rPr>
        <w:t xml:space="preserve">Wind/Percussion Instrumentation – </w:t>
      </w:r>
      <w:r w:rsidR="00EF02C2">
        <w:rPr>
          <w:rFonts w:eastAsia="Times New Roman" w:cs="Liberation Serif"/>
          <w:color w:val="000000" w:themeColor="text1"/>
          <w:u w:val="single"/>
          <w:lang w:eastAsia="en-US" w:bidi="ar-SA"/>
        </w:rPr>
        <w:t>Bartók</w:t>
      </w:r>
      <w:r w:rsidR="00E902CE" w:rsidRPr="00B37939">
        <w:rPr>
          <w:rFonts w:eastAsia="Times New Roman" w:cs="Liberation Serif"/>
          <w:color w:val="000000" w:themeColor="text1"/>
          <w:u w:val="single"/>
          <w:lang w:eastAsia="en-US" w:bidi="ar-SA"/>
        </w:rPr>
        <w:t xml:space="preserve"> </w:t>
      </w:r>
      <w:r w:rsidR="00E902CE" w:rsidRPr="00B37939">
        <w:rPr>
          <w:rFonts w:eastAsia="Times New Roman" w:cs="Liberation Serif"/>
          <w:i/>
          <w:iCs/>
          <w:color w:val="000000" w:themeColor="text1"/>
          <w:u w:val="single"/>
          <w:lang w:eastAsia="en-US" w:bidi="ar-SA"/>
        </w:rPr>
        <w:t xml:space="preserve">Piano Concerto No. 1, </w:t>
      </w:r>
      <w:r w:rsidR="00E902CE" w:rsidRPr="00B37939">
        <w:rPr>
          <w:rFonts w:eastAsia="Times New Roman" w:cs="Liberation Serif"/>
          <w:color w:val="000000" w:themeColor="text1"/>
          <w:u w:val="single"/>
          <w:lang w:eastAsia="en-US" w:bidi="ar-SA"/>
        </w:rPr>
        <w:t>Mvt. 2</w:t>
      </w:r>
      <w:r w:rsidR="00E902CE" w:rsidRPr="00B37939">
        <w:rPr>
          <w:rFonts w:eastAsia="Times New Roman" w:cs="Liberation Serif"/>
          <w:color w:val="000000" w:themeColor="text1"/>
          <w:lang w:eastAsia="en-US" w:bidi="ar-SA"/>
        </w:rPr>
        <w:t xml:space="preserve"> </w:t>
      </w:r>
      <w:r w:rsidR="00E902CE" w:rsidRPr="00B37939">
        <w:rPr>
          <w:rStyle w:val="FootnoteReference"/>
          <w:rFonts w:eastAsia="Times New Roman" w:cs="Liberation Serif"/>
          <w:color w:val="000000" w:themeColor="text1"/>
          <w:lang w:eastAsia="en-US" w:bidi="ar-SA"/>
        </w:rPr>
        <w:footnoteReference w:id="37"/>
      </w:r>
    </w:p>
    <w:p w14:paraId="14B511CE" w14:textId="0F1D3E73" w:rsidR="00E902CE" w:rsidRPr="00814C23" w:rsidRDefault="00E902CE" w:rsidP="00E902CE">
      <w:pPr>
        <w:contextualSpacing/>
        <w:jc w:val="center"/>
        <w:rPr>
          <w:rFonts w:eastAsia="Times New Roman" w:cs="Liberation Serif"/>
          <w:color w:val="000000" w:themeColor="text1"/>
          <w:lang w:eastAsia="en-US" w:bidi="ar-SA"/>
        </w:rPr>
      </w:pPr>
      <w:r w:rsidRPr="00814C23">
        <w:rPr>
          <w:rFonts w:eastAsia="Times New Roman" w:cs="Liberation Serif"/>
          <w:color w:val="000000" w:themeColor="text1"/>
          <w:lang w:eastAsia="en-US" w:bidi="ar-SA"/>
        </w:rPr>
        <w:t>2 Flutes</w:t>
      </w:r>
      <w:r w:rsidRPr="00814C23">
        <w:rPr>
          <w:rFonts w:eastAsia="Times New Roman" w:cs="Liberation Serif"/>
          <w:color w:val="000000" w:themeColor="text1"/>
          <w:lang w:eastAsia="en-US" w:bidi="ar-SA"/>
        </w:rPr>
        <w:br/>
        <w:t>Oboe</w:t>
      </w:r>
    </w:p>
    <w:p w14:paraId="626D99BC" w14:textId="360B4087" w:rsidR="00FF76B5" w:rsidRPr="00814C23" w:rsidRDefault="00E902CE" w:rsidP="00E902CE">
      <w:pPr>
        <w:contextualSpacing/>
        <w:jc w:val="center"/>
        <w:rPr>
          <w:rFonts w:eastAsia="Times New Roman" w:cs="Liberation Serif"/>
          <w:color w:val="000000" w:themeColor="text1"/>
          <w:lang w:eastAsia="en-US" w:bidi="ar-SA"/>
        </w:rPr>
      </w:pPr>
      <w:r w:rsidRPr="00814C23">
        <w:rPr>
          <w:rFonts w:eastAsia="Times New Roman" w:cs="Liberation Serif"/>
          <w:color w:val="000000" w:themeColor="text1"/>
          <w:lang w:eastAsia="en-US" w:bidi="ar-SA"/>
        </w:rPr>
        <w:t xml:space="preserve">English </w:t>
      </w:r>
      <w:r w:rsidR="00325195">
        <w:rPr>
          <w:rFonts w:eastAsia="Times New Roman" w:cs="Liberation Serif"/>
          <w:color w:val="000000" w:themeColor="text1"/>
          <w:lang w:eastAsia="en-US" w:bidi="ar-SA"/>
        </w:rPr>
        <w:t>H</w:t>
      </w:r>
      <w:r w:rsidRPr="00814C23">
        <w:rPr>
          <w:rFonts w:eastAsia="Times New Roman" w:cs="Liberation Serif"/>
          <w:color w:val="000000" w:themeColor="text1"/>
          <w:lang w:eastAsia="en-US" w:bidi="ar-SA"/>
        </w:rPr>
        <w:t>orn</w:t>
      </w:r>
      <w:r w:rsidRPr="00814C23">
        <w:rPr>
          <w:rFonts w:eastAsia="Times New Roman" w:cs="Liberation Serif"/>
          <w:color w:val="000000" w:themeColor="text1"/>
          <w:lang w:eastAsia="en-US" w:bidi="ar-SA"/>
        </w:rPr>
        <w:br/>
        <w:t>2 Clarinets in A</w:t>
      </w:r>
      <w:r w:rsidRPr="00814C23">
        <w:rPr>
          <w:rFonts w:eastAsia="Times New Roman" w:cs="Liberation Serif"/>
          <w:color w:val="000000" w:themeColor="text1"/>
          <w:lang w:eastAsia="en-US" w:bidi="ar-SA"/>
        </w:rPr>
        <w:br/>
        <w:t xml:space="preserve">Bass Clarinet in </w:t>
      </w:r>
      <w:r w:rsidR="004C1E43">
        <w:rPr>
          <w:rFonts w:eastAsia="Times New Roman" w:cs="Liberation Serif"/>
          <w:color w:val="000000" w:themeColor="text1"/>
          <w:lang w:eastAsia="en-US" w:bidi="ar-SA"/>
        </w:rPr>
        <w:t>B</w:t>
      </w:r>
      <w:r w:rsidR="004C1E43">
        <w:rPr>
          <w:rFonts w:ascii="Segoe UI Symbol" w:eastAsia="Times New Roman" w:hAnsi="Segoe UI Symbol" w:cs="Segoe UI Symbol"/>
          <w:color w:val="000000" w:themeColor="text1"/>
          <w:lang w:eastAsia="en-US" w:bidi="ar-SA"/>
        </w:rPr>
        <w:t>♭</w:t>
      </w:r>
      <w:r w:rsidRPr="00814C23">
        <w:rPr>
          <w:rFonts w:eastAsia="Times New Roman" w:cs="Liberation Serif"/>
          <w:color w:val="000000" w:themeColor="text1"/>
          <w:lang w:eastAsia="en-US" w:bidi="ar-SA"/>
        </w:rPr>
        <w:br/>
        <w:t>2 Bassoons</w:t>
      </w:r>
    </w:p>
    <w:p w14:paraId="714E0971" w14:textId="74892022" w:rsidR="00E902CE" w:rsidRPr="00814C23" w:rsidRDefault="00FF76B5" w:rsidP="00E902CE">
      <w:pPr>
        <w:contextualSpacing/>
        <w:jc w:val="center"/>
        <w:rPr>
          <w:rFonts w:eastAsia="Times New Roman" w:cs="Liberation Serif"/>
          <w:color w:val="000000" w:themeColor="text1"/>
          <w:lang w:eastAsia="en-US" w:bidi="ar-SA"/>
        </w:rPr>
      </w:pPr>
      <w:r w:rsidRPr="00814C23">
        <w:rPr>
          <w:rFonts w:eastAsia="Times New Roman" w:cs="Liberation Serif"/>
          <w:color w:val="000000" w:themeColor="text1"/>
          <w:lang w:eastAsia="en-US" w:bidi="ar-SA"/>
        </w:rPr>
        <w:t>2 Horns in F</w:t>
      </w:r>
      <w:r w:rsidR="00E902CE" w:rsidRPr="00814C23">
        <w:rPr>
          <w:rFonts w:eastAsia="Times New Roman" w:cs="Liberation Serif"/>
          <w:color w:val="000000" w:themeColor="text1"/>
          <w:lang w:eastAsia="en-US" w:bidi="ar-SA"/>
        </w:rPr>
        <w:br/>
        <w:t>Timpani</w:t>
      </w:r>
      <w:r w:rsidR="00E902CE" w:rsidRPr="00814C23">
        <w:rPr>
          <w:rFonts w:eastAsia="Times New Roman" w:cs="Liberation Serif"/>
          <w:color w:val="000000" w:themeColor="text1"/>
          <w:lang w:eastAsia="en-US" w:bidi="ar-SA"/>
        </w:rPr>
        <w:br/>
        <w:t>Percussion (snare drum, field drum, triangle, bass drum, cymbals, tam-tam)</w:t>
      </w:r>
    </w:p>
    <w:p w14:paraId="3605212B" w14:textId="68B73962" w:rsidR="00403B80" w:rsidRDefault="00403B80" w:rsidP="00403B80">
      <w:pPr>
        <w:contextualSpacing/>
        <w:rPr>
          <w:rFonts w:eastAsia="Times New Roman" w:cs="Liberation Serif"/>
          <w:color w:val="000000" w:themeColor="text1"/>
          <w:lang w:eastAsia="en-US" w:bidi="ar-SA"/>
        </w:rPr>
      </w:pPr>
    </w:p>
    <w:p w14:paraId="5821433C" w14:textId="77777777" w:rsidR="00325195" w:rsidRPr="00B37939" w:rsidRDefault="00325195" w:rsidP="00403B80">
      <w:pPr>
        <w:contextualSpacing/>
        <w:rPr>
          <w:rFonts w:eastAsia="Times New Roman" w:cs="Liberation Serif"/>
          <w:color w:val="000000" w:themeColor="text1"/>
          <w:lang w:eastAsia="en-US" w:bidi="ar-SA"/>
        </w:rPr>
      </w:pPr>
    </w:p>
    <w:p w14:paraId="1E21CD37" w14:textId="122BE1B4" w:rsidR="00FB7CBD" w:rsidRPr="00B37939" w:rsidRDefault="005751F9" w:rsidP="00FB7CBD">
      <w:pPr>
        <w:spacing w:line="480" w:lineRule="auto"/>
        <w:contextualSpacing/>
        <w:rPr>
          <w:color w:val="000000" w:themeColor="text1"/>
        </w:rPr>
      </w:pPr>
      <w:r w:rsidRPr="00B37939">
        <w:rPr>
          <w:rFonts w:eastAsia="Times New Roman" w:cs="Liberation Serif"/>
          <w:color w:val="000000" w:themeColor="text1"/>
          <w:lang w:eastAsia="en-US" w:bidi="ar-SA"/>
        </w:rPr>
        <w:t>Wind instrumentation is limited mostly to woodwinds</w:t>
      </w:r>
      <w:r w:rsidR="00140E23">
        <w:rPr>
          <w:rFonts w:eastAsia="Times New Roman" w:cs="Liberation Serif"/>
          <w:color w:val="000000" w:themeColor="text1"/>
          <w:lang w:eastAsia="en-US" w:bidi="ar-SA"/>
        </w:rPr>
        <w:t xml:space="preserve">, </w:t>
      </w:r>
      <w:r w:rsidRPr="00B37939">
        <w:rPr>
          <w:rFonts w:eastAsia="Times New Roman" w:cs="Liberation Serif"/>
          <w:color w:val="000000" w:themeColor="text1"/>
          <w:lang w:eastAsia="en-US" w:bidi="ar-SA"/>
        </w:rPr>
        <w:t>o</w:t>
      </w:r>
      <w:r w:rsidR="00403B80" w:rsidRPr="00B37939">
        <w:rPr>
          <w:rFonts w:eastAsia="Times New Roman" w:cs="Liberation Serif"/>
          <w:color w:val="000000" w:themeColor="text1"/>
          <w:lang w:eastAsia="en-US" w:bidi="ar-SA"/>
        </w:rPr>
        <w:t xml:space="preserve">f the brass, only </w:t>
      </w:r>
      <w:r w:rsidR="00EE48BA" w:rsidRPr="00B37939">
        <w:rPr>
          <w:rFonts w:eastAsia="Times New Roman" w:cs="Liberation Serif"/>
          <w:color w:val="000000" w:themeColor="text1"/>
          <w:lang w:eastAsia="en-US" w:bidi="ar-SA"/>
        </w:rPr>
        <w:t>two</w:t>
      </w:r>
      <w:r w:rsidR="00403B80" w:rsidRPr="00B37939">
        <w:rPr>
          <w:rFonts w:eastAsia="Times New Roman" w:cs="Liberation Serif"/>
          <w:color w:val="000000" w:themeColor="text1"/>
          <w:lang w:eastAsia="en-US" w:bidi="ar-SA"/>
        </w:rPr>
        <w:t xml:space="preserve"> horns play during the movement while</w:t>
      </w:r>
      <w:r w:rsidR="006F6CEE" w:rsidRPr="00B37939">
        <w:rPr>
          <w:rFonts w:eastAsia="Times New Roman" w:cs="Liberation Serif"/>
          <w:color w:val="000000" w:themeColor="text1"/>
          <w:lang w:eastAsia="en-US" w:bidi="ar-SA"/>
        </w:rPr>
        <w:t xml:space="preserve"> the remaining two horns,</w:t>
      </w:r>
      <w:r w:rsidR="00403B80" w:rsidRPr="00B37939">
        <w:rPr>
          <w:rFonts w:eastAsia="Times New Roman" w:cs="Liberation Serif"/>
          <w:color w:val="000000" w:themeColor="text1"/>
          <w:lang w:eastAsia="en-US" w:bidi="ar-SA"/>
        </w:rPr>
        <w:t xml:space="preserve"> trumpet, trombone, and tuba </w:t>
      </w:r>
      <w:r w:rsidR="00403B80" w:rsidRPr="00B37939">
        <w:rPr>
          <w:rFonts w:eastAsia="Times New Roman" w:cs="Liberation Serif"/>
          <w:i/>
          <w:iCs/>
          <w:color w:val="000000" w:themeColor="text1"/>
          <w:lang w:eastAsia="en-US" w:bidi="ar-SA"/>
        </w:rPr>
        <w:t xml:space="preserve">tacet.  </w:t>
      </w:r>
      <w:r w:rsidR="00403B80" w:rsidRPr="00B37939">
        <w:rPr>
          <w:rFonts w:eastAsia="Times New Roman" w:cs="Liberation Serif"/>
          <w:color w:val="000000" w:themeColor="text1"/>
          <w:lang w:eastAsia="en-US" w:bidi="ar-SA"/>
        </w:rPr>
        <w:t>Sustained musical lines are carried out primarily by the winds; the piano part is lyrical in mm. 30-46 and again in mm. 165-170, but the piano is mostly treated as an extension of the percussion section for the duration of the movement</w:t>
      </w:r>
      <w:r w:rsidR="00602B29" w:rsidRPr="00B37939">
        <w:rPr>
          <w:rFonts w:eastAsia="Times New Roman" w:cs="Liberation Serif"/>
          <w:color w:val="000000" w:themeColor="text1"/>
          <w:lang w:eastAsia="en-US" w:bidi="ar-SA"/>
        </w:rPr>
        <w:t xml:space="preserve"> as shown in Figure 2.3</w:t>
      </w:r>
      <w:r w:rsidR="00403B80" w:rsidRPr="00B37939">
        <w:rPr>
          <w:rFonts w:eastAsia="Times New Roman" w:cs="Liberation Serif"/>
          <w:color w:val="000000" w:themeColor="text1"/>
          <w:lang w:eastAsia="en-US" w:bidi="ar-SA"/>
        </w:rPr>
        <w:t>.</w:t>
      </w:r>
      <w:r w:rsidRPr="00B37939">
        <w:rPr>
          <w:rFonts w:eastAsia="Times New Roman" w:cs="Liberation Serif"/>
          <w:color w:val="000000" w:themeColor="text1"/>
          <w:lang w:eastAsia="en-US" w:bidi="ar-SA"/>
        </w:rPr>
        <w:t xml:space="preserve">  </w:t>
      </w:r>
      <w:r w:rsidR="00FB7CBD" w:rsidRPr="00B37939">
        <w:rPr>
          <w:rFonts w:eastAsia="Times New Roman" w:cs="Liberation Serif"/>
          <w:color w:val="000000" w:themeColor="text1"/>
          <w:lang w:eastAsia="en-US" w:bidi="ar-SA"/>
        </w:rPr>
        <w:t>The thickest texture of the movement appears in mm. 119-142</w:t>
      </w:r>
      <w:r w:rsidR="00140E23">
        <w:rPr>
          <w:rFonts w:eastAsia="Times New Roman" w:cs="Liberation Serif"/>
          <w:color w:val="000000" w:themeColor="text1"/>
          <w:lang w:eastAsia="en-US" w:bidi="ar-SA"/>
        </w:rPr>
        <w:t>, the</w:t>
      </w:r>
      <w:r w:rsidR="00FB7CBD" w:rsidRPr="00B37939">
        <w:rPr>
          <w:rFonts w:eastAsia="Times New Roman" w:cs="Liberation Serif"/>
          <w:color w:val="000000" w:themeColor="text1"/>
          <w:lang w:eastAsia="en-US" w:bidi="ar-SA"/>
        </w:rPr>
        <w:t xml:space="preserve"> wind instruments are marked at </w:t>
      </w:r>
      <w:r w:rsidR="00FB7CBD" w:rsidRPr="00B37939">
        <w:rPr>
          <w:rFonts w:eastAsia="Times New Roman" w:cs="Liberation Serif"/>
          <w:i/>
          <w:iCs/>
          <w:color w:val="000000" w:themeColor="text1"/>
          <w:lang w:eastAsia="en-US" w:bidi="ar-SA"/>
        </w:rPr>
        <w:t>forte</w:t>
      </w:r>
      <w:r w:rsidR="00FB7CBD" w:rsidRPr="00B37939">
        <w:rPr>
          <w:rFonts w:eastAsia="Times New Roman" w:cs="Liberation Serif"/>
          <w:color w:val="000000" w:themeColor="text1"/>
          <w:lang w:eastAsia="en-US" w:bidi="ar-SA"/>
        </w:rPr>
        <w:t xml:space="preserve"> or </w:t>
      </w:r>
      <w:r w:rsidR="00FB7CBD" w:rsidRPr="00B37939">
        <w:rPr>
          <w:rFonts w:eastAsia="Times New Roman" w:cs="Liberation Serif"/>
          <w:i/>
          <w:iCs/>
          <w:color w:val="000000" w:themeColor="text1"/>
          <w:lang w:eastAsia="en-US" w:bidi="ar-SA"/>
        </w:rPr>
        <w:t xml:space="preserve">fortissimo </w:t>
      </w:r>
      <w:r w:rsidR="00FB7CBD" w:rsidRPr="00B37939">
        <w:rPr>
          <w:rFonts w:eastAsia="Times New Roman" w:cs="Liberation Serif"/>
          <w:color w:val="000000" w:themeColor="text1"/>
          <w:lang w:eastAsia="en-US" w:bidi="ar-SA"/>
        </w:rPr>
        <w:t xml:space="preserve">for much of this section.  The segment begins with flute 1 and clarinet 1 doubled in octaves, joined by flute 2 and oboe 1 on the last beat of m. 125 and by bass clarinet on the downbeat of m. 126.  At this point, the five instruments represent three separate octave registrations.  Contrasting lines at m. 119 appear in English horn and bassoon 1, offset rhythmically by one measure and by a diminished unison in pitch; these lines converge to a doubled octave in m. 129.  A third voice at the same point (m. 129) includes second bassoon and second horn in unison.  At m. 131 voices begin to </w:t>
      </w:r>
      <w:r w:rsidR="00FB7CBD" w:rsidRPr="00B37939">
        <w:rPr>
          <w:rFonts w:eastAsia="Times New Roman" w:cs="Liberation Serif"/>
          <w:color w:val="000000" w:themeColor="text1"/>
          <w:lang w:eastAsia="en-US" w:bidi="ar-SA"/>
        </w:rPr>
        <w:lastRenderedPageBreak/>
        <w:t xml:space="preserve">exit the texture, starting with horns and progressing measures later through flute 2, oboe 1, bassoon 1, bass clarinet, and English horn.  </w:t>
      </w:r>
      <w:r w:rsidR="006D7A8B">
        <w:rPr>
          <w:rFonts w:eastAsia="Times New Roman" w:cs="Liberation Serif"/>
          <w:color w:val="000000" w:themeColor="text1"/>
          <w:lang w:eastAsia="en-US" w:bidi="ar-SA"/>
        </w:rPr>
        <w:t>Notably,</w:t>
      </w:r>
      <w:r w:rsidR="00FB7CBD" w:rsidRPr="00B37939">
        <w:rPr>
          <w:rFonts w:eastAsia="Times New Roman" w:cs="Liberation Serif"/>
          <w:color w:val="000000" w:themeColor="text1"/>
          <w:lang w:eastAsia="en-US" w:bidi="ar-SA"/>
        </w:rPr>
        <w:t xml:space="preserve"> </w:t>
      </w:r>
      <w:r w:rsidR="00FB7CBD" w:rsidRPr="00B37939">
        <w:rPr>
          <w:color w:val="000000" w:themeColor="text1"/>
        </w:rPr>
        <w:t xml:space="preserve">Bartók includes several octave registrations within the thicker portion of this passage, raising the question of balance between the soloist and the ensemble.  However, balance concerns may be mitigated by the piano part itself, which sounds a </w:t>
      </w:r>
      <w:r w:rsidR="00FB7CBD" w:rsidRPr="00B37939">
        <w:rPr>
          <w:i/>
          <w:iCs/>
          <w:color w:val="000000" w:themeColor="text1"/>
        </w:rPr>
        <w:t xml:space="preserve">sempre staccato </w:t>
      </w:r>
      <w:r w:rsidR="00FB7CBD" w:rsidRPr="00B37939">
        <w:rPr>
          <w:color w:val="000000" w:themeColor="text1"/>
        </w:rPr>
        <w:t>eighth note pattern incorporating a hemiola pattern of octave jumps in the left hand.  The difference in articulation between the piano and wind parts would seem to aid the listener in hearing both</w:t>
      </w:r>
      <w:r w:rsidR="004D1D40">
        <w:rPr>
          <w:color w:val="000000" w:themeColor="text1"/>
        </w:rPr>
        <w:t>, allowing the composer a thicker possible texture than might normally be advisable given the instrumentation of the movement</w:t>
      </w:r>
      <w:r w:rsidR="00FB7CBD" w:rsidRPr="00B37939">
        <w:rPr>
          <w:color w:val="000000" w:themeColor="text1"/>
        </w:rPr>
        <w:t xml:space="preserve">.  </w:t>
      </w:r>
      <w:r w:rsidR="004D1D40">
        <w:rPr>
          <w:color w:val="000000" w:themeColor="text1"/>
        </w:rPr>
        <w:t>Moving forward from that point, i</w:t>
      </w:r>
      <w:r w:rsidR="00FB7CBD" w:rsidRPr="00B37939">
        <w:rPr>
          <w:color w:val="000000" w:themeColor="text1"/>
        </w:rPr>
        <w:t xml:space="preserve">t is also notable that </w:t>
      </w:r>
      <w:r w:rsidR="00EF02C2">
        <w:rPr>
          <w:color w:val="000000" w:themeColor="text1"/>
        </w:rPr>
        <w:t>Bartók</w:t>
      </w:r>
      <w:r w:rsidR="00FB7CBD" w:rsidRPr="00B37939">
        <w:rPr>
          <w:color w:val="000000" w:themeColor="text1"/>
        </w:rPr>
        <w:t xml:space="preserve"> then chooses a timbre with mixed instrumentation as the textural diminuendo occurs</w:t>
      </w:r>
      <w:r w:rsidR="00140E23">
        <w:rPr>
          <w:color w:val="000000" w:themeColor="text1"/>
        </w:rPr>
        <w:t xml:space="preserve">, </w:t>
      </w:r>
      <w:r w:rsidR="00FB7CBD" w:rsidRPr="00B37939">
        <w:rPr>
          <w:color w:val="000000" w:themeColor="text1"/>
        </w:rPr>
        <w:t>rather than choosing to thin the texture to a single instrument family such as double reeds</w:t>
      </w:r>
      <w:r w:rsidR="00140E23">
        <w:rPr>
          <w:color w:val="000000" w:themeColor="text1"/>
        </w:rPr>
        <w:t>.  A</w:t>
      </w:r>
      <w:r w:rsidR="00FB7CBD" w:rsidRPr="00B37939">
        <w:rPr>
          <w:color w:val="000000" w:themeColor="text1"/>
        </w:rPr>
        <w:t xml:space="preserve">ny similar passages in the </w:t>
      </w:r>
      <w:r w:rsidR="00FB7CBD" w:rsidRPr="00B37939">
        <w:rPr>
          <w:i/>
          <w:iCs/>
          <w:color w:val="000000" w:themeColor="text1"/>
        </w:rPr>
        <w:t>Cantata Profana</w:t>
      </w:r>
      <w:r w:rsidR="00FB7CBD" w:rsidRPr="00B37939">
        <w:rPr>
          <w:color w:val="000000" w:themeColor="text1"/>
        </w:rPr>
        <w:t xml:space="preserve"> should be treated similarly regarding heterogeneous instrumentation and regarding the use of multiple octave registration.  </w:t>
      </w:r>
    </w:p>
    <w:p w14:paraId="032DEECA" w14:textId="77777777" w:rsidR="00804D85" w:rsidRDefault="00804D85" w:rsidP="0055548C">
      <w:pPr>
        <w:spacing w:line="480" w:lineRule="auto"/>
        <w:contextualSpacing/>
        <w:jc w:val="center"/>
        <w:rPr>
          <w:rFonts w:eastAsia="Times New Roman" w:cs="Liberation Serif"/>
          <w:color w:val="000000" w:themeColor="text1"/>
          <w:u w:val="single"/>
          <w:lang w:eastAsia="en-US" w:bidi="ar-SA"/>
        </w:rPr>
      </w:pPr>
    </w:p>
    <w:p w14:paraId="5262F67C" w14:textId="77777777" w:rsidR="00804D85" w:rsidRDefault="00804D85" w:rsidP="0055548C">
      <w:pPr>
        <w:spacing w:line="480" w:lineRule="auto"/>
        <w:contextualSpacing/>
        <w:jc w:val="center"/>
        <w:rPr>
          <w:rFonts w:eastAsia="Times New Roman" w:cs="Liberation Serif"/>
          <w:color w:val="000000" w:themeColor="text1"/>
          <w:u w:val="single"/>
          <w:lang w:eastAsia="en-US" w:bidi="ar-SA"/>
        </w:rPr>
      </w:pPr>
    </w:p>
    <w:p w14:paraId="6CB44A4D" w14:textId="77777777" w:rsidR="00804D85" w:rsidRDefault="00804D85" w:rsidP="0055548C">
      <w:pPr>
        <w:spacing w:line="480" w:lineRule="auto"/>
        <w:contextualSpacing/>
        <w:jc w:val="center"/>
        <w:rPr>
          <w:rFonts w:eastAsia="Times New Roman" w:cs="Liberation Serif"/>
          <w:color w:val="000000" w:themeColor="text1"/>
          <w:u w:val="single"/>
          <w:lang w:eastAsia="en-US" w:bidi="ar-SA"/>
        </w:rPr>
      </w:pPr>
    </w:p>
    <w:p w14:paraId="411A1290" w14:textId="77777777" w:rsidR="00804D85" w:rsidRDefault="00804D85" w:rsidP="0055548C">
      <w:pPr>
        <w:spacing w:line="480" w:lineRule="auto"/>
        <w:contextualSpacing/>
        <w:jc w:val="center"/>
        <w:rPr>
          <w:rFonts w:eastAsia="Times New Roman" w:cs="Liberation Serif"/>
          <w:color w:val="000000" w:themeColor="text1"/>
          <w:u w:val="single"/>
          <w:lang w:eastAsia="en-US" w:bidi="ar-SA"/>
        </w:rPr>
      </w:pPr>
    </w:p>
    <w:p w14:paraId="5B07403B" w14:textId="77777777" w:rsidR="00804D85" w:rsidRDefault="00804D85" w:rsidP="0055548C">
      <w:pPr>
        <w:spacing w:line="480" w:lineRule="auto"/>
        <w:contextualSpacing/>
        <w:jc w:val="center"/>
        <w:rPr>
          <w:rFonts w:eastAsia="Times New Roman" w:cs="Liberation Serif"/>
          <w:color w:val="000000" w:themeColor="text1"/>
          <w:u w:val="single"/>
          <w:lang w:eastAsia="en-US" w:bidi="ar-SA"/>
        </w:rPr>
      </w:pPr>
    </w:p>
    <w:p w14:paraId="3E85ECB6" w14:textId="77777777" w:rsidR="00804D85" w:rsidRDefault="00804D85" w:rsidP="0055548C">
      <w:pPr>
        <w:spacing w:line="480" w:lineRule="auto"/>
        <w:contextualSpacing/>
        <w:jc w:val="center"/>
        <w:rPr>
          <w:rFonts w:eastAsia="Times New Roman" w:cs="Liberation Serif"/>
          <w:color w:val="000000" w:themeColor="text1"/>
          <w:u w:val="single"/>
          <w:lang w:eastAsia="en-US" w:bidi="ar-SA"/>
        </w:rPr>
      </w:pPr>
    </w:p>
    <w:p w14:paraId="78EEEA18" w14:textId="77777777" w:rsidR="00804D85" w:rsidRDefault="00804D85" w:rsidP="0055548C">
      <w:pPr>
        <w:spacing w:line="480" w:lineRule="auto"/>
        <w:contextualSpacing/>
        <w:jc w:val="center"/>
        <w:rPr>
          <w:rFonts w:eastAsia="Times New Roman" w:cs="Liberation Serif"/>
          <w:color w:val="000000" w:themeColor="text1"/>
          <w:u w:val="single"/>
          <w:lang w:eastAsia="en-US" w:bidi="ar-SA"/>
        </w:rPr>
      </w:pPr>
    </w:p>
    <w:p w14:paraId="5172D4D3" w14:textId="77777777" w:rsidR="00804D85" w:rsidRDefault="00804D85" w:rsidP="0055548C">
      <w:pPr>
        <w:spacing w:line="480" w:lineRule="auto"/>
        <w:contextualSpacing/>
        <w:jc w:val="center"/>
        <w:rPr>
          <w:rFonts w:eastAsia="Times New Roman" w:cs="Liberation Serif"/>
          <w:color w:val="000000" w:themeColor="text1"/>
          <w:u w:val="single"/>
          <w:lang w:eastAsia="en-US" w:bidi="ar-SA"/>
        </w:rPr>
      </w:pPr>
    </w:p>
    <w:p w14:paraId="7BD1D33D" w14:textId="77777777" w:rsidR="00804D85" w:rsidRDefault="00804D85" w:rsidP="0055548C">
      <w:pPr>
        <w:spacing w:line="480" w:lineRule="auto"/>
        <w:contextualSpacing/>
        <w:jc w:val="center"/>
        <w:rPr>
          <w:rFonts w:eastAsia="Times New Roman" w:cs="Liberation Serif"/>
          <w:color w:val="000000" w:themeColor="text1"/>
          <w:u w:val="single"/>
          <w:lang w:eastAsia="en-US" w:bidi="ar-SA"/>
        </w:rPr>
      </w:pPr>
    </w:p>
    <w:p w14:paraId="43280C6A" w14:textId="6151EBED" w:rsidR="004F5692" w:rsidRPr="00B37939" w:rsidRDefault="006C52C4" w:rsidP="006B08AB">
      <w:pPr>
        <w:pageBreakBefore/>
        <w:spacing w:line="480" w:lineRule="auto"/>
        <w:contextualSpacing/>
        <w:jc w:val="center"/>
        <w:rPr>
          <w:rFonts w:eastAsia="Times New Roman" w:cs="Liberation Serif"/>
          <w:i/>
          <w:iCs/>
          <w:color w:val="000000" w:themeColor="text1"/>
          <w:u w:val="single"/>
          <w:lang w:eastAsia="en-US" w:bidi="ar-SA"/>
        </w:rPr>
      </w:pPr>
      <w:r>
        <w:rPr>
          <w:rFonts w:eastAsia="Times New Roman" w:cs="Liberation Serif"/>
          <w:color w:val="000000" w:themeColor="text1"/>
          <w:u w:val="single"/>
          <w:lang w:eastAsia="en-US" w:bidi="ar-SA"/>
        </w:rPr>
        <w:lastRenderedPageBreak/>
        <w:t>F</w:t>
      </w:r>
      <w:r w:rsidR="00EC6D50" w:rsidRPr="00B37939">
        <w:rPr>
          <w:rFonts w:eastAsia="Times New Roman" w:cs="Liberation Serif"/>
          <w:color w:val="000000" w:themeColor="text1"/>
          <w:u w:val="single"/>
          <w:lang w:eastAsia="en-US" w:bidi="ar-SA"/>
        </w:rPr>
        <w:t xml:space="preserve">igure 2.2 </w:t>
      </w:r>
      <w:r w:rsidR="00EC6D50" w:rsidRPr="00B37939">
        <w:rPr>
          <w:rFonts w:eastAsia="Times New Roman" w:cs="Liberation Serif"/>
          <w:i/>
          <w:iCs/>
          <w:color w:val="000000" w:themeColor="text1"/>
          <w:u w:val="single"/>
          <w:lang w:eastAsia="en-US" w:bidi="ar-SA"/>
        </w:rPr>
        <w:t xml:space="preserve">Piano Concerto No. 1, </w:t>
      </w:r>
      <w:r w:rsidR="00EC6D50" w:rsidRPr="00B37939">
        <w:rPr>
          <w:rFonts w:eastAsia="Times New Roman" w:cs="Liberation Serif"/>
          <w:color w:val="000000" w:themeColor="text1"/>
          <w:u w:val="single"/>
          <w:lang w:eastAsia="en-US" w:bidi="ar-SA"/>
        </w:rPr>
        <w:t>Mvt. 2 – mm. 29-46</w:t>
      </w:r>
      <w:r w:rsidR="0055548C" w:rsidRPr="00B37939">
        <w:rPr>
          <w:rFonts w:eastAsia="Times New Roman" w:cs="Liberation Serif"/>
          <w:color w:val="000000" w:themeColor="text1"/>
          <w:lang w:eastAsia="en-US" w:bidi="ar-SA"/>
        </w:rPr>
        <w:t xml:space="preserve"> </w:t>
      </w:r>
      <w:r w:rsidR="0055548C" w:rsidRPr="00B37939">
        <w:rPr>
          <w:rStyle w:val="FootnoteReference"/>
          <w:rFonts w:eastAsia="Times New Roman" w:cs="Liberation Serif"/>
          <w:color w:val="000000" w:themeColor="text1"/>
          <w:lang w:eastAsia="en-US" w:bidi="ar-SA"/>
        </w:rPr>
        <w:footnoteReference w:id="38"/>
      </w:r>
    </w:p>
    <w:p w14:paraId="00F8662E" w14:textId="1BE43C6C" w:rsidR="00EC6D50" w:rsidRPr="00B37939" w:rsidRDefault="00EC6D50" w:rsidP="004F5692">
      <w:pPr>
        <w:spacing w:line="480" w:lineRule="auto"/>
        <w:contextualSpacing/>
        <w:jc w:val="center"/>
        <w:rPr>
          <w:rFonts w:eastAsia="Times New Roman" w:cs="Liberation Serif"/>
          <w:color w:val="000000" w:themeColor="text1"/>
          <w:u w:val="single"/>
          <w:lang w:eastAsia="en-US" w:bidi="ar-SA"/>
        </w:rPr>
      </w:pPr>
      <w:r w:rsidRPr="006C52C4">
        <w:rPr>
          <w:rFonts w:eastAsia="Times New Roman" w:cs="Liberation Serif"/>
          <w:noProof/>
          <w:color w:val="000000" w:themeColor="text1"/>
          <w:lang w:eastAsia="en-US" w:bidi="ar-SA"/>
        </w:rPr>
        <w:drawing>
          <wp:inline distT="0" distB="0" distL="0" distR="0" wp14:anchorId="1DEEB289" wp14:editId="663A84C7">
            <wp:extent cx="5400675" cy="67219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05869" cy="6852927"/>
                    </a:xfrm>
                    <a:prstGeom prst="rect">
                      <a:avLst/>
                    </a:prstGeom>
                  </pic:spPr>
                </pic:pic>
              </a:graphicData>
            </a:graphic>
          </wp:inline>
        </w:drawing>
      </w:r>
    </w:p>
    <w:p w14:paraId="1089D45F" w14:textId="0A956C62" w:rsidR="00E86808" w:rsidRDefault="00E86808" w:rsidP="00E86808">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 xml:space="preserve">“Piano Concerto No. 1” by </w:t>
      </w:r>
      <w:r w:rsidR="00EF02C2">
        <w:rPr>
          <w:rFonts w:eastAsia="Times New Roman" w:cs="Liberation Serif"/>
          <w:color w:val="000000" w:themeColor="text1"/>
          <w:sz w:val="20"/>
          <w:szCs w:val="20"/>
          <w:lang w:eastAsia="en-US" w:bidi="ar-SA"/>
        </w:rPr>
        <w:t>Béla</w:t>
      </w:r>
      <w:r>
        <w:rPr>
          <w:rFonts w:eastAsia="Times New Roman" w:cs="Liberation Serif"/>
          <w:color w:val="000000" w:themeColor="text1"/>
          <w:sz w:val="20"/>
          <w:szCs w:val="20"/>
          <w:lang w:eastAsia="en-US" w:bidi="ar-SA"/>
        </w:rPr>
        <w:t xml:space="preserve"> </w:t>
      </w:r>
      <w:r w:rsidR="00EF02C2">
        <w:rPr>
          <w:rFonts w:eastAsia="Times New Roman" w:cs="Liberation Serif"/>
          <w:color w:val="000000" w:themeColor="text1"/>
          <w:sz w:val="20"/>
          <w:szCs w:val="20"/>
          <w:lang w:eastAsia="en-US" w:bidi="ar-SA"/>
        </w:rPr>
        <w:t>Bartók</w:t>
      </w:r>
    </w:p>
    <w:p w14:paraId="0930C8AF" w14:textId="6554E896" w:rsidR="00E86808" w:rsidRDefault="00E86808" w:rsidP="00E86808">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©1927 Boosey &amp; Hawkes, Inc., A Concord Company</w:t>
      </w:r>
    </w:p>
    <w:p w14:paraId="056BA361" w14:textId="70A5FD18" w:rsidR="00E86808" w:rsidRPr="00E86808" w:rsidRDefault="00E86808" w:rsidP="00E86808">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All Rights Reserved.  For The Sole Permission of Andrew Anderson, University of Oklahoma.</w:t>
      </w:r>
    </w:p>
    <w:p w14:paraId="22E86C83" w14:textId="37F2AAF7" w:rsidR="004F5692" w:rsidRPr="00B37939" w:rsidRDefault="004F5692" w:rsidP="00606F25">
      <w:pPr>
        <w:pageBreakBefore/>
        <w:spacing w:line="480" w:lineRule="auto"/>
        <w:contextualSpacing/>
        <w:jc w:val="center"/>
        <w:rPr>
          <w:rFonts w:eastAsia="Times New Roman" w:cs="Liberation Serif"/>
          <w:color w:val="000000" w:themeColor="text1"/>
          <w:lang w:eastAsia="en-US" w:bidi="ar-SA"/>
        </w:rPr>
      </w:pPr>
      <w:r w:rsidRPr="00B37939">
        <w:rPr>
          <w:rFonts w:eastAsia="Times New Roman" w:cs="Liberation Serif"/>
          <w:color w:val="000000" w:themeColor="text1"/>
          <w:u w:val="single"/>
          <w:lang w:eastAsia="en-US" w:bidi="ar-SA"/>
        </w:rPr>
        <w:lastRenderedPageBreak/>
        <w:t xml:space="preserve">Figure 2.3 </w:t>
      </w:r>
      <w:r w:rsidRPr="00B37939">
        <w:rPr>
          <w:rFonts w:eastAsia="Times New Roman" w:cs="Liberation Serif"/>
          <w:i/>
          <w:iCs/>
          <w:color w:val="000000" w:themeColor="text1"/>
          <w:u w:val="single"/>
          <w:lang w:eastAsia="en-US" w:bidi="ar-SA"/>
        </w:rPr>
        <w:t xml:space="preserve">Piano Concerto No. 1, </w:t>
      </w:r>
      <w:r w:rsidRPr="00B37939">
        <w:rPr>
          <w:rFonts w:eastAsia="Times New Roman" w:cs="Liberation Serif"/>
          <w:color w:val="000000" w:themeColor="text1"/>
          <w:u w:val="single"/>
          <w:lang w:eastAsia="en-US" w:bidi="ar-SA"/>
        </w:rPr>
        <w:t>Mvt. 2, mm. 84-104</w:t>
      </w:r>
      <w:r w:rsidRPr="00B37939">
        <w:rPr>
          <w:rFonts w:eastAsia="Times New Roman" w:cs="Liberation Serif"/>
          <w:color w:val="000000" w:themeColor="text1"/>
          <w:lang w:eastAsia="en-US" w:bidi="ar-SA"/>
        </w:rPr>
        <w:t xml:space="preserve"> </w:t>
      </w:r>
      <w:r w:rsidRPr="00B37939">
        <w:rPr>
          <w:rStyle w:val="FootnoteReference"/>
          <w:rFonts w:eastAsia="Times New Roman" w:cs="Liberation Serif"/>
          <w:color w:val="000000" w:themeColor="text1"/>
          <w:lang w:eastAsia="en-US" w:bidi="ar-SA"/>
        </w:rPr>
        <w:footnoteReference w:id="39"/>
      </w:r>
    </w:p>
    <w:p w14:paraId="4997B3D5" w14:textId="77777777" w:rsidR="004F5692" w:rsidRPr="00B37939" w:rsidRDefault="004F5692" w:rsidP="004F5692">
      <w:pPr>
        <w:spacing w:line="480" w:lineRule="auto"/>
        <w:contextualSpacing/>
        <w:jc w:val="center"/>
        <w:rPr>
          <w:color w:val="000000" w:themeColor="text1"/>
        </w:rPr>
      </w:pPr>
      <w:r w:rsidRPr="00B37939">
        <w:rPr>
          <w:noProof/>
          <w:color w:val="000000" w:themeColor="text1"/>
        </w:rPr>
        <w:drawing>
          <wp:inline distT="0" distB="0" distL="0" distR="0" wp14:anchorId="5BDACED7" wp14:editId="765FDD1D">
            <wp:extent cx="5167060" cy="674370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5123" cy="6884737"/>
                    </a:xfrm>
                    <a:prstGeom prst="rect">
                      <a:avLst/>
                    </a:prstGeom>
                  </pic:spPr>
                </pic:pic>
              </a:graphicData>
            </a:graphic>
          </wp:inline>
        </w:drawing>
      </w:r>
    </w:p>
    <w:p w14:paraId="4B056261" w14:textId="3B54D653" w:rsidR="00E86808" w:rsidRDefault="00E86808" w:rsidP="00E86808">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 xml:space="preserve">“Piano Concerto No. 1” by </w:t>
      </w:r>
      <w:r w:rsidR="00EF02C2">
        <w:rPr>
          <w:rFonts w:eastAsia="Times New Roman" w:cs="Liberation Serif"/>
          <w:color w:val="000000" w:themeColor="text1"/>
          <w:sz w:val="20"/>
          <w:szCs w:val="20"/>
          <w:lang w:eastAsia="en-US" w:bidi="ar-SA"/>
        </w:rPr>
        <w:t>Béla</w:t>
      </w:r>
      <w:r>
        <w:rPr>
          <w:rFonts w:eastAsia="Times New Roman" w:cs="Liberation Serif"/>
          <w:color w:val="000000" w:themeColor="text1"/>
          <w:sz w:val="20"/>
          <w:szCs w:val="20"/>
          <w:lang w:eastAsia="en-US" w:bidi="ar-SA"/>
        </w:rPr>
        <w:t xml:space="preserve"> </w:t>
      </w:r>
      <w:r w:rsidR="00EF02C2">
        <w:rPr>
          <w:rFonts w:eastAsia="Times New Roman" w:cs="Liberation Serif"/>
          <w:color w:val="000000" w:themeColor="text1"/>
          <w:sz w:val="20"/>
          <w:szCs w:val="20"/>
          <w:lang w:eastAsia="en-US" w:bidi="ar-SA"/>
        </w:rPr>
        <w:t>Bartók</w:t>
      </w:r>
    </w:p>
    <w:p w14:paraId="289C0AF1" w14:textId="77777777" w:rsidR="00E86808" w:rsidRDefault="00E86808" w:rsidP="00E86808">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©1927 Boosey &amp; Hawkes, Inc., A Concord Company</w:t>
      </w:r>
    </w:p>
    <w:p w14:paraId="055C8204" w14:textId="77777777" w:rsidR="00E86808" w:rsidRPr="00E86808" w:rsidRDefault="00E86808" w:rsidP="00E86808">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All Rights Reserved.  For The Sole Permission of Andrew Anderson, University of Oklahoma.</w:t>
      </w:r>
    </w:p>
    <w:p w14:paraId="4588E2D4" w14:textId="4339B701" w:rsidR="0055548C" w:rsidRPr="00B37939" w:rsidRDefault="0055548C" w:rsidP="00606F25">
      <w:pPr>
        <w:pageBreakBefore/>
        <w:spacing w:line="480" w:lineRule="auto"/>
        <w:ind w:firstLine="720"/>
        <w:contextualSpacing/>
        <w:jc w:val="center"/>
        <w:rPr>
          <w:color w:val="000000" w:themeColor="text1"/>
          <w:u w:val="single"/>
        </w:rPr>
      </w:pPr>
      <w:r w:rsidRPr="00B37939">
        <w:rPr>
          <w:color w:val="000000" w:themeColor="text1"/>
          <w:u w:val="single"/>
        </w:rPr>
        <w:lastRenderedPageBreak/>
        <w:t xml:space="preserve">Figure 2.4 </w:t>
      </w:r>
      <w:r w:rsidRPr="00B37939">
        <w:rPr>
          <w:rFonts w:eastAsia="Times New Roman" w:cs="Liberation Serif"/>
          <w:i/>
          <w:iCs/>
          <w:color w:val="000000" w:themeColor="text1"/>
          <w:u w:val="single"/>
          <w:lang w:eastAsia="en-US" w:bidi="ar-SA"/>
        </w:rPr>
        <w:t xml:space="preserve">Piano Concerto No. 1, </w:t>
      </w:r>
      <w:r w:rsidRPr="00B37939">
        <w:rPr>
          <w:rFonts w:eastAsia="Times New Roman" w:cs="Liberation Serif"/>
          <w:color w:val="000000" w:themeColor="text1"/>
          <w:u w:val="single"/>
          <w:lang w:eastAsia="en-US" w:bidi="ar-SA"/>
        </w:rPr>
        <w:t>Mvt. 2, mm. 122-131</w:t>
      </w:r>
      <w:r w:rsidRPr="00B37939">
        <w:rPr>
          <w:rFonts w:eastAsia="Times New Roman" w:cs="Liberation Serif"/>
          <w:color w:val="000000" w:themeColor="text1"/>
          <w:lang w:eastAsia="en-US" w:bidi="ar-SA"/>
        </w:rPr>
        <w:t xml:space="preserve"> </w:t>
      </w:r>
      <w:r w:rsidRPr="00B37939">
        <w:rPr>
          <w:rStyle w:val="FootnoteReference"/>
          <w:rFonts w:eastAsia="Times New Roman" w:cs="Liberation Serif"/>
          <w:color w:val="000000" w:themeColor="text1"/>
          <w:lang w:eastAsia="en-US" w:bidi="ar-SA"/>
        </w:rPr>
        <w:footnoteReference w:id="40"/>
      </w:r>
      <w:r w:rsidRPr="006C52C4">
        <w:rPr>
          <w:noProof/>
          <w:color w:val="000000" w:themeColor="text1"/>
        </w:rPr>
        <w:drawing>
          <wp:inline distT="0" distB="0" distL="0" distR="0" wp14:anchorId="2D063CEB" wp14:editId="6883FE8D">
            <wp:extent cx="3365305" cy="6677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9716" cy="6705617"/>
                    </a:xfrm>
                    <a:prstGeom prst="rect">
                      <a:avLst/>
                    </a:prstGeom>
                  </pic:spPr>
                </pic:pic>
              </a:graphicData>
            </a:graphic>
          </wp:inline>
        </w:drawing>
      </w:r>
    </w:p>
    <w:p w14:paraId="6E42BC3B" w14:textId="124EB56D" w:rsidR="00BC49C2" w:rsidRDefault="00BC49C2" w:rsidP="00BC49C2">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 xml:space="preserve">“Piano Concerto No. 1” by </w:t>
      </w:r>
      <w:r w:rsidR="00EF02C2">
        <w:rPr>
          <w:rFonts w:eastAsia="Times New Roman" w:cs="Liberation Serif"/>
          <w:color w:val="000000" w:themeColor="text1"/>
          <w:sz w:val="20"/>
          <w:szCs w:val="20"/>
          <w:lang w:eastAsia="en-US" w:bidi="ar-SA"/>
        </w:rPr>
        <w:t>Béla</w:t>
      </w:r>
      <w:r>
        <w:rPr>
          <w:rFonts w:eastAsia="Times New Roman" w:cs="Liberation Serif"/>
          <w:color w:val="000000" w:themeColor="text1"/>
          <w:sz w:val="20"/>
          <w:szCs w:val="20"/>
          <w:lang w:eastAsia="en-US" w:bidi="ar-SA"/>
        </w:rPr>
        <w:t xml:space="preserve"> </w:t>
      </w:r>
      <w:r w:rsidR="00EF02C2">
        <w:rPr>
          <w:rFonts w:eastAsia="Times New Roman" w:cs="Liberation Serif"/>
          <w:color w:val="000000" w:themeColor="text1"/>
          <w:sz w:val="20"/>
          <w:szCs w:val="20"/>
          <w:lang w:eastAsia="en-US" w:bidi="ar-SA"/>
        </w:rPr>
        <w:t>Bartók</w:t>
      </w:r>
    </w:p>
    <w:p w14:paraId="113C22D1" w14:textId="77777777" w:rsidR="00BC49C2" w:rsidRDefault="00BC49C2" w:rsidP="00BC49C2">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©1927 Boosey &amp; Hawkes, Inc., A Concord Company</w:t>
      </w:r>
    </w:p>
    <w:p w14:paraId="4B10574F" w14:textId="77777777" w:rsidR="00BC49C2" w:rsidRPr="00E86808" w:rsidRDefault="00BC49C2" w:rsidP="00BC49C2">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All Rights Reserved.  For The Sole Permission of Andrew Anderson, University of Oklahoma.</w:t>
      </w:r>
    </w:p>
    <w:p w14:paraId="5660E6BE" w14:textId="2B14C4FE" w:rsidR="00711FE0" w:rsidRPr="00B37939" w:rsidRDefault="00E902CE" w:rsidP="00180519">
      <w:pPr>
        <w:spacing w:line="480" w:lineRule="auto"/>
        <w:ind w:firstLine="720"/>
        <w:contextualSpacing/>
        <w:rPr>
          <w:rFonts w:eastAsia="Times New Roman" w:cs="Liberation Serif"/>
          <w:i/>
          <w:iCs/>
          <w:color w:val="000000" w:themeColor="text1"/>
          <w:u w:val="single"/>
          <w:lang w:eastAsia="en-US" w:bidi="ar-SA"/>
        </w:rPr>
      </w:pPr>
      <w:r w:rsidRPr="00B37939">
        <w:rPr>
          <w:color w:val="000000" w:themeColor="text1"/>
        </w:rPr>
        <w:lastRenderedPageBreak/>
        <w:t>B</w:t>
      </w:r>
      <w:r w:rsidR="00A75F6E" w:rsidRPr="00B37939">
        <w:rPr>
          <w:color w:val="000000" w:themeColor="text1"/>
        </w:rPr>
        <w:t>artók</w:t>
      </w:r>
      <w:r w:rsidR="00A75F6E" w:rsidRPr="00B37939">
        <w:rPr>
          <w:rFonts w:eastAsia="Times New Roman" w:cs="Liberation Serif"/>
          <w:color w:val="000000" w:themeColor="text1"/>
          <w:lang w:eastAsia="en-US" w:bidi="ar-SA"/>
        </w:rPr>
        <w:t xml:space="preserve">’s </w:t>
      </w:r>
      <w:r w:rsidR="00A75F6E" w:rsidRPr="00B37939">
        <w:rPr>
          <w:rFonts w:eastAsia="Times New Roman" w:cs="Liberation Serif"/>
          <w:i/>
          <w:iCs/>
          <w:color w:val="000000" w:themeColor="text1"/>
          <w:lang w:eastAsia="en-US" w:bidi="ar-SA"/>
        </w:rPr>
        <w:t xml:space="preserve">Piano Concerto No 2., </w:t>
      </w:r>
      <w:r w:rsidR="00630072" w:rsidRPr="00B37939">
        <w:rPr>
          <w:rFonts w:eastAsia="Times New Roman" w:cs="Liberation Serif"/>
          <w:color w:val="000000" w:themeColor="text1"/>
          <w:lang w:eastAsia="en-US" w:bidi="ar-SA"/>
        </w:rPr>
        <w:t xml:space="preserve">in </w:t>
      </w:r>
      <w:r w:rsidR="005751F9" w:rsidRPr="00B37939">
        <w:rPr>
          <w:rFonts w:eastAsia="Times New Roman" w:cs="Liberation Serif"/>
          <w:color w:val="000000" w:themeColor="text1"/>
          <w:lang w:eastAsia="en-US" w:bidi="ar-SA"/>
        </w:rPr>
        <w:t>contrast</w:t>
      </w:r>
      <w:r w:rsidR="00630072" w:rsidRPr="00B37939">
        <w:rPr>
          <w:rFonts w:eastAsia="Times New Roman" w:cs="Liberation Serif"/>
          <w:color w:val="000000" w:themeColor="text1"/>
          <w:lang w:eastAsia="en-US" w:bidi="ar-SA"/>
        </w:rPr>
        <w:t xml:space="preserve"> to </w:t>
      </w:r>
      <w:r w:rsidR="003B0CA8">
        <w:rPr>
          <w:rFonts w:eastAsia="Times New Roman" w:cs="Liberation Serif"/>
          <w:color w:val="000000" w:themeColor="text1"/>
          <w:lang w:eastAsia="en-US" w:bidi="ar-SA"/>
        </w:rPr>
        <w:t>the middle movement of his</w:t>
      </w:r>
      <w:r w:rsidR="00630072" w:rsidRPr="00B37939">
        <w:rPr>
          <w:rFonts w:eastAsia="Times New Roman" w:cs="Liberation Serif"/>
          <w:color w:val="000000" w:themeColor="text1"/>
          <w:lang w:eastAsia="en-US" w:bidi="ar-SA"/>
        </w:rPr>
        <w:t xml:space="preserve"> previous </w:t>
      </w:r>
      <w:r w:rsidR="003B0CA8">
        <w:rPr>
          <w:rFonts w:eastAsia="Times New Roman" w:cs="Liberation Serif"/>
          <w:color w:val="000000" w:themeColor="text1"/>
          <w:lang w:eastAsia="en-US" w:bidi="ar-SA"/>
        </w:rPr>
        <w:t xml:space="preserve">piano </w:t>
      </w:r>
      <w:r w:rsidR="00630072" w:rsidRPr="00B37939">
        <w:rPr>
          <w:rFonts w:eastAsia="Times New Roman" w:cs="Liberation Serif"/>
          <w:color w:val="000000" w:themeColor="text1"/>
          <w:lang w:eastAsia="en-US" w:bidi="ar-SA"/>
        </w:rPr>
        <w:t>concerto</w:t>
      </w:r>
      <w:r w:rsidR="00A75F6E" w:rsidRPr="00B37939">
        <w:rPr>
          <w:rFonts w:eastAsia="Times New Roman" w:cs="Liberation Serif"/>
          <w:color w:val="000000" w:themeColor="text1"/>
          <w:lang w:eastAsia="en-US" w:bidi="ar-SA"/>
        </w:rPr>
        <w:t xml:space="preserve">, uses </w:t>
      </w:r>
      <w:r w:rsidR="002F3190">
        <w:rPr>
          <w:rFonts w:eastAsia="Times New Roman" w:cs="Liberation Serif"/>
          <w:color w:val="000000" w:themeColor="text1"/>
          <w:lang w:eastAsia="en-US" w:bidi="ar-SA"/>
        </w:rPr>
        <w:t>the entire standard</w:t>
      </w:r>
      <w:r w:rsidR="00A75F6E" w:rsidRPr="00B37939">
        <w:rPr>
          <w:rFonts w:eastAsia="Times New Roman" w:cs="Liberation Serif"/>
          <w:color w:val="000000" w:themeColor="text1"/>
          <w:lang w:eastAsia="en-US" w:bidi="ar-SA"/>
        </w:rPr>
        <w:t xml:space="preserve"> </w:t>
      </w:r>
      <w:r w:rsidR="00C061A9" w:rsidRPr="00B37939">
        <w:rPr>
          <w:rFonts w:eastAsia="Times New Roman" w:cs="Liberation Serif"/>
          <w:color w:val="000000" w:themeColor="text1"/>
          <w:lang w:eastAsia="en-US" w:bidi="ar-SA"/>
        </w:rPr>
        <w:t xml:space="preserve">orchestral </w:t>
      </w:r>
      <w:r w:rsidR="00A75F6E" w:rsidRPr="00B37939">
        <w:rPr>
          <w:rFonts w:eastAsia="Times New Roman" w:cs="Liberation Serif"/>
          <w:color w:val="000000" w:themeColor="text1"/>
          <w:lang w:eastAsia="en-US" w:bidi="ar-SA"/>
        </w:rPr>
        <w:t>wind</w:t>
      </w:r>
      <w:r w:rsidRPr="00B37939">
        <w:rPr>
          <w:rFonts w:eastAsia="Times New Roman" w:cs="Liberation Serif"/>
          <w:color w:val="000000" w:themeColor="text1"/>
          <w:lang w:eastAsia="en-US" w:bidi="ar-SA"/>
        </w:rPr>
        <w:t>/percussion</w:t>
      </w:r>
      <w:r w:rsidR="00A75F6E" w:rsidRPr="00B37939">
        <w:rPr>
          <w:rFonts w:eastAsia="Times New Roman" w:cs="Liberation Serif"/>
          <w:color w:val="000000" w:themeColor="text1"/>
          <w:lang w:eastAsia="en-US" w:bidi="ar-SA"/>
        </w:rPr>
        <w:t xml:space="preserve"> instrumentation</w:t>
      </w:r>
      <w:r w:rsidR="00D07AB8" w:rsidRPr="00B37939">
        <w:rPr>
          <w:rFonts w:eastAsia="Times New Roman" w:cs="Liberation Serif"/>
          <w:color w:val="000000" w:themeColor="text1"/>
          <w:lang w:eastAsia="en-US" w:bidi="ar-SA"/>
        </w:rPr>
        <w:t xml:space="preserve"> to accompany the solo piano </w:t>
      </w:r>
      <w:r w:rsidR="00A75F6E" w:rsidRPr="00B37939">
        <w:rPr>
          <w:rFonts w:eastAsia="Times New Roman" w:cs="Liberation Serif"/>
          <w:color w:val="000000" w:themeColor="text1"/>
          <w:lang w:eastAsia="en-US" w:bidi="ar-SA"/>
        </w:rPr>
        <w:t>during the first movement of the piece</w:t>
      </w:r>
      <w:r w:rsidR="00ED281D" w:rsidRPr="00B37939">
        <w:rPr>
          <w:rFonts w:eastAsia="Times New Roman" w:cs="Liberation Serif"/>
          <w:color w:val="000000" w:themeColor="text1"/>
          <w:lang w:eastAsia="en-US" w:bidi="ar-SA"/>
        </w:rPr>
        <w:t xml:space="preserve">. </w:t>
      </w:r>
      <w:r w:rsidR="00403B80" w:rsidRPr="00B37939">
        <w:rPr>
          <w:rFonts w:eastAsia="Times New Roman" w:cs="Liberation Serif"/>
          <w:color w:val="000000" w:themeColor="text1"/>
          <w:lang w:eastAsia="en-US" w:bidi="ar-SA"/>
        </w:rPr>
        <w:t xml:space="preserve"> </w:t>
      </w:r>
      <w:r w:rsidR="00ED281D" w:rsidRPr="00B37939">
        <w:rPr>
          <w:rFonts w:eastAsia="Times New Roman" w:cs="Liberation Serif"/>
          <w:color w:val="000000" w:themeColor="text1"/>
          <w:lang w:eastAsia="en-US" w:bidi="ar-SA"/>
        </w:rPr>
        <w:t>T</w:t>
      </w:r>
      <w:r w:rsidR="00403B80" w:rsidRPr="00B37939">
        <w:rPr>
          <w:rFonts w:eastAsia="Times New Roman" w:cs="Liberation Serif"/>
          <w:color w:val="000000" w:themeColor="text1"/>
          <w:lang w:eastAsia="en-US" w:bidi="ar-SA"/>
        </w:rPr>
        <w:t xml:space="preserve">he piano is treated in a </w:t>
      </w:r>
      <w:r w:rsidR="00510794" w:rsidRPr="00B37939">
        <w:rPr>
          <w:rFonts w:eastAsia="Times New Roman" w:cs="Liberation Serif"/>
          <w:color w:val="000000" w:themeColor="text1"/>
          <w:lang w:eastAsia="en-US" w:bidi="ar-SA"/>
        </w:rPr>
        <w:t>very</w:t>
      </w:r>
      <w:r w:rsidR="00403B80" w:rsidRPr="00B37939">
        <w:rPr>
          <w:rFonts w:eastAsia="Times New Roman" w:cs="Liberation Serif"/>
          <w:color w:val="000000" w:themeColor="text1"/>
          <w:lang w:eastAsia="en-US" w:bidi="ar-SA"/>
        </w:rPr>
        <w:t xml:space="preserve"> </w:t>
      </w:r>
      <w:r w:rsidR="005751F9" w:rsidRPr="00B37939">
        <w:rPr>
          <w:rFonts w:eastAsia="Times New Roman" w:cs="Liberation Serif"/>
          <w:color w:val="000000" w:themeColor="text1"/>
          <w:lang w:eastAsia="en-US" w:bidi="ar-SA"/>
        </w:rPr>
        <w:t xml:space="preserve">melodic, </w:t>
      </w:r>
      <w:r w:rsidR="00403B80" w:rsidRPr="00B37939">
        <w:rPr>
          <w:rFonts w:eastAsia="Times New Roman" w:cs="Liberation Serif"/>
          <w:color w:val="000000" w:themeColor="text1"/>
          <w:lang w:eastAsia="en-US" w:bidi="ar-SA"/>
        </w:rPr>
        <w:t>soloistic</w:t>
      </w:r>
      <w:r w:rsidR="005751F9" w:rsidRPr="00B37939">
        <w:rPr>
          <w:rFonts w:eastAsia="Times New Roman" w:cs="Liberation Serif"/>
          <w:color w:val="000000" w:themeColor="text1"/>
          <w:lang w:eastAsia="en-US" w:bidi="ar-SA"/>
        </w:rPr>
        <w:t>,</w:t>
      </w:r>
      <w:r w:rsidR="00403B80" w:rsidRPr="00B37939">
        <w:rPr>
          <w:rFonts w:eastAsia="Times New Roman" w:cs="Liberation Serif"/>
          <w:color w:val="000000" w:themeColor="text1"/>
          <w:lang w:eastAsia="en-US" w:bidi="ar-SA"/>
        </w:rPr>
        <w:t xml:space="preserve"> and virtuosic manner during the movement</w:t>
      </w:r>
      <w:r w:rsidR="00ED281D" w:rsidRPr="00B37939">
        <w:rPr>
          <w:rFonts w:eastAsia="Times New Roman" w:cs="Liberation Serif"/>
          <w:color w:val="000000" w:themeColor="text1"/>
          <w:lang w:eastAsia="en-US" w:bidi="ar-SA"/>
        </w:rPr>
        <w:t xml:space="preserve">, also in contrast to the second movement of the </w:t>
      </w:r>
      <w:r w:rsidR="00ED281D" w:rsidRPr="00B37939">
        <w:rPr>
          <w:rFonts w:eastAsia="Times New Roman" w:cs="Liberation Serif"/>
          <w:i/>
          <w:iCs/>
          <w:color w:val="000000" w:themeColor="text1"/>
          <w:lang w:eastAsia="en-US" w:bidi="ar-SA"/>
        </w:rPr>
        <w:t>Piano Concerto No. 1.</w:t>
      </w:r>
    </w:p>
    <w:p w14:paraId="197206E6" w14:textId="77777777" w:rsidR="00630072" w:rsidRPr="00B37939" w:rsidRDefault="00630072" w:rsidP="00E902CE">
      <w:pPr>
        <w:contextualSpacing/>
        <w:jc w:val="center"/>
        <w:rPr>
          <w:rFonts w:eastAsia="Times New Roman" w:cs="Liberation Serif"/>
          <w:color w:val="000000" w:themeColor="text1"/>
          <w:u w:val="single"/>
          <w:lang w:eastAsia="en-US" w:bidi="ar-SA"/>
        </w:rPr>
      </w:pPr>
    </w:p>
    <w:p w14:paraId="28009928" w14:textId="23BCA624" w:rsidR="00A75F6E" w:rsidRPr="00B37939" w:rsidRDefault="00C42A90" w:rsidP="00E902CE">
      <w:pPr>
        <w:contextualSpacing/>
        <w:jc w:val="center"/>
        <w:rPr>
          <w:rFonts w:eastAsia="Times New Roman" w:cs="Liberation Serif"/>
          <w:color w:val="000000" w:themeColor="text1"/>
          <w:lang w:eastAsia="en-US" w:bidi="ar-SA"/>
        </w:rPr>
      </w:pPr>
      <w:r w:rsidRPr="00B37939">
        <w:rPr>
          <w:rFonts w:eastAsia="Times New Roman" w:cs="Liberation Serif"/>
          <w:color w:val="000000" w:themeColor="text1"/>
          <w:u w:val="single"/>
          <w:lang w:eastAsia="en-US" w:bidi="ar-SA"/>
        </w:rPr>
        <w:t>Figure 2.</w:t>
      </w:r>
      <w:r w:rsidR="003D15CA">
        <w:rPr>
          <w:rFonts w:eastAsia="Times New Roman" w:cs="Liberation Serif"/>
          <w:color w:val="000000" w:themeColor="text1"/>
          <w:u w:val="single"/>
          <w:lang w:eastAsia="en-US" w:bidi="ar-SA"/>
        </w:rPr>
        <w:t>5</w:t>
      </w:r>
      <w:r w:rsidRPr="00B37939">
        <w:rPr>
          <w:rFonts w:eastAsia="Times New Roman" w:cs="Liberation Serif"/>
          <w:color w:val="000000" w:themeColor="text1"/>
          <w:u w:val="single"/>
          <w:lang w:eastAsia="en-US" w:bidi="ar-SA"/>
        </w:rPr>
        <w:t xml:space="preserve"> </w:t>
      </w:r>
      <w:r w:rsidR="00A75F6E" w:rsidRPr="00B37939">
        <w:rPr>
          <w:rFonts w:eastAsia="Times New Roman" w:cs="Liberation Serif"/>
          <w:color w:val="000000" w:themeColor="text1"/>
          <w:u w:val="single"/>
          <w:lang w:eastAsia="en-US" w:bidi="ar-SA"/>
        </w:rPr>
        <w:t xml:space="preserve">Wind/Percussion Instrumentation – </w:t>
      </w:r>
      <w:r w:rsidR="00EF02C2">
        <w:rPr>
          <w:rFonts w:eastAsia="Times New Roman" w:cs="Liberation Serif"/>
          <w:color w:val="000000" w:themeColor="text1"/>
          <w:u w:val="single"/>
          <w:lang w:eastAsia="en-US" w:bidi="ar-SA"/>
        </w:rPr>
        <w:t>Bartók</w:t>
      </w:r>
      <w:r w:rsidR="00A75F6E" w:rsidRPr="00B37939">
        <w:rPr>
          <w:rFonts w:eastAsia="Times New Roman" w:cs="Liberation Serif"/>
          <w:color w:val="000000" w:themeColor="text1"/>
          <w:u w:val="single"/>
          <w:lang w:eastAsia="en-US" w:bidi="ar-SA"/>
        </w:rPr>
        <w:t xml:space="preserve"> </w:t>
      </w:r>
      <w:r w:rsidR="00A75F6E" w:rsidRPr="00B37939">
        <w:rPr>
          <w:rFonts w:eastAsia="Times New Roman" w:cs="Liberation Serif"/>
          <w:i/>
          <w:iCs/>
          <w:color w:val="000000" w:themeColor="text1"/>
          <w:u w:val="single"/>
          <w:lang w:eastAsia="en-US" w:bidi="ar-SA"/>
        </w:rPr>
        <w:t>Piano Concerto No. 2</w:t>
      </w:r>
      <w:r w:rsidR="00E902CE" w:rsidRPr="00B37939">
        <w:rPr>
          <w:rFonts w:eastAsia="Times New Roman" w:cs="Liberation Serif"/>
          <w:i/>
          <w:iCs/>
          <w:color w:val="000000" w:themeColor="text1"/>
          <w:u w:val="single"/>
          <w:lang w:eastAsia="en-US" w:bidi="ar-SA"/>
        </w:rPr>
        <w:t xml:space="preserve">, </w:t>
      </w:r>
      <w:r w:rsidR="00E902CE" w:rsidRPr="00B37939">
        <w:rPr>
          <w:rFonts w:eastAsia="Times New Roman" w:cs="Liberation Serif"/>
          <w:color w:val="000000" w:themeColor="text1"/>
          <w:u w:val="single"/>
          <w:lang w:eastAsia="en-US" w:bidi="ar-SA"/>
        </w:rPr>
        <w:t>Mvt. 1</w:t>
      </w:r>
      <w:r w:rsidR="00343D5D" w:rsidRPr="00B37939">
        <w:rPr>
          <w:rFonts w:eastAsia="Times New Roman" w:cs="Liberation Serif"/>
          <w:i/>
          <w:iCs/>
          <w:color w:val="000000" w:themeColor="text1"/>
          <w:lang w:eastAsia="en-US" w:bidi="ar-SA"/>
        </w:rPr>
        <w:t xml:space="preserve"> </w:t>
      </w:r>
      <w:r w:rsidR="00A75F6E" w:rsidRPr="00B37939">
        <w:rPr>
          <w:rStyle w:val="FootnoteReference"/>
          <w:rFonts w:eastAsia="Times New Roman" w:cs="Liberation Serif"/>
          <w:color w:val="000000" w:themeColor="text1"/>
          <w:lang w:eastAsia="en-US" w:bidi="ar-SA"/>
        </w:rPr>
        <w:footnoteReference w:id="41"/>
      </w:r>
    </w:p>
    <w:p w14:paraId="584A414D" w14:textId="2097F0D0" w:rsidR="00A75F6E" w:rsidRPr="00814C23" w:rsidRDefault="00A75F6E" w:rsidP="00455480">
      <w:pPr>
        <w:contextualSpacing/>
        <w:jc w:val="center"/>
        <w:rPr>
          <w:rFonts w:eastAsia="Times New Roman" w:cs="Liberation Serif"/>
          <w:color w:val="000000" w:themeColor="text1"/>
          <w:lang w:eastAsia="en-US" w:bidi="ar-SA"/>
        </w:rPr>
      </w:pPr>
      <w:r w:rsidRPr="00B37939">
        <w:rPr>
          <w:rFonts w:eastAsia="Times New Roman" w:cs="Liberation Serif"/>
          <w:i/>
          <w:iCs/>
          <w:color w:val="000000" w:themeColor="text1"/>
          <w:u w:val="single"/>
          <w:lang w:eastAsia="en-US" w:bidi="ar-SA"/>
        </w:rPr>
        <w:br/>
      </w:r>
      <w:r w:rsidRPr="00814C23">
        <w:rPr>
          <w:rFonts w:eastAsia="Times New Roman" w:cs="Liberation Serif"/>
          <w:color w:val="000000" w:themeColor="text1"/>
          <w:lang w:eastAsia="en-US" w:bidi="ar-SA"/>
        </w:rPr>
        <w:t>Piccolo (doubling Flute III)</w:t>
      </w:r>
      <w:r w:rsidRPr="00814C23">
        <w:rPr>
          <w:rFonts w:eastAsia="Times New Roman" w:cs="Liberation Serif"/>
          <w:color w:val="000000" w:themeColor="text1"/>
          <w:lang w:eastAsia="en-US" w:bidi="ar-SA"/>
        </w:rPr>
        <w:br/>
        <w:t>2 Flutes</w:t>
      </w:r>
      <w:r w:rsidRPr="00814C23">
        <w:rPr>
          <w:rFonts w:eastAsia="Times New Roman" w:cs="Liberation Serif"/>
          <w:color w:val="000000" w:themeColor="text1"/>
          <w:lang w:eastAsia="en-US" w:bidi="ar-SA"/>
        </w:rPr>
        <w:br/>
        <w:t>2 Oboes</w:t>
      </w:r>
      <w:r w:rsidRPr="00814C23">
        <w:rPr>
          <w:rFonts w:eastAsia="Times New Roman" w:cs="Liberation Serif"/>
          <w:color w:val="000000" w:themeColor="text1"/>
          <w:lang w:eastAsia="en-US" w:bidi="ar-SA"/>
        </w:rPr>
        <w:br/>
        <w:t xml:space="preserve">2 Clarinets (in </w:t>
      </w:r>
      <w:r w:rsidR="004C1E43">
        <w:rPr>
          <w:rFonts w:eastAsia="Times New Roman" w:cs="Liberation Serif"/>
          <w:color w:val="000000" w:themeColor="text1"/>
          <w:lang w:eastAsia="en-US" w:bidi="ar-SA"/>
        </w:rPr>
        <w:t>B</w:t>
      </w:r>
      <w:r w:rsidR="004C1E43">
        <w:rPr>
          <w:rFonts w:ascii="Segoe UI Symbol" w:eastAsia="Times New Roman" w:hAnsi="Segoe UI Symbol" w:cs="Segoe UI Symbol"/>
          <w:color w:val="000000" w:themeColor="text1"/>
          <w:lang w:eastAsia="en-US" w:bidi="ar-SA"/>
        </w:rPr>
        <w:t>♭</w:t>
      </w:r>
      <w:r w:rsidRPr="00814C23">
        <w:rPr>
          <w:rFonts w:eastAsia="Times New Roman" w:cs="Liberation Serif"/>
          <w:color w:val="000000" w:themeColor="text1"/>
          <w:lang w:eastAsia="en-US" w:bidi="ar-SA"/>
        </w:rPr>
        <w:t xml:space="preserve"> and A)</w:t>
      </w:r>
      <w:r w:rsidRPr="00814C23">
        <w:rPr>
          <w:rFonts w:eastAsia="Times New Roman" w:cs="Liberation Serif"/>
          <w:color w:val="000000" w:themeColor="text1"/>
          <w:lang w:eastAsia="en-US" w:bidi="ar-SA"/>
        </w:rPr>
        <w:br/>
        <w:t xml:space="preserve">Bass Clarinet in </w:t>
      </w:r>
      <w:r w:rsidR="004C1E43">
        <w:rPr>
          <w:rFonts w:eastAsia="Times New Roman" w:cs="Liberation Serif"/>
          <w:color w:val="000000" w:themeColor="text1"/>
          <w:lang w:eastAsia="en-US" w:bidi="ar-SA"/>
        </w:rPr>
        <w:t>B</w:t>
      </w:r>
      <w:r w:rsidR="004C1E43">
        <w:rPr>
          <w:rFonts w:ascii="Segoe UI Symbol" w:eastAsia="Times New Roman" w:hAnsi="Segoe UI Symbol" w:cs="Segoe UI Symbol"/>
          <w:color w:val="000000" w:themeColor="text1"/>
          <w:lang w:eastAsia="en-US" w:bidi="ar-SA"/>
        </w:rPr>
        <w:t>♭</w:t>
      </w:r>
      <w:r w:rsidRPr="00814C23">
        <w:rPr>
          <w:rFonts w:eastAsia="Times New Roman" w:cs="Liberation Serif"/>
          <w:color w:val="000000" w:themeColor="text1"/>
          <w:lang w:eastAsia="en-US" w:bidi="ar-SA"/>
        </w:rPr>
        <w:br/>
        <w:t>2 Bassoons</w:t>
      </w:r>
      <w:r w:rsidRPr="00814C23">
        <w:rPr>
          <w:rFonts w:eastAsia="Times New Roman" w:cs="Liberation Serif"/>
          <w:color w:val="000000" w:themeColor="text1"/>
          <w:lang w:eastAsia="en-US" w:bidi="ar-SA"/>
        </w:rPr>
        <w:br/>
        <w:t>Contrabassoon (doubling Bassoon III)</w:t>
      </w:r>
      <w:r w:rsidRPr="00814C23">
        <w:rPr>
          <w:rFonts w:eastAsia="Times New Roman" w:cs="Liberation Serif"/>
          <w:color w:val="000000" w:themeColor="text1"/>
          <w:lang w:eastAsia="en-US" w:bidi="ar-SA"/>
        </w:rPr>
        <w:br/>
        <w:t>4 Horns in F</w:t>
      </w:r>
      <w:r w:rsidRPr="00814C23">
        <w:rPr>
          <w:rFonts w:eastAsia="Times New Roman" w:cs="Liberation Serif"/>
          <w:color w:val="000000" w:themeColor="text1"/>
          <w:lang w:eastAsia="en-US" w:bidi="ar-SA"/>
        </w:rPr>
        <w:br/>
        <w:t>3 Trumpets in C</w:t>
      </w:r>
      <w:r w:rsidRPr="00814C23">
        <w:rPr>
          <w:rFonts w:eastAsia="Times New Roman" w:cs="Liberation Serif"/>
          <w:color w:val="000000" w:themeColor="text1"/>
          <w:lang w:eastAsia="en-US" w:bidi="ar-SA"/>
        </w:rPr>
        <w:br/>
        <w:t>3 Trombones</w:t>
      </w:r>
      <w:r w:rsidRPr="00814C23">
        <w:rPr>
          <w:rFonts w:eastAsia="Times New Roman" w:cs="Liberation Serif"/>
          <w:color w:val="000000" w:themeColor="text1"/>
          <w:lang w:eastAsia="en-US" w:bidi="ar-SA"/>
        </w:rPr>
        <w:br/>
        <w:t>Tuba</w:t>
      </w:r>
      <w:r w:rsidRPr="00814C23">
        <w:rPr>
          <w:rFonts w:eastAsia="Times New Roman" w:cs="Liberation Serif"/>
          <w:color w:val="000000" w:themeColor="text1"/>
          <w:lang w:eastAsia="en-US" w:bidi="ar-SA"/>
        </w:rPr>
        <w:br/>
        <w:t>Timpani</w:t>
      </w:r>
      <w:r w:rsidRPr="00814C23">
        <w:rPr>
          <w:rFonts w:eastAsia="Times New Roman" w:cs="Liberation Serif"/>
          <w:color w:val="000000" w:themeColor="text1"/>
          <w:lang w:eastAsia="en-US" w:bidi="ar-SA"/>
        </w:rPr>
        <w:br/>
      </w:r>
      <w:r w:rsidR="00E902CE" w:rsidRPr="00814C23">
        <w:rPr>
          <w:rFonts w:eastAsia="Times New Roman" w:cs="Liberation Serif"/>
          <w:color w:val="000000" w:themeColor="text1"/>
          <w:lang w:eastAsia="en-US" w:bidi="ar-SA"/>
        </w:rPr>
        <w:t>Percussion (snare drum, triangle, bass drum, cymbals)</w:t>
      </w:r>
    </w:p>
    <w:p w14:paraId="26473819" w14:textId="77777777" w:rsidR="0018365B" w:rsidRPr="00B37939" w:rsidRDefault="0018365B" w:rsidP="00E902CE">
      <w:pPr>
        <w:spacing w:line="480" w:lineRule="auto"/>
        <w:contextualSpacing/>
        <w:rPr>
          <w:rFonts w:eastAsia="Times New Roman" w:cs="Liberation Serif"/>
          <w:color w:val="000000" w:themeColor="text1"/>
          <w:lang w:eastAsia="en-US" w:bidi="ar-SA"/>
        </w:rPr>
      </w:pPr>
    </w:p>
    <w:p w14:paraId="14E16C79" w14:textId="50703F8F" w:rsidR="00161C54" w:rsidRPr="00B37939" w:rsidRDefault="00A23BA0" w:rsidP="00E902CE">
      <w:pPr>
        <w:spacing w:line="480" w:lineRule="auto"/>
        <w:contextualSpacing/>
        <w:rPr>
          <w:color w:val="000000" w:themeColor="text1"/>
        </w:rPr>
      </w:pPr>
      <w:r w:rsidRPr="00B37939">
        <w:rPr>
          <w:rFonts w:eastAsia="Times New Roman" w:cs="Liberation Serif"/>
          <w:color w:val="000000" w:themeColor="text1"/>
          <w:lang w:eastAsia="en-US" w:bidi="ar-SA"/>
        </w:rPr>
        <w:t xml:space="preserve">Once the scope of instrumentation is determined, the thickest textures of </w:t>
      </w:r>
      <w:r w:rsidR="00FB7CBD" w:rsidRPr="00B37939">
        <w:rPr>
          <w:rFonts w:eastAsia="Times New Roman" w:cs="Liberation Serif"/>
          <w:color w:val="000000" w:themeColor="text1"/>
          <w:lang w:eastAsia="en-US" w:bidi="ar-SA"/>
        </w:rPr>
        <w:t>the</w:t>
      </w:r>
      <w:r w:rsidRPr="00B37939">
        <w:rPr>
          <w:rFonts w:eastAsia="Times New Roman" w:cs="Liberation Serif"/>
          <w:color w:val="000000" w:themeColor="text1"/>
          <w:lang w:eastAsia="en-US" w:bidi="ar-SA"/>
        </w:rPr>
        <w:t xml:space="preserve"> movement must be isolated and analyzed to determine the level of restraint, if any, shown by </w:t>
      </w:r>
      <w:r w:rsidR="00EF02C2">
        <w:rPr>
          <w:rFonts w:eastAsia="Times New Roman" w:cs="Liberation Serif"/>
          <w:color w:val="000000" w:themeColor="text1"/>
          <w:lang w:eastAsia="en-US" w:bidi="ar-SA"/>
        </w:rPr>
        <w:t>Bartók</w:t>
      </w:r>
      <w:r w:rsidRPr="00B37939">
        <w:rPr>
          <w:rFonts w:eastAsia="Times New Roman" w:cs="Liberation Serif"/>
          <w:color w:val="000000" w:themeColor="text1"/>
          <w:lang w:eastAsia="en-US" w:bidi="ar-SA"/>
        </w:rPr>
        <w:t xml:space="preserve"> in deference to the primacy of the solo line.  </w:t>
      </w:r>
      <w:r w:rsidR="00F52CBF" w:rsidRPr="00B37939">
        <w:rPr>
          <w:color w:val="000000" w:themeColor="text1"/>
        </w:rPr>
        <w:t xml:space="preserve">The opening movement of Bartók’s </w:t>
      </w:r>
      <w:r w:rsidR="00F52CBF" w:rsidRPr="00B37939">
        <w:rPr>
          <w:i/>
          <w:iCs/>
          <w:color w:val="000000" w:themeColor="text1"/>
        </w:rPr>
        <w:t xml:space="preserve">Piano Concerto No. 2, </w:t>
      </w:r>
      <w:r w:rsidR="00F52CBF" w:rsidRPr="00B37939">
        <w:rPr>
          <w:color w:val="000000" w:themeColor="text1"/>
        </w:rPr>
        <w:t xml:space="preserve">for all its activity, only calls for </w:t>
      </w:r>
      <w:r w:rsidR="00F52CBF" w:rsidRPr="00B37939">
        <w:rPr>
          <w:i/>
          <w:iCs/>
          <w:color w:val="000000" w:themeColor="text1"/>
        </w:rPr>
        <w:t xml:space="preserve">tutti </w:t>
      </w:r>
      <w:r w:rsidR="00F52CBF" w:rsidRPr="00B37939">
        <w:rPr>
          <w:color w:val="000000" w:themeColor="text1"/>
        </w:rPr>
        <w:t>wind passages near the end of the movement</w:t>
      </w:r>
      <w:r w:rsidR="00C91B66" w:rsidRPr="00B37939">
        <w:rPr>
          <w:color w:val="000000" w:themeColor="text1"/>
        </w:rPr>
        <w:t xml:space="preserve"> </w:t>
      </w:r>
      <w:r w:rsidR="00F52CBF" w:rsidRPr="00B37939">
        <w:rPr>
          <w:color w:val="000000" w:themeColor="text1"/>
        </w:rPr>
        <w:t xml:space="preserve">at measure 175, though the texture within that </w:t>
      </w:r>
      <w:r w:rsidR="00F52CBF" w:rsidRPr="00B37939">
        <w:rPr>
          <w:i/>
          <w:iCs/>
          <w:color w:val="000000" w:themeColor="text1"/>
        </w:rPr>
        <w:t xml:space="preserve">tutti </w:t>
      </w:r>
      <w:r w:rsidR="00F52CBF" w:rsidRPr="00B37939">
        <w:rPr>
          <w:color w:val="000000" w:themeColor="text1"/>
        </w:rPr>
        <w:t>is contrapuntal.  At only two points in the movement are all the winds called for to initiate a note at the same time</w:t>
      </w:r>
      <w:r w:rsidR="00140E23">
        <w:rPr>
          <w:color w:val="000000" w:themeColor="text1"/>
        </w:rPr>
        <w:t>:</w:t>
      </w:r>
      <w:r w:rsidR="00F52CBF" w:rsidRPr="00B37939">
        <w:rPr>
          <w:color w:val="000000" w:themeColor="text1"/>
        </w:rPr>
        <w:t xml:space="preserve"> the fermata in m. 221, which serves to introduce a </w:t>
      </w:r>
      <w:r w:rsidR="000403AE">
        <w:rPr>
          <w:color w:val="000000" w:themeColor="text1"/>
        </w:rPr>
        <w:t>quasi</w:t>
      </w:r>
      <w:r w:rsidR="000403AE" w:rsidRPr="00B37939">
        <w:rPr>
          <w:i/>
          <w:iCs/>
          <w:color w:val="000000" w:themeColor="text1"/>
        </w:rPr>
        <w:t>-cadenza</w:t>
      </w:r>
      <w:r w:rsidR="00F52CBF" w:rsidRPr="00B37939">
        <w:rPr>
          <w:color w:val="000000" w:themeColor="text1"/>
        </w:rPr>
        <w:t xml:space="preserve"> starting in the next measure, and the</w:t>
      </w:r>
      <w:r w:rsidR="00CD7B96" w:rsidRPr="00B37939">
        <w:rPr>
          <w:color w:val="000000" w:themeColor="text1"/>
        </w:rPr>
        <w:t xml:space="preserve"> exclamatory downbeat which </w:t>
      </w:r>
      <w:r w:rsidR="00CD7B96" w:rsidRPr="00B37939">
        <w:rPr>
          <w:color w:val="000000" w:themeColor="text1"/>
        </w:rPr>
        <w:lastRenderedPageBreak/>
        <w:t>signals the</w:t>
      </w:r>
      <w:r w:rsidR="00F52CBF" w:rsidRPr="00B37939">
        <w:rPr>
          <w:color w:val="000000" w:themeColor="text1"/>
        </w:rPr>
        <w:t xml:space="preserve"> end of the movement.  The rest of the movement oscillates between </w:t>
      </w:r>
      <w:r w:rsidR="00A42C0B" w:rsidRPr="00B37939">
        <w:rPr>
          <w:color w:val="000000" w:themeColor="text1"/>
        </w:rPr>
        <w:t xml:space="preserve">statements </w:t>
      </w:r>
      <w:r w:rsidR="00FB7CBD" w:rsidRPr="00B37939">
        <w:rPr>
          <w:color w:val="000000" w:themeColor="text1"/>
        </w:rPr>
        <w:t>utilizing</w:t>
      </w:r>
      <w:r w:rsidR="00A42C0B" w:rsidRPr="00B37939">
        <w:rPr>
          <w:color w:val="000000" w:themeColor="text1"/>
        </w:rPr>
        <w:t xml:space="preserve"> various</w:t>
      </w:r>
      <w:r w:rsidR="00FB7CBD" w:rsidRPr="00B37939">
        <w:rPr>
          <w:color w:val="000000" w:themeColor="text1"/>
        </w:rPr>
        <w:t xml:space="preserve"> instrumental</w:t>
      </w:r>
      <w:r w:rsidR="00A42C0B" w:rsidRPr="00B37939">
        <w:rPr>
          <w:color w:val="000000" w:themeColor="text1"/>
        </w:rPr>
        <w:t xml:space="preserve"> combination</w:t>
      </w:r>
      <w:r w:rsidR="00FB7CBD" w:rsidRPr="00B37939">
        <w:rPr>
          <w:color w:val="000000" w:themeColor="text1"/>
        </w:rPr>
        <w:t>s</w:t>
      </w:r>
      <w:r w:rsidR="00A42C0B" w:rsidRPr="00B37939">
        <w:rPr>
          <w:color w:val="000000" w:themeColor="text1"/>
        </w:rPr>
        <w:t xml:space="preserve">.  Sections are treated more homogeneously </w:t>
      </w:r>
      <w:r w:rsidR="006A70FB">
        <w:rPr>
          <w:color w:val="000000" w:themeColor="text1"/>
        </w:rPr>
        <w:t xml:space="preserve">during thinner textures </w:t>
      </w:r>
      <w:r w:rsidR="00A42C0B" w:rsidRPr="00B37939">
        <w:rPr>
          <w:color w:val="000000" w:themeColor="text1"/>
        </w:rPr>
        <w:t xml:space="preserve">than in the discussed movement of </w:t>
      </w:r>
      <w:r w:rsidR="00A42C0B" w:rsidRPr="00B37939">
        <w:rPr>
          <w:i/>
          <w:iCs/>
          <w:color w:val="000000" w:themeColor="text1"/>
        </w:rPr>
        <w:t xml:space="preserve">Piano Concerto No. 1, </w:t>
      </w:r>
      <w:r w:rsidR="00A42C0B" w:rsidRPr="00B37939">
        <w:rPr>
          <w:color w:val="000000" w:themeColor="text1"/>
        </w:rPr>
        <w:t>though this m</w:t>
      </w:r>
      <w:r w:rsidR="00140E23">
        <w:rPr>
          <w:color w:val="000000" w:themeColor="text1"/>
        </w:rPr>
        <w:t>ay</w:t>
      </w:r>
      <w:r w:rsidR="00A42C0B" w:rsidRPr="00B37939">
        <w:rPr>
          <w:color w:val="000000" w:themeColor="text1"/>
        </w:rPr>
        <w:t xml:space="preserve"> be the case because there are more instruments to choose from.  </w:t>
      </w:r>
      <w:r w:rsidR="006A70FB">
        <w:rPr>
          <w:color w:val="000000" w:themeColor="text1"/>
        </w:rPr>
        <w:t>However, increasing texture during p</w:t>
      </w:r>
      <w:r w:rsidR="00A42C0B" w:rsidRPr="00B37939">
        <w:rPr>
          <w:color w:val="000000" w:themeColor="text1"/>
        </w:rPr>
        <w:t>olyphonic statements are assigned to the woodwinds</w:t>
      </w:r>
      <w:r w:rsidR="006A70FB">
        <w:rPr>
          <w:color w:val="000000" w:themeColor="text1"/>
        </w:rPr>
        <w:t xml:space="preserve"> which then begin to double in octaves in a heterogeneous way</w:t>
      </w:r>
      <w:r w:rsidR="00A42C0B" w:rsidRPr="00B37939">
        <w:rPr>
          <w:color w:val="000000" w:themeColor="text1"/>
        </w:rPr>
        <w:t>, with horns treated as part of the woodwind choir more than as part of the brass section.  (For example, mm. 99-107 sets up a two-part counterpoint, first sounded by horns and then answered by unison flutes, oboes, clarinets, and bassoons.)</w:t>
      </w:r>
      <w:r w:rsidR="007C2470" w:rsidRPr="00B37939">
        <w:rPr>
          <w:color w:val="000000" w:themeColor="text1"/>
        </w:rPr>
        <w:t xml:space="preserve">  </w:t>
      </w:r>
      <w:r w:rsidR="00EF02C2">
        <w:rPr>
          <w:color w:val="000000" w:themeColor="text1"/>
        </w:rPr>
        <w:t>Bartók</w:t>
      </w:r>
      <w:r w:rsidR="007C2470" w:rsidRPr="00B37939">
        <w:rPr>
          <w:color w:val="000000" w:themeColor="text1"/>
        </w:rPr>
        <w:t xml:space="preserve"> often treats the woodwinds (with horns</w:t>
      </w:r>
      <w:r w:rsidR="0071130B" w:rsidRPr="00B37939">
        <w:rPr>
          <w:color w:val="000000" w:themeColor="text1"/>
        </w:rPr>
        <w:t xml:space="preserve"> augmenting the bassoon voice in their lower range</w:t>
      </w:r>
      <w:r w:rsidR="007C2470" w:rsidRPr="00B37939">
        <w:rPr>
          <w:color w:val="000000" w:themeColor="text1"/>
        </w:rPr>
        <w:t>) as a single unit</w:t>
      </w:r>
      <w:r w:rsidR="006A70FB">
        <w:rPr>
          <w:color w:val="000000" w:themeColor="text1"/>
        </w:rPr>
        <w:t xml:space="preserve"> during </w:t>
      </w:r>
      <w:r w:rsidR="00D0390A">
        <w:rPr>
          <w:color w:val="000000" w:themeColor="text1"/>
        </w:rPr>
        <w:t>already-</w:t>
      </w:r>
      <w:r w:rsidR="006A70FB">
        <w:rPr>
          <w:color w:val="000000" w:themeColor="text1"/>
        </w:rPr>
        <w:t>thick textures</w:t>
      </w:r>
      <w:r w:rsidR="007C2470" w:rsidRPr="00B37939">
        <w:rPr>
          <w:color w:val="000000" w:themeColor="text1"/>
        </w:rPr>
        <w:t xml:space="preserve">, dovetailing entrances and exits to create unified musical ideas which progress through the group’s possible range.  An example of this phenomenon occurs in mm. 170-173, during which syncopated entrances begin in bassoon and horn 2.  Successive entrances create a textural crescendo just as would happen in a piano or organ part; in order, bassoon 1/horn 3, horn 1, oboes, clarinets/flute 3, and oboe 1/flutes 1-2 join the texture which builds to a </w:t>
      </w:r>
      <w:r w:rsidR="007C2470" w:rsidRPr="00B37939">
        <w:rPr>
          <w:i/>
          <w:iCs/>
          <w:color w:val="000000" w:themeColor="text1"/>
        </w:rPr>
        <w:t>sforzando</w:t>
      </w:r>
      <w:r w:rsidR="007C2470" w:rsidRPr="00B37939">
        <w:rPr>
          <w:color w:val="000000" w:themeColor="text1"/>
        </w:rPr>
        <w:t xml:space="preserve"> downbeat.  A harmonic pedal point prefaces this thickening of texture, scored in the tuba</w:t>
      </w:r>
      <w:r w:rsidR="00FB7CBD" w:rsidRPr="00B37939">
        <w:rPr>
          <w:color w:val="000000" w:themeColor="text1"/>
        </w:rPr>
        <w:t>.  This choice</w:t>
      </w:r>
      <w:r w:rsidR="00A02C83" w:rsidRPr="00B37939">
        <w:rPr>
          <w:color w:val="000000" w:themeColor="text1"/>
        </w:rPr>
        <w:t xml:space="preserve"> of using the tuba absent the trombone section</w:t>
      </w:r>
      <w:r w:rsidR="00FB7CBD" w:rsidRPr="00B37939">
        <w:rPr>
          <w:color w:val="000000" w:themeColor="text1"/>
        </w:rPr>
        <w:t xml:space="preserve"> suggests</w:t>
      </w:r>
      <w:r w:rsidR="006771B8" w:rsidRPr="00B37939">
        <w:rPr>
          <w:color w:val="000000" w:themeColor="text1"/>
        </w:rPr>
        <w:t xml:space="preserve"> </w:t>
      </w:r>
      <w:r w:rsidR="00FB7CBD" w:rsidRPr="00B37939">
        <w:rPr>
          <w:color w:val="000000" w:themeColor="text1"/>
        </w:rPr>
        <w:t xml:space="preserve">that </w:t>
      </w:r>
      <w:r w:rsidR="00EF02C2">
        <w:rPr>
          <w:color w:val="000000" w:themeColor="text1"/>
        </w:rPr>
        <w:t>Bartók</w:t>
      </w:r>
      <w:r w:rsidR="00FB7CBD" w:rsidRPr="00B37939">
        <w:rPr>
          <w:color w:val="000000" w:themeColor="text1"/>
        </w:rPr>
        <w:t xml:space="preserve"> uses the tuba at times to </w:t>
      </w:r>
      <w:r w:rsidR="006771B8" w:rsidRPr="00B37939">
        <w:rPr>
          <w:color w:val="000000" w:themeColor="text1"/>
        </w:rPr>
        <w:t>serve</w:t>
      </w:r>
      <w:r w:rsidR="007C2470" w:rsidRPr="00B37939">
        <w:rPr>
          <w:color w:val="000000" w:themeColor="text1"/>
        </w:rPr>
        <w:t xml:space="preserve"> as </w:t>
      </w:r>
      <w:r w:rsidR="00376F97">
        <w:rPr>
          <w:color w:val="000000" w:themeColor="text1"/>
        </w:rPr>
        <w:t xml:space="preserve">the bass voice in </w:t>
      </w:r>
      <w:r w:rsidR="007C2470" w:rsidRPr="00B37939">
        <w:rPr>
          <w:color w:val="000000" w:themeColor="text1"/>
        </w:rPr>
        <w:t>a conical brass extension of the horn section.</w:t>
      </w:r>
    </w:p>
    <w:p w14:paraId="63DC1BF6" w14:textId="7C44E4A7" w:rsidR="00FC7353" w:rsidRPr="0039402B" w:rsidRDefault="00FC7353" w:rsidP="00E902CE">
      <w:pPr>
        <w:spacing w:line="480" w:lineRule="auto"/>
        <w:contextualSpacing/>
        <w:rPr>
          <w:color w:val="000000" w:themeColor="text1"/>
        </w:rPr>
      </w:pPr>
      <w:r w:rsidRPr="00B37939">
        <w:rPr>
          <w:color w:val="000000" w:themeColor="text1"/>
        </w:rPr>
        <w:tab/>
      </w:r>
      <w:r w:rsidR="00A93EA8">
        <w:rPr>
          <w:color w:val="000000" w:themeColor="text1"/>
        </w:rPr>
        <w:t xml:space="preserve"> </w:t>
      </w:r>
    </w:p>
    <w:p w14:paraId="3AF48239" w14:textId="77777777" w:rsidR="00FB7CBD" w:rsidRPr="00B37939" w:rsidRDefault="00FB7CBD" w:rsidP="00C42A90">
      <w:pPr>
        <w:spacing w:line="480" w:lineRule="auto"/>
        <w:contextualSpacing/>
        <w:jc w:val="center"/>
        <w:rPr>
          <w:color w:val="000000" w:themeColor="text1"/>
        </w:rPr>
      </w:pPr>
    </w:p>
    <w:p w14:paraId="68B9494A" w14:textId="77777777" w:rsidR="00FB7CBD" w:rsidRPr="00B37939" w:rsidRDefault="00FB7CBD" w:rsidP="00C42A90">
      <w:pPr>
        <w:spacing w:line="480" w:lineRule="auto"/>
        <w:contextualSpacing/>
        <w:jc w:val="center"/>
        <w:rPr>
          <w:color w:val="000000" w:themeColor="text1"/>
        </w:rPr>
      </w:pPr>
    </w:p>
    <w:p w14:paraId="00FE90A7" w14:textId="77777777" w:rsidR="00FB7CBD" w:rsidRPr="00B37939" w:rsidRDefault="00FB7CBD" w:rsidP="00C42A90">
      <w:pPr>
        <w:spacing w:line="480" w:lineRule="auto"/>
        <w:contextualSpacing/>
        <w:jc w:val="center"/>
        <w:rPr>
          <w:color w:val="000000" w:themeColor="text1"/>
        </w:rPr>
      </w:pPr>
    </w:p>
    <w:p w14:paraId="385B8D15" w14:textId="77777777" w:rsidR="00FB7CBD" w:rsidRPr="00B37939" w:rsidRDefault="00FB7CBD" w:rsidP="00C42A90">
      <w:pPr>
        <w:spacing w:line="480" w:lineRule="auto"/>
        <w:contextualSpacing/>
        <w:jc w:val="center"/>
        <w:rPr>
          <w:color w:val="000000" w:themeColor="text1"/>
        </w:rPr>
      </w:pPr>
    </w:p>
    <w:p w14:paraId="11D8F1A1" w14:textId="511939F0" w:rsidR="00C43856" w:rsidRPr="00B37939" w:rsidRDefault="006C52C4" w:rsidP="00606F25">
      <w:pPr>
        <w:pageBreakBefore/>
        <w:spacing w:line="480" w:lineRule="auto"/>
        <w:contextualSpacing/>
        <w:jc w:val="center"/>
        <w:rPr>
          <w:rFonts w:eastAsia="Times New Roman" w:cs="Liberation Serif"/>
          <w:color w:val="000000" w:themeColor="text1"/>
          <w:lang w:eastAsia="en-US" w:bidi="ar-SA"/>
        </w:rPr>
      </w:pPr>
      <w:r>
        <w:rPr>
          <w:color w:val="000000" w:themeColor="text1"/>
          <w:u w:val="single"/>
        </w:rPr>
        <w:lastRenderedPageBreak/>
        <w:t>F</w:t>
      </w:r>
      <w:r w:rsidR="00161C54" w:rsidRPr="00B37939">
        <w:rPr>
          <w:color w:val="000000" w:themeColor="text1"/>
          <w:u w:val="single"/>
        </w:rPr>
        <w:t>igure 2.</w:t>
      </w:r>
      <w:r w:rsidR="003D15CA">
        <w:rPr>
          <w:color w:val="000000" w:themeColor="text1"/>
          <w:u w:val="single"/>
        </w:rPr>
        <w:t>6</w:t>
      </w:r>
      <w:r w:rsidR="00161C54" w:rsidRPr="00B37939">
        <w:rPr>
          <w:color w:val="000000" w:themeColor="text1"/>
          <w:u w:val="single"/>
        </w:rPr>
        <w:t xml:space="preserve"> </w:t>
      </w:r>
      <w:r w:rsidR="00C42A90" w:rsidRPr="00B37939">
        <w:rPr>
          <w:i/>
          <w:iCs/>
          <w:color w:val="000000" w:themeColor="text1"/>
          <w:u w:val="single"/>
        </w:rPr>
        <w:t xml:space="preserve">Piano Concerto No. 2, </w:t>
      </w:r>
      <w:r w:rsidR="00EF02C2">
        <w:rPr>
          <w:color w:val="000000" w:themeColor="text1"/>
          <w:u w:val="single"/>
        </w:rPr>
        <w:t>Béla</w:t>
      </w:r>
      <w:r w:rsidR="00C42A90" w:rsidRPr="00B37939">
        <w:rPr>
          <w:color w:val="000000" w:themeColor="text1"/>
          <w:u w:val="single"/>
        </w:rPr>
        <w:t xml:space="preserve"> </w:t>
      </w:r>
      <w:r w:rsidR="00EF02C2">
        <w:rPr>
          <w:color w:val="000000" w:themeColor="text1"/>
          <w:u w:val="single"/>
        </w:rPr>
        <w:t>Bartók</w:t>
      </w:r>
      <w:r w:rsidR="00C42A90" w:rsidRPr="00B37939">
        <w:rPr>
          <w:color w:val="000000" w:themeColor="text1"/>
          <w:u w:val="single"/>
        </w:rPr>
        <w:t xml:space="preserve"> – mm. 168-173</w:t>
      </w:r>
      <w:r w:rsidR="00C42A90" w:rsidRPr="00B37939">
        <w:rPr>
          <w:color w:val="000000" w:themeColor="text1"/>
        </w:rPr>
        <w:t xml:space="preserve"> </w:t>
      </w:r>
      <w:r w:rsidR="00C42A90" w:rsidRPr="00B37939">
        <w:rPr>
          <w:rStyle w:val="FootnoteReference"/>
          <w:color w:val="000000" w:themeColor="text1"/>
        </w:rPr>
        <w:footnoteReference w:id="42"/>
      </w:r>
      <w:r w:rsidR="00161C54" w:rsidRPr="00B37939">
        <w:rPr>
          <w:color w:val="000000" w:themeColor="text1"/>
        </w:rPr>
        <w:t xml:space="preserve"> </w:t>
      </w:r>
      <w:r w:rsidR="00023657" w:rsidRPr="00B37939">
        <w:rPr>
          <w:color w:val="000000" w:themeColor="text1"/>
        </w:rPr>
        <w:br/>
      </w:r>
      <w:r w:rsidR="00023657" w:rsidRPr="00B37939">
        <w:rPr>
          <w:rFonts w:eastAsia="Times New Roman" w:cs="Liberation Serif"/>
          <w:noProof/>
          <w:color w:val="000000" w:themeColor="text1"/>
          <w:lang w:eastAsia="en-US" w:bidi="ar-SA"/>
        </w:rPr>
        <w:drawing>
          <wp:inline distT="0" distB="0" distL="0" distR="0" wp14:anchorId="3C14923A" wp14:editId="3A907908">
            <wp:extent cx="5189746" cy="6762750"/>
            <wp:effectExtent l="0" t="0" r="0" b="0"/>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62964" cy="6858161"/>
                    </a:xfrm>
                    <a:prstGeom prst="rect">
                      <a:avLst/>
                    </a:prstGeom>
                  </pic:spPr>
                </pic:pic>
              </a:graphicData>
            </a:graphic>
          </wp:inline>
        </w:drawing>
      </w:r>
    </w:p>
    <w:p w14:paraId="2BA57304" w14:textId="30E3F54F" w:rsidR="00BC49C2" w:rsidRDefault="00BC49C2" w:rsidP="00BC49C2">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 xml:space="preserve">“Piano Concerto No. 2” by </w:t>
      </w:r>
      <w:r w:rsidR="00EF02C2">
        <w:rPr>
          <w:rFonts w:eastAsia="Times New Roman" w:cs="Liberation Serif"/>
          <w:color w:val="000000" w:themeColor="text1"/>
          <w:sz w:val="20"/>
          <w:szCs w:val="20"/>
          <w:lang w:eastAsia="en-US" w:bidi="ar-SA"/>
        </w:rPr>
        <w:t>Béla</w:t>
      </w:r>
      <w:r>
        <w:rPr>
          <w:rFonts w:eastAsia="Times New Roman" w:cs="Liberation Serif"/>
          <w:color w:val="000000" w:themeColor="text1"/>
          <w:sz w:val="20"/>
          <w:szCs w:val="20"/>
          <w:lang w:eastAsia="en-US" w:bidi="ar-SA"/>
        </w:rPr>
        <w:t xml:space="preserve"> </w:t>
      </w:r>
      <w:r w:rsidR="00EF02C2">
        <w:rPr>
          <w:rFonts w:eastAsia="Times New Roman" w:cs="Liberation Serif"/>
          <w:color w:val="000000" w:themeColor="text1"/>
          <w:sz w:val="20"/>
          <w:szCs w:val="20"/>
          <w:lang w:eastAsia="en-US" w:bidi="ar-SA"/>
        </w:rPr>
        <w:t>Bartók</w:t>
      </w:r>
    </w:p>
    <w:p w14:paraId="053A3919" w14:textId="37394BCA" w:rsidR="00BC49C2" w:rsidRDefault="00BC49C2" w:rsidP="00BC49C2">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©1932 Boosey &amp; Hawkes, Inc., A Concord Company</w:t>
      </w:r>
    </w:p>
    <w:p w14:paraId="25AD22FD" w14:textId="77777777" w:rsidR="00BC49C2" w:rsidRPr="00E86808" w:rsidRDefault="00BC49C2" w:rsidP="00BC49C2">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All Rights Reserved.  For The Sole Permission of Andrew Anderson, University of Oklahoma.</w:t>
      </w:r>
    </w:p>
    <w:p w14:paraId="37349456" w14:textId="77777777" w:rsidR="00140E23" w:rsidRDefault="00F75BF8" w:rsidP="00F24E5E">
      <w:pPr>
        <w:spacing w:line="480" w:lineRule="auto"/>
        <w:ind w:firstLine="720"/>
        <w:contextualSpacing/>
        <w:rPr>
          <w:color w:val="000000" w:themeColor="text1"/>
        </w:rPr>
      </w:pPr>
      <w:r w:rsidRPr="00B37939">
        <w:rPr>
          <w:color w:val="000000" w:themeColor="text1"/>
        </w:rPr>
        <w:lastRenderedPageBreak/>
        <w:t xml:space="preserve">Combining the study of the </w:t>
      </w:r>
      <w:r>
        <w:rPr>
          <w:color w:val="000000" w:themeColor="text1"/>
        </w:rPr>
        <w:t>tw</w:t>
      </w:r>
      <w:r w:rsidRPr="00B37939">
        <w:rPr>
          <w:color w:val="000000" w:themeColor="text1"/>
        </w:rPr>
        <w:t xml:space="preserve">o movements yields </w:t>
      </w:r>
      <w:r>
        <w:rPr>
          <w:color w:val="000000" w:themeColor="text1"/>
        </w:rPr>
        <w:t xml:space="preserve">conclusions </w:t>
      </w:r>
      <w:r w:rsidR="006D7A8B">
        <w:rPr>
          <w:color w:val="000000" w:themeColor="text1"/>
        </w:rPr>
        <w:t>that</w:t>
      </w:r>
      <w:r>
        <w:rPr>
          <w:color w:val="000000" w:themeColor="text1"/>
        </w:rPr>
        <w:t xml:space="preserve"> will be extremely important to retaining </w:t>
      </w:r>
      <w:r w:rsidR="00EF02C2">
        <w:rPr>
          <w:color w:val="000000" w:themeColor="text1"/>
        </w:rPr>
        <w:t>Bartók</w:t>
      </w:r>
      <w:r>
        <w:rPr>
          <w:color w:val="000000" w:themeColor="text1"/>
        </w:rPr>
        <w:t xml:space="preserve">’s musical intent during the </w:t>
      </w:r>
      <w:r>
        <w:rPr>
          <w:i/>
          <w:iCs/>
          <w:color w:val="000000" w:themeColor="text1"/>
        </w:rPr>
        <w:t>Cantata Profana.</w:t>
      </w:r>
      <w:r>
        <w:rPr>
          <w:color w:val="000000" w:themeColor="text1"/>
        </w:rPr>
        <w:t xml:space="preserve">  First and most helpfully, that full </w:t>
      </w:r>
      <w:r>
        <w:rPr>
          <w:i/>
          <w:iCs/>
          <w:color w:val="000000" w:themeColor="text1"/>
        </w:rPr>
        <w:t>tutti</w:t>
      </w:r>
      <w:r>
        <w:rPr>
          <w:color w:val="000000" w:themeColor="text1"/>
        </w:rPr>
        <w:t xml:space="preserve"> need not be employed except in extreme cases of musical punctuation – within the two movements discussed, only two such moments appear</w:t>
      </w:r>
      <w:r w:rsidR="00352E18">
        <w:rPr>
          <w:color w:val="000000" w:themeColor="text1"/>
        </w:rPr>
        <w:t xml:space="preserve">, both near the end of the movement in the </w:t>
      </w:r>
      <w:r w:rsidR="00352E18">
        <w:rPr>
          <w:i/>
          <w:iCs/>
          <w:color w:val="000000" w:themeColor="text1"/>
        </w:rPr>
        <w:t>Piano Concerto No. 2</w:t>
      </w:r>
      <w:r>
        <w:rPr>
          <w:color w:val="000000" w:themeColor="text1"/>
        </w:rPr>
        <w:t>.  That the time taken by those two movements is roughly equal to the entire length of the cantata (approximately 18 minutes) should reinforce the judicious use of forces</w:t>
      </w:r>
      <w:r w:rsidR="00140E23">
        <w:rPr>
          <w:color w:val="000000" w:themeColor="text1"/>
        </w:rPr>
        <w:t>.  J</w:t>
      </w:r>
      <w:r>
        <w:rPr>
          <w:color w:val="000000" w:themeColor="text1"/>
        </w:rPr>
        <w:t xml:space="preserve">ust as </w:t>
      </w:r>
      <w:r w:rsidR="00EF02C2">
        <w:rPr>
          <w:color w:val="000000" w:themeColor="text1"/>
        </w:rPr>
        <w:t>Bartók</w:t>
      </w:r>
      <w:r>
        <w:rPr>
          <w:color w:val="000000" w:themeColor="text1"/>
        </w:rPr>
        <w:t xml:space="preserve"> was in no hurry to use </w:t>
      </w:r>
      <w:r>
        <w:rPr>
          <w:i/>
          <w:iCs/>
          <w:color w:val="000000" w:themeColor="text1"/>
        </w:rPr>
        <w:t xml:space="preserve">tutti </w:t>
      </w:r>
      <w:r>
        <w:rPr>
          <w:color w:val="000000" w:themeColor="text1"/>
        </w:rPr>
        <w:t xml:space="preserve">scoring in </w:t>
      </w:r>
      <w:r w:rsidR="005E4029">
        <w:rPr>
          <w:color w:val="000000" w:themeColor="text1"/>
        </w:rPr>
        <w:t>either</w:t>
      </w:r>
      <w:r>
        <w:rPr>
          <w:color w:val="000000" w:themeColor="text1"/>
        </w:rPr>
        <w:t xml:space="preserve"> concert</w:t>
      </w:r>
      <w:r w:rsidR="005E4029">
        <w:rPr>
          <w:color w:val="000000" w:themeColor="text1"/>
        </w:rPr>
        <w:t>o</w:t>
      </w:r>
      <w:r>
        <w:rPr>
          <w:color w:val="000000" w:themeColor="text1"/>
        </w:rPr>
        <w:t xml:space="preserve">, </w:t>
      </w:r>
      <w:r w:rsidR="00827BEC">
        <w:rPr>
          <w:color w:val="000000" w:themeColor="text1"/>
        </w:rPr>
        <w:t xml:space="preserve">so should </w:t>
      </w:r>
      <w:r>
        <w:rPr>
          <w:color w:val="000000" w:themeColor="text1"/>
        </w:rPr>
        <w:t xml:space="preserve">any such characteristics </w:t>
      </w:r>
      <w:r w:rsidR="005E4029">
        <w:rPr>
          <w:color w:val="000000" w:themeColor="text1"/>
        </w:rPr>
        <w:t xml:space="preserve">found </w:t>
      </w:r>
      <w:r>
        <w:rPr>
          <w:color w:val="000000" w:themeColor="text1"/>
        </w:rPr>
        <w:t xml:space="preserve">within the </w:t>
      </w:r>
      <w:r>
        <w:rPr>
          <w:i/>
          <w:iCs/>
          <w:color w:val="000000" w:themeColor="text1"/>
        </w:rPr>
        <w:t>Cantata Profana</w:t>
      </w:r>
      <w:r>
        <w:rPr>
          <w:color w:val="000000" w:themeColor="text1"/>
        </w:rPr>
        <w:t xml:space="preserve"> be similarly adhered to.  A second conclusion is that </w:t>
      </w:r>
      <w:r w:rsidR="00EF02C2">
        <w:rPr>
          <w:color w:val="000000" w:themeColor="text1"/>
        </w:rPr>
        <w:t>Bartók</w:t>
      </w:r>
      <w:r>
        <w:rPr>
          <w:color w:val="000000" w:themeColor="text1"/>
        </w:rPr>
        <w:t xml:space="preserve">’s octave doublings should be retained.  Despite the </w:t>
      </w:r>
      <w:r w:rsidR="00562834">
        <w:rPr>
          <w:color w:val="000000" w:themeColor="text1"/>
        </w:rPr>
        <w:t xml:space="preserve">obstacles presented in retaining </w:t>
      </w:r>
      <w:r w:rsidR="00CD4AD7">
        <w:rPr>
          <w:color w:val="000000" w:themeColor="text1"/>
        </w:rPr>
        <w:t>all</w:t>
      </w:r>
      <w:r w:rsidR="00562834">
        <w:rPr>
          <w:color w:val="000000" w:themeColor="text1"/>
        </w:rPr>
        <w:t xml:space="preserve"> instrumental octave doublings from the original work, it is clear from </w:t>
      </w:r>
      <w:r w:rsidR="00EF02C2">
        <w:rPr>
          <w:color w:val="000000" w:themeColor="text1"/>
        </w:rPr>
        <w:t>Bartók</w:t>
      </w:r>
      <w:r w:rsidR="00562834">
        <w:rPr>
          <w:color w:val="000000" w:themeColor="text1"/>
        </w:rPr>
        <w:t xml:space="preserve">’s wind scoring that those doublings are very much intentional and should be mitigated when needed through </w:t>
      </w:r>
      <w:r w:rsidR="007115D8">
        <w:rPr>
          <w:color w:val="000000" w:themeColor="text1"/>
        </w:rPr>
        <w:t>utilizing fewer</w:t>
      </w:r>
      <w:r w:rsidR="00562834">
        <w:rPr>
          <w:color w:val="000000" w:themeColor="text1"/>
        </w:rPr>
        <w:t xml:space="preserve"> players.</w:t>
      </w:r>
      <w:r w:rsidR="006670C4">
        <w:rPr>
          <w:color w:val="000000" w:themeColor="text1"/>
        </w:rPr>
        <w:t xml:space="preserve">  In extreme ranges, this may</w:t>
      </w:r>
      <w:r w:rsidR="00464F18">
        <w:rPr>
          <w:color w:val="000000" w:themeColor="text1"/>
        </w:rPr>
        <w:t xml:space="preserve"> counter-intuitively</w:t>
      </w:r>
      <w:r w:rsidR="006670C4">
        <w:rPr>
          <w:color w:val="000000" w:themeColor="text1"/>
        </w:rPr>
        <w:t xml:space="preserve"> </w:t>
      </w:r>
      <w:r w:rsidR="00464F18">
        <w:rPr>
          <w:color w:val="000000" w:themeColor="text1"/>
        </w:rPr>
        <w:t>involve</w:t>
      </w:r>
      <w:r w:rsidR="006670C4">
        <w:rPr>
          <w:color w:val="000000" w:themeColor="text1"/>
        </w:rPr>
        <w:t xml:space="preserve"> the addition of instruments; pitched percussion and contra-range reeds</w:t>
      </w:r>
      <w:r w:rsidR="00140E23">
        <w:rPr>
          <w:color w:val="000000" w:themeColor="text1"/>
        </w:rPr>
        <w:t xml:space="preserve"> or string bass</w:t>
      </w:r>
      <w:r w:rsidR="006670C4">
        <w:rPr>
          <w:color w:val="000000" w:themeColor="text1"/>
        </w:rPr>
        <w:t xml:space="preserve"> will be necessary to preserve some of these octave choices.</w:t>
      </w:r>
      <w:r w:rsidR="00C025F2">
        <w:rPr>
          <w:color w:val="000000" w:themeColor="text1"/>
        </w:rPr>
        <w:t xml:space="preserve">  </w:t>
      </w:r>
    </w:p>
    <w:p w14:paraId="7C7F06EA" w14:textId="4C017DC4" w:rsidR="003C4AE8" w:rsidRDefault="00C025F2" w:rsidP="00F24E5E">
      <w:pPr>
        <w:spacing w:line="480" w:lineRule="auto"/>
        <w:ind w:firstLine="720"/>
        <w:contextualSpacing/>
        <w:rPr>
          <w:color w:val="000000" w:themeColor="text1"/>
        </w:rPr>
      </w:pPr>
      <w:r>
        <w:rPr>
          <w:color w:val="000000" w:themeColor="text1"/>
        </w:rPr>
        <w:t xml:space="preserve">A third conclusion involves the choice between scoring heterogeneously or homogeneously; </w:t>
      </w:r>
      <w:r w:rsidR="00EF02C2">
        <w:rPr>
          <w:color w:val="000000" w:themeColor="text1"/>
        </w:rPr>
        <w:t>Bartók</w:t>
      </w:r>
      <w:r>
        <w:rPr>
          <w:color w:val="000000" w:themeColor="text1"/>
        </w:rPr>
        <w:t xml:space="preserve"> tends towards </w:t>
      </w:r>
      <w:r w:rsidR="00562765">
        <w:rPr>
          <w:color w:val="000000" w:themeColor="text1"/>
        </w:rPr>
        <w:t xml:space="preserve">heterogeneous scoring as the woodwinds increase in texture, often doubling octaves in contrasting lines through different instrument families.  The composer also utilizes the range of the woodwind choir to facilitate accompanimental lines which might otherwise be traded between more similar timbres if written for strings.  </w:t>
      </w:r>
      <w:r w:rsidR="000478A1">
        <w:rPr>
          <w:color w:val="000000" w:themeColor="text1"/>
        </w:rPr>
        <w:t>Scoring for t</w:t>
      </w:r>
      <w:r w:rsidR="00562765">
        <w:rPr>
          <w:color w:val="000000" w:themeColor="text1"/>
        </w:rPr>
        <w:t xml:space="preserve">hinner textures, however, </w:t>
      </w:r>
      <w:r w:rsidR="00EF02C2">
        <w:rPr>
          <w:color w:val="000000" w:themeColor="text1"/>
        </w:rPr>
        <w:t>Bartók</w:t>
      </w:r>
      <w:r w:rsidR="00562765">
        <w:rPr>
          <w:color w:val="000000" w:themeColor="text1"/>
        </w:rPr>
        <w:t xml:space="preserve"> utilize</w:t>
      </w:r>
      <w:r w:rsidR="000478A1">
        <w:rPr>
          <w:color w:val="000000" w:themeColor="text1"/>
        </w:rPr>
        <w:t>s</w:t>
      </w:r>
      <w:r w:rsidR="00562765">
        <w:rPr>
          <w:color w:val="000000" w:themeColor="text1"/>
        </w:rPr>
        <w:t xml:space="preserve"> the woodwinds</w:t>
      </w:r>
      <w:r w:rsidR="000478A1">
        <w:rPr>
          <w:color w:val="000000" w:themeColor="text1"/>
        </w:rPr>
        <w:t xml:space="preserve"> </w:t>
      </w:r>
      <w:r w:rsidR="00562765">
        <w:rPr>
          <w:color w:val="000000" w:themeColor="text1"/>
        </w:rPr>
        <w:t>homogeneously</w:t>
      </w:r>
      <w:r w:rsidR="000478A1">
        <w:rPr>
          <w:color w:val="000000" w:themeColor="text1"/>
        </w:rPr>
        <w:t xml:space="preserve"> more often</w:t>
      </w:r>
      <w:r w:rsidR="00562765">
        <w:rPr>
          <w:color w:val="000000" w:themeColor="text1"/>
        </w:rPr>
        <w:t xml:space="preserve">, utilizing instruments in pairs </w:t>
      </w:r>
      <w:r w:rsidR="000478A1">
        <w:rPr>
          <w:color w:val="000000" w:themeColor="text1"/>
        </w:rPr>
        <w:t xml:space="preserve">depending on </w:t>
      </w:r>
      <w:r w:rsidR="006D7A8B">
        <w:rPr>
          <w:color w:val="000000" w:themeColor="text1"/>
        </w:rPr>
        <w:t xml:space="preserve">the </w:t>
      </w:r>
      <w:r w:rsidR="000478A1">
        <w:rPr>
          <w:color w:val="000000" w:themeColor="text1"/>
        </w:rPr>
        <w:t xml:space="preserve">desired register and staggering such entrances.  Cylindrical brass is written mostly homogeneously (if at times contrapuntally within that homogeneous texture) but primarily called for </w:t>
      </w:r>
      <w:r w:rsidR="00AA366F">
        <w:rPr>
          <w:color w:val="000000" w:themeColor="text1"/>
        </w:rPr>
        <w:t xml:space="preserve">only </w:t>
      </w:r>
      <w:r w:rsidR="000478A1">
        <w:rPr>
          <w:color w:val="000000" w:themeColor="text1"/>
        </w:rPr>
        <w:t xml:space="preserve">at louder dynamics to provide emphasis to desired passages.  </w:t>
      </w:r>
      <w:r w:rsidR="000478A1">
        <w:rPr>
          <w:color w:val="000000" w:themeColor="text1"/>
        </w:rPr>
        <w:lastRenderedPageBreak/>
        <w:t xml:space="preserve">This practice seems likely to be useful in the </w:t>
      </w:r>
      <w:r w:rsidR="000478A1">
        <w:rPr>
          <w:i/>
          <w:iCs/>
          <w:color w:val="000000" w:themeColor="text1"/>
        </w:rPr>
        <w:t>Cantata Profana</w:t>
      </w:r>
      <w:r w:rsidR="000478A1">
        <w:rPr>
          <w:color w:val="000000" w:themeColor="text1"/>
        </w:rPr>
        <w:t xml:space="preserve">, any addition of trumpet or trombone parts beyond </w:t>
      </w:r>
      <w:r w:rsidR="00EF02C2">
        <w:rPr>
          <w:color w:val="000000" w:themeColor="text1"/>
        </w:rPr>
        <w:t>Bartók</w:t>
      </w:r>
      <w:r w:rsidR="000478A1">
        <w:rPr>
          <w:color w:val="000000" w:themeColor="text1"/>
        </w:rPr>
        <w:t xml:space="preserve">’s original will need to be carefully considered, with options including muted textures beyond that originally called for and softer dynamics utilized without </w:t>
      </w:r>
      <w:r w:rsidR="00AA366F">
        <w:rPr>
          <w:color w:val="000000" w:themeColor="text1"/>
        </w:rPr>
        <w:t>unnecessary</w:t>
      </w:r>
      <w:r w:rsidR="000478A1">
        <w:rPr>
          <w:color w:val="000000" w:themeColor="text1"/>
        </w:rPr>
        <w:t xml:space="preserve"> doubling from other voices.</w:t>
      </w:r>
      <w:r w:rsidR="00051547">
        <w:rPr>
          <w:color w:val="000000" w:themeColor="text1"/>
        </w:rPr>
        <w:t xml:space="preserve">  Though </w:t>
      </w:r>
      <w:r w:rsidR="00EF02C2">
        <w:rPr>
          <w:color w:val="000000" w:themeColor="text1"/>
        </w:rPr>
        <w:t>Bartók</w:t>
      </w:r>
      <w:r w:rsidR="00051547">
        <w:rPr>
          <w:color w:val="000000" w:themeColor="text1"/>
        </w:rPr>
        <w:t xml:space="preserve"> was a </w:t>
      </w:r>
      <w:r w:rsidR="00852916">
        <w:rPr>
          <w:color w:val="000000" w:themeColor="text1"/>
        </w:rPr>
        <w:t xml:space="preserve">groundbreaking figure in the use of pitched percussion, the piano concertos predate his </w:t>
      </w:r>
      <w:r w:rsidR="00852916">
        <w:rPr>
          <w:i/>
          <w:iCs/>
          <w:color w:val="000000" w:themeColor="text1"/>
        </w:rPr>
        <w:t>Music for Strings, Percussion and Celeste</w:t>
      </w:r>
      <w:r w:rsidR="00852916">
        <w:rPr>
          <w:color w:val="000000" w:themeColor="text1"/>
        </w:rPr>
        <w:t xml:space="preserve"> and additional pitched percussion</w:t>
      </w:r>
      <w:r w:rsidR="0066394A">
        <w:rPr>
          <w:color w:val="000000" w:themeColor="text1"/>
        </w:rPr>
        <w:t xml:space="preserve"> would</w:t>
      </w:r>
      <w:r w:rsidR="00852916">
        <w:rPr>
          <w:color w:val="000000" w:themeColor="text1"/>
        </w:rPr>
        <w:t xml:space="preserve"> not</w:t>
      </w:r>
      <w:r w:rsidR="0066394A">
        <w:rPr>
          <w:color w:val="000000" w:themeColor="text1"/>
        </w:rPr>
        <w:t xml:space="preserve"> have been</w:t>
      </w:r>
      <w:r w:rsidR="00852916">
        <w:rPr>
          <w:color w:val="000000" w:themeColor="text1"/>
        </w:rPr>
        <w:t xml:space="preserve"> needed </w:t>
      </w:r>
      <w:r w:rsidR="0066394A">
        <w:rPr>
          <w:color w:val="000000" w:themeColor="text1"/>
        </w:rPr>
        <w:t>to assist with</w:t>
      </w:r>
      <w:r w:rsidR="00852916">
        <w:rPr>
          <w:color w:val="000000" w:themeColor="text1"/>
        </w:rPr>
        <w:t xml:space="preserve"> octave doublings during the orchestral version of </w:t>
      </w:r>
      <w:r w:rsidR="00852916">
        <w:rPr>
          <w:i/>
          <w:iCs/>
          <w:color w:val="000000" w:themeColor="text1"/>
        </w:rPr>
        <w:t>Cantata Profana</w:t>
      </w:r>
      <w:r w:rsidR="0066394A">
        <w:rPr>
          <w:i/>
          <w:iCs/>
          <w:color w:val="000000" w:themeColor="text1"/>
        </w:rPr>
        <w:t>,</w:t>
      </w:r>
      <w:r w:rsidR="00852916">
        <w:rPr>
          <w:color w:val="000000" w:themeColor="text1"/>
        </w:rPr>
        <w:t xml:space="preserve"> since string</w:t>
      </w:r>
      <w:r w:rsidR="00140E23">
        <w:rPr>
          <w:color w:val="000000" w:themeColor="text1"/>
        </w:rPr>
        <w:t xml:space="preserve">s </w:t>
      </w:r>
      <w:r w:rsidR="00852916">
        <w:rPr>
          <w:color w:val="000000" w:themeColor="text1"/>
        </w:rPr>
        <w:t>were available.</w:t>
      </w:r>
      <w:r w:rsidR="00F24E5E">
        <w:rPr>
          <w:color w:val="000000" w:themeColor="text1"/>
        </w:rPr>
        <w:t xml:space="preserve">  For purposes of this transcription, however, pitched percussion as a substitute for subdued upper string sounds is treated as a viable practice.</w:t>
      </w:r>
    </w:p>
    <w:p w14:paraId="2D479F48" w14:textId="77777777" w:rsidR="00F67F95" w:rsidRDefault="00F67F95" w:rsidP="00F67F95">
      <w:pPr>
        <w:ind w:firstLine="720"/>
        <w:contextualSpacing/>
        <w:rPr>
          <w:rFonts w:eastAsia="Times New Roman" w:cs="Liberation Serif"/>
          <w:b/>
          <w:bCs/>
          <w:color w:val="000000" w:themeColor="text1"/>
          <w:lang w:eastAsia="en-US" w:bidi="ar-SA"/>
        </w:rPr>
      </w:pPr>
    </w:p>
    <w:p w14:paraId="1C33DCD8" w14:textId="77777777" w:rsidR="00E77BCF" w:rsidRDefault="00953BEB" w:rsidP="00953BEB">
      <w:pPr>
        <w:spacing w:line="480" w:lineRule="auto"/>
        <w:contextualSpacing/>
        <w:rPr>
          <w:rFonts w:eastAsia="Times New Roman" w:cs="Liberation Serif"/>
          <w:b/>
          <w:bCs/>
          <w:color w:val="000000" w:themeColor="text1"/>
          <w:lang w:eastAsia="en-US" w:bidi="ar-SA"/>
        </w:rPr>
      </w:pPr>
      <w:r w:rsidRPr="00B37939">
        <w:rPr>
          <w:rFonts w:eastAsia="Times New Roman" w:cs="Liberation Serif"/>
          <w:b/>
          <w:bCs/>
          <w:color w:val="000000" w:themeColor="text1"/>
          <w:lang w:eastAsia="en-US" w:bidi="ar-SA"/>
        </w:rPr>
        <w:t>Music for Wind Band and Chorus</w:t>
      </w:r>
    </w:p>
    <w:p w14:paraId="107B8B21" w14:textId="708E88C6" w:rsidR="00953BEB" w:rsidRPr="00B37939" w:rsidRDefault="00953BEB" w:rsidP="00953BEB">
      <w:pPr>
        <w:spacing w:line="480" w:lineRule="auto"/>
        <w:contextualSpacing/>
        <w:rPr>
          <w:rFonts w:eastAsia="Times New Roman" w:cs="Liberation Serif"/>
          <w:b/>
          <w:bCs/>
          <w:color w:val="000000" w:themeColor="text1"/>
          <w:lang w:eastAsia="en-US" w:bidi="ar-SA"/>
        </w:rPr>
      </w:pPr>
      <w:r w:rsidRPr="00662B6C">
        <w:rPr>
          <w:rFonts w:eastAsia="Times New Roman" w:cs="Liberation Serif"/>
          <w:i/>
          <w:iCs/>
          <w:color w:val="000000" w:themeColor="text1"/>
          <w:lang w:eastAsia="en-US" w:bidi="ar-SA"/>
        </w:rPr>
        <w:t>Original Works</w:t>
      </w:r>
    </w:p>
    <w:p w14:paraId="6C87AA01" w14:textId="2848083C" w:rsidR="003B11A9" w:rsidRDefault="00953BEB" w:rsidP="004508B7">
      <w:pPr>
        <w:spacing w:line="480" w:lineRule="auto"/>
        <w:contextualSpacing/>
        <w:rPr>
          <w:rFonts w:eastAsia="Times New Roman" w:cs="Liberation Serif"/>
          <w:color w:val="000000" w:themeColor="text1"/>
          <w:u w:val="single"/>
          <w:lang w:eastAsia="en-US" w:bidi="ar-SA"/>
        </w:rPr>
      </w:pPr>
      <w:r w:rsidRPr="00B37939">
        <w:rPr>
          <w:rFonts w:eastAsia="Times New Roman" w:cs="Liberation Serif"/>
          <w:b/>
          <w:bCs/>
          <w:color w:val="000000" w:themeColor="text1"/>
          <w:lang w:eastAsia="en-US" w:bidi="ar-SA"/>
        </w:rPr>
        <w:tab/>
      </w:r>
      <w:r w:rsidR="0081242F" w:rsidRPr="00B37939">
        <w:rPr>
          <w:rFonts w:eastAsia="Times New Roman" w:cs="Liberation Serif"/>
          <w:color w:val="000000" w:themeColor="text1"/>
          <w:lang w:eastAsia="en-US" w:bidi="ar-SA"/>
        </w:rPr>
        <w:t xml:space="preserve">As previously stated, original music for full wind band and </w:t>
      </w:r>
      <w:r w:rsidR="005A27DC" w:rsidRPr="00B37939">
        <w:rPr>
          <w:rFonts w:eastAsia="Times New Roman" w:cs="Liberation Serif"/>
          <w:color w:val="000000" w:themeColor="text1"/>
          <w:lang w:eastAsia="en-US" w:bidi="ar-SA"/>
        </w:rPr>
        <w:t xml:space="preserve">SATB </w:t>
      </w:r>
      <w:r w:rsidR="0081242F" w:rsidRPr="00B37939">
        <w:rPr>
          <w:rFonts w:eastAsia="Times New Roman" w:cs="Liberation Serif"/>
          <w:color w:val="000000" w:themeColor="text1"/>
          <w:lang w:eastAsia="en-US" w:bidi="ar-SA"/>
        </w:rPr>
        <w:t xml:space="preserve">chorus is rare, </w:t>
      </w:r>
      <w:r w:rsidR="005A27DC" w:rsidRPr="00B37939">
        <w:rPr>
          <w:rFonts w:eastAsia="Times New Roman" w:cs="Liberation Serif"/>
          <w:color w:val="000000" w:themeColor="text1"/>
          <w:lang w:eastAsia="en-US" w:bidi="ar-SA"/>
        </w:rPr>
        <w:t xml:space="preserve">and a listing of such </w:t>
      </w:r>
      <w:r w:rsidR="004A4027">
        <w:rPr>
          <w:rFonts w:eastAsia="Times New Roman" w:cs="Liberation Serif"/>
          <w:color w:val="000000" w:themeColor="text1"/>
          <w:lang w:eastAsia="en-US" w:bidi="ar-SA"/>
        </w:rPr>
        <w:t xml:space="preserve">works can be </w:t>
      </w:r>
      <w:r w:rsidR="005A27DC" w:rsidRPr="00B37939">
        <w:rPr>
          <w:rFonts w:eastAsia="Times New Roman" w:cs="Liberation Serif"/>
          <w:color w:val="000000" w:themeColor="text1"/>
          <w:lang w:eastAsia="en-US" w:bidi="ar-SA"/>
        </w:rPr>
        <w:t>compiled from the Kinder text along with subsequently published resources</w:t>
      </w:r>
      <w:r w:rsidR="00000223">
        <w:rPr>
          <w:rFonts w:eastAsia="Times New Roman" w:cs="Liberation Serif"/>
          <w:color w:val="000000" w:themeColor="text1"/>
          <w:lang w:eastAsia="en-US" w:bidi="ar-SA"/>
        </w:rPr>
        <w:t xml:space="preserve"> such as the website windrep.org and Tim Reynish article</w:t>
      </w:r>
      <w:r w:rsidR="005A27DC" w:rsidRPr="00B37939">
        <w:rPr>
          <w:rFonts w:eastAsia="Times New Roman" w:cs="Liberation Serif"/>
          <w:color w:val="000000" w:themeColor="text1"/>
          <w:lang w:eastAsia="en-US" w:bidi="ar-SA"/>
        </w:rPr>
        <w:t xml:space="preserve">.  Culled from these sources, the following pieces qualify as works utilizing </w:t>
      </w:r>
      <w:r w:rsidR="004A4027">
        <w:rPr>
          <w:rFonts w:eastAsia="Times New Roman" w:cs="Liberation Serif"/>
          <w:color w:val="000000" w:themeColor="text1"/>
          <w:lang w:eastAsia="en-US" w:bidi="ar-SA"/>
        </w:rPr>
        <w:t>mixed</w:t>
      </w:r>
      <w:r w:rsidR="005A27DC" w:rsidRPr="00B37939">
        <w:rPr>
          <w:rFonts w:eastAsia="Times New Roman" w:cs="Liberation Serif"/>
          <w:color w:val="000000" w:themeColor="text1"/>
          <w:lang w:eastAsia="en-US" w:bidi="ar-SA"/>
        </w:rPr>
        <w:t xml:space="preserve"> choir with woodwind </w:t>
      </w:r>
      <w:r w:rsidR="005A27DC" w:rsidRPr="00B37939">
        <w:rPr>
          <w:rFonts w:eastAsia="Times New Roman" w:cs="Liberation Serif"/>
          <w:i/>
          <w:iCs/>
          <w:color w:val="000000" w:themeColor="text1"/>
          <w:lang w:eastAsia="en-US" w:bidi="ar-SA"/>
        </w:rPr>
        <w:t>and</w:t>
      </w:r>
      <w:r w:rsidR="005A27DC" w:rsidRPr="00B37939">
        <w:rPr>
          <w:rFonts w:eastAsia="Times New Roman" w:cs="Liberation Serif"/>
          <w:color w:val="000000" w:themeColor="text1"/>
          <w:lang w:eastAsia="en-US" w:bidi="ar-SA"/>
        </w:rPr>
        <w:t xml:space="preserve"> brass accompaniment</w:t>
      </w:r>
      <w:r w:rsidR="004A4027">
        <w:rPr>
          <w:rFonts w:eastAsia="Times New Roman" w:cs="Liberation Serif"/>
          <w:color w:val="000000" w:themeColor="text1"/>
          <w:lang w:eastAsia="en-US" w:bidi="ar-SA"/>
        </w:rPr>
        <w:t>,</w:t>
      </w:r>
      <w:r w:rsidR="005A27DC" w:rsidRPr="00B37939">
        <w:rPr>
          <w:rFonts w:eastAsia="Times New Roman" w:cs="Liberation Serif"/>
          <w:color w:val="000000" w:themeColor="text1"/>
          <w:lang w:eastAsia="en-US" w:bidi="ar-SA"/>
        </w:rPr>
        <w:t xml:space="preserve"> utilizing a majority of </w:t>
      </w:r>
      <w:r w:rsidR="004A4027">
        <w:rPr>
          <w:rFonts w:eastAsia="Times New Roman" w:cs="Liberation Serif"/>
          <w:color w:val="000000" w:themeColor="text1"/>
          <w:lang w:eastAsia="en-US" w:bidi="ar-SA"/>
        </w:rPr>
        <w:t xml:space="preserve">the </w:t>
      </w:r>
      <w:r w:rsidR="005A27DC" w:rsidRPr="00B37939">
        <w:rPr>
          <w:rFonts w:eastAsia="Times New Roman" w:cs="Liberation Serif"/>
          <w:color w:val="000000" w:themeColor="text1"/>
          <w:lang w:eastAsia="en-US" w:bidi="ar-SA"/>
        </w:rPr>
        <w:t>instruments available in each family</w:t>
      </w:r>
      <w:r w:rsidR="00D51DFA">
        <w:rPr>
          <w:rFonts w:eastAsia="Times New Roman" w:cs="Liberation Serif"/>
          <w:color w:val="000000" w:themeColor="text1"/>
          <w:lang w:eastAsia="en-US" w:bidi="ar-SA"/>
        </w:rPr>
        <w:t xml:space="preserve"> – music written for holidays and patriotic events ha</w:t>
      </w:r>
      <w:r w:rsidR="006D7A8B">
        <w:rPr>
          <w:rFonts w:eastAsia="Times New Roman" w:cs="Liberation Serif"/>
          <w:color w:val="000000" w:themeColor="text1"/>
          <w:lang w:eastAsia="en-US" w:bidi="ar-SA"/>
        </w:rPr>
        <w:t>s</w:t>
      </w:r>
      <w:r w:rsidR="00D51DFA">
        <w:rPr>
          <w:rFonts w:eastAsia="Times New Roman" w:cs="Liberation Serif"/>
          <w:color w:val="000000" w:themeColor="text1"/>
          <w:lang w:eastAsia="en-US" w:bidi="ar-SA"/>
        </w:rPr>
        <w:t xml:space="preserve"> been omitted</w:t>
      </w:r>
      <w:r w:rsidR="00464F18">
        <w:rPr>
          <w:rFonts w:eastAsia="Times New Roman" w:cs="Liberation Serif"/>
          <w:color w:val="000000" w:themeColor="text1"/>
          <w:lang w:eastAsia="en-US" w:bidi="ar-SA"/>
        </w:rPr>
        <w:t>.</w:t>
      </w:r>
      <w:r w:rsidR="00D51DFA">
        <w:rPr>
          <w:rFonts w:eastAsia="Times New Roman" w:cs="Liberation Serif"/>
          <w:color w:val="000000" w:themeColor="text1"/>
          <w:lang w:eastAsia="en-US" w:bidi="ar-SA"/>
        </w:rPr>
        <w:t xml:space="preserve">  </w:t>
      </w:r>
      <w:r w:rsidR="004508B7">
        <w:rPr>
          <w:rFonts w:eastAsia="Times New Roman" w:cs="Liberation Serif"/>
          <w:color w:val="000000" w:themeColor="text1"/>
          <w:lang w:eastAsia="en-US" w:bidi="ar-SA"/>
        </w:rPr>
        <w:t>Many of the pieces listed by Kinder utilize winds from the orchestral wind section</w:t>
      </w:r>
      <w:r w:rsidR="00352E18">
        <w:rPr>
          <w:rFonts w:eastAsia="Times New Roman" w:cs="Liberation Serif"/>
          <w:color w:val="000000" w:themeColor="text1"/>
          <w:lang w:eastAsia="en-US" w:bidi="ar-SA"/>
        </w:rPr>
        <w:t xml:space="preserve"> rather than </w:t>
      </w:r>
      <w:r w:rsidR="006D7A8B">
        <w:rPr>
          <w:rFonts w:eastAsia="Times New Roman" w:cs="Liberation Serif"/>
          <w:color w:val="000000" w:themeColor="text1"/>
          <w:lang w:eastAsia="en-US" w:bidi="ar-SA"/>
        </w:rPr>
        <w:t xml:space="preserve">the </w:t>
      </w:r>
      <w:r w:rsidR="00352E18">
        <w:rPr>
          <w:rFonts w:eastAsia="Times New Roman" w:cs="Liberation Serif"/>
          <w:color w:val="000000" w:themeColor="text1"/>
          <w:lang w:eastAsia="en-US" w:bidi="ar-SA"/>
        </w:rPr>
        <w:t>traditional wind band</w:t>
      </w:r>
      <w:r w:rsidR="004508B7">
        <w:rPr>
          <w:rFonts w:eastAsia="Times New Roman" w:cs="Liberation Serif"/>
          <w:color w:val="000000" w:themeColor="text1"/>
          <w:lang w:eastAsia="en-US" w:bidi="ar-SA"/>
        </w:rPr>
        <w:t>, which</w:t>
      </w:r>
      <w:r w:rsidR="00D51DFA">
        <w:rPr>
          <w:rFonts w:eastAsia="Times New Roman" w:cs="Liberation Serif"/>
          <w:color w:val="000000" w:themeColor="text1"/>
          <w:lang w:eastAsia="en-US" w:bidi="ar-SA"/>
        </w:rPr>
        <w:t xml:space="preserve"> in most cases</w:t>
      </w:r>
      <w:r w:rsidR="004508B7">
        <w:rPr>
          <w:rFonts w:eastAsia="Times New Roman" w:cs="Liberation Serif"/>
          <w:color w:val="000000" w:themeColor="text1"/>
          <w:lang w:eastAsia="en-US" w:bidi="ar-SA"/>
        </w:rPr>
        <w:t xml:space="preserve"> </w:t>
      </w:r>
      <w:r w:rsidR="00352E18">
        <w:rPr>
          <w:rFonts w:eastAsia="Times New Roman" w:cs="Liberation Serif"/>
          <w:color w:val="000000" w:themeColor="text1"/>
          <w:lang w:eastAsia="en-US" w:bidi="ar-SA"/>
        </w:rPr>
        <w:t xml:space="preserve">results in </w:t>
      </w:r>
      <w:r w:rsidR="006D7A8B">
        <w:rPr>
          <w:rFonts w:eastAsia="Times New Roman" w:cs="Liberation Serif"/>
          <w:color w:val="000000" w:themeColor="text1"/>
          <w:lang w:eastAsia="en-US" w:bidi="ar-SA"/>
        </w:rPr>
        <w:t xml:space="preserve">the </w:t>
      </w:r>
      <w:r w:rsidR="00D51DFA">
        <w:rPr>
          <w:rFonts w:eastAsia="Times New Roman" w:cs="Liberation Serif"/>
          <w:color w:val="000000" w:themeColor="text1"/>
          <w:lang w:eastAsia="en-US" w:bidi="ar-SA"/>
        </w:rPr>
        <w:t>omi</w:t>
      </w:r>
      <w:r w:rsidR="00352E18">
        <w:rPr>
          <w:rFonts w:eastAsia="Times New Roman" w:cs="Liberation Serif"/>
          <w:color w:val="000000" w:themeColor="text1"/>
          <w:lang w:eastAsia="en-US" w:bidi="ar-SA"/>
        </w:rPr>
        <w:t>ssion of</w:t>
      </w:r>
      <w:r w:rsidR="00D51DFA">
        <w:rPr>
          <w:rFonts w:eastAsia="Times New Roman" w:cs="Liberation Serif"/>
          <w:color w:val="000000" w:themeColor="text1"/>
          <w:lang w:eastAsia="en-US" w:bidi="ar-SA"/>
        </w:rPr>
        <w:t xml:space="preserve"> the</w:t>
      </w:r>
      <w:r w:rsidR="004508B7">
        <w:rPr>
          <w:rFonts w:eastAsia="Times New Roman" w:cs="Liberation Serif"/>
          <w:color w:val="000000" w:themeColor="text1"/>
          <w:lang w:eastAsia="en-US" w:bidi="ar-SA"/>
        </w:rPr>
        <w:t xml:space="preserve"> saxophone.  However, if the works utilize at least two </w:t>
      </w:r>
      <w:r w:rsidR="00D51DFA">
        <w:rPr>
          <w:rFonts w:eastAsia="Times New Roman" w:cs="Liberation Serif"/>
          <w:color w:val="000000" w:themeColor="text1"/>
          <w:lang w:eastAsia="en-US" w:bidi="ar-SA"/>
        </w:rPr>
        <w:t xml:space="preserve">instruments </w:t>
      </w:r>
      <w:r w:rsidR="004508B7">
        <w:rPr>
          <w:rFonts w:eastAsia="Times New Roman" w:cs="Liberation Serif"/>
          <w:color w:val="000000" w:themeColor="text1"/>
          <w:lang w:eastAsia="en-US" w:bidi="ar-SA"/>
        </w:rPr>
        <w:t xml:space="preserve">of the orchestral woodwind family they remain listed below, since given the “player pool” concept </w:t>
      </w:r>
      <w:r w:rsidR="007D1492">
        <w:rPr>
          <w:rFonts w:eastAsia="Times New Roman" w:cs="Liberation Serif"/>
          <w:color w:val="000000" w:themeColor="text1"/>
          <w:lang w:eastAsia="en-US" w:bidi="ar-SA"/>
        </w:rPr>
        <w:t xml:space="preserve">utilized by many </w:t>
      </w:r>
      <w:r w:rsidR="004508B7">
        <w:rPr>
          <w:rFonts w:eastAsia="Times New Roman" w:cs="Liberation Serif"/>
          <w:color w:val="000000" w:themeColor="text1"/>
          <w:lang w:eastAsia="en-US" w:bidi="ar-SA"/>
        </w:rPr>
        <w:t>present</w:t>
      </w:r>
      <w:r w:rsidR="00075541">
        <w:rPr>
          <w:rFonts w:eastAsia="Times New Roman" w:cs="Liberation Serif"/>
          <w:color w:val="000000" w:themeColor="text1"/>
          <w:lang w:eastAsia="en-US" w:bidi="ar-SA"/>
        </w:rPr>
        <w:t>-</w:t>
      </w:r>
      <w:r w:rsidR="004508B7">
        <w:rPr>
          <w:rFonts w:eastAsia="Times New Roman" w:cs="Liberation Serif"/>
          <w:color w:val="000000" w:themeColor="text1"/>
          <w:lang w:eastAsia="en-US" w:bidi="ar-SA"/>
        </w:rPr>
        <w:t xml:space="preserve">day </w:t>
      </w:r>
      <w:r w:rsidR="007D1492">
        <w:rPr>
          <w:rFonts w:eastAsia="Times New Roman" w:cs="Liberation Serif"/>
          <w:color w:val="000000" w:themeColor="text1"/>
          <w:lang w:eastAsia="en-US" w:bidi="ar-SA"/>
        </w:rPr>
        <w:t xml:space="preserve">university </w:t>
      </w:r>
      <w:r w:rsidR="004508B7">
        <w:rPr>
          <w:rFonts w:eastAsia="Times New Roman" w:cs="Liberation Serif"/>
          <w:color w:val="000000" w:themeColor="text1"/>
          <w:lang w:eastAsia="en-US" w:bidi="ar-SA"/>
        </w:rPr>
        <w:t xml:space="preserve">wind bands, literature without saxophones is programmed at times – examples include Steven Stucky’s setting of </w:t>
      </w:r>
      <w:r w:rsidR="00376AE7">
        <w:rPr>
          <w:rFonts w:eastAsia="Times New Roman" w:cs="Liberation Serif"/>
          <w:color w:val="000000" w:themeColor="text1"/>
          <w:lang w:eastAsia="en-US" w:bidi="ar-SA"/>
        </w:rPr>
        <w:t xml:space="preserve">the Henry </w:t>
      </w:r>
      <w:r w:rsidR="004508B7">
        <w:rPr>
          <w:rFonts w:eastAsia="Times New Roman" w:cs="Liberation Serif"/>
          <w:color w:val="000000" w:themeColor="text1"/>
          <w:lang w:eastAsia="en-US" w:bidi="ar-SA"/>
        </w:rPr>
        <w:t xml:space="preserve">Purcell </w:t>
      </w:r>
      <w:r w:rsidR="004508B7">
        <w:rPr>
          <w:rFonts w:eastAsia="Times New Roman" w:cs="Liberation Serif"/>
          <w:i/>
          <w:iCs/>
          <w:color w:val="000000" w:themeColor="text1"/>
          <w:lang w:eastAsia="en-US" w:bidi="ar-SA"/>
        </w:rPr>
        <w:t xml:space="preserve">Funeral Music for Queen Mary </w:t>
      </w:r>
      <w:r w:rsidR="004508B7">
        <w:rPr>
          <w:rFonts w:eastAsia="Times New Roman" w:cs="Liberation Serif"/>
          <w:color w:val="000000" w:themeColor="text1"/>
          <w:lang w:eastAsia="en-US" w:bidi="ar-SA"/>
        </w:rPr>
        <w:t xml:space="preserve">and Joseph Schwantner’s </w:t>
      </w:r>
      <w:r w:rsidR="007D1492">
        <w:rPr>
          <w:rFonts w:eastAsia="Times New Roman" w:cs="Liberation Serif"/>
          <w:i/>
          <w:iCs/>
          <w:color w:val="000000" w:themeColor="text1"/>
          <w:lang w:eastAsia="en-US" w:bidi="ar-SA"/>
        </w:rPr>
        <w:t>...</w:t>
      </w:r>
      <w:r w:rsidR="004508B7">
        <w:rPr>
          <w:rFonts w:eastAsia="Times New Roman" w:cs="Liberation Serif"/>
          <w:i/>
          <w:iCs/>
          <w:color w:val="000000" w:themeColor="text1"/>
          <w:lang w:eastAsia="en-US" w:bidi="ar-SA"/>
        </w:rPr>
        <w:t>and the mountains rising nowhere.</w:t>
      </w:r>
    </w:p>
    <w:p w14:paraId="48798447" w14:textId="0D427143" w:rsidR="005A27DC" w:rsidRDefault="005A27DC" w:rsidP="00606F25">
      <w:pPr>
        <w:pageBreakBefore/>
        <w:contextualSpacing/>
        <w:jc w:val="center"/>
        <w:rPr>
          <w:rFonts w:eastAsia="Times New Roman" w:cs="Liberation Serif"/>
          <w:color w:val="000000" w:themeColor="text1"/>
          <w:lang w:eastAsia="en-US" w:bidi="ar-SA"/>
        </w:rPr>
      </w:pPr>
      <w:r w:rsidRPr="00B37939">
        <w:rPr>
          <w:rFonts w:eastAsia="Times New Roman" w:cs="Liberation Serif"/>
          <w:color w:val="000000" w:themeColor="text1"/>
          <w:u w:val="single"/>
          <w:lang w:eastAsia="en-US" w:bidi="ar-SA"/>
        </w:rPr>
        <w:lastRenderedPageBreak/>
        <w:t>Figure 2.</w:t>
      </w:r>
      <w:r w:rsidR="003D15CA">
        <w:rPr>
          <w:rFonts w:eastAsia="Times New Roman" w:cs="Liberation Serif"/>
          <w:color w:val="000000" w:themeColor="text1"/>
          <w:u w:val="single"/>
          <w:lang w:eastAsia="en-US" w:bidi="ar-SA"/>
        </w:rPr>
        <w:t>7</w:t>
      </w:r>
      <w:r w:rsidRPr="00B37939">
        <w:rPr>
          <w:rFonts w:eastAsia="Times New Roman" w:cs="Liberation Serif"/>
          <w:color w:val="000000" w:themeColor="text1"/>
          <w:u w:val="single"/>
          <w:lang w:eastAsia="en-US" w:bidi="ar-SA"/>
        </w:rPr>
        <w:t xml:space="preserve"> </w:t>
      </w:r>
      <w:r w:rsidR="00772711" w:rsidRPr="00B37939">
        <w:rPr>
          <w:rFonts w:eastAsia="Times New Roman" w:cs="Liberation Serif"/>
          <w:color w:val="000000" w:themeColor="text1"/>
          <w:u w:val="single"/>
          <w:lang w:eastAsia="en-US" w:bidi="ar-SA"/>
        </w:rPr>
        <w:t xml:space="preserve">Original </w:t>
      </w:r>
      <w:r w:rsidRPr="00B37939">
        <w:rPr>
          <w:rFonts w:eastAsia="Times New Roman" w:cs="Liberation Serif"/>
          <w:color w:val="000000" w:themeColor="text1"/>
          <w:u w:val="single"/>
          <w:lang w:eastAsia="en-US" w:bidi="ar-SA"/>
        </w:rPr>
        <w:t xml:space="preserve">Works Written for </w:t>
      </w:r>
      <w:r w:rsidR="008F7744">
        <w:rPr>
          <w:rFonts w:eastAsia="Times New Roman" w:cs="Liberation Serif"/>
          <w:color w:val="000000" w:themeColor="text1"/>
          <w:u w:val="single"/>
          <w:lang w:eastAsia="en-US" w:bidi="ar-SA"/>
        </w:rPr>
        <w:t>Mixed</w:t>
      </w:r>
      <w:r w:rsidRPr="00B37939">
        <w:rPr>
          <w:rFonts w:eastAsia="Times New Roman" w:cs="Liberation Serif"/>
          <w:color w:val="000000" w:themeColor="text1"/>
          <w:u w:val="single"/>
          <w:lang w:eastAsia="en-US" w:bidi="ar-SA"/>
        </w:rPr>
        <w:t xml:space="preserve"> Choir with Band</w:t>
      </w:r>
      <w:r w:rsidR="00CE0432" w:rsidRPr="00B37939">
        <w:rPr>
          <w:rFonts w:eastAsia="Times New Roman" w:cs="Liberation Serif"/>
          <w:color w:val="000000" w:themeColor="text1"/>
          <w:lang w:eastAsia="en-US" w:bidi="ar-SA"/>
        </w:rPr>
        <w:t xml:space="preserve"> </w:t>
      </w:r>
      <w:r w:rsidR="0066394A">
        <w:rPr>
          <w:rStyle w:val="FootnoteReference"/>
          <w:rFonts w:eastAsia="Times New Roman" w:cs="Liberation Serif"/>
          <w:color w:val="000000" w:themeColor="text1"/>
          <w:lang w:eastAsia="en-US" w:bidi="ar-SA"/>
        </w:rPr>
        <w:footnoteReference w:id="43"/>
      </w:r>
      <w:r w:rsidR="0066394A">
        <w:rPr>
          <w:rFonts w:eastAsia="Times New Roman" w:cs="Liberation Serif"/>
          <w:color w:val="000000" w:themeColor="text1"/>
          <w:lang w:eastAsia="en-US" w:bidi="ar-SA"/>
        </w:rPr>
        <w:t xml:space="preserve"> </w:t>
      </w:r>
      <w:r w:rsidR="00B00FF7">
        <w:rPr>
          <w:rStyle w:val="FootnoteReference"/>
          <w:rFonts w:eastAsia="Times New Roman" w:cs="Liberation Serif"/>
          <w:color w:val="000000" w:themeColor="text1"/>
          <w:lang w:eastAsia="en-US" w:bidi="ar-SA"/>
        </w:rPr>
        <w:footnoteReference w:id="44"/>
      </w:r>
      <w:r w:rsidR="00B00FF7">
        <w:rPr>
          <w:rFonts w:eastAsia="Times New Roman" w:cs="Liberation Serif"/>
          <w:color w:val="000000" w:themeColor="text1"/>
          <w:lang w:eastAsia="en-US" w:bidi="ar-SA"/>
        </w:rPr>
        <w:t xml:space="preserve"> </w:t>
      </w:r>
      <w:r w:rsidR="00BD47C8" w:rsidRPr="00B37939">
        <w:rPr>
          <w:rStyle w:val="FootnoteReference"/>
          <w:rFonts w:eastAsia="Times New Roman" w:cs="Liberation Serif"/>
          <w:color w:val="000000" w:themeColor="text1"/>
          <w:lang w:eastAsia="en-US" w:bidi="ar-SA"/>
        </w:rPr>
        <w:footnoteReference w:id="45"/>
      </w:r>
    </w:p>
    <w:p w14:paraId="4FA56AD1" w14:textId="43722C7F" w:rsidR="00D846DC" w:rsidRDefault="00D846DC" w:rsidP="00D846DC">
      <w:pPr>
        <w:jc w:val="center"/>
        <w:rPr>
          <w:rFonts w:eastAsia="Times New Roman" w:cs="Liberation Serif"/>
          <w:color w:val="000000" w:themeColor="text1"/>
          <w:sz w:val="18"/>
          <w:szCs w:val="18"/>
          <w:lang w:eastAsia="en-US" w:bidi="ar-SA"/>
        </w:rPr>
      </w:pPr>
      <w:r w:rsidRPr="00D846DC">
        <w:rPr>
          <w:rFonts w:eastAsia="Times New Roman" w:cs="Liberation Serif"/>
          <w:color w:val="000000" w:themeColor="text1"/>
          <w:sz w:val="18"/>
          <w:szCs w:val="18"/>
          <w:lang w:eastAsia="en-US" w:bidi="ar-SA"/>
        </w:rPr>
        <w:t>* = Reynish</w:t>
      </w:r>
      <w:r w:rsidRPr="00D846DC">
        <w:rPr>
          <w:rFonts w:eastAsia="Times New Roman" w:cs="Liberation Serif"/>
          <w:color w:val="000000" w:themeColor="text1"/>
          <w:sz w:val="18"/>
          <w:szCs w:val="18"/>
          <w:lang w:eastAsia="en-US" w:bidi="ar-SA"/>
        </w:rPr>
        <w:tab/>
      </w:r>
      <w:r w:rsidRPr="00D846DC">
        <w:rPr>
          <w:rFonts w:eastAsia="Times New Roman" w:cs="Liberation Serif"/>
          <w:color w:val="000000" w:themeColor="text1"/>
          <w:sz w:val="18"/>
          <w:szCs w:val="18"/>
          <w:lang w:eastAsia="en-US" w:bidi="ar-SA"/>
        </w:rPr>
        <w:tab/>
        <w:t xml:space="preserve"> ^ = windrep.org </w:t>
      </w:r>
      <w:r w:rsidRPr="00D846DC">
        <w:rPr>
          <w:rFonts w:eastAsia="Times New Roman" w:cs="Liberation Serif"/>
          <w:color w:val="000000" w:themeColor="text1"/>
          <w:sz w:val="18"/>
          <w:szCs w:val="18"/>
          <w:lang w:eastAsia="en-US" w:bidi="ar-SA"/>
        </w:rPr>
        <w:tab/>
      </w:r>
      <w:r w:rsidRPr="00D846DC">
        <w:rPr>
          <w:rFonts w:eastAsia="Times New Roman" w:cs="Liberation Serif"/>
          <w:color w:val="000000" w:themeColor="text1"/>
          <w:sz w:val="18"/>
          <w:szCs w:val="18"/>
          <w:lang w:eastAsia="en-US" w:bidi="ar-SA"/>
        </w:rPr>
        <w:tab/>
      </w:r>
      <w:r w:rsidR="00FC4D14">
        <w:rPr>
          <w:rFonts w:eastAsia="Times New Roman" w:cs="Liberation Serif"/>
          <w:color w:val="000000" w:themeColor="text1"/>
          <w:sz w:val="18"/>
          <w:szCs w:val="18"/>
          <w:lang w:eastAsia="en-US" w:bidi="ar-SA"/>
        </w:rPr>
        <w:t>#</w:t>
      </w:r>
      <w:r w:rsidRPr="00D846DC">
        <w:rPr>
          <w:rFonts w:eastAsia="Times New Roman" w:cs="Liberation Serif"/>
          <w:color w:val="000000" w:themeColor="text1"/>
          <w:sz w:val="18"/>
          <w:szCs w:val="18"/>
          <w:lang w:eastAsia="en-US" w:bidi="ar-SA"/>
        </w:rPr>
        <w:t xml:space="preserve"> = Kinder</w:t>
      </w:r>
    </w:p>
    <w:p w14:paraId="2A2F64C0" w14:textId="77777777" w:rsidR="00D846DC" w:rsidRPr="00D846DC" w:rsidRDefault="00D846DC" w:rsidP="00D846DC">
      <w:pPr>
        <w:jc w:val="center"/>
        <w:rPr>
          <w:rFonts w:eastAsia="Times New Roman" w:cs="Liberation Serif"/>
          <w:color w:val="000000" w:themeColor="text1"/>
          <w:sz w:val="18"/>
          <w:szCs w:val="18"/>
          <w:lang w:eastAsia="en-US" w:bidi="ar-SA"/>
        </w:rPr>
      </w:pPr>
    </w:p>
    <w:p w14:paraId="45DD0F49" w14:textId="7DC02702" w:rsidR="00D846DC" w:rsidRPr="00B37939" w:rsidRDefault="00D846DC" w:rsidP="005A54D6">
      <w:pPr>
        <w:spacing w:line="480" w:lineRule="auto"/>
        <w:contextualSpacing/>
        <w:jc w:val="center"/>
        <w:rPr>
          <w:rFonts w:eastAsia="Times New Roman" w:cs="Liberation Serif"/>
          <w:color w:val="000000" w:themeColor="text1"/>
          <w:u w:val="single"/>
          <w:lang w:eastAsia="en-US" w:bidi="ar-SA"/>
        </w:rPr>
        <w:sectPr w:rsidR="00D846DC" w:rsidRPr="00B37939" w:rsidSect="008302DE">
          <w:footerReference w:type="first" r:id="rId18"/>
          <w:pgSz w:w="12240" w:h="15840" w:code="1"/>
          <w:pgMar w:top="1440" w:right="1440" w:bottom="1440" w:left="1440" w:header="0" w:footer="720" w:gutter="0"/>
          <w:pgNumType w:start="1"/>
          <w:cols w:space="720"/>
          <w:formProt w:val="0"/>
          <w:titlePg/>
          <w:docGrid w:linePitch="326"/>
        </w:sectPr>
      </w:pPr>
    </w:p>
    <w:p w14:paraId="761E2E33" w14:textId="0CFD36B2" w:rsidR="00FF43B5" w:rsidRPr="00D846DC" w:rsidRDefault="00FF43B5" w:rsidP="00E50097">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Abigana, Brett </w:t>
      </w:r>
      <w:r w:rsidR="00FC4D14">
        <w:rPr>
          <w:rFonts w:eastAsia="Times New Roman" w:cs="Liberation Serif"/>
          <w:color w:val="000000" w:themeColor="text1"/>
          <w:sz w:val="22"/>
          <w:szCs w:val="22"/>
          <w:lang w:eastAsia="en-US" w:bidi="ar-SA"/>
        </w:rPr>
        <w:t>–</w:t>
      </w:r>
      <w:r w:rsidRPr="00D846DC">
        <w:rPr>
          <w:rFonts w:eastAsia="Times New Roman" w:cs="Liberation Serif"/>
          <w:color w:val="000000" w:themeColor="text1"/>
          <w:sz w:val="22"/>
          <w:szCs w:val="22"/>
          <w:lang w:eastAsia="en-US" w:bidi="ar-SA"/>
        </w:rPr>
        <w:t xml:space="preserve"> </w:t>
      </w:r>
      <w:r w:rsidRPr="00D846DC">
        <w:rPr>
          <w:rFonts w:eastAsia="Times New Roman" w:cs="Liberation Serif"/>
          <w:i/>
          <w:iCs/>
          <w:color w:val="000000" w:themeColor="text1"/>
          <w:sz w:val="22"/>
          <w:szCs w:val="22"/>
          <w:lang w:eastAsia="en-US" w:bidi="ar-SA"/>
        </w:rPr>
        <w:t>Miserere</w:t>
      </w:r>
      <w:r w:rsidR="00FC4D14">
        <w:rPr>
          <w:rFonts w:eastAsia="Times New Roman" w:cs="Liberation Serif"/>
          <w:i/>
          <w:iCs/>
          <w:color w:val="000000" w:themeColor="text1"/>
          <w:sz w:val="22"/>
          <w:szCs w:val="22"/>
          <w:lang w:eastAsia="en-US" w:bidi="ar-SA"/>
        </w:rPr>
        <w:t>*</w:t>
      </w:r>
    </w:p>
    <w:p w14:paraId="489CDCE4" w14:textId="77777777" w:rsidR="00FC4D14" w:rsidRDefault="00E50097" w:rsidP="00FC4D14">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Abigana, Brett – </w:t>
      </w:r>
      <w:r w:rsidRPr="00D846DC">
        <w:rPr>
          <w:rFonts w:eastAsia="Times New Roman" w:cs="Liberation Serif"/>
          <w:i/>
          <w:iCs/>
          <w:color w:val="000000" w:themeColor="text1"/>
          <w:sz w:val="22"/>
          <w:szCs w:val="22"/>
          <w:lang w:eastAsia="en-US" w:bidi="ar-SA"/>
        </w:rPr>
        <w:t>Symphony No. 1</w:t>
      </w:r>
      <w:r w:rsidR="00FF43B5" w:rsidRPr="00D846DC">
        <w:rPr>
          <w:rFonts w:eastAsia="Times New Roman" w:cs="Liberation Serif"/>
          <w:i/>
          <w:iCs/>
          <w:color w:val="000000" w:themeColor="text1"/>
          <w:sz w:val="22"/>
          <w:szCs w:val="22"/>
          <w:lang w:eastAsia="en-US" w:bidi="ar-SA"/>
        </w:rPr>
        <w:t>: Omnes</w:t>
      </w:r>
    </w:p>
    <w:p w14:paraId="539604A5" w14:textId="48C1A9D3" w:rsidR="00E50097" w:rsidRPr="00D846DC" w:rsidRDefault="00FF43B5" w:rsidP="00FC4D14">
      <w:pPr>
        <w:ind w:firstLine="720"/>
        <w:contextualSpacing/>
        <w:rPr>
          <w:rFonts w:eastAsia="Times New Roman" w:cs="Liberation Serif"/>
          <w:i/>
          <w:iCs/>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Gentes</w:t>
      </w:r>
      <w:r w:rsidR="00FC4D14">
        <w:rPr>
          <w:rFonts w:eastAsia="Times New Roman" w:cs="Liberation Serif"/>
          <w:i/>
          <w:iCs/>
          <w:color w:val="000000" w:themeColor="text1"/>
          <w:sz w:val="22"/>
          <w:szCs w:val="22"/>
          <w:lang w:eastAsia="en-US" w:bidi="ar-SA"/>
        </w:rPr>
        <w:t>*^</w:t>
      </w:r>
    </w:p>
    <w:p w14:paraId="29FDFA77" w14:textId="02089EEF" w:rsidR="00526C38" w:rsidRPr="00D846DC" w:rsidRDefault="00526C38"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Abigana, Brett – </w:t>
      </w:r>
      <w:r w:rsidRPr="00D846DC">
        <w:rPr>
          <w:rFonts w:eastAsia="Times New Roman" w:cs="Liberation Serif"/>
          <w:i/>
          <w:iCs/>
          <w:color w:val="000000" w:themeColor="text1"/>
          <w:sz w:val="22"/>
          <w:szCs w:val="22"/>
          <w:lang w:eastAsia="en-US" w:bidi="ar-SA"/>
        </w:rPr>
        <w:t>Symphony No. 3</w:t>
      </w:r>
      <w:r w:rsidR="00FF43B5" w:rsidRPr="00D846DC">
        <w:rPr>
          <w:rFonts w:eastAsia="Times New Roman" w:cs="Liberation Serif"/>
          <w:i/>
          <w:iCs/>
          <w:color w:val="000000" w:themeColor="text1"/>
          <w:sz w:val="22"/>
          <w:szCs w:val="22"/>
          <w:lang w:eastAsia="en-US" w:bidi="ar-SA"/>
        </w:rPr>
        <w:t>: The Rose</w:t>
      </w:r>
      <w:r w:rsidR="00FC4D14">
        <w:rPr>
          <w:rFonts w:eastAsia="Times New Roman" w:cs="Liberation Serif"/>
          <w:i/>
          <w:iCs/>
          <w:color w:val="000000" w:themeColor="text1"/>
          <w:sz w:val="22"/>
          <w:szCs w:val="22"/>
          <w:lang w:eastAsia="en-US" w:bidi="ar-SA"/>
        </w:rPr>
        <w:t>*</w:t>
      </w:r>
    </w:p>
    <w:p w14:paraId="17E28ED6" w14:textId="1242474F" w:rsidR="00423ECE" w:rsidRPr="00D846DC" w:rsidRDefault="00423ECE"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Adler, Samuel </w:t>
      </w:r>
      <w:r w:rsidR="00A668A4" w:rsidRPr="00D846DC">
        <w:rPr>
          <w:rFonts w:eastAsia="Times New Roman" w:cs="Liberation Serif"/>
          <w:color w:val="000000" w:themeColor="text1"/>
          <w:sz w:val="22"/>
          <w:szCs w:val="22"/>
          <w:lang w:eastAsia="en-US" w:bidi="ar-SA"/>
        </w:rPr>
        <w:t>–</w:t>
      </w:r>
      <w:r w:rsidRPr="00D846DC">
        <w:rPr>
          <w:rFonts w:eastAsia="Times New Roman" w:cs="Liberation Serif"/>
          <w:color w:val="000000" w:themeColor="text1"/>
          <w:sz w:val="22"/>
          <w:szCs w:val="22"/>
          <w:lang w:eastAsia="en-US" w:bidi="ar-SA"/>
        </w:rPr>
        <w:t xml:space="preserve"> </w:t>
      </w:r>
      <w:r w:rsidRPr="00D846DC">
        <w:rPr>
          <w:rFonts w:eastAsia="Times New Roman" w:cs="Liberation Serif"/>
          <w:i/>
          <w:iCs/>
          <w:color w:val="000000" w:themeColor="text1"/>
          <w:sz w:val="22"/>
          <w:szCs w:val="22"/>
          <w:lang w:eastAsia="en-US" w:bidi="ar-SA"/>
        </w:rPr>
        <w:t>Serenade</w:t>
      </w:r>
      <w:r w:rsidR="006270EC">
        <w:rPr>
          <w:rFonts w:eastAsia="Times New Roman" w:cs="Liberation Serif"/>
          <w:i/>
          <w:iCs/>
          <w:color w:val="000000" w:themeColor="text1"/>
          <w:sz w:val="22"/>
          <w:szCs w:val="22"/>
          <w:lang w:eastAsia="en-US" w:bidi="ar-SA"/>
        </w:rPr>
        <w:t>#</w:t>
      </w:r>
    </w:p>
    <w:p w14:paraId="63E50030" w14:textId="38D6E574" w:rsidR="00A668A4" w:rsidRPr="00D846DC" w:rsidRDefault="00A668A4"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Alcalde, Anton – </w:t>
      </w:r>
      <w:r w:rsidRPr="00D846DC">
        <w:rPr>
          <w:rFonts w:eastAsia="Times New Roman" w:cs="Liberation Serif"/>
          <w:i/>
          <w:iCs/>
          <w:color w:val="000000" w:themeColor="text1"/>
          <w:sz w:val="22"/>
          <w:szCs w:val="22"/>
          <w:lang w:eastAsia="en-US" w:bidi="ar-SA"/>
        </w:rPr>
        <w:t>Symphony No. 1</w:t>
      </w:r>
      <w:r w:rsidR="006270EC">
        <w:rPr>
          <w:rFonts w:eastAsia="Times New Roman" w:cs="Liberation Serif"/>
          <w:i/>
          <w:iCs/>
          <w:color w:val="000000" w:themeColor="text1"/>
          <w:sz w:val="22"/>
          <w:szCs w:val="22"/>
          <w:lang w:eastAsia="en-US" w:bidi="ar-SA"/>
        </w:rPr>
        <w:t>^</w:t>
      </w:r>
    </w:p>
    <w:p w14:paraId="79761EBD" w14:textId="272D5C7F" w:rsidR="00A668A4" w:rsidRPr="00D846DC" w:rsidRDefault="00A668A4"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Alcalde, Anton – </w:t>
      </w:r>
      <w:r w:rsidRPr="00D846DC">
        <w:rPr>
          <w:rFonts w:eastAsia="Times New Roman" w:cs="Liberation Serif"/>
          <w:i/>
          <w:iCs/>
          <w:color w:val="000000" w:themeColor="text1"/>
          <w:sz w:val="22"/>
          <w:szCs w:val="22"/>
          <w:lang w:eastAsia="en-US" w:bidi="ar-SA"/>
        </w:rPr>
        <w:t>Symphony No. 2</w:t>
      </w:r>
      <w:r w:rsidR="006270EC">
        <w:rPr>
          <w:rFonts w:eastAsia="Times New Roman" w:cs="Liberation Serif"/>
          <w:i/>
          <w:iCs/>
          <w:color w:val="000000" w:themeColor="text1"/>
          <w:sz w:val="22"/>
          <w:szCs w:val="22"/>
          <w:lang w:eastAsia="en-US" w:bidi="ar-SA"/>
        </w:rPr>
        <w:t>^</w:t>
      </w:r>
    </w:p>
    <w:p w14:paraId="6FC9DD78" w14:textId="449E3016" w:rsidR="00953BEB" w:rsidRPr="00D846DC" w:rsidRDefault="005A27DC"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Anonymous – </w:t>
      </w:r>
      <w:r w:rsidRPr="00D846DC">
        <w:rPr>
          <w:rFonts w:eastAsia="Times New Roman" w:cs="Liberation Serif"/>
          <w:i/>
          <w:iCs/>
          <w:color w:val="000000" w:themeColor="text1"/>
          <w:sz w:val="22"/>
          <w:szCs w:val="22"/>
          <w:lang w:eastAsia="en-US" w:bidi="ar-SA"/>
        </w:rPr>
        <w:t xml:space="preserve">Mass in </w:t>
      </w:r>
      <w:r w:rsidR="004C1E43">
        <w:rPr>
          <w:rFonts w:eastAsia="Times New Roman" w:cs="Liberation Serif"/>
          <w:i/>
          <w:iCs/>
          <w:color w:val="000000" w:themeColor="text1"/>
          <w:sz w:val="22"/>
          <w:szCs w:val="22"/>
          <w:lang w:eastAsia="en-US" w:bidi="ar-SA"/>
        </w:rPr>
        <w:t>E</w:t>
      </w:r>
      <w:r w:rsidR="004C1E43">
        <w:rPr>
          <w:rFonts w:ascii="Segoe UI Symbol" w:eastAsia="Times New Roman" w:hAnsi="Segoe UI Symbol" w:cs="Segoe UI Symbol"/>
          <w:i/>
          <w:iCs/>
          <w:color w:val="000000" w:themeColor="text1"/>
          <w:sz w:val="22"/>
          <w:szCs w:val="22"/>
          <w:lang w:eastAsia="en-US" w:bidi="ar-SA"/>
        </w:rPr>
        <w:t>♭</w:t>
      </w:r>
      <w:r w:rsidRPr="00D846DC">
        <w:rPr>
          <w:rFonts w:eastAsia="Times New Roman" w:cs="Liberation Serif"/>
          <w:i/>
          <w:iCs/>
          <w:color w:val="000000" w:themeColor="text1"/>
          <w:sz w:val="22"/>
          <w:szCs w:val="22"/>
          <w:lang w:eastAsia="en-US" w:bidi="ar-SA"/>
        </w:rPr>
        <w:t xml:space="preserve"> Major</w:t>
      </w:r>
      <w:r w:rsidR="006270EC">
        <w:rPr>
          <w:rFonts w:eastAsia="Times New Roman" w:cs="Liberation Serif"/>
          <w:i/>
          <w:iCs/>
          <w:color w:val="000000" w:themeColor="text1"/>
          <w:sz w:val="22"/>
          <w:szCs w:val="22"/>
          <w:lang w:eastAsia="en-US" w:bidi="ar-SA"/>
        </w:rPr>
        <w:t>#</w:t>
      </w:r>
    </w:p>
    <w:p w14:paraId="154905B8" w14:textId="67A081AC" w:rsidR="00AE1EFB" w:rsidRPr="00D846DC" w:rsidRDefault="00AE1EFB"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Amis, Kenneth – </w:t>
      </w:r>
      <w:r w:rsidRPr="00D846DC">
        <w:rPr>
          <w:rFonts w:eastAsia="Times New Roman" w:cs="Liberation Serif"/>
          <w:i/>
          <w:iCs/>
          <w:color w:val="000000" w:themeColor="text1"/>
          <w:sz w:val="22"/>
          <w:szCs w:val="22"/>
          <w:lang w:eastAsia="en-US" w:bidi="ar-SA"/>
        </w:rPr>
        <w:t>Bell-Tone’s Ring</w:t>
      </w:r>
      <w:r w:rsidR="001A3532">
        <w:rPr>
          <w:rFonts w:eastAsia="Times New Roman" w:cs="Liberation Serif"/>
          <w:i/>
          <w:iCs/>
          <w:color w:val="000000" w:themeColor="text1"/>
          <w:sz w:val="22"/>
          <w:szCs w:val="22"/>
          <w:lang w:eastAsia="en-US" w:bidi="ar-SA"/>
        </w:rPr>
        <w:t>^</w:t>
      </w:r>
    </w:p>
    <w:p w14:paraId="6B65C7B2" w14:textId="139B9887" w:rsidR="00C11B8A" w:rsidRPr="00D846DC" w:rsidRDefault="00C11B8A"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Andriessen, Louis – </w:t>
      </w:r>
      <w:r w:rsidRPr="00D846DC">
        <w:rPr>
          <w:rFonts w:eastAsia="Times New Roman" w:cs="Liberation Serif"/>
          <w:i/>
          <w:iCs/>
          <w:color w:val="000000" w:themeColor="text1"/>
          <w:sz w:val="22"/>
          <w:szCs w:val="22"/>
          <w:lang w:eastAsia="en-US" w:bidi="ar-SA"/>
        </w:rPr>
        <w:t>Il Principe</w:t>
      </w:r>
      <w:r w:rsidR="001A3532">
        <w:rPr>
          <w:rFonts w:eastAsia="Times New Roman" w:cs="Liberation Serif"/>
          <w:i/>
          <w:iCs/>
          <w:color w:val="000000" w:themeColor="text1"/>
          <w:sz w:val="22"/>
          <w:szCs w:val="22"/>
          <w:lang w:eastAsia="en-US" w:bidi="ar-SA"/>
        </w:rPr>
        <w:t>^</w:t>
      </w:r>
    </w:p>
    <w:p w14:paraId="2F6D4A60" w14:textId="0435605B" w:rsidR="008E23E0" w:rsidRPr="00D846DC" w:rsidRDefault="008E23E0"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Ayers, Jesse – </w:t>
      </w:r>
      <w:r w:rsidRPr="00D846DC">
        <w:rPr>
          <w:rFonts w:eastAsia="Times New Roman" w:cs="Liberation Serif"/>
          <w:i/>
          <w:iCs/>
          <w:color w:val="000000" w:themeColor="text1"/>
          <w:sz w:val="22"/>
          <w:szCs w:val="22"/>
          <w:lang w:eastAsia="en-US" w:bidi="ar-SA"/>
        </w:rPr>
        <w:t>Jericho</w:t>
      </w:r>
      <w:r w:rsidR="001A3532">
        <w:rPr>
          <w:rFonts w:eastAsia="Times New Roman" w:cs="Liberation Serif"/>
          <w:i/>
          <w:iCs/>
          <w:color w:val="000000" w:themeColor="text1"/>
          <w:sz w:val="22"/>
          <w:szCs w:val="22"/>
          <w:lang w:eastAsia="en-US" w:bidi="ar-SA"/>
        </w:rPr>
        <w:t>^</w:t>
      </w:r>
    </w:p>
    <w:p w14:paraId="101F4DDF" w14:textId="0EBE3FD4" w:rsidR="00423ECE" w:rsidRPr="00D846DC" w:rsidRDefault="00423ECE"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Badings, Hank – </w:t>
      </w:r>
      <w:r w:rsidRPr="00D846DC">
        <w:rPr>
          <w:rFonts w:eastAsia="Times New Roman" w:cs="Liberation Serif"/>
          <w:i/>
          <w:iCs/>
          <w:color w:val="000000" w:themeColor="text1"/>
          <w:sz w:val="22"/>
          <w:szCs w:val="22"/>
          <w:lang w:eastAsia="en-US" w:bidi="ar-SA"/>
        </w:rPr>
        <w:t>Cantata VIII</w:t>
      </w:r>
      <w:r w:rsidR="001A3532">
        <w:rPr>
          <w:rFonts w:eastAsia="Times New Roman" w:cs="Liberation Serif"/>
          <w:i/>
          <w:iCs/>
          <w:color w:val="000000" w:themeColor="text1"/>
          <w:sz w:val="22"/>
          <w:szCs w:val="22"/>
          <w:lang w:eastAsia="en-US" w:bidi="ar-SA"/>
        </w:rPr>
        <w:t>#</w:t>
      </w:r>
    </w:p>
    <w:p w14:paraId="4E8C4818" w14:textId="737B3248" w:rsidR="00FF43B5" w:rsidRPr="00D846DC" w:rsidRDefault="00FF43B5"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Ball, Michael </w:t>
      </w:r>
      <w:r w:rsidR="00FC4D14">
        <w:rPr>
          <w:rFonts w:eastAsia="Times New Roman" w:cs="Liberation Serif"/>
          <w:color w:val="000000" w:themeColor="text1"/>
          <w:sz w:val="22"/>
          <w:szCs w:val="22"/>
          <w:lang w:eastAsia="en-US" w:bidi="ar-SA"/>
        </w:rPr>
        <w:t>–</w:t>
      </w:r>
      <w:r w:rsidRPr="00D846DC">
        <w:rPr>
          <w:rFonts w:eastAsia="Times New Roman" w:cs="Liberation Serif"/>
          <w:color w:val="000000" w:themeColor="text1"/>
          <w:sz w:val="22"/>
          <w:szCs w:val="22"/>
          <w:lang w:eastAsia="en-US" w:bidi="ar-SA"/>
        </w:rPr>
        <w:t xml:space="preserve"> </w:t>
      </w:r>
      <w:r w:rsidRPr="00D846DC">
        <w:rPr>
          <w:rFonts w:eastAsia="Times New Roman" w:cs="Liberation Serif"/>
          <w:i/>
          <w:iCs/>
          <w:color w:val="000000" w:themeColor="text1"/>
          <w:sz w:val="22"/>
          <w:szCs w:val="22"/>
          <w:lang w:eastAsia="en-US" w:bidi="ar-SA"/>
        </w:rPr>
        <w:t>Pageant</w:t>
      </w:r>
      <w:r w:rsidR="00FC4D14">
        <w:rPr>
          <w:rFonts w:eastAsia="Times New Roman" w:cs="Liberation Serif"/>
          <w:i/>
          <w:iCs/>
          <w:color w:val="000000" w:themeColor="text1"/>
          <w:sz w:val="22"/>
          <w:szCs w:val="22"/>
          <w:lang w:eastAsia="en-US" w:bidi="ar-SA"/>
        </w:rPr>
        <w:t>*</w:t>
      </w:r>
    </w:p>
    <w:p w14:paraId="43D15B71" w14:textId="33A36768" w:rsidR="009F5588" w:rsidRPr="00D846DC" w:rsidRDefault="009F5588"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Barnes, James – </w:t>
      </w:r>
      <w:r w:rsidRPr="00D846DC">
        <w:rPr>
          <w:rFonts w:eastAsia="Times New Roman" w:cs="Liberation Serif"/>
          <w:i/>
          <w:iCs/>
          <w:color w:val="000000" w:themeColor="text1"/>
          <w:sz w:val="22"/>
          <w:szCs w:val="22"/>
          <w:lang w:eastAsia="en-US" w:bidi="ar-SA"/>
        </w:rPr>
        <w:t>Lonely Beach</w:t>
      </w:r>
      <w:r w:rsidR="001A3532">
        <w:rPr>
          <w:rFonts w:eastAsia="Times New Roman" w:cs="Liberation Serif"/>
          <w:i/>
          <w:iCs/>
          <w:color w:val="000000" w:themeColor="text1"/>
          <w:sz w:val="22"/>
          <w:szCs w:val="22"/>
          <w:lang w:eastAsia="en-US" w:bidi="ar-SA"/>
        </w:rPr>
        <w:t>^</w:t>
      </w:r>
    </w:p>
    <w:p w14:paraId="1B5A0B27" w14:textId="666DF59D" w:rsidR="000B3FB6" w:rsidRPr="00D846DC" w:rsidRDefault="000B3FB6"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Basford, Daniel – </w:t>
      </w:r>
      <w:r w:rsidRPr="00D846DC">
        <w:rPr>
          <w:rFonts w:eastAsia="Times New Roman" w:cs="Liberation Serif"/>
          <w:i/>
          <w:iCs/>
          <w:color w:val="000000" w:themeColor="text1"/>
          <w:sz w:val="22"/>
          <w:szCs w:val="22"/>
          <w:lang w:eastAsia="en-US" w:bidi="ar-SA"/>
        </w:rPr>
        <w:t>Night Journey</w:t>
      </w:r>
      <w:r w:rsidR="00FC4D14">
        <w:rPr>
          <w:rFonts w:eastAsia="Times New Roman" w:cs="Liberation Serif"/>
          <w:i/>
          <w:iCs/>
          <w:color w:val="000000" w:themeColor="text1"/>
          <w:sz w:val="22"/>
          <w:szCs w:val="22"/>
          <w:lang w:eastAsia="en-US" w:bidi="ar-SA"/>
        </w:rPr>
        <w:t>*^</w:t>
      </w:r>
    </w:p>
    <w:p w14:paraId="42312C21" w14:textId="1EC2CDE3" w:rsidR="00AE1EFB" w:rsidRDefault="00AE1EFB"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Benson, Warren – </w:t>
      </w:r>
      <w:r w:rsidRPr="00D846DC">
        <w:rPr>
          <w:rFonts w:eastAsia="Times New Roman" w:cs="Liberation Serif"/>
          <w:i/>
          <w:iCs/>
          <w:color w:val="000000" w:themeColor="text1"/>
          <w:sz w:val="22"/>
          <w:szCs w:val="22"/>
          <w:lang w:eastAsia="en-US" w:bidi="ar-SA"/>
        </w:rPr>
        <w:t>The Drums of Summer</w:t>
      </w:r>
      <w:r w:rsidR="001A3532">
        <w:rPr>
          <w:rFonts w:eastAsia="Times New Roman" w:cs="Liberation Serif"/>
          <w:i/>
          <w:iCs/>
          <w:color w:val="000000" w:themeColor="text1"/>
          <w:sz w:val="22"/>
          <w:szCs w:val="22"/>
          <w:lang w:eastAsia="en-US" w:bidi="ar-SA"/>
        </w:rPr>
        <w:t>^</w:t>
      </w:r>
    </w:p>
    <w:p w14:paraId="762B94FD" w14:textId="192525A1" w:rsidR="006270EC" w:rsidRPr="006270EC" w:rsidRDefault="006270EC" w:rsidP="005A27DC">
      <w:pPr>
        <w:contextualSpacing/>
        <w:rPr>
          <w:rFonts w:eastAsia="Times New Roman" w:cs="Liberation Serif"/>
          <w:i/>
          <w:iCs/>
          <w:color w:val="000000" w:themeColor="text1"/>
          <w:sz w:val="22"/>
          <w:szCs w:val="22"/>
          <w:lang w:eastAsia="en-US" w:bidi="ar-SA"/>
        </w:rPr>
      </w:pPr>
      <w:r>
        <w:rPr>
          <w:rFonts w:eastAsia="Times New Roman" w:cs="Liberation Serif"/>
          <w:color w:val="000000" w:themeColor="text1"/>
          <w:sz w:val="22"/>
          <w:szCs w:val="22"/>
          <w:lang w:eastAsia="en-US" w:bidi="ar-SA"/>
        </w:rPr>
        <w:t xml:space="preserve">Berio, Luciano – </w:t>
      </w:r>
      <w:r>
        <w:rPr>
          <w:rFonts w:eastAsia="Times New Roman" w:cs="Liberation Serif"/>
          <w:i/>
          <w:iCs/>
          <w:color w:val="000000" w:themeColor="text1"/>
          <w:sz w:val="22"/>
          <w:szCs w:val="22"/>
          <w:lang w:eastAsia="en-US" w:bidi="ar-SA"/>
        </w:rPr>
        <w:t>Magnificat#</w:t>
      </w:r>
    </w:p>
    <w:p w14:paraId="4682018F" w14:textId="42E31123" w:rsidR="00FF43B5" w:rsidRPr="00D846DC" w:rsidRDefault="005A27DC"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Berio, Luciano – </w:t>
      </w:r>
      <w:r w:rsidRPr="00D846DC">
        <w:rPr>
          <w:rFonts w:eastAsia="Times New Roman" w:cs="Liberation Serif"/>
          <w:i/>
          <w:iCs/>
          <w:color w:val="000000" w:themeColor="text1"/>
          <w:sz w:val="22"/>
          <w:szCs w:val="22"/>
          <w:lang w:eastAsia="en-US" w:bidi="ar-SA"/>
        </w:rPr>
        <w:t>Passagio</w:t>
      </w:r>
      <w:r w:rsidR="006270EC">
        <w:rPr>
          <w:rFonts w:eastAsia="Times New Roman" w:cs="Liberation Serif"/>
          <w:i/>
          <w:iCs/>
          <w:color w:val="000000" w:themeColor="text1"/>
          <w:sz w:val="22"/>
          <w:szCs w:val="22"/>
          <w:lang w:eastAsia="en-US" w:bidi="ar-SA"/>
        </w:rPr>
        <w:t>#</w:t>
      </w:r>
    </w:p>
    <w:p w14:paraId="13C1886D" w14:textId="41215227" w:rsidR="005A27DC" w:rsidRPr="00D846DC" w:rsidRDefault="005A27DC"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Berlioz, Hector – </w:t>
      </w:r>
      <w:r w:rsidRPr="00D846DC">
        <w:rPr>
          <w:rFonts w:eastAsia="Times New Roman" w:cs="Liberation Serif"/>
          <w:i/>
          <w:iCs/>
          <w:color w:val="000000" w:themeColor="text1"/>
          <w:sz w:val="22"/>
          <w:szCs w:val="22"/>
          <w:lang w:eastAsia="en-US" w:bidi="ar-SA"/>
        </w:rPr>
        <w:t>Scene Héroïque</w:t>
      </w:r>
      <w:r w:rsidR="006270EC">
        <w:rPr>
          <w:rFonts w:eastAsia="Times New Roman" w:cs="Liberation Serif"/>
          <w:i/>
          <w:iCs/>
          <w:color w:val="000000" w:themeColor="text1"/>
          <w:sz w:val="22"/>
          <w:szCs w:val="22"/>
          <w:lang w:eastAsia="en-US" w:bidi="ar-SA"/>
        </w:rPr>
        <w:t>#</w:t>
      </w:r>
    </w:p>
    <w:p w14:paraId="64ABD0C7" w14:textId="77777777" w:rsidR="00E45D28" w:rsidRPr="00D846DC" w:rsidRDefault="00E45D28" w:rsidP="005A27DC">
      <w:pPr>
        <w:contextualSpacing/>
        <w:rPr>
          <w:rFonts w:cs="Liberation Serif"/>
          <w:i/>
          <w:iCs/>
          <w:color w:val="000000" w:themeColor="text1"/>
          <w:sz w:val="22"/>
          <w:szCs w:val="22"/>
        </w:rPr>
      </w:pPr>
      <w:r w:rsidRPr="00D846DC">
        <w:rPr>
          <w:rFonts w:cs="Liberation Serif"/>
          <w:color w:val="000000" w:themeColor="text1"/>
          <w:sz w:val="22"/>
          <w:szCs w:val="22"/>
        </w:rPr>
        <w:t xml:space="preserve">Berlioz, Hector – </w:t>
      </w:r>
      <w:r w:rsidRPr="00D846DC">
        <w:rPr>
          <w:rFonts w:cs="Liberation Serif"/>
          <w:i/>
          <w:iCs/>
          <w:color w:val="000000" w:themeColor="text1"/>
          <w:sz w:val="22"/>
          <w:szCs w:val="22"/>
        </w:rPr>
        <w:t>Grande</w:t>
      </w:r>
      <w:r w:rsidRPr="00D846DC">
        <w:rPr>
          <w:rFonts w:cs="Liberation Serif"/>
          <w:color w:val="000000" w:themeColor="text1"/>
          <w:sz w:val="22"/>
          <w:szCs w:val="22"/>
        </w:rPr>
        <w:t xml:space="preserve"> </w:t>
      </w:r>
      <w:r w:rsidRPr="00D846DC">
        <w:rPr>
          <w:rFonts w:cs="Liberation Serif"/>
          <w:i/>
          <w:iCs/>
          <w:color w:val="000000" w:themeColor="text1"/>
          <w:sz w:val="22"/>
          <w:szCs w:val="22"/>
        </w:rPr>
        <w:t>Symphonie Funèbre et</w:t>
      </w:r>
    </w:p>
    <w:p w14:paraId="5A3EE80B" w14:textId="32612D6C" w:rsidR="00E45D28" w:rsidRPr="00D846DC" w:rsidRDefault="00E45D28" w:rsidP="00E45D28">
      <w:pPr>
        <w:ind w:firstLine="720"/>
        <w:contextualSpacing/>
        <w:rPr>
          <w:rFonts w:cs="Liberation Serif"/>
          <w:i/>
          <w:iCs/>
          <w:color w:val="000000" w:themeColor="text1"/>
          <w:sz w:val="22"/>
          <w:szCs w:val="22"/>
        </w:rPr>
      </w:pPr>
      <w:r w:rsidRPr="00D846DC">
        <w:rPr>
          <w:rFonts w:cs="Liberation Serif"/>
          <w:i/>
          <w:iCs/>
          <w:color w:val="000000" w:themeColor="text1"/>
          <w:sz w:val="22"/>
          <w:szCs w:val="22"/>
        </w:rPr>
        <w:t>Triomphale</w:t>
      </w:r>
      <w:r w:rsidR="001A3532">
        <w:rPr>
          <w:rFonts w:cs="Liberation Serif"/>
          <w:i/>
          <w:iCs/>
          <w:color w:val="000000" w:themeColor="text1"/>
          <w:sz w:val="22"/>
          <w:szCs w:val="22"/>
        </w:rPr>
        <w:t>^</w:t>
      </w:r>
    </w:p>
    <w:p w14:paraId="3345E7C1" w14:textId="78AC5052" w:rsidR="00FF43B5" w:rsidRPr="00D846DC" w:rsidRDefault="00FF43B5" w:rsidP="00FF43B5">
      <w:pPr>
        <w:contextualSpacing/>
        <w:rPr>
          <w:rFonts w:cs="Liberation Serif"/>
          <w:i/>
          <w:iCs/>
          <w:color w:val="000000" w:themeColor="text1"/>
          <w:sz w:val="22"/>
          <w:szCs w:val="22"/>
        </w:rPr>
      </w:pPr>
      <w:r w:rsidRPr="00D846DC">
        <w:rPr>
          <w:rFonts w:cs="Liberation Serif"/>
          <w:color w:val="000000" w:themeColor="text1"/>
          <w:sz w:val="22"/>
          <w:szCs w:val="22"/>
        </w:rPr>
        <w:t>Botti, Susan</w:t>
      </w:r>
      <w:r w:rsidR="00D846DC" w:rsidRPr="00D846DC">
        <w:rPr>
          <w:rFonts w:cs="Liberation Serif"/>
          <w:color w:val="000000" w:themeColor="text1"/>
          <w:sz w:val="22"/>
          <w:szCs w:val="22"/>
        </w:rPr>
        <w:t xml:space="preserve"> – </w:t>
      </w:r>
      <w:r w:rsidR="00D846DC" w:rsidRPr="00D846DC">
        <w:rPr>
          <w:rFonts w:cs="Liberation Serif"/>
          <w:i/>
          <w:iCs/>
          <w:color w:val="000000" w:themeColor="text1"/>
          <w:sz w:val="22"/>
          <w:szCs w:val="22"/>
        </w:rPr>
        <w:t>Cosm</w:t>
      </w:r>
      <w:r w:rsidRPr="00D846DC">
        <w:rPr>
          <w:rFonts w:cs="Liberation Serif"/>
          <w:i/>
          <w:iCs/>
          <w:color w:val="000000" w:themeColor="text1"/>
          <w:sz w:val="22"/>
          <w:szCs w:val="22"/>
        </w:rPr>
        <w:t>osis</w:t>
      </w:r>
      <w:r w:rsidR="00FC4D14">
        <w:rPr>
          <w:rFonts w:cs="Liberation Serif"/>
          <w:i/>
          <w:iCs/>
          <w:color w:val="000000" w:themeColor="text1"/>
          <w:sz w:val="22"/>
          <w:szCs w:val="22"/>
        </w:rPr>
        <w:t>*^</w:t>
      </w:r>
    </w:p>
    <w:p w14:paraId="6E8285E2" w14:textId="05924192" w:rsidR="00D846DC" w:rsidRPr="00D846DC" w:rsidRDefault="00D846DC" w:rsidP="00FF43B5">
      <w:pPr>
        <w:contextualSpacing/>
        <w:rPr>
          <w:rFonts w:cs="Liberation Serif"/>
          <w:color w:val="000000" w:themeColor="text1"/>
          <w:sz w:val="22"/>
          <w:szCs w:val="22"/>
        </w:rPr>
      </w:pPr>
      <w:r w:rsidRPr="00D846DC">
        <w:rPr>
          <w:rFonts w:cs="Liberation Serif"/>
          <w:color w:val="000000" w:themeColor="text1"/>
          <w:sz w:val="22"/>
          <w:szCs w:val="22"/>
        </w:rPr>
        <w:t xml:space="preserve">Botti, Susan – </w:t>
      </w:r>
      <w:r w:rsidRPr="00D846DC">
        <w:rPr>
          <w:rFonts w:cs="Liberation Serif"/>
          <w:i/>
          <w:iCs/>
          <w:color w:val="000000" w:themeColor="text1"/>
          <w:sz w:val="22"/>
          <w:szCs w:val="22"/>
        </w:rPr>
        <w:t xml:space="preserve">Wonderglass </w:t>
      </w:r>
      <w:r w:rsidRPr="00D846DC">
        <w:rPr>
          <w:rFonts w:cs="Liberation Serif"/>
          <w:color w:val="000000" w:themeColor="text1"/>
          <w:sz w:val="22"/>
          <w:szCs w:val="22"/>
        </w:rPr>
        <w:t>(opera)</w:t>
      </w:r>
      <w:r w:rsidR="00FC4D14">
        <w:rPr>
          <w:rFonts w:cs="Liberation Serif"/>
          <w:color w:val="000000" w:themeColor="text1"/>
          <w:sz w:val="22"/>
          <w:szCs w:val="22"/>
        </w:rPr>
        <w:t>*</w:t>
      </w:r>
    </w:p>
    <w:p w14:paraId="6E7A1C46" w14:textId="1E87BB5E" w:rsidR="00A668A4" w:rsidRPr="00D846DC" w:rsidRDefault="00A668A4" w:rsidP="00A668A4">
      <w:pPr>
        <w:contextualSpacing/>
        <w:rPr>
          <w:rFonts w:eastAsia="Times New Roman" w:cs="Liberation Serif"/>
          <w:i/>
          <w:iCs/>
          <w:color w:val="000000" w:themeColor="text1"/>
          <w:sz w:val="22"/>
          <w:szCs w:val="22"/>
          <w:lang w:eastAsia="en-US" w:bidi="ar-SA"/>
        </w:rPr>
      </w:pPr>
      <w:r w:rsidRPr="00D846DC">
        <w:rPr>
          <w:rFonts w:cs="Liberation Serif"/>
          <w:color w:val="000000" w:themeColor="text1"/>
          <w:sz w:val="22"/>
          <w:szCs w:val="22"/>
        </w:rPr>
        <w:t xml:space="preserve">Boysen, Andrew – </w:t>
      </w:r>
      <w:r w:rsidRPr="00D846DC">
        <w:rPr>
          <w:rFonts w:cs="Liberation Serif"/>
          <w:i/>
          <w:iCs/>
          <w:color w:val="000000" w:themeColor="text1"/>
          <w:sz w:val="22"/>
          <w:szCs w:val="22"/>
        </w:rPr>
        <w:t>Symphony VIII</w:t>
      </w:r>
      <w:r w:rsidR="001A3532">
        <w:rPr>
          <w:rFonts w:cs="Liberation Serif"/>
          <w:i/>
          <w:iCs/>
          <w:color w:val="000000" w:themeColor="text1"/>
          <w:sz w:val="22"/>
          <w:szCs w:val="22"/>
        </w:rPr>
        <w:t>^</w:t>
      </w:r>
    </w:p>
    <w:p w14:paraId="7076FF3E" w14:textId="5B90454F" w:rsidR="00330905" w:rsidRPr="00D846DC" w:rsidRDefault="005A27DC" w:rsidP="005A27DC">
      <w:pPr>
        <w:contextualSpacing/>
        <w:rPr>
          <w:rFonts w:cs="Liberation Serif"/>
          <w:i/>
          <w:iCs/>
          <w:color w:val="000000" w:themeColor="text1"/>
          <w:sz w:val="22"/>
          <w:szCs w:val="22"/>
        </w:rPr>
      </w:pPr>
      <w:r w:rsidRPr="00D846DC">
        <w:rPr>
          <w:rFonts w:eastAsia="Times New Roman" w:cs="Liberation Serif"/>
          <w:color w:val="000000" w:themeColor="text1"/>
          <w:sz w:val="22"/>
          <w:szCs w:val="22"/>
          <w:lang w:eastAsia="en-US" w:bidi="ar-SA"/>
        </w:rPr>
        <w:t xml:space="preserve">Brahms, Johannes – </w:t>
      </w:r>
      <w:r w:rsidRPr="00D846DC">
        <w:rPr>
          <w:rFonts w:cs="Liberation Serif"/>
          <w:i/>
          <w:iCs/>
          <w:color w:val="000000" w:themeColor="text1"/>
          <w:sz w:val="22"/>
          <w:szCs w:val="22"/>
        </w:rPr>
        <w:t>Begräbnisgesang</w:t>
      </w:r>
      <w:r w:rsidR="00FC4D14">
        <w:rPr>
          <w:rFonts w:cs="Liberation Serif"/>
          <w:i/>
          <w:iCs/>
          <w:color w:val="000000" w:themeColor="text1"/>
          <w:sz w:val="22"/>
          <w:szCs w:val="22"/>
        </w:rPr>
        <w:t>^#</w:t>
      </w:r>
    </w:p>
    <w:p w14:paraId="49C0B01C" w14:textId="77777777" w:rsidR="006270EC" w:rsidRDefault="00330905" w:rsidP="00D846DC">
      <w:pPr>
        <w:contextualSpacing/>
        <w:rPr>
          <w:rFonts w:cs="Liberation Serif"/>
          <w:i/>
          <w:iCs/>
          <w:color w:val="000000" w:themeColor="text1"/>
          <w:sz w:val="22"/>
          <w:szCs w:val="22"/>
        </w:rPr>
      </w:pPr>
      <w:r w:rsidRPr="00D846DC">
        <w:rPr>
          <w:rFonts w:cs="Liberation Serif"/>
          <w:color w:val="000000" w:themeColor="text1"/>
          <w:sz w:val="22"/>
          <w:szCs w:val="22"/>
        </w:rPr>
        <w:t xml:space="preserve">Bright, Houston – </w:t>
      </w:r>
      <w:r w:rsidRPr="00D846DC">
        <w:rPr>
          <w:rFonts w:cs="Liberation Serif"/>
          <w:i/>
          <w:iCs/>
          <w:color w:val="000000" w:themeColor="text1"/>
          <w:sz w:val="22"/>
          <w:szCs w:val="22"/>
        </w:rPr>
        <w:t>Now Deck Thyself with</w:t>
      </w:r>
    </w:p>
    <w:p w14:paraId="5F472376" w14:textId="09E1FEEC" w:rsidR="00983CDC" w:rsidRPr="00FC4D14" w:rsidRDefault="00330905" w:rsidP="006270EC">
      <w:pPr>
        <w:ind w:firstLine="720"/>
        <w:contextualSpacing/>
        <w:rPr>
          <w:rFonts w:cs="Liberation Serif"/>
          <w:color w:val="000000" w:themeColor="text1"/>
          <w:sz w:val="22"/>
          <w:szCs w:val="22"/>
        </w:rPr>
      </w:pPr>
      <w:r w:rsidRPr="00D846DC">
        <w:rPr>
          <w:rFonts w:cs="Liberation Serif"/>
          <w:i/>
          <w:iCs/>
          <w:color w:val="000000" w:themeColor="text1"/>
          <w:sz w:val="22"/>
          <w:szCs w:val="22"/>
        </w:rPr>
        <w:t>Majesty</w:t>
      </w:r>
      <w:r w:rsidR="00D846DC">
        <w:rPr>
          <w:rFonts w:cs="Liberation Serif"/>
          <w:i/>
          <w:iCs/>
          <w:color w:val="000000" w:themeColor="text1"/>
          <w:sz w:val="22"/>
          <w:szCs w:val="22"/>
        </w:rPr>
        <w:t xml:space="preserve"> </w:t>
      </w:r>
      <w:r w:rsidR="00601144">
        <w:rPr>
          <w:rFonts w:cs="Liberation Serif"/>
          <w:i/>
          <w:iCs/>
          <w:color w:val="000000" w:themeColor="text1"/>
          <w:sz w:val="22"/>
          <w:szCs w:val="22"/>
        </w:rPr>
        <w:t>a</w:t>
      </w:r>
      <w:r w:rsidRPr="00D846DC">
        <w:rPr>
          <w:rFonts w:cs="Liberation Serif"/>
          <w:i/>
          <w:iCs/>
          <w:color w:val="000000" w:themeColor="text1"/>
          <w:sz w:val="22"/>
          <w:szCs w:val="22"/>
        </w:rPr>
        <w:t>nd Excellence</w:t>
      </w:r>
      <w:r w:rsidR="00FC4D14">
        <w:rPr>
          <w:rFonts w:cs="Liberation Serif"/>
          <w:i/>
          <w:iCs/>
          <w:color w:val="000000" w:themeColor="text1"/>
          <w:sz w:val="22"/>
          <w:szCs w:val="22"/>
        </w:rPr>
        <w:t>^</w:t>
      </w:r>
      <w:r w:rsidR="005A27DC" w:rsidRPr="00D846DC">
        <w:rPr>
          <w:rFonts w:cs="Liberation Serif"/>
          <w:i/>
          <w:iCs/>
          <w:color w:val="000000" w:themeColor="text1"/>
          <w:sz w:val="22"/>
          <w:szCs w:val="22"/>
        </w:rPr>
        <w:br/>
      </w:r>
      <w:r w:rsidR="005A27DC" w:rsidRPr="00D846DC">
        <w:rPr>
          <w:rFonts w:cs="Liberation Serif"/>
          <w:color w:val="000000" w:themeColor="text1"/>
          <w:sz w:val="22"/>
          <w:szCs w:val="22"/>
        </w:rPr>
        <w:t xml:space="preserve">Bruckner, Anton – </w:t>
      </w:r>
      <w:r w:rsidR="005A27DC" w:rsidRPr="00D846DC">
        <w:rPr>
          <w:rFonts w:cs="Liberation Serif"/>
          <w:i/>
          <w:iCs/>
          <w:color w:val="000000" w:themeColor="text1"/>
          <w:sz w:val="22"/>
          <w:szCs w:val="22"/>
        </w:rPr>
        <w:t>Mass in E minor</w:t>
      </w:r>
      <w:r w:rsidR="00FC4D14">
        <w:rPr>
          <w:rFonts w:cs="Liberation Serif"/>
          <w:i/>
          <w:iCs/>
          <w:color w:val="000000" w:themeColor="text1"/>
          <w:sz w:val="22"/>
          <w:szCs w:val="22"/>
        </w:rPr>
        <w:t>*^</w:t>
      </w:r>
      <w:r w:rsidR="00FC4D14">
        <w:rPr>
          <w:rFonts w:cs="Liberation Serif"/>
          <w:color w:val="000000" w:themeColor="text1"/>
          <w:sz w:val="22"/>
          <w:szCs w:val="22"/>
        </w:rPr>
        <w:t>#</w:t>
      </w:r>
    </w:p>
    <w:p w14:paraId="5B073FB2" w14:textId="67A26DA9" w:rsidR="00CF40F7" w:rsidRPr="00D846DC" w:rsidRDefault="00CF40F7" w:rsidP="00CF40F7">
      <w:pPr>
        <w:contextualSpacing/>
        <w:rPr>
          <w:rFonts w:cs="Liberation Serif"/>
          <w:i/>
          <w:iCs/>
          <w:color w:val="000000" w:themeColor="text1"/>
          <w:sz w:val="22"/>
          <w:szCs w:val="22"/>
        </w:rPr>
      </w:pPr>
      <w:r w:rsidRPr="00D846DC">
        <w:rPr>
          <w:rFonts w:cs="Liberation Serif"/>
          <w:color w:val="000000" w:themeColor="text1"/>
          <w:sz w:val="22"/>
          <w:szCs w:val="22"/>
        </w:rPr>
        <w:t xml:space="preserve">Buckley, Robert – </w:t>
      </w:r>
      <w:r w:rsidRPr="00D846DC">
        <w:rPr>
          <w:rFonts w:cs="Liberation Serif"/>
          <w:i/>
          <w:iCs/>
          <w:color w:val="000000" w:themeColor="text1"/>
          <w:sz w:val="22"/>
          <w:szCs w:val="22"/>
        </w:rPr>
        <w:t>Procession of the Sorcerers</w:t>
      </w:r>
      <w:r w:rsidR="00FC4D14">
        <w:rPr>
          <w:rFonts w:cs="Liberation Serif"/>
          <w:i/>
          <w:iCs/>
          <w:color w:val="000000" w:themeColor="text1"/>
          <w:sz w:val="22"/>
          <w:szCs w:val="22"/>
        </w:rPr>
        <w:t>^</w:t>
      </w:r>
    </w:p>
    <w:p w14:paraId="789EF4F6" w14:textId="4473BA7A" w:rsidR="00AE1EFB" w:rsidRPr="00D846DC" w:rsidRDefault="00AE1EFB" w:rsidP="005A27DC">
      <w:pPr>
        <w:contextualSpacing/>
        <w:rPr>
          <w:rFonts w:cs="Liberation Serif"/>
          <w:i/>
          <w:iCs/>
          <w:color w:val="000000" w:themeColor="text1"/>
          <w:sz w:val="22"/>
          <w:szCs w:val="22"/>
        </w:rPr>
      </w:pPr>
      <w:r w:rsidRPr="00D846DC">
        <w:rPr>
          <w:rFonts w:cs="Liberation Serif"/>
          <w:color w:val="000000" w:themeColor="text1"/>
          <w:sz w:val="22"/>
          <w:szCs w:val="22"/>
        </w:rPr>
        <w:t xml:space="preserve">Clarke, Nigel – </w:t>
      </w:r>
      <w:r w:rsidRPr="00D846DC">
        <w:rPr>
          <w:rFonts w:cs="Liberation Serif"/>
          <w:i/>
          <w:iCs/>
          <w:color w:val="000000" w:themeColor="text1"/>
          <w:sz w:val="22"/>
          <w:szCs w:val="22"/>
        </w:rPr>
        <w:t>Gagarin</w:t>
      </w:r>
      <w:r w:rsidR="00FC4D14">
        <w:rPr>
          <w:rFonts w:cs="Liberation Serif"/>
          <w:i/>
          <w:iCs/>
          <w:color w:val="000000" w:themeColor="text1"/>
          <w:sz w:val="22"/>
          <w:szCs w:val="22"/>
        </w:rPr>
        <w:t>^</w:t>
      </w:r>
    </w:p>
    <w:p w14:paraId="3CE4EFA0" w14:textId="2ABF7D71" w:rsidR="00282871" w:rsidRPr="00D846DC" w:rsidRDefault="00282871" w:rsidP="005A27DC">
      <w:pPr>
        <w:contextualSpacing/>
        <w:rPr>
          <w:rFonts w:cs="Liberation Serif"/>
          <w:i/>
          <w:iCs/>
          <w:color w:val="000000" w:themeColor="text1"/>
          <w:sz w:val="22"/>
          <w:szCs w:val="22"/>
        </w:rPr>
      </w:pPr>
      <w:r w:rsidRPr="00D846DC">
        <w:rPr>
          <w:rFonts w:cs="Liberation Serif"/>
          <w:color w:val="000000" w:themeColor="text1"/>
          <w:sz w:val="22"/>
          <w:szCs w:val="22"/>
        </w:rPr>
        <w:t xml:space="preserve">Colgrass, Michael – </w:t>
      </w:r>
      <w:r w:rsidRPr="00D846DC">
        <w:rPr>
          <w:rFonts w:cs="Liberation Serif"/>
          <w:i/>
          <w:iCs/>
          <w:color w:val="000000" w:themeColor="text1"/>
          <w:sz w:val="22"/>
          <w:szCs w:val="22"/>
        </w:rPr>
        <w:t>Arctic Dreams</w:t>
      </w:r>
      <w:r w:rsidR="00FC4D14">
        <w:rPr>
          <w:rFonts w:cs="Liberation Serif"/>
          <w:i/>
          <w:iCs/>
          <w:color w:val="000000" w:themeColor="text1"/>
          <w:sz w:val="22"/>
          <w:szCs w:val="22"/>
        </w:rPr>
        <w:t>^</w:t>
      </w:r>
    </w:p>
    <w:p w14:paraId="4410748A" w14:textId="77777777" w:rsidR="00BD213C" w:rsidRDefault="00AE1EFB" w:rsidP="00BD213C">
      <w:pPr>
        <w:contextualSpacing/>
        <w:rPr>
          <w:rFonts w:cs="Liberation Serif"/>
          <w:i/>
          <w:iCs/>
          <w:color w:val="000000" w:themeColor="text1"/>
          <w:sz w:val="22"/>
          <w:szCs w:val="22"/>
        </w:rPr>
      </w:pPr>
      <w:r w:rsidRPr="00D846DC">
        <w:rPr>
          <w:rFonts w:cs="Liberation Serif"/>
          <w:color w:val="000000" w:themeColor="text1"/>
          <w:sz w:val="22"/>
          <w:szCs w:val="22"/>
        </w:rPr>
        <w:t xml:space="preserve">Conte, David – </w:t>
      </w:r>
      <w:r w:rsidRPr="00D846DC">
        <w:rPr>
          <w:rFonts w:cs="Liberation Serif"/>
          <w:i/>
          <w:iCs/>
          <w:color w:val="000000" w:themeColor="text1"/>
          <w:sz w:val="22"/>
          <w:szCs w:val="22"/>
        </w:rPr>
        <w:t>The Dream of Martin Luther</w:t>
      </w:r>
    </w:p>
    <w:p w14:paraId="116DFEB8" w14:textId="28FB1990" w:rsidR="00AE1EFB" w:rsidRPr="00534CF1" w:rsidRDefault="00AE1EFB" w:rsidP="00BD213C">
      <w:pPr>
        <w:ind w:firstLine="720"/>
        <w:contextualSpacing/>
        <w:rPr>
          <w:rFonts w:cs="Liberation Serif"/>
          <w:color w:val="000000" w:themeColor="text1"/>
          <w:sz w:val="22"/>
          <w:szCs w:val="22"/>
        </w:rPr>
      </w:pPr>
      <w:r w:rsidRPr="00D846DC">
        <w:rPr>
          <w:rFonts w:cs="Liberation Serif"/>
          <w:i/>
          <w:iCs/>
          <w:color w:val="000000" w:themeColor="text1"/>
          <w:sz w:val="22"/>
          <w:szCs w:val="22"/>
        </w:rPr>
        <w:t>King</w:t>
      </w:r>
      <w:r w:rsidR="00534CF1">
        <w:rPr>
          <w:rFonts w:cs="Liberation Serif"/>
          <w:color w:val="000000" w:themeColor="text1"/>
          <w:sz w:val="22"/>
          <w:szCs w:val="22"/>
        </w:rPr>
        <w:t>^</w:t>
      </w:r>
    </w:p>
    <w:p w14:paraId="24E56EF1" w14:textId="40E64829" w:rsidR="00526C38" w:rsidRPr="00534CF1" w:rsidRDefault="00983CDC" w:rsidP="005A27DC">
      <w:pPr>
        <w:contextualSpacing/>
        <w:rPr>
          <w:rFonts w:cs="Liberation Serif"/>
          <w:color w:val="000000" w:themeColor="text1"/>
          <w:sz w:val="22"/>
          <w:szCs w:val="22"/>
        </w:rPr>
      </w:pPr>
      <w:r w:rsidRPr="00D846DC">
        <w:rPr>
          <w:rFonts w:cs="Liberation Serif"/>
          <w:color w:val="000000" w:themeColor="text1"/>
          <w:sz w:val="22"/>
          <w:szCs w:val="22"/>
        </w:rPr>
        <w:t xml:space="preserve">Cushing, Charles – </w:t>
      </w:r>
      <w:r w:rsidRPr="00D846DC">
        <w:rPr>
          <w:rFonts w:cs="Liberation Serif"/>
          <w:i/>
          <w:iCs/>
          <w:color w:val="000000" w:themeColor="text1"/>
          <w:sz w:val="22"/>
          <w:szCs w:val="22"/>
        </w:rPr>
        <w:t>Angel Camp</w:t>
      </w:r>
      <w:r w:rsidR="00534CF1">
        <w:rPr>
          <w:rFonts w:cs="Liberation Serif"/>
          <w:color w:val="000000" w:themeColor="text1"/>
          <w:sz w:val="22"/>
          <w:szCs w:val="22"/>
        </w:rPr>
        <w:t>^</w:t>
      </w:r>
    </w:p>
    <w:p w14:paraId="6E5E61E0" w14:textId="66A96ED5" w:rsidR="00D846DC" w:rsidRPr="00D846DC" w:rsidRDefault="00D846DC" w:rsidP="00D846DC">
      <w:pPr>
        <w:contextualSpacing/>
        <w:rPr>
          <w:rFonts w:cs="Liberation Serif"/>
          <w:i/>
          <w:iCs/>
          <w:color w:val="000000" w:themeColor="text1"/>
          <w:sz w:val="22"/>
          <w:szCs w:val="22"/>
        </w:rPr>
      </w:pPr>
      <w:r w:rsidRPr="00D846DC">
        <w:rPr>
          <w:rFonts w:cs="Liberation Serif"/>
          <w:color w:val="000000" w:themeColor="text1"/>
          <w:sz w:val="22"/>
          <w:szCs w:val="22"/>
        </w:rPr>
        <w:t xml:space="preserve">Davis, Daniel – </w:t>
      </w:r>
      <w:r w:rsidRPr="00D846DC">
        <w:rPr>
          <w:rFonts w:cs="Liberation Serif"/>
          <w:i/>
          <w:iCs/>
          <w:color w:val="000000" w:themeColor="text1"/>
          <w:sz w:val="22"/>
          <w:szCs w:val="22"/>
        </w:rPr>
        <w:t>Courage… to follow the way</w:t>
      </w:r>
      <w:r w:rsidR="00FC4D14">
        <w:rPr>
          <w:rFonts w:cs="Liberation Serif"/>
          <w:i/>
          <w:iCs/>
          <w:color w:val="000000" w:themeColor="text1"/>
          <w:sz w:val="22"/>
          <w:szCs w:val="22"/>
        </w:rPr>
        <w:t>*^</w:t>
      </w:r>
    </w:p>
    <w:p w14:paraId="381BF5DC" w14:textId="582BC390" w:rsidR="00FF43B5" w:rsidRDefault="00FF43B5" w:rsidP="005A27DC">
      <w:pPr>
        <w:contextualSpacing/>
        <w:rPr>
          <w:rFonts w:cs="Liberation Serif"/>
          <w:i/>
          <w:iCs/>
          <w:color w:val="000000" w:themeColor="text1"/>
          <w:sz w:val="22"/>
          <w:szCs w:val="22"/>
        </w:rPr>
      </w:pPr>
      <w:r w:rsidRPr="00D846DC">
        <w:rPr>
          <w:rFonts w:cs="Liberation Serif"/>
          <w:color w:val="000000" w:themeColor="text1"/>
          <w:sz w:val="22"/>
          <w:szCs w:val="22"/>
        </w:rPr>
        <w:t xml:space="preserve">Deak, Casba – </w:t>
      </w:r>
      <w:r w:rsidRPr="00D846DC">
        <w:rPr>
          <w:rFonts w:cs="Liberation Serif"/>
          <w:i/>
          <w:iCs/>
          <w:color w:val="000000" w:themeColor="text1"/>
          <w:sz w:val="22"/>
          <w:szCs w:val="22"/>
        </w:rPr>
        <w:t>Momento Mare</w:t>
      </w:r>
      <w:r w:rsidR="001A3532">
        <w:rPr>
          <w:rFonts w:cs="Liberation Serif"/>
          <w:i/>
          <w:iCs/>
          <w:color w:val="000000" w:themeColor="text1"/>
          <w:sz w:val="22"/>
          <w:szCs w:val="22"/>
        </w:rPr>
        <w:t>*</w:t>
      </w:r>
    </w:p>
    <w:p w14:paraId="608804C5" w14:textId="17E2ED28" w:rsidR="00D846DC" w:rsidRPr="00D846DC" w:rsidRDefault="00D846DC" w:rsidP="00D846DC">
      <w:pPr>
        <w:contextualSpacing/>
        <w:rPr>
          <w:rFonts w:cs="Liberation Serif"/>
          <w:i/>
          <w:iCs/>
          <w:color w:val="000000" w:themeColor="text1"/>
          <w:sz w:val="22"/>
          <w:szCs w:val="22"/>
        </w:rPr>
      </w:pPr>
      <w:r w:rsidRPr="00D846DC">
        <w:rPr>
          <w:rFonts w:cs="Liberation Serif"/>
          <w:color w:val="000000" w:themeColor="text1"/>
          <w:sz w:val="22"/>
          <w:szCs w:val="22"/>
        </w:rPr>
        <w:t xml:space="preserve">de Haan, Jacob – </w:t>
      </w:r>
      <w:r w:rsidRPr="00D846DC">
        <w:rPr>
          <w:rFonts w:cs="Liberation Serif"/>
          <w:i/>
          <w:iCs/>
          <w:color w:val="000000" w:themeColor="text1"/>
          <w:sz w:val="22"/>
          <w:szCs w:val="22"/>
        </w:rPr>
        <w:t>Missa Brevis</w:t>
      </w:r>
      <w:r w:rsidR="001A3532">
        <w:rPr>
          <w:rFonts w:cs="Liberation Serif"/>
          <w:i/>
          <w:iCs/>
          <w:color w:val="000000" w:themeColor="text1"/>
          <w:sz w:val="22"/>
          <w:szCs w:val="22"/>
        </w:rPr>
        <w:t>*</w:t>
      </w:r>
    </w:p>
    <w:p w14:paraId="5D2BF592" w14:textId="77B0E4DB" w:rsidR="00D846DC" w:rsidRPr="00D846DC" w:rsidRDefault="00D846DC" w:rsidP="00D846DC">
      <w:pPr>
        <w:contextualSpacing/>
        <w:rPr>
          <w:rFonts w:cs="Liberation Serif"/>
          <w:i/>
          <w:iCs/>
          <w:color w:val="000000" w:themeColor="text1"/>
          <w:sz w:val="22"/>
          <w:szCs w:val="22"/>
        </w:rPr>
      </w:pPr>
      <w:r w:rsidRPr="00D846DC">
        <w:rPr>
          <w:rFonts w:cs="Liberation Serif"/>
          <w:color w:val="000000" w:themeColor="text1"/>
          <w:sz w:val="22"/>
          <w:szCs w:val="22"/>
        </w:rPr>
        <w:t xml:space="preserve">de Haan, Jacob – </w:t>
      </w:r>
      <w:r w:rsidRPr="00D846DC">
        <w:rPr>
          <w:rFonts w:cs="Liberation Serif"/>
          <w:i/>
          <w:iCs/>
          <w:color w:val="000000" w:themeColor="text1"/>
          <w:sz w:val="22"/>
          <w:szCs w:val="22"/>
        </w:rPr>
        <w:t>Missa Katerina</w:t>
      </w:r>
      <w:r w:rsidR="001A3532">
        <w:rPr>
          <w:rFonts w:cs="Liberation Serif"/>
          <w:i/>
          <w:iCs/>
          <w:color w:val="000000" w:themeColor="text1"/>
          <w:sz w:val="22"/>
          <w:szCs w:val="22"/>
        </w:rPr>
        <w:t>*</w:t>
      </w:r>
    </w:p>
    <w:p w14:paraId="7A78D37A" w14:textId="584890C8" w:rsidR="00D846DC" w:rsidRPr="00D846DC" w:rsidRDefault="00D846DC" w:rsidP="00D846DC">
      <w:pPr>
        <w:contextualSpacing/>
        <w:rPr>
          <w:rFonts w:cs="Liberation Serif"/>
          <w:i/>
          <w:iCs/>
          <w:color w:val="000000" w:themeColor="text1"/>
          <w:sz w:val="22"/>
          <w:szCs w:val="22"/>
        </w:rPr>
      </w:pPr>
      <w:r w:rsidRPr="00D846DC">
        <w:rPr>
          <w:rFonts w:cs="Liberation Serif"/>
          <w:color w:val="000000" w:themeColor="text1"/>
          <w:sz w:val="22"/>
          <w:szCs w:val="22"/>
        </w:rPr>
        <w:t xml:space="preserve">de Haan, Jacob – </w:t>
      </w:r>
      <w:r w:rsidRPr="00D846DC">
        <w:rPr>
          <w:rFonts w:cs="Liberation Serif"/>
          <w:i/>
          <w:iCs/>
          <w:color w:val="000000" w:themeColor="text1"/>
          <w:sz w:val="22"/>
          <w:szCs w:val="22"/>
        </w:rPr>
        <w:t>Sa Musica</w:t>
      </w:r>
      <w:r w:rsidR="001A3532">
        <w:rPr>
          <w:rFonts w:cs="Liberation Serif"/>
          <w:i/>
          <w:iCs/>
          <w:color w:val="000000" w:themeColor="text1"/>
          <w:sz w:val="22"/>
          <w:szCs w:val="22"/>
        </w:rPr>
        <w:t>^</w:t>
      </w:r>
    </w:p>
    <w:p w14:paraId="0855EFAD" w14:textId="6D532BAD" w:rsidR="00D846DC" w:rsidRDefault="00D846DC" w:rsidP="00D846DC">
      <w:pPr>
        <w:contextualSpacing/>
        <w:rPr>
          <w:rFonts w:cs="Liberation Serif"/>
          <w:i/>
          <w:iCs/>
          <w:color w:val="000000" w:themeColor="text1"/>
          <w:sz w:val="22"/>
          <w:szCs w:val="22"/>
        </w:rPr>
      </w:pPr>
      <w:r w:rsidRPr="00D846DC">
        <w:rPr>
          <w:rFonts w:cs="Liberation Serif"/>
          <w:color w:val="000000" w:themeColor="text1"/>
          <w:sz w:val="22"/>
          <w:szCs w:val="22"/>
        </w:rPr>
        <w:t xml:space="preserve">de Meij, Johan – </w:t>
      </w:r>
      <w:r w:rsidRPr="00D846DC">
        <w:rPr>
          <w:rFonts w:cs="Liberation Serif"/>
          <w:i/>
          <w:iCs/>
          <w:color w:val="000000" w:themeColor="text1"/>
          <w:sz w:val="22"/>
          <w:szCs w:val="22"/>
        </w:rPr>
        <w:t>African Harmony</w:t>
      </w:r>
      <w:r w:rsidR="00FC4D14">
        <w:rPr>
          <w:rFonts w:cs="Liberation Serif"/>
          <w:i/>
          <w:iCs/>
          <w:color w:val="000000" w:themeColor="text1"/>
          <w:sz w:val="22"/>
          <w:szCs w:val="22"/>
        </w:rPr>
        <w:t>^</w:t>
      </w:r>
    </w:p>
    <w:p w14:paraId="378773FE" w14:textId="0D3DD361" w:rsidR="000C6A38" w:rsidRPr="000C6A38" w:rsidRDefault="000C6A38" w:rsidP="00D846DC">
      <w:pPr>
        <w:contextualSpacing/>
        <w:rPr>
          <w:rFonts w:cs="Liberation Serif"/>
          <w:color w:val="000000" w:themeColor="text1"/>
          <w:sz w:val="22"/>
          <w:szCs w:val="22"/>
        </w:rPr>
      </w:pPr>
      <w:r>
        <w:rPr>
          <w:rFonts w:cs="Liberation Serif"/>
          <w:color w:val="000000" w:themeColor="text1"/>
          <w:sz w:val="22"/>
          <w:szCs w:val="22"/>
        </w:rPr>
        <w:t xml:space="preserve">Dello Joio, Justin – </w:t>
      </w:r>
      <w:r>
        <w:rPr>
          <w:rFonts w:cs="Liberation Serif"/>
          <w:i/>
          <w:iCs/>
          <w:color w:val="000000" w:themeColor="text1"/>
          <w:sz w:val="22"/>
          <w:szCs w:val="22"/>
        </w:rPr>
        <w:t xml:space="preserve">Blue Mountain </w:t>
      </w:r>
      <w:r>
        <w:rPr>
          <w:rFonts w:cs="Liberation Serif"/>
          <w:color w:val="000000" w:themeColor="text1"/>
          <w:sz w:val="22"/>
          <w:szCs w:val="22"/>
        </w:rPr>
        <w:t>(opera)</w:t>
      </w:r>
      <w:r w:rsidR="001A3532">
        <w:rPr>
          <w:rFonts w:cs="Liberation Serif"/>
          <w:color w:val="000000" w:themeColor="text1"/>
          <w:sz w:val="22"/>
          <w:szCs w:val="22"/>
        </w:rPr>
        <w:t>*</w:t>
      </w:r>
    </w:p>
    <w:p w14:paraId="27BBB877" w14:textId="77777777" w:rsidR="001A3532" w:rsidRDefault="001A3532" w:rsidP="005A27DC">
      <w:pPr>
        <w:contextualSpacing/>
        <w:rPr>
          <w:rFonts w:cs="Liberation Serif"/>
          <w:color w:val="000000" w:themeColor="text1"/>
          <w:sz w:val="22"/>
          <w:szCs w:val="22"/>
        </w:rPr>
      </w:pPr>
    </w:p>
    <w:p w14:paraId="02E26E2A" w14:textId="77777777" w:rsidR="00861B7C" w:rsidRDefault="00861B7C" w:rsidP="005A27DC">
      <w:pPr>
        <w:contextualSpacing/>
        <w:rPr>
          <w:rFonts w:cs="Liberation Serif"/>
          <w:color w:val="000000" w:themeColor="text1"/>
          <w:sz w:val="22"/>
          <w:szCs w:val="22"/>
        </w:rPr>
      </w:pPr>
    </w:p>
    <w:p w14:paraId="56B28F8D" w14:textId="1382256C" w:rsidR="006270EC" w:rsidRDefault="00AE1EFB" w:rsidP="005A27DC">
      <w:pPr>
        <w:contextualSpacing/>
        <w:rPr>
          <w:rFonts w:cs="Liberation Serif"/>
          <w:i/>
          <w:iCs/>
          <w:color w:val="000000" w:themeColor="text1"/>
          <w:sz w:val="22"/>
          <w:szCs w:val="22"/>
        </w:rPr>
      </w:pPr>
      <w:r w:rsidRPr="00D846DC">
        <w:rPr>
          <w:rFonts w:cs="Liberation Serif"/>
          <w:color w:val="000000" w:themeColor="text1"/>
          <w:sz w:val="22"/>
          <w:szCs w:val="22"/>
        </w:rPr>
        <w:t xml:space="preserve">DiOrio, Dominic – </w:t>
      </w:r>
      <w:r w:rsidRPr="00D846DC">
        <w:rPr>
          <w:rFonts w:cs="Liberation Serif"/>
          <w:i/>
          <w:iCs/>
          <w:color w:val="000000" w:themeColor="text1"/>
          <w:sz w:val="22"/>
          <w:szCs w:val="22"/>
        </w:rPr>
        <w:t>Gathering: A Choral</w:t>
      </w:r>
    </w:p>
    <w:p w14:paraId="0490A035" w14:textId="1B3CB15D" w:rsidR="00AE1EFB" w:rsidRPr="00D846DC" w:rsidRDefault="00AE1EFB" w:rsidP="006270EC">
      <w:pPr>
        <w:ind w:firstLine="720"/>
        <w:contextualSpacing/>
        <w:rPr>
          <w:rFonts w:cs="Liberation Serif"/>
          <w:i/>
          <w:iCs/>
          <w:color w:val="000000" w:themeColor="text1"/>
          <w:sz w:val="22"/>
          <w:szCs w:val="22"/>
        </w:rPr>
      </w:pPr>
      <w:r w:rsidRPr="00D846DC">
        <w:rPr>
          <w:rFonts w:cs="Liberation Serif"/>
          <w:i/>
          <w:iCs/>
          <w:color w:val="000000" w:themeColor="text1"/>
          <w:sz w:val="22"/>
          <w:szCs w:val="22"/>
        </w:rPr>
        <w:t>Symphony</w:t>
      </w:r>
      <w:r w:rsidR="006270EC">
        <w:rPr>
          <w:rFonts w:cs="Liberation Serif"/>
          <w:i/>
          <w:iCs/>
          <w:color w:val="000000" w:themeColor="text1"/>
          <w:sz w:val="22"/>
          <w:szCs w:val="22"/>
        </w:rPr>
        <w:t>^</w:t>
      </w:r>
    </w:p>
    <w:p w14:paraId="355F11DA" w14:textId="77777777" w:rsidR="006270EC" w:rsidRDefault="007422BD" w:rsidP="005A27DC">
      <w:pPr>
        <w:contextualSpacing/>
        <w:rPr>
          <w:rFonts w:cs="Liberation Serif"/>
          <w:i/>
          <w:iCs/>
          <w:color w:val="000000" w:themeColor="text1"/>
          <w:sz w:val="22"/>
          <w:szCs w:val="22"/>
        </w:rPr>
      </w:pPr>
      <w:r w:rsidRPr="00D846DC">
        <w:rPr>
          <w:rFonts w:cs="Liberation Serif"/>
          <w:color w:val="000000" w:themeColor="text1"/>
          <w:sz w:val="22"/>
          <w:szCs w:val="22"/>
        </w:rPr>
        <w:t xml:space="preserve">DiOrio, Dominic – </w:t>
      </w:r>
      <w:r w:rsidRPr="00D846DC">
        <w:rPr>
          <w:rFonts w:cs="Liberation Serif"/>
          <w:i/>
          <w:iCs/>
          <w:color w:val="000000" w:themeColor="text1"/>
          <w:sz w:val="22"/>
          <w:szCs w:val="22"/>
        </w:rPr>
        <w:t>Silent Moves the Symphony</w:t>
      </w:r>
    </w:p>
    <w:p w14:paraId="47BB0E0D" w14:textId="026CF61C" w:rsidR="007422BD" w:rsidRPr="00D846DC" w:rsidRDefault="007422BD" w:rsidP="006270EC">
      <w:pPr>
        <w:ind w:firstLine="720"/>
        <w:contextualSpacing/>
        <w:rPr>
          <w:rFonts w:cs="Liberation Serif"/>
          <w:i/>
          <w:iCs/>
          <w:color w:val="000000" w:themeColor="text1"/>
          <w:sz w:val="22"/>
          <w:szCs w:val="22"/>
        </w:rPr>
      </w:pPr>
      <w:r w:rsidRPr="00D846DC">
        <w:rPr>
          <w:rFonts w:cs="Liberation Serif"/>
          <w:i/>
          <w:iCs/>
          <w:color w:val="000000" w:themeColor="text1"/>
          <w:sz w:val="22"/>
          <w:szCs w:val="22"/>
        </w:rPr>
        <w:t>True</w:t>
      </w:r>
      <w:r w:rsidR="006270EC">
        <w:rPr>
          <w:rFonts w:cs="Liberation Serif"/>
          <w:i/>
          <w:iCs/>
          <w:color w:val="000000" w:themeColor="text1"/>
          <w:sz w:val="22"/>
          <w:szCs w:val="22"/>
        </w:rPr>
        <w:t>^</w:t>
      </w:r>
    </w:p>
    <w:p w14:paraId="4C84B881" w14:textId="292A41ED" w:rsidR="001D4F80" w:rsidRPr="00D846DC" w:rsidRDefault="00C11B8A" w:rsidP="005A27DC">
      <w:pPr>
        <w:contextualSpacing/>
        <w:rPr>
          <w:rFonts w:cs="Liberation Serif"/>
          <w:i/>
          <w:iCs/>
          <w:color w:val="000000" w:themeColor="text1"/>
          <w:sz w:val="22"/>
          <w:szCs w:val="22"/>
        </w:rPr>
      </w:pPr>
      <w:r w:rsidRPr="00D846DC">
        <w:rPr>
          <w:rFonts w:cs="Liberation Serif"/>
          <w:color w:val="000000" w:themeColor="text1"/>
          <w:sz w:val="22"/>
          <w:szCs w:val="22"/>
        </w:rPr>
        <w:t xml:space="preserve">Giroux, Julie – </w:t>
      </w:r>
      <w:r w:rsidRPr="00D846DC">
        <w:rPr>
          <w:rFonts w:cs="Liberation Serif"/>
          <w:i/>
          <w:iCs/>
          <w:color w:val="000000" w:themeColor="text1"/>
          <w:sz w:val="22"/>
          <w:szCs w:val="22"/>
        </w:rPr>
        <w:t>In My Father’s Eyes</w:t>
      </w:r>
      <w:r w:rsidR="006270EC">
        <w:rPr>
          <w:rFonts w:cs="Liberation Serif"/>
          <w:i/>
          <w:iCs/>
          <w:color w:val="000000" w:themeColor="text1"/>
          <w:sz w:val="22"/>
          <w:szCs w:val="22"/>
        </w:rPr>
        <w:t>^</w:t>
      </w:r>
    </w:p>
    <w:p w14:paraId="081ADFD7" w14:textId="552FEBF4" w:rsidR="00AD3054" w:rsidRPr="00D846DC" w:rsidRDefault="00AD3054" w:rsidP="005A27DC">
      <w:pPr>
        <w:contextualSpacing/>
        <w:rPr>
          <w:rFonts w:cs="Liberation Serif"/>
          <w:i/>
          <w:iCs/>
          <w:color w:val="000000" w:themeColor="text1"/>
          <w:sz w:val="22"/>
          <w:szCs w:val="22"/>
        </w:rPr>
      </w:pPr>
      <w:r w:rsidRPr="00D846DC">
        <w:rPr>
          <w:rFonts w:cs="Liberation Serif"/>
          <w:color w:val="000000" w:themeColor="text1"/>
          <w:sz w:val="22"/>
          <w:szCs w:val="22"/>
        </w:rPr>
        <w:t xml:space="preserve">Giroux, Julie – </w:t>
      </w:r>
      <w:r w:rsidRPr="00D846DC">
        <w:rPr>
          <w:rFonts w:cs="Liberation Serif"/>
          <w:i/>
          <w:iCs/>
          <w:color w:val="000000" w:themeColor="text1"/>
          <w:sz w:val="22"/>
          <w:szCs w:val="22"/>
        </w:rPr>
        <w:t>My Soul to Keep</w:t>
      </w:r>
      <w:r w:rsidR="006270EC">
        <w:rPr>
          <w:rFonts w:cs="Liberation Serif"/>
          <w:i/>
          <w:iCs/>
          <w:color w:val="000000" w:themeColor="text1"/>
          <w:sz w:val="22"/>
          <w:szCs w:val="22"/>
        </w:rPr>
        <w:t>^</w:t>
      </w:r>
    </w:p>
    <w:p w14:paraId="2441FE19" w14:textId="6A438179" w:rsidR="001A020A" w:rsidRPr="00D846DC" w:rsidRDefault="001A020A" w:rsidP="005A27DC">
      <w:pPr>
        <w:contextualSpacing/>
        <w:rPr>
          <w:rFonts w:cs="Liberation Serif"/>
          <w:i/>
          <w:iCs/>
          <w:color w:val="000000" w:themeColor="text1"/>
          <w:sz w:val="22"/>
          <w:szCs w:val="22"/>
        </w:rPr>
      </w:pPr>
      <w:r w:rsidRPr="00D846DC">
        <w:rPr>
          <w:rFonts w:cs="Liberation Serif"/>
          <w:color w:val="000000" w:themeColor="text1"/>
          <w:sz w:val="22"/>
          <w:szCs w:val="22"/>
        </w:rPr>
        <w:t>Gje</w:t>
      </w:r>
      <w:r w:rsidR="002C115D" w:rsidRPr="00D846DC">
        <w:rPr>
          <w:rFonts w:cs="Liberation Serif"/>
          <w:color w:val="000000" w:themeColor="text1"/>
          <w:sz w:val="22"/>
          <w:szCs w:val="22"/>
        </w:rPr>
        <w:t>i</w:t>
      </w:r>
      <w:r w:rsidRPr="00D846DC">
        <w:rPr>
          <w:rFonts w:cs="Liberation Serif"/>
          <w:color w:val="000000" w:themeColor="text1"/>
          <w:sz w:val="22"/>
          <w:szCs w:val="22"/>
        </w:rPr>
        <w:t xml:space="preserve">lo, Ola – </w:t>
      </w:r>
      <w:r w:rsidRPr="00D846DC">
        <w:rPr>
          <w:rFonts w:cs="Liberation Serif"/>
          <w:i/>
          <w:iCs/>
          <w:color w:val="000000" w:themeColor="text1"/>
          <w:sz w:val="22"/>
          <w:szCs w:val="22"/>
        </w:rPr>
        <w:t>Meridian</w:t>
      </w:r>
      <w:r w:rsidR="006270EC">
        <w:rPr>
          <w:rFonts w:cs="Liberation Serif"/>
          <w:i/>
          <w:iCs/>
          <w:color w:val="000000" w:themeColor="text1"/>
          <w:sz w:val="22"/>
          <w:szCs w:val="22"/>
        </w:rPr>
        <w:t>^</w:t>
      </w:r>
    </w:p>
    <w:p w14:paraId="1A6594E2" w14:textId="02DD1DF5" w:rsidR="00FF43B5" w:rsidRPr="00D846DC" w:rsidRDefault="00FF43B5" w:rsidP="005A27DC">
      <w:pPr>
        <w:contextualSpacing/>
        <w:rPr>
          <w:rFonts w:cs="Liberation Serif"/>
          <w:i/>
          <w:iCs/>
          <w:color w:val="000000" w:themeColor="text1"/>
          <w:sz w:val="22"/>
          <w:szCs w:val="22"/>
        </w:rPr>
      </w:pPr>
      <w:r w:rsidRPr="00D846DC">
        <w:rPr>
          <w:rFonts w:cs="Liberation Serif"/>
          <w:color w:val="000000" w:themeColor="text1"/>
          <w:sz w:val="22"/>
          <w:szCs w:val="22"/>
        </w:rPr>
        <w:t xml:space="preserve">Goh Toh Chai – </w:t>
      </w:r>
      <w:r w:rsidRPr="00D846DC">
        <w:rPr>
          <w:rFonts w:cs="Liberation Serif"/>
          <w:i/>
          <w:iCs/>
          <w:color w:val="000000" w:themeColor="text1"/>
          <w:sz w:val="22"/>
          <w:szCs w:val="22"/>
        </w:rPr>
        <w:t>Sang Nila</w:t>
      </w:r>
      <w:r w:rsidR="00E021BD">
        <w:rPr>
          <w:rFonts w:cs="Liberation Serif"/>
          <w:i/>
          <w:iCs/>
          <w:color w:val="000000" w:themeColor="text1"/>
          <w:sz w:val="22"/>
          <w:szCs w:val="22"/>
        </w:rPr>
        <w:t>*</w:t>
      </w:r>
    </w:p>
    <w:p w14:paraId="3ADA0EDC" w14:textId="77D2F4FA" w:rsidR="00FF43B5" w:rsidRPr="00D846DC" w:rsidRDefault="00FF43B5" w:rsidP="005A27DC">
      <w:pPr>
        <w:contextualSpacing/>
        <w:rPr>
          <w:rFonts w:cs="Liberation Serif"/>
          <w:i/>
          <w:iCs/>
          <w:color w:val="000000" w:themeColor="text1"/>
          <w:sz w:val="22"/>
          <w:szCs w:val="22"/>
        </w:rPr>
      </w:pPr>
      <w:r w:rsidRPr="00D846DC">
        <w:rPr>
          <w:rFonts w:eastAsia="Times New Roman" w:cs="Liberation Serif"/>
          <w:color w:val="000000" w:themeColor="text1"/>
          <w:sz w:val="22"/>
          <w:szCs w:val="22"/>
          <w:lang w:eastAsia="en-US" w:bidi="ar-SA"/>
        </w:rPr>
        <w:t xml:space="preserve">Gorb, Adam – </w:t>
      </w:r>
      <w:r w:rsidRPr="00D846DC">
        <w:rPr>
          <w:rFonts w:eastAsia="Times New Roman" w:cs="Liberation Serif"/>
          <w:i/>
          <w:iCs/>
          <w:color w:val="000000" w:themeColor="text1"/>
          <w:sz w:val="22"/>
          <w:szCs w:val="22"/>
          <w:lang w:eastAsia="en-US" w:bidi="ar-SA"/>
        </w:rPr>
        <w:t>Eternal Voices</w:t>
      </w:r>
      <w:r w:rsidR="00E021BD">
        <w:rPr>
          <w:rFonts w:eastAsia="Times New Roman" w:cs="Liberation Serif"/>
          <w:i/>
          <w:iCs/>
          <w:color w:val="000000" w:themeColor="text1"/>
          <w:sz w:val="22"/>
          <w:szCs w:val="22"/>
          <w:lang w:eastAsia="en-US" w:bidi="ar-SA"/>
        </w:rPr>
        <w:t>*</w:t>
      </w:r>
    </w:p>
    <w:p w14:paraId="1235EAEC" w14:textId="730D04C5" w:rsidR="00FF43B5" w:rsidRPr="00D846DC" w:rsidRDefault="00FF43B5" w:rsidP="005A27DC">
      <w:pPr>
        <w:contextualSpacing/>
        <w:rPr>
          <w:rFonts w:cs="Liberation Serif"/>
          <w:i/>
          <w:iCs/>
          <w:color w:val="000000" w:themeColor="text1"/>
          <w:sz w:val="22"/>
          <w:szCs w:val="22"/>
        </w:rPr>
      </w:pPr>
      <w:r w:rsidRPr="00D846DC">
        <w:rPr>
          <w:rFonts w:cs="Liberation Serif"/>
          <w:color w:val="000000" w:themeColor="text1"/>
          <w:sz w:val="22"/>
          <w:szCs w:val="22"/>
        </w:rPr>
        <w:t xml:space="preserve">Gorb, Adam – </w:t>
      </w:r>
      <w:r w:rsidRPr="00D846DC">
        <w:rPr>
          <w:rFonts w:cs="Liberation Serif"/>
          <w:i/>
          <w:iCs/>
          <w:color w:val="000000" w:themeColor="text1"/>
          <w:sz w:val="22"/>
          <w:szCs w:val="22"/>
        </w:rPr>
        <w:t>Thoughts Scribbled on a Wall</w:t>
      </w:r>
      <w:r w:rsidR="00E021BD">
        <w:rPr>
          <w:rFonts w:cs="Liberation Serif"/>
          <w:i/>
          <w:iCs/>
          <w:color w:val="000000" w:themeColor="text1"/>
          <w:sz w:val="22"/>
          <w:szCs w:val="22"/>
        </w:rPr>
        <w:t>*</w:t>
      </w:r>
    </w:p>
    <w:p w14:paraId="59BE0425" w14:textId="77777777" w:rsidR="00E021BD" w:rsidRDefault="001D4F80" w:rsidP="005A27DC">
      <w:pPr>
        <w:contextualSpacing/>
        <w:rPr>
          <w:rFonts w:cs="Liberation Serif"/>
          <w:i/>
          <w:iCs/>
          <w:color w:val="000000" w:themeColor="text1"/>
          <w:sz w:val="22"/>
          <w:szCs w:val="22"/>
        </w:rPr>
      </w:pPr>
      <w:r w:rsidRPr="00D846DC">
        <w:rPr>
          <w:rFonts w:cs="Liberation Serif"/>
          <w:color w:val="000000" w:themeColor="text1"/>
          <w:sz w:val="22"/>
          <w:szCs w:val="22"/>
        </w:rPr>
        <w:t>Grainger, Percy</w:t>
      </w:r>
      <w:r w:rsidR="00E021BD">
        <w:rPr>
          <w:rFonts w:cs="Liberation Serif"/>
          <w:color w:val="000000" w:themeColor="text1"/>
          <w:sz w:val="22"/>
          <w:szCs w:val="22"/>
        </w:rPr>
        <w:t xml:space="preserve"> (ed. Chalon Ragsdale)</w:t>
      </w:r>
      <w:r w:rsidRPr="00D846DC">
        <w:rPr>
          <w:rFonts w:cs="Liberation Serif"/>
          <w:color w:val="000000" w:themeColor="text1"/>
          <w:sz w:val="22"/>
          <w:szCs w:val="22"/>
        </w:rPr>
        <w:t xml:space="preserve"> – </w:t>
      </w:r>
      <w:r w:rsidRPr="00D846DC">
        <w:rPr>
          <w:rFonts w:cs="Liberation Serif"/>
          <w:i/>
          <w:iCs/>
          <w:color w:val="000000" w:themeColor="text1"/>
          <w:sz w:val="22"/>
          <w:szCs w:val="22"/>
        </w:rPr>
        <w:t>The</w:t>
      </w:r>
    </w:p>
    <w:p w14:paraId="1BC71061" w14:textId="63C09476" w:rsidR="00FF43B5" w:rsidRPr="00D846DC" w:rsidRDefault="001D4F80" w:rsidP="00E021BD">
      <w:pPr>
        <w:ind w:firstLine="720"/>
        <w:contextualSpacing/>
        <w:rPr>
          <w:rFonts w:cs="Liberation Serif"/>
          <w:i/>
          <w:iCs/>
          <w:color w:val="000000" w:themeColor="text1"/>
          <w:sz w:val="22"/>
          <w:szCs w:val="22"/>
        </w:rPr>
      </w:pPr>
      <w:r w:rsidRPr="00D846DC">
        <w:rPr>
          <w:rFonts w:cs="Liberation Serif"/>
          <w:i/>
          <w:iCs/>
          <w:color w:val="000000" w:themeColor="text1"/>
          <w:sz w:val="22"/>
          <w:szCs w:val="22"/>
        </w:rPr>
        <w:t>Lads of Wamphray Ballad</w:t>
      </w:r>
      <w:r w:rsidR="00E021BD">
        <w:rPr>
          <w:rFonts w:cs="Liberation Serif"/>
          <w:i/>
          <w:iCs/>
          <w:color w:val="000000" w:themeColor="text1"/>
          <w:sz w:val="22"/>
          <w:szCs w:val="22"/>
        </w:rPr>
        <w:t>^</w:t>
      </w:r>
    </w:p>
    <w:p w14:paraId="07AABDE2" w14:textId="1433407E" w:rsidR="00D846DC" w:rsidRPr="00D846DC" w:rsidRDefault="00FF43B5" w:rsidP="005A27DC">
      <w:pPr>
        <w:contextualSpacing/>
        <w:rPr>
          <w:rFonts w:cs="Liberation Serif"/>
          <w:i/>
          <w:iCs/>
          <w:color w:val="000000" w:themeColor="text1"/>
          <w:sz w:val="22"/>
          <w:szCs w:val="22"/>
        </w:rPr>
      </w:pPr>
      <w:r w:rsidRPr="00D846DC">
        <w:rPr>
          <w:rFonts w:cs="Liberation Serif"/>
          <w:color w:val="000000" w:themeColor="text1"/>
          <w:sz w:val="22"/>
          <w:szCs w:val="22"/>
        </w:rPr>
        <w:t xml:space="preserve">Gregson, Edward – </w:t>
      </w:r>
      <w:r w:rsidRPr="00D846DC">
        <w:rPr>
          <w:rFonts w:cs="Liberation Serif"/>
          <w:i/>
          <w:iCs/>
          <w:color w:val="000000" w:themeColor="text1"/>
          <w:sz w:val="22"/>
          <w:szCs w:val="22"/>
        </w:rPr>
        <w:t>Missa Brevis Pacem</w:t>
      </w:r>
      <w:r w:rsidR="001A3532">
        <w:rPr>
          <w:rFonts w:cs="Liberation Serif"/>
          <w:i/>
          <w:iCs/>
          <w:color w:val="000000" w:themeColor="text1"/>
          <w:sz w:val="22"/>
          <w:szCs w:val="22"/>
        </w:rPr>
        <w:t>*</w:t>
      </w:r>
    </w:p>
    <w:p w14:paraId="65BA3C71" w14:textId="2C069949" w:rsidR="00B40939" w:rsidRPr="00D846DC" w:rsidRDefault="00D846DC" w:rsidP="005A27DC">
      <w:pPr>
        <w:contextualSpacing/>
        <w:rPr>
          <w:rFonts w:eastAsia="Times New Roman" w:cs="Liberation Serif"/>
          <w:i/>
          <w:iCs/>
          <w:color w:val="000000" w:themeColor="text1"/>
          <w:sz w:val="22"/>
          <w:szCs w:val="22"/>
          <w:lang w:eastAsia="en-US" w:bidi="ar-SA"/>
        </w:rPr>
      </w:pPr>
      <w:r w:rsidRPr="00D846DC">
        <w:rPr>
          <w:rFonts w:cs="Liberation Serif"/>
          <w:color w:val="000000" w:themeColor="text1"/>
          <w:sz w:val="22"/>
          <w:szCs w:val="22"/>
        </w:rPr>
        <w:t xml:space="preserve">Hagen, Daren – </w:t>
      </w:r>
      <w:r w:rsidRPr="00D846DC">
        <w:rPr>
          <w:rFonts w:cs="Liberation Serif"/>
          <w:i/>
          <w:iCs/>
          <w:color w:val="000000" w:themeColor="text1"/>
          <w:sz w:val="22"/>
          <w:szCs w:val="22"/>
        </w:rPr>
        <w:t xml:space="preserve">Bandanna </w:t>
      </w:r>
      <w:r w:rsidRPr="00D846DC">
        <w:rPr>
          <w:rFonts w:cs="Liberation Serif"/>
          <w:color w:val="000000" w:themeColor="text1"/>
          <w:sz w:val="22"/>
          <w:szCs w:val="22"/>
        </w:rPr>
        <w:t>(opera)</w:t>
      </w:r>
      <w:r w:rsidR="001A3532">
        <w:rPr>
          <w:rFonts w:cs="Liberation Serif"/>
          <w:color w:val="000000" w:themeColor="text1"/>
          <w:sz w:val="22"/>
          <w:szCs w:val="22"/>
        </w:rPr>
        <w:t>*</w:t>
      </w:r>
      <w:r w:rsidR="005A27DC" w:rsidRPr="00D846DC">
        <w:rPr>
          <w:rFonts w:cs="Liberation Serif"/>
          <w:i/>
          <w:iCs/>
          <w:color w:val="000000" w:themeColor="text1"/>
          <w:sz w:val="22"/>
          <w:szCs w:val="22"/>
        </w:rPr>
        <w:br/>
      </w:r>
      <w:r w:rsidR="005A27DC" w:rsidRPr="00D846DC">
        <w:rPr>
          <w:rFonts w:eastAsia="Times New Roman" w:cs="Liberation Serif"/>
          <w:color w:val="000000" w:themeColor="text1"/>
          <w:sz w:val="22"/>
          <w:szCs w:val="22"/>
          <w:lang w:eastAsia="en-US" w:bidi="ar-SA"/>
        </w:rPr>
        <w:t xml:space="preserve">Hanson, Howard – </w:t>
      </w:r>
      <w:r w:rsidR="005A27DC" w:rsidRPr="00D846DC">
        <w:rPr>
          <w:rFonts w:eastAsia="Times New Roman" w:cs="Liberation Serif"/>
          <w:i/>
          <w:iCs/>
          <w:color w:val="000000" w:themeColor="text1"/>
          <w:sz w:val="22"/>
          <w:szCs w:val="22"/>
          <w:lang w:eastAsia="en-US" w:bidi="ar-SA"/>
        </w:rPr>
        <w:t>Song of Democracy</w:t>
      </w:r>
      <w:r w:rsidR="001A3532">
        <w:rPr>
          <w:rFonts w:eastAsia="Times New Roman" w:cs="Liberation Serif"/>
          <w:i/>
          <w:iCs/>
          <w:color w:val="000000" w:themeColor="text1"/>
          <w:sz w:val="22"/>
          <w:szCs w:val="22"/>
          <w:lang w:eastAsia="en-US" w:bidi="ar-SA"/>
        </w:rPr>
        <w:t>#</w:t>
      </w:r>
      <w:r w:rsidR="005A27DC" w:rsidRPr="00D846DC">
        <w:rPr>
          <w:rFonts w:eastAsia="Times New Roman" w:cs="Liberation Serif"/>
          <w:i/>
          <w:iCs/>
          <w:color w:val="000000" w:themeColor="text1"/>
          <w:sz w:val="22"/>
          <w:szCs w:val="22"/>
          <w:lang w:eastAsia="en-US" w:bidi="ar-SA"/>
        </w:rPr>
        <w:br/>
      </w:r>
      <w:r w:rsidR="005A27DC" w:rsidRPr="00D846DC">
        <w:rPr>
          <w:rFonts w:eastAsia="Times New Roman" w:cs="Liberation Serif"/>
          <w:color w:val="000000" w:themeColor="text1"/>
          <w:sz w:val="22"/>
          <w:szCs w:val="22"/>
          <w:lang w:eastAsia="en-US" w:bidi="ar-SA"/>
        </w:rPr>
        <w:t xml:space="preserve">Hanson, Howard – </w:t>
      </w:r>
      <w:r w:rsidR="005A27DC" w:rsidRPr="00D846DC">
        <w:rPr>
          <w:rFonts w:eastAsia="Times New Roman" w:cs="Liberation Serif"/>
          <w:i/>
          <w:iCs/>
          <w:color w:val="000000" w:themeColor="text1"/>
          <w:sz w:val="22"/>
          <w:szCs w:val="22"/>
          <w:lang w:eastAsia="en-US" w:bidi="ar-SA"/>
        </w:rPr>
        <w:t>Symphony No. 7</w:t>
      </w:r>
      <w:r w:rsidR="001A3532">
        <w:rPr>
          <w:rFonts w:eastAsia="Times New Roman" w:cs="Liberation Serif"/>
          <w:i/>
          <w:iCs/>
          <w:color w:val="000000" w:themeColor="text1"/>
          <w:sz w:val="22"/>
          <w:szCs w:val="22"/>
          <w:lang w:eastAsia="en-US" w:bidi="ar-SA"/>
        </w:rPr>
        <w:t>#</w:t>
      </w:r>
    </w:p>
    <w:p w14:paraId="33E6F200" w14:textId="27DC3B0A" w:rsidR="00D846DC" w:rsidRPr="00D846DC" w:rsidRDefault="00B40939"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Haydn, Johann Michael – </w:t>
      </w:r>
      <w:r w:rsidRPr="00D846DC">
        <w:rPr>
          <w:rFonts w:eastAsia="Times New Roman" w:cs="Liberation Serif"/>
          <w:i/>
          <w:iCs/>
          <w:color w:val="000000" w:themeColor="text1"/>
          <w:sz w:val="22"/>
          <w:szCs w:val="22"/>
          <w:lang w:eastAsia="en-US" w:bidi="ar-SA"/>
        </w:rPr>
        <w:t>Deutsche Messe</w:t>
      </w:r>
      <w:r w:rsidR="001A3532">
        <w:rPr>
          <w:rFonts w:eastAsia="Times New Roman" w:cs="Liberation Serif"/>
          <w:i/>
          <w:iCs/>
          <w:color w:val="000000" w:themeColor="text1"/>
          <w:sz w:val="22"/>
          <w:szCs w:val="22"/>
          <w:lang w:eastAsia="en-US" w:bidi="ar-SA"/>
        </w:rPr>
        <w:t>#</w:t>
      </w:r>
    </w:p>
    <w:p w14:paraId="7DAE4E10" w14:textId="6688C436" w:rsidR="00D846DC" w:rsidRPr="00D846DC" w:rsidRDefault="00D846DC"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Hedges, Anthony – </w:t>
      </w:r>
      <w:r w:rsidRPr="00D846DC">
        <w:rPr>
          <w:rFonts w:eastAsia="Times New Roman" w:cs="Liberation Serif"/>
          <w:i/>
          <w:iCs/>
          <w:color w:val="000000" w:themeColor="text1"/>
          <w:sz w:val="22"/>
          <w:szCs w:val="22"/>
          <w:lang w:eastAsia="en-US" w:bidi="ar-SA"/>
        </w:rPr>
        <w:t>A Manchester Mass</w:t>
      </w:r>
      <w:r w:rsidR="001A3532">
        <w:rPr>
          <w:rFonts w:eastAsia="Times New Roman" w:cs="Liberation Serif"/>
          <w:i/>
          <w:iCs/>
          <w:color w:val="000000" w:themeColor="text1"/>
          <w:sz w:val="22"/>
          <w:szCs w:val="22"/>
          <w:lang w:eastAsia="en-US" w:bidi="ar-SA"/>
        </w:rPr>
        <w:t>*</w:t>
      </w:r>
    </w:p>
    <w:p w14:paraId="71652827" w14:textId="5DCE0001" w:rsidR="005A27DC" w:rsidRPr="00D846DC" w:rsidRDefault="00D846DC"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Henze, Hans Werner – </w:t>
      </w:r>
      <w:r w:rsidRPr="00D846DC">
        <w:rPr>
          <w:rFonts w:eastAsia="Times New Roman" w:cs="Liberation Serif"/>
          <w:i/>
          <w:iCs/>
          <w:color w:val="000000" w:themeColor="text1"/>
          <w:sz w:val="22"/>
          <w:szCs w:val="22"/>
          <w:lang w:eastAsia="en-US" w:bidi="ar-SA"/>
        </w:rPr>
        <w:t>Muses of Sicily*</w:t>
      </w:r>
      <w:r w:rsidR="005A27DC" w:rsidRPr="00D846DC">
        <w:rPr>
          <w:rFonts w:eastAsia="Times New Roman" w:cs="Liberation Serif"/>
          <w:i/>
          <w:iCs/>
          <w:color w:val="000000" w:themeColor="text1"/>
          <w:sz w:val="22"/>
          <w:szCs w:val="22"/>
          <w:lang w:eastAsia="en-US" w:bidi="ar-SA"/>
        </w:rPr>
        <w:br/>
      </w:r>
      <w:r w:rsidR="005A27DC" w:rsidRPr="00D846DC">
        <w:rPr>
          <w:rFonts w:eastAsia="Times New Roman" w:cs="Liberation Serif"/>
          <w:color w:val="000000" w:themeColor="text1"/>
          <w:sz w:val="22"/>
          <w:szCs w:val="22"/>
          <w:lang w:eastAsia="en-US" w:bidi="ar-SA"/>
        </w:rPr>
        <w:t xml:space="preserve">Hidas, Frigyes </w:t>
      </w:r>
      <w:r w:rsidR="00AE1EFB" w:rsidRPr="00D846DC">
        <w:rPr>
          <w:rFonts w:eastAsia="Times New Roman" w:cs="Liberation Serif"/>
          <w:color w:val="000000" w:themeColor="text1"/>
          <w:sz w:val="22"/>
          <w:szCs w:val="22"/>
          <w:lang w:eastAsia="en-US" w:bidi="ar-SA"/>
        </w:rPr>
        <w:t>–</w:t>
      </w:r>
      <w:r w:rsidR="005A27DC" w:rsidRPr="00D846DC">
        <w:rPr>
          <w:rFonts w:eastAsia="Times New Roman" w:cs="Liberation Serif"/>
          <w:color w:val="000000" w:themeColor="text1"/>
          <w:sz w:val="22"/>
          <w:szCs w:val="22"/>
          <w:lang w:eastAsia="en-US" w:bidi="ar-SA"/>
        </w:rPr>
        <w:t xml:space="preserve"> </w:t>
      </w:r>
      <w:r w:rsidR="005A27DC" w:rsidRPr="00D846DC">
        <w:rPr>
          <w:rFonts w:eastAsia="Times New Roman" w:cs="Liberation Serif"/>
          <w:i/>
          <w:iCs/>
          <w:color w:val="000000" w:themeColor="text1"/>
          <w:sz w:val="22"/>
          <w:szCs w:val="22"/>
          <w:lang w:eastAsia="en-US" w:bidi="ar-SA"/>
        </w:rPr>
        <w:t>Requiem</w:t>
      </w:r>
      <w:r w:rsidR="006270EC">
        <w:rPr>
          <w:rFonts w:eastAsia="Times New Roman" w:cs="Liberation Serif"/>
          <w:i/>
          <w:iCs/>
          <w:color w:val="000000" w:themeColor="text1"/>
          <w:sz w:val="22"/>
          <w:szCs w:val="22"/>
          <w:lang w:eastAsia="en-US" w:bidi="ar-SA"/>
        </w:rPr>
        <w:t>*</w:t>
      </w:r>
    </w:p>
    <w:p w14:paraId="76B2D95A" w14:textId="142AADF6" w:rsidR="0045674F" w:rsidRPr="00D846DC" w:rsidRDefault="0045674F"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Holsinger, David – </w:t>
      </w:r>
      <w:r w:rsidRPr="00D846DC">
        <w:rPr>
          <w:rFonts w:eastAsia="Times New Roman" w:cs="Liberation Serif"/>
          <w:i/>
          <w:iCs/>
          <w:color w:val="000000" w:themeColor="text1"/>
          <w:sz w:val="22"/>
          <w:szCs w:val="22"/>
          <w:lang w:eastAsia="en-US" w:bidi="ar-SA"/>
        </w:rPr>
        <w:t>A Song of Moses</w:t>
      </w:r>
      <w:r w:rsidR="006270EC">
        <w:rPr>
          <w:rFonts w:eastAsia="Times New Roman" w:cs="Liberation Serif"/>
          <w:i/>
          <w:iCs/>
          <w:color w:val="000000" w:themeColor="text1"/>
          <w:sz w:val="22"/>
          <w:szCs w:val="22"/>
          <w:lang w:eastAsia="en-US" w:bidi="ar-SA"/>
        </w:rPr>
        <w:t>^</w:t>
      </w:r>
    </w:p>
    <w:p w14:paraId="7AFA2BD2" w14:textId="691E2AF7" w:rsidR="00BD213C" w:rsidRDefault="00C11B8A" w:rsidP="006270E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Holsinger, David – </w:t>
      </w:r>
      <w:r w:rsidRPr="00D846DC">
        <w:rPr>
          <w:rFonts w:eastAsia="Times New Roman" w:cs="Liberation Serif"/>
          <w:i/>
          <w:iCs/>
          <w:color w:val="000000" w:themeColor="text1"/>
          <w:sz w:val="22"/>
          <w:szCs w:val="22"/>
          <w:lang w:eastAsia="en-US" w:bidi="ar-SA"/>
        </w:rPr>
        <w:t xml:space="preserve">In </w:t>
      </w:r>
      <w:r w:rsidR="00BD7D84">
        <w:rPr>
          <w:rFonts w:eastAsia="Times New Roman" w:cs="Liberation Serif"/>
          <w:i/>
          <w:iCs/>
          <w:color w:val="000000" w:themeColor="text1"/>
          <w:sz w:val="22"/>
          <w:szCs w:val="22"/>
          <w:lang w:eastAsia="en-US" w:bidi="ar-SA"/>
        </w:rPr>
        <w:t>t</w:t>
      </w:r>
      <w:r w:rsidRPr="00D846DC">
        <w:rPr>
          <w:rFonts w:eastAsia="Times New Roman" w:cs="Liberation Serif"/>
          <w:i/>
          <w:iCs/>
          <w:color w:val="000000" w:themeColor="text1"/>
          <w:sz w:val="22"/>
          <w:szCs w:val="22"/>
          <w:lang w:eastAsia="en-US" w:bidi="ar-SA"/>
        </w:rPr>
        <w:t>he Spring at the Time</w:t>
      </w:r>
    </w:p>
    <w:p w14:paraId="5138B32C" w14:textId="1515A8D2" w:rsidR="00C11B8A" w:rsidRPr="00D846DC" w:rsidRDefault="00C11B8A" w:rsidP="00BD213C">
      <w:pPr>
        <w:ind w:firstLine="720"/>
        <w:contextualSpacing/>
        <w:rPr>
          <w:rFonts w:eastAsia="Times New Roman" w:cs="Liberation Serif"/>
          <w:i/>
          <w:iCs/>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When</w:t>
      </w:r>
      <w:r w:rsidR="006270EC">
        <w:rPr>
          <w:rFonts w:eastAsia="Times New Roman" w:cs="Liberation Serif"/>
          <w:i/>
          <w:iCs/>
          <w:color w:val="000000" w:themeColor="text1"/>
          <w:sz w:val="22"/>
          <w:szCs w:val="22"/>
          <w:lang w:eastAsia="en-US" w:bidi="ar-SA"/>
        </w:rPr>
        <w:t xml:space="preserve"> </w:t>
      </w:r>
      <w:r w:rsidRPr="00D846DC">
        <w:rPr>
          <w:rFonts w:eastAsia="Times New Roman" w:cs="Liberation Serif"/>
          <w:i/>
          <w:iCs/>
          <w:color w:val="000000" w:themeColor="text1"/>
          <w:sz w:val="22"/>
          <w:szCs w:val="22"/>
          <w:lang w:eastAsia="en-US" w:bidi="ar-SA"/>
        </w:rPr>
        <w:t>Kings Go Off to War</w:t>
      </w:r>
      <w:r w:rsidR="006270EC">
        <w:rPr>
          <w:rFonts w:eastAsia="Times New Roman" w:cs="Liberation Serif"/>
          <w:i/>
          <w:iCs/>
          <w:color w:val="000000" w:themeColor="text1"/>
          <w:sz w:val="22"/>
          <w:szCs w:val="22"/>
          <w:lang w:eastAsia="en-US" w:bidi="ar-SA"/>
        </w:rPr>
        <w:t>^</w:t>
      </w:r>
    </w:p>
    <w:p w14:paraId="31923452" w14:textId="4452F7EA" w:rsidR="00CF40F7" w:rsidRPr="00D846DC" w:rsidRDefault="00CF40F7" w:rsidP="00CF40F7">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Holsinger, David – </w:t>
      </w:r>
      <w:r w:rsidRPr="00D846DC">
        <w:rPr>
          <w:rFonts w:eastAsia="Times New Roman" w:cs="Liberation Serif"/>
          <w:i/>
          <w:iCs/>
          <w:color w:val="000000" w:themeColor="text1"/>
          <w:sz w:val="22"/>
          <w:szCs w:val="22"/>
          <w:lang w:eastAsia="en-US" w:bidi="ar-SA"/>
        </w:rPr>
        <w:t>Reagan of Illinois Part II</w:t>
      </w:r>
      <w:r w:rsidR="006270EC">
        <w:rPr>
          <w:rFonts w:eastAsia="Times New Roman" w:cs="Liberation Serif"/>
          <w:i/>
          <w:iCs/>
          <w:color w:val="000000" w:themeColor="text1"/>
          <w:sz w:val="22"/>
          <w:szCs w:val="22"/>
          <w:lang w:eastAsia="en-US" w:bidi="ar-SA"/>
        </w:rPr>
        <w:t>^</w:t>
      </w:r>
    </w:p>
    <w:p w14:paraId="466E36C1" w14:textId="3DFD9AC2" w:rsidR="007422BD" w:rsidRPr="00D846DC" w:rsidRDefault="007422BD" w:rsidP="00CF40F7">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Holsinger, David – </w:t>
      </w:r>
      <w:r w:rsidRPr="00D846DC">
        <w:rPr>
          <w:rFonts w:eastAsia="Times New Roman" w:cs="Liberation Serif"/>
          <w:i/>
          <w:iCs/>
          <w:color w:val="000000" w:themeColor="text1"/>
          <w:sz w:val="22"/>
          <w:szCs w:val="22"/>
          <w:lang w:eastAsia="en-US" w:bidi="ar-SA"/>
        </w:rPr>
        <w:t>Sinfonia Voci</w:t>
      </w:r>
      <w:r w:rsidR="006270EC">
        <w:rPr>
          <w:rFonts w:eastAsia="Times New Roman" w:cs="Liberation Serif"/>
          <w:i/>
          <w:iCs/>
          <w:color w:val="000000" w:themeColor="text1"/>
          <w:sz w:val="22"/>
          <w:szCs w:val="22"/>
          <w:lang w:eastAsia="en-US" w:bidi="ar-SA"/>
        </w:rPr>
        <w:t>^</w:t>
      </w:r>
    </w:p>
    <w:p w14:paraId="1B818109" w14:textId="4526DAA5" w:rsidR="00AE1EFB" w:rsidRPr="00D846DC" w:rsidRDefault="00AE1EFB"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Holsinger, David – </w:t>
      </w:r>
      <w:r w:rsidRPr="00D846DC">
        <w:rPr>
          <w:rFonts w:eastAsia="Times New Roman" w:cs="Liberation Serif"/>
          <w:i/>
          <w:iCs/>
          <w:color w:val="000000" w:themeColor="text1"/>
          <w:sz w:val="22"/>
          <w:szCs w:val="22"/>
          <w:lang w:eastAsia="en-US" w:bidi="ar-SA"/>
        </w:rPr>
        <w:t>The Easter Symphony</w:t>
      </w:r>
      <w:r w:rsidR="006270EC">
        <w:rPr>
          <w:rFonts w:eastAsia="Times New Roman" w:cs="Liberation Serif"/>
          <w:i/>
          <w:iCs/>
          <w:color w:val="000000" w:themeColor="text1"/>
          <w:sz w:val="22"/>
          <w:szCs w:val="22"/>
          <w:lang w:eastAsia="en-US" w:bidi="ar-SA"/>
        </w:rPr>
        <w:t>^</w:t>
      </w:r>
    </w:p>
    <w:p w14:paraId="4C68094A" w14:textId="2B6FA2D5" w:rsidR="005A27DC" w:rsidRDefault="005A27DC" w:rsidP="005A27DC">
      <w:pPr>
        <w:contextualSpacing/>
        <w:rPr>
          <w:rFonts w:eastAsia="Times New Roman" w:cs="Liberation Serif"/>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Holst, Gustav – </w:t>
      </w:r>
      <w:r w:rsidRPr="00D846DC">
        <w:rPr>
          <w:rFonts w:eastAsia="Times New Roman" w:cs="Liberation Serif"/>
          <w:i/>
          <w:iCs/>
          <w:color w:val="000000" w:themeColor="text1"/>
          <w:sz w:val="22"/>
          <w:szCs w:val="22"/>
          <w:lang w:eastAsia="en-US" w:bidi="ar-SA"/>
        </w:rPr>
        <w:t>Turn Back, O Man</w:t>
      </w:r>
      <w:r w:rsidR="006270EC">
        <w:rPr>
          <w:rFonts w:eastAsia="Times New Roman" w:cs="Liberation Serif"/>
          <w:i/>
          <w:iCs/>
          <w:color w:val="000000" w:themeColor="text1"/>
          <w:sz w:val="22"/>
          <w:szCs w:val="22"/>
          <w:lang w:eastAsia="en-US" w:bidi="ar-SA"/>
        </w:rPr>
        <w:t>#</w:t>
      </w:r>
      <w:r w:rsidRPr="00D846DC">
        <w:rPr>
          <w:rFonts w:eastAsia="Times New Roman" w:cs="Liberation Serif"/>
          <w:i/>
          <w:iCs/>
          <w:color w:val="000000" w:themeColor="text1"/>
          <w:sz w:val="22"/>
          <w:szCs w:val="22"/>
          <w:lang w:eastAsia="en-US" w:bidi="ar-SA"/>
        </w:rPr>
        <w:br/>
      </w:r>
      <w:r w:rsidRPr="00D846DC">
        <w:rPr>
          <w:rFonts w:eastAsia="Times New Roman" w:cs="Liberation Serif"/>
          <w:color w:val="000000" w:themeColor="text1"/>
          <w:sz w:val="22"/>
          <w:szCs w:val="22"/>
          <w:lang w:eastAsia="en-US" w:bidi="ar-SA"/>
        </w:rPr>
        <w:t xml:space="preserve">Holst, Gustav – </w:t>
      </w:r>
      <w:r w:rsidRPr="00D846DC">
        <w:rPr>
          <w:rFonts w:eastAsia="Times New Roman" w:cs="Liberation Serif"/>
          <w:i/>
          <w:iCs/>
          <w:color w:val="000000" w:themeColor="text1"/>
          <w:sz w:val="22"/>
          <w:szCs w:val="22"/>
          <w:lang w:eastAsia="en-US" w:bidi="ar-SA"/>
        </w:rPr>
        <w:t>A Festival Chime</w:t>
      </w:r>
      <w:r w:rsidR="006270EC">
        <w:rPr>
          <w:rFonts w:eastAsia="Times New Roman" w:cs="Liberation Serif"/>
          <w:i/>
          <w:iCs/>
          <w:color w:val="000000" w:themeColor="text1"/>
          <w:sz w:val="22"/>
          <w:szCs w:val="22"/>
          <w:lang w:eastAsia="en-US" w:bidi="ar-SA"/>
        </w:rPr>
        <w:t>#</w:t>
      </w:r>
    </w:p>
    <w:p w14:paraId="5D70AEAB" w14:textId="3B545829" w:rsidR="00D846DC" w:rsidRDefault="00D846DC" w:rsidP="005A27DC">
      <w:pPr>
        <w:contextualSpacing/>
        <w:rPr>
          <w:rFonts w:eastAsia="Times New Roman" w:cs="Liberation Serif"/>
          <w:i/>
          <w:iCs/>
          <w:color w:val="000000" w:themeColor="text1"/>
          <w:sz w:val="22"/>
          <w:szCs w:val="22"/>
          <w:lang w:eastAsia="en-US" w:bidi="ar-SA"/>
        </w:rPr>
      </w:pPr>
      <w:r>
        <w:rPr>
          <w:rFonts w:eastAsia="Times New Roman" w:cs="Liberation Serif"/>
          <w:color w:val="000000" w:themeColor="text1"/>
          <w:sz w:val="22"/>
          <w:szCs w:val="22"/>
          <w:lang w:eastAsia="en-US" w:bidi="ar-SA"/>
        </w:rPr>
        <w:t xml:space="preserve">Honneger, Arthur – </w:t>
      </w:r>
      <w:r>
        <w:rPr>
          <w:rFonts w:eastAsia="Times New Roman" w:cs="Liberation Serif"/>
          <w:i/>
          <w:iCs/>
          <w:color w:val="000000" w:themeColor="text1"/>
          <w:sz w:val="22"/>
          <w:szCs w:val="22"/>
          <w:lang w:eastAsia="en-US" w:bidi="ar-SA"/>
        </w:rPr>
        <w:t>King David</w:t>
      </w:r>
      <w:r w:rsidR="00FC4D14">
        <w:rPr>
          <w:rFonts w:eastAsia="Times New Roman" w:cs="Liberation Serif"/>
          <w:i/>
          <w:iCs/>
          <w:color w:val="000000" w:themeColor="text1"/>
          <w:sz w:val="22"/>
          <w:szCs w:val="22"/>
          <w:lang w:eastAsia="en-US" w:bidi="ar-SA"/>
        </w:rPr>
        <w:t>*</w:t>
      </w:r>
    </w:p>
    <w:p w14:paraId="3999E790" w14:textId="2DC70173" w:rsidR="00D846DC" w:rsidRDefault="00D846DC" w:rsidP="005A27DC">
      <w:pPr>
        <w:contextualSpacing/>
        <w:rPr>
          <w:rFonts w:eastAsia="Times New Roman" w:cs="Liberation Serif"/>
          <w:i/>
          <w:iCs/>
          <w:color w:val="000000" w:themeColor="text1"/>
          <w:sz w:val="22"/>
          <w:szCs w:val="22"/>
          <w:lang w:eastAsia="en-US" w:bidi="ar-SA"/>
        </w:rPr>
      </w:pPr>
      <w:r>
        <w:rPr>
          <w:rFonts w:eastAsia="Times New Roman" w:cs="Liberation Serif"/>
          <w:color w:val="000000" w:themeColor="text1"/>
          <w:sz w:val="22"/>
          <w:szCs w:val="22"/>
          <w:lang w:eastAsia="en-US" w:bidi="ar-SA"/>
        </w:rPr>
        <w:t xml:space="preserve">Honneger, Arthur – </w:t>
      </w:r>
      <w:r>
        <w:rPr>
          <w:rFonts w:eastAsia="Times New Roman" w:cs="Liberation Serif"/>
          <w:i/>
          <w:iCs/>
          <w:color w:val="000000" w:themeColor="text1"/>
          <w:sz w:val="22"/>
          <w:szCs w:val="22"/>
          <w:lang w:eastAsia="en-US" w:bidi="ar-SA"/>
        </w:rPr>
        <w:t>Nicolas de Flue</w:t>
      </w:r>
      <w:r w:rsidR="00FC4D14">
        <w:rPr>
          <w:rFonts w:eastAsia="Times New Roman" w:cs="Liberation Serif"/>
          <w:i/>
          <w:iCs/>
          <w:color w:val="000000" w:themeColor="text1"/>
          <w:sz w:val="22"/>
          <w:szCs w:val="22"/>
          <w:lang w:eastAsia="en-US" w:bidi="ar-SA"/>
        </w:rPr>
        <w:t>*</w:t>
      </w:r>
    </w:p>
    <w:p w14:paraId="145495D2" w14:textId="3067BA45" w:rsidR="00D846DC" w:rsidRPr="00D846DC" w:rsidRDefault="00D846DC" w:rsidP="005A27DC">
      <w:pPr>
        <w:contextualSpacing/>
        <w:rPr>
          <w:rFonts w:eastAsia="Times New Roman" w:cs="Liberation Serif"/>
          <w:i/>
          <w:iCs/>
          <w:color w:val="000000" w:themeColor="text1"/>
          <w:sz w:val="22"/>
          <w:szCs w:val="22"/>
          <w:lang w:eastAsia="en-US" w:bidi="ar-SA"/>
        </w:rPr>
      </w:pPr>
      <w:r>
        <w:rPr>
          <w:rFonts w:eastAsia="Times New Roman" w:cs="Liberation Serif"/>
          <w:color w:val="000000" w:themeColor="text1"/>
          <w:sz w:val="22"/>
          <w:szCs w:val="22"/>
          <w:lang w:eastAsia="en-US" w:bidi="ar-SA"/>
        </w:rPr>
        <w:t xml:space="preserve">Howard, Emily </w:t>
      </w:r>
      <w:r w:rsidR="00FC4D14">
        <w:rPr>
          <w:rFonts w:eastAsia="Times New Roman" w:cs="Liberation Serif"/>
          <w:color w:val="000000" w:themeColor="text1"/>
          <w:sz w:val="22"/>
          <w:szCs w:val="22"/>
          <w:lang w:eastAsia="en-US" w:bidi="ar-SA"/>
        </w:rPr>
        <w:t>–</w:t>
      </w:r>
      <w:r>
        <w:rPr>
          <w:rFonts w:eastAsia="Times New Roman" w:cs="Liberation Serif"/>
          <w:color w:val="000000" w:themeColor="text1"/>
          <w:sz w:val="22"/>
          <w:szCs w:val="22"/>
          <w:lang w:eastAsia="en-US" w:bidi="ar-SA"/>
        </w:rPr>
        <w:t xml:space="preserve"> </w:t>
      </w:r>
      <w:r>
        <w:rPr>
          <w:rFonts w:eastAsia="Times New Roman" w:cs="Liberation Serif"/>
          <w:i/>
          <w:iCs/>
          <w:color w:val="000000" w:themeColor="text1"/>
          <w:sz w:val="22"/>
          <w:szCs w:val="22"/>
          <w:lang w:eastAsia="en-US" w:bidi="ar-SA"/>
        </w:rPr>
        <w:t>Jonah</w:t>
      </w:r>
      <w:r w:rsidR="00FC4D14">
        <w:rPr>
          <w:rFonts w:eastAsia="Times New Roman" w:cs="Liberation Serif"/>
          <w:i/>
          <w:iCs/>
          <w:color w:val="000000" w:themeColor="text1"/>
          <w:sz w:val="22"/>
          <w:szCs w:val="22"/>
          <w:lang w:eastAsia="en-US" w:bidi="ar-SA"/>
        </w:rPr>
        <w:t>*</w:t>
      </w:r>
    </w:p>
    <w:p w14:paraId="41AF1E61" w14:textId="74C6813E" w:rsidR="005A27DC" w:rsidRPr="00D846DC" w:rsidRDefault="005A27DC"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Husa, Karel – </w:t>
      </w:r>
      <w:r w:rsidRPr="00D846DC">
        <w:rPr>
          <w:rFonts w:eastAsia="Times New Roman" w:cs="Liberation Serif"/>
          <w:i/>
          <w:iCs/>
          <w:color w:val="000000" w:themeColor="text1"/>
          <w:sz w:val="22"/>
          <w:szCs w:val="22"/>
          <w:lang w:eastAsia="en-US" w:bidi="ar-SA"/>
        </w:rPr>
        <w:t>An American Te Deum</w:t>
      </w:r>
      <w:r w:rsidR="006270EC">
        <w:rPr>
          <w:rFonts w:eastAsia="Times New Roman" w:cs="Liberation Serif"/>
          <w:i/>
          <w:iCs/>
          <w:color w:val="000000" w:themeColor="text1"/>
          <w:sz w:val="22"/>
          <w:szCs w:val="22"/>
          <w:lang w:eastAsia="en-US" w:bidi="ar-SA"/>
        </w:rPr>
        <w:t>#</w:t>
      </w:r>
    </w:p>
    <w:p w14:paraId="4937F0D7" w14:textId="7E628666" w:rsidR="00000223" w:rsidRPr="00D846DC" w:rsidRDefault="005A27DC"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Husa, Karel – </w:t>
      </w:r>
      <w:r w:rsidRPr="00D846DC">
        <w:rPr>
          <w:rFonts w:eastAsia="Times New Roman" w:cs="Liberation Serif"/>
          <w:i/>
          <w:iCs/>
          <w:color w:val="000000" w:themeColor="text1"/>
          <w:sz w:val="22"/>
          <w:szCs w:val="22"/>
          <w:lang w:eastAsia="en-US" w:bidi="ar-SA"/>
        </w:rPr>
        <w:t>Apotheosis of This Earth</w:t>
      </w:r>
      <w:r w:rsidR="006270EC">
        <w:rPr>
          <w:rFonts w:eastAsia="Times New Roman" w:cs="Liberation Serif"/>
          <w:i/>
          <w:iCs/>
          <w:color w:val="000000" w:themeColor="text1"/>
          <w:sz w:val="22"/>
          <w:szCs w:val="22"/>
          <w:lang w:eastAsia="en-US" w:bidi="ar-SA"/>
        </w:rPr>
        <w:t>#</w:t>
      </w:r>
    </w:p>
    <w:p w14:paraId="0B4FF660" w14:textId="24CB0379" w:rsidR="005A27DC" w:rsidRPr="00D846DC" w:rsidRDefault="00423ECE"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Iannaconne, Anthony – </w:t>
      </w:r>
      <w:r w:rsidRPr="00D846DC">
        <w:rPr>
          <w:rFonts w:eastAsia="Times New Roman" w:cs="Liberation Serif"/>
          <w:i/>
          <w:iCs/>
          <w:color w:val="000000" w:themeColor="text1"/>
          <w:sz w:val="22"/>
          <w:szCs w:val="22"/>
          <w:lang w:eastAsia="en-US" w:bidi="ar-SA"/>
        </w:rPr>
        <w:t>The Prince of Peace</w:t>
      </w:r>
      <w:r w:rsidR="006270EC">
        <w:rPr>
          <w:rFonts w:eastAsia="Times New Roman" w:cs="Liberation Serif"/>
          <w:i/>
          <w:iCs/>
          <w:color w:val="000000" w:themeColor="text1"/>
          <w:sz w:val="22"/>
          <w:szCs w:val="22"/>
          <w:lang w:eastAsia="en-US" w:bidi="ar-SA"/>
        </w:rPr>
        <w:t>#</w:t>
      </w:r>
    </w:p>
    <w:p w14:paraId="6F90C186" w14:textId="1B50FBB9" w:rsidR="00E45D28" w:rsidRPr="00D846DC" w:rsidRDefault="00526C38" w:rsidP="00E45D28">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I</w:t>
      </w:r>
      <w:r w:rsidR="00E45D28" w:rsidRPr="00D846DC">
        <w:rPr>
          <w:rFonts w:eastAsia="Times New Roman" w:cs="Liberation Serif"/>
          <w:color w:val="000000" w:themeColor="text1"/>
          <w:sz w:val="22"/>
          <w:szCs w:val="22"/>
          <w:lang w:eastAsia="en-US" w:bidi="ar-SA"/>
        </w:rPr>
        <w:t xml:space="preserve">annaconne, Anthony – </w:t>
      </w:r>
      <w:r w:rsidR="00E45D28" w:rsidRPr="00D846DC">
        <w:rPr>
          <w:rFonts w:eastAsia="Times New Roman" w:cs="Liberation Serif"/>
          <w:i/>
          <w:iCs/>
          <w:color w:val="000000" w:themeColor="text1"/>
          <w:sz w:val="22"/>
          <w:szCs w:val="22"/>
          <w:lang w:eastAsia="en-US" w:bidi="ar-SA"/>
        </w:rPr>
        <w:t>Walt Whitman Song</w:t>
      </w:r>
      <w:r w:rsidR="006270EC">
        <w:rPr>
          <w:rFonts w:eastAsia="Times New Roman" w:cs="Liberation Serif"/>
          <w:i/>
          <w:iCs/>
          <w:color w:val="000000" w:themeColor="text1"/>
          <w:sz w:val="22"/>
          <w:szCs w:val="22"/>
          <w:lang w:eastAsia="en-US" w:bidi="ar-SA"/>
        </w:rPr>
        <w:t>#</w:t>
      </w:r>
    </w:p>
    <w:p w14:paraId="6A8A2147" w14:textId="0CD5959E" w:rsidR="00D846DC" w:rsidRPr="00D846DC" w:rsidRDefault="001A020A" w:rsidP="00E45D28">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Izumi, Taku – </w:t>
      </w:r>
      <w:r w:rsidRPr="00D846DC">
        <w:rPr>
          <w:rFonts w:eastAsia="Times New Roman" w:cs="Liberation Serif"/>
          <w:i/>
          <w:iCs/>
          <w:color w:val="000000" w:themeColor="text1"/>
          <w:sz w:val="22"/>
          <w:szCs w:val="22"/>
          <w:lang w:eastAsia="en-US" w:bidi="ar-SA"/>
        </w:rPr>
        <w:t>Look Up at the Stars</w:t>
      </w:r>
      <w:r w:rsidR="006270EC">
        <w:rPr>
          <w:rFonts w:eastAsia="Times New Roman" w:cs="Liberation Serif"/>
          <w:i/>
          <w:iCs/>
          <w:color w:val="000000" w:themeColor="text1"/>
          <w:sz w:val="22"/>
          <w:szCs w:val="22"/>
          <w:lang w:eastAsia="en-US" w:bidi="ar-SA"/>
        </w:rPr>
        <w:t>^</w:t>
      </w:r>
    </w:p>
    <w:p w14:paraId="57117F2E" w14:textId="78D984B8" w:rsidR="008E23E0" w:rsidRDefault="008E23E0" w:rsidP="00E45D28">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Kataoka, Hiroaki – </w:t>
      </w:r>
      <w:r w:rsidRPr="00D846DC">
        <w:rPr>
          <w:rFonts w:eastAsia="Times New Roman" w:cs="Liberation Serif"/>
          <w:i/>
          <w:iCs/>
          <w:color w:val="000000" w:themeColor="text1"/>
          <w:sz w:val="22"/>
          <w:szCs w:val="22"/>
          <w:lang w:eastAsia="en-US" w:bidi="ar-SA"/>
        </w:rPr>
        <w:t>Itsuka-no-sato, Iizuka</w:t>
      </w:r>
      <w:r w:rsidR="006270EC">
        <w:rPr>
          <w:rFonts w:eastAsia="Times New Roman" w:cs="Liberation Serif"/>
          <w:i/>
          <w:iCs/>
          <w:color w:val="000000" w:themeColor="text1"/>
          <w:sz w:val="22"/>
          <w:szCs w:val="22"/>
          <w:lang w:eastAsia="en-US" w:bidi="ar-SA"/>
        </w:rPr>
        <w:t>^</w:t>
      </w:r>
    </w:p>
    <w:p w14:paraId="1BBBF1D9" w14:textId="55D3D9B8" w:rsidR="00FC4D14" w:rsidRPr="00FC4D14" w:rsidRDefault="00FC4D14" w:rsidP="00E45D28">
      <w:pPr>
        <w:contextualSpacing/>
        <w:rPr>
          <w:rFonts w:eastAsia="Times New Roman" w:cs="Liberation Serif"/>
          <w:color w:val="000000" w:themeColor="text1"/>
          <w:sz w:val="22"/>
          <w:szCs w:val="22"/>
          <w:lang w:eastAsia="en-US" w:bidi="ar-SA"/>
        </w:rPr>
      </w:pPr>
      <w:r>
        <w:rPr>
          <w:rFonts w:eastAsia="Times New Roman" w:cs="Liberation Serif"/>
          <w:color w:val="000000" w:themeColor="text1"/>
          <w:sz w:val="22"/>
          <w:szCs w:val="22"/>
          <w:lang w:eastAsia="en-US" w:bidi="ar-SA"/>
        </w:rPr>
        <w:t xml:space="preserve">Klobucar, Andelko – </w:t>
      </w:r>
      <w:r>
        <w:rPr>
          <w:rFonts w:eastAsia="Times New Roman" w:cs="Liberation Serif"/>
          <w:i/>
          <w:iCs/>
          <w:color w:val="000000" w:themeColor="text1"/>
          <w:sz w:val="22"/>
          <w:szCs w:val="22"/>
          <w:lang w:eastAsia="en-US" w:bidi="ar-SA"/>
        </w:rPr>
        <w:t>Papinska Missa</w:t>
      </w:r>
      <w:r>
        <w:rPr>
          <w:rFonts w:eastAsia="Times New Roman" w:cs="Liberation Serif"/>
          <w:color w:val="000000" w:themeColor="text1"/>
          <w:sz w:val="22"/>
          <w:szCs w:val="22"/>
          <w:lang w:eastAsia="en-US" w:bidi="ar-SA"/>
        </w:rPr>
        <w:t>*</w:t>
      </w:r>
    </w:p>
    <w:p w14:paraId="0BFD44E0" w14:textId="4BC57B22" w:rsidR="00526C38" w:rsidRPr="00D846DC" w:rsidRDefault="00526C38" w:rsidP="00526C38">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Latham, William – </w:t>
      </w:r>
      <w:r w:rsidRPr="00D846DC">
        <w:rPr>
          <w:rFonts w:eastAsia="Times New Roman" w:cs="Liberation Serif"/>
          <w:i/>
          <w:iCs/>
          <w:color w:val="000000" w:themeColor="text1"/>
          <w:sz w:val="22"/>
          <w:szCs w:val="22"/>
          <w:lang w:eastAsia="en-US" w:bidi="ar-SA"/>
        </w:rPr>
        <w:t>Psalm 130</w:t>
      </w:r>
      <w:r w:rsidR="006270EC">
        <w:rPr>
          <w:rFonts w:eastAsia="Times New Roman" w:cs="Liberation Serif"/>
          <w:i/>
          <w:iCs/>
          <w:color w:val="000000" w:themeColor="text1"/>
          <w:sz w:val="22"/>
          <w:szCs w:val="22"/>
          <w:lang w:eastAsia="en-US" w:bidi="ar-SA"/>
        </w:rPr>
        <w:t>#</w:t>
      </w:r>
    </w:p>
    <w:p w14:paraId="4D3ECA7C" w14:textId="72119D97" w:rsidR="00B40939" w:rsidRPr="00D846DC" w:rsidRDefault="00B40939" w:rsidP="00B40939">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Latham, William – </w:t>
      </w:r>
      <w:r w:rsidRPr="00D846DC">
        <w:rPr>
          <w:rFonts w:eastAsia="Times New Roman" w:cs="Liberation Serif"/>
          <w:i/>
          <w:iCs/>
          <w:color w:val="000000" w:themeColor="text1"/>
          <w:sz w:val="22"/>
          <w:szCs w:val="22"/>
          <w:lang w:eastAsia="en-US" w:bidi="ar-SA"/>
        </w:rPr>
        <w:t>Psalm 148</w:t>
      </w:r>
      <w:r w:rsidR="006270EC">
        <w:rPr>
          <w:rFonts w:eastAsia="Times New Roman" w:cs="Liberation Serif"/>
          <w:i/>
          <w:iCs/>
          <w:color w:val="000000" w:themeColor="text1"/>
          <w:sz w:val="22"/>
          <w:szCs w:val="22"/>
          <w:lang w:eastAsia="en-US" w:bidi="ar-SA"/>
        </w:rPr>
        <w:t>#</w:t>
      </w:r>
    </w:p>
    <w:p w14:paraId="5F8D5F90" w14:textId="77777777" w:rsidR="006270EC" w:rsidRDefault="008C13F0" w:rsidP="00B40939">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Likhuta, Catherine – </w:t>
      </w:r>
      <w:r w:rsidRPr="00D846DC">
        <w:rPr>
          <w:rFonts w:eastAsia="Times New Roman" w:cs="Liberation Serif"/>
          <w:i/>
          <w:iCs/>
          <w:color w:val="000000" w:themeColor="text1"/>
          <w:sz w:val="22"/>
          <w:szCs w:val="22"/>
          <w:lang w:eastAsia="en-US" w:bidi="ar-SA"/>
        </w:rPr>
        <w:t>Scraps from a Madman’s</w:t>
      </w:r>
    </w:p>
    <w:p w14:paraId="241674E5" w14:textId="4D9810EC" w:rsidR="008C13F0" w:rsidRPr="00D846DC" w:rsidRDefault="008C13F0" w:rsidP="006270EC">
      <w:pPr>
        <w:ind w:firstLine="720"/>
        <w:contextualSpacing/>
        <w:rPr>
          <w:rFonts w:eastAsia="Times New Roman" w:cs="Liberation Serif"/>
          <w:i/>
          <w:iCs/>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Diary</w:t>
      </w:r>
      <w:r w:rsidR="006270EC">
        <w:rPr>
          <w:rFonts w:eastAsia="Times New Roman" w:cs="Liberation Serif"/>
          <w:i/>
          <w:iCs/>
          <w:color w:val="000000" w:themeColor="text1"/>
          <w:sz w:val="22"/>
          <w:szCs w:val="22"/>
          <w:lang w:eastAsia="en-US" w:bidi="ar-SA"/>
        </w:rPr>
        <w:t>^</w:t>
      </w:r>
    </w:p>
    <w:p w14:paraId="0237C95A" w14:textId="52CA142B" w:rsidR="00000223" w:rsidRDefault="00000223" w:rsidP="00B40939">
      <w:pPr>
        <w:contextualSpacing/>
        <w:rPr>
          <w:rFonts w:eastAsia="Times New Roman" w:cs="Liberation Serif"/>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Long, Zhou – </w:t>
      </w:r>
      <w:r w:rsidRPr="00D846DC">
        <w:rPr>
          <w:rFonts w:eastAsia="Times New Roman" w:cs="Liberation Serif"/>
          <w:i/>
          <w:iCs/>
          <w:color w:val="000000" w:themeColor="text1"/>
          <w:sz w:val="22"/>
          <w:szCs w:val="22"/>
          <w:lang w:eastAsia="en-US" w:bidi="ar-SA"/>
        </w:rPr>
        <w:t>The Future of Fire</w:t>
      </w:r>
      <w:r w:rsidR="00FC4D14">
        <w:rPr>
          <w:rFonts w:eastAsia="Times New Roman" w:cs="Liberation Serif"/>
          <w:color w:val="000000" w:themeColor="text1"/>
          <w:sz w:val="22"/>
          <w:szCs w:val="22"/>
          <w:lang w:eastAsia="en-US" w:bidi="ar-SA"/>
        </w:rPr>
        <w:t>*^</w:t>
      </w:r>
    </w:p>
    <w:p w14:paraId="2D749981" w14:textId="61AB4BF9" w:rsidR="006270EC" w:rsidRDefault="006270EC" w:rsidP="00B40939">
      <w:pPr>
        <w:contextualSpacing/>
        <w:rPr>
          <w:rFonts w:eastAsia="Times New Roman" w:cs="Liberation Serif"/>
          <w:i/>
          <w:iCs/>
          <w:color w:val="000000" w:themeColor="text1"/>
          <w:sz w:val="22"/>
          <w:szCs w:val="22"/>
          <w:lang w:eastAsia="en-US" w:bidi="ar-SA"/>
        </w:rPr>
      </w:pPr>
      <w:r>
        <w:rPr>
          <w:rFonts w:eastAsia="Times New Roman" w:cs="Liberation Serif"/>
          <w:color w:val="000000" w:themeColor="text1"/>
          <w:sz w:val="22"/>
          <w:szCs w:val="22"/>
          <w:lang w:eastAsia="en-US" w:bidi="ar-SA"/>
        </w:rPr>
        <w:lastRenderedPageBreak/>
        <w:t xml:space="preserve">Lucic, Franjo – </w:t>
      </w:r>
      <w:r>
        <w:rPr>
          <w:rFonts w:eastAsia="Times New Roman" w:cs="Liberation Serif"/>
          <w:i/>
          <w:iCs/>
          <w:color w:val="000000" w:themeColor="text1"/>
          <w:sz w:val="22"/>
          <w:szCs w:val="22"/>
          <w:lang w:eastAsia="en-US" w:bidi="ar-SA"/>
        </w:rPr>
        <w:t>Missa Jubilaris*</w:t>
      </w:r>
    </w:p>
    <w:p w14:paraId="038E8147" w14:textId="4D0FBAB3" w:rsidR="009821E9" w:rsidRPr="009821E9" w:rsidRDefault="009821E9" w:rsidP="00B40939">
      <w:pPr>
        <w:contextualSpacing/>
        <w:rPr>
          <w:rFonts w:eastAsia="Times New Roman" w:cs="Liberation Serif"/>
          <w:color w:val="000000" w:themeColor="text1"/>
          <w:sz w:val="22"/>
          <w:szCs w:val="22"/>
          <w:lang w:eastAsia="en-US" w:bidi="ar-SA"/>
        </w:rPr>
      </w:pPr>
      <w:r>
        <w:rPr>
          <w:rFonts w:eastAsia="Times New Roman" w:cs="Liberation Serif"/>
          <w:color w:val="000000" w:themeColor="text1"/>
          <w:sz w:val="22"/>
          <w:szCs w:val="22"/>
          <w:lang w:eastAsia="en-US" w:bidi="ar-SA"/>
        </w:rPr>
        <w:t xml:space="preserve">Machain, Jorge – </w:t>
      </w:r>
      <w:r w:rsidRPr="009821E9">
        <w:rPr>
          <w:rFonts w:eastAsia="Times New Roman" w:cs="Liberation Serif"/>
          <w:i/>
          <w:iCs/>
          <w:color w:val="000000" w:themeColor="text1"/>
          <w:sz w:val="22"/>
          <w:szCs w:val="22"/>
          <w:lang w:eastAsia="en-US" w:bidi="ar-SA"/>
        </w:rPr>
        <w:t>Guiding Light</w:t>
      </w:r>
      <w:r>
        <w:rPr>
          <w:rFonts w:eastAsia="Times New Roman" w:cs="Liberation Serif"/>
          <w:color w:val="000000" w:themeColor="text1"/>
          <w:sz w:val="22"/>
          <w:szCs w:val="22"/>
          <w:lang w:eastAsia="en-US" w:bidi="ar-SA"/>
        </w:rPr>
        <w:t>^</w:t>
      </w:r>
    </w:p>
    <w:p w14:paraId="0CCBDCEE" w14:textId="04843006" w:rsidR="006270EC" w:rsidRPr="006270EC" w:rsidRDefault="006270EC" w:rsidP="00B40939">
      <w:pPr>
        <w:contextualSpacing/>
        <w:rPr>
          <w:rFonts w:eastAsia="Times New Roman" w:cs="Liberation Serif"/>
          <w:i/>
          <w:iCs/>
          <w:color w:val="000000" w:themeColor="text1"/>
          <w:sz w:val="22"/>
          <w:szCs w:val="22"/>
          <w:lang w:eastAsia="en-US" w:bidi="ar-SA"/>
        </w:rPr>
      </w:pPr>
      <w:r>
        <w:rPr>
          <w:rFonts w:eastAsia="Times New Roman" w:cs="Liberation Serif"/>
          <w:color w:val="000000" w:themeColor="text1"/>
          <w:sz w:val="22"/>
          <w:szCs w:val="22"/>
          <w:lang w:eastAsia="en-US" w:bidi="ar-SA"/>
        </w:rPr>
        <w:t xml:space="preserve">Marshall, Christopher – </w:t>
      </w:r>
      <w:r>
        <w:rPr>
          <w:rFonts w:eastAsia="Times New Roman" w:cs="Liberation Serif"/>
          <w:i/>
          <w:iCs/>
          <w:color w:val="000000" w:themeColor="text1"/>
          <w:sz w:val="22"/>
          <w:szCs w:val="22"/>
          <w:lang w:eastAsia="en-US" w:bidi="ar-SA"/>
        </w:rPr>
        <w:t>U Trau*</w:t>
      </w:r>
    </w:p>
    <w:p w14:paraId="5B89ED8C" w14:textId="5F093D32" w:rsidR="005A27DC" w:rsidRPr="00D846DC" w:rsidRDefault="00423ECE"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Maslanka, David – </w:t>
      </w:r>
      <w:r w:rsidRPr="00D846DC">
        <w:rPr>
          <w:rFonts w:eastAsia="Times New Roman" w:cs="Liberation Serif"/>
          <w:i/>
          <w:iCs/>
          <w:color w:val="000000" w:themeColor="text1"/>
          <w:sz w:val="22"/>
          <w:szCs w:val="22"/>
          <w:lang w:eastAsia="en-US" w:bidi="ar-SA"/>
        </w:rPr>
        <w:t>Mass</w:t>
      </w:r>
      <w:r w:rsidR="001A3532">
        <w:rPr>
          <w:rFonts w:eastAsia="Times New Roman" w:cs="Liberation Serif"/>
          <w:i/>
          <w:iCs/>
          <w:color w:val="000000" w:themeColor="text1"/>
          <w:sz w:val="22"/>
          <w:szCs w:val="22"/>
          <w:lang w:eastAsia="en-US" w:bidi="ar-SA"/>
        </w:rPr>
        <w:t>#</w:t>
      </w:r>
    </w:p>
    <w:p w14:paraId="454A96AD" w14:textId="1AFF068A" w:rsidR="001D4F80" w:rsidRPr="00D846DC" w:rsidRDefault="001D4F80" w:rsidP="001D4F80">
      <w:pPr>
        <w:contextualSpacing/>
        <w:jc w:val="both"/>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Maslanka, David – </w:t>
      </w:r>
      <w:r w:rsidRPr="00D846DC">
        <w:rPr>
          <w:rFonts w:eastAsia="Times New Roman" w:cs="Liberation Serif"/>
          <w:i/>
          <w:iCs/>
          <w:color w:val="000000" w:themeColor="text1"/>
          <w:sz w:val="22"/>
          <w:szCs w:val="22"/>
          <w:lang w:eastAsia="en-US" w:bidi="ar-SA"/>
        </w:rPr>
        <w:t>Liberation</w:t>
      </w:r>
      <w:r w:rsidR="001A3532">
        <w:rPr>
          <w:rFonts w:eastAsia="Times New Roman" w:cs="Liberation Serif"/>
          <w:i/>
          <w:iCs/>
          <w:color w:val="000000" w:themeColor="text1"/>
          <w:sz w:val="22"/>
          <w:szCs w:val="22"/>
          <w:lang w:eastAsia="en-US" w:bidi="ar-SA"/>
        </w:rPr>
        <w:t>^</w:t>
      </w:r>
    </w:p>
    <w:p w14:paraId="513263A3" w14:textId="007D8979" w:rsidR="0045674F" w:rsidRPr="00D846DC" w:rsidRDefault="0045674F" w:rsidP="001D4F80">
      <w:pPr>
        <w:contextualSpacing/>
        <w:jc w:val="both"/>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Melillo, Stephen – </w:t>
      </w:r>
      <w:r w:rsidRPr="00D846DC">
        <w:rPr>
          <w:rFonts w:eastAsia="Times New Roman" w:cs="Liberation Serif"/>
          <w:i/>
          <w:iCs/>
          <w:color w:val="000000" w:themeColor="text1"/>
          <w:sz w:val="22"/>
          <w:szCs w:val="22"/>
          <w:lang w:eastAsia="en-US" w:bidi="ar-SA"/>
        </w:rPr>
        <w:t>The Speech of Angels</w:t>
      </w:r>
      <w:r w:rsidR="001A3532">
        <w:rPr>
          <w:rFonts w:eastAsia="Times New Roman" w:cs="Liberation Serif"/>
          <w:i/>
          <w:iCs/>
          <w:color w:val="000000" w:themeColor="text1"/>
          <w:sz w:val="22"/>
          <w:szCs w:val="22"/>
          <w:lang w:eastAsia="en-US" w:bidi="ar-SA"/>
        </w:rPr>
        <w:t>^</w:t>
      </w:r>
    </w:p>
    <w:p w14:paraId="2BF454CF" w14:textId="6B0FA66B" w:rsidR="00AD3054" w:rsidRPr="00D846DC" w:rsidRDefault="00AD3054" w:rsidP="001D4F80">
      <w:pPr>
        <w:contextualSpacing/>
        <w:jc w:val="both"/>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Newman, Jonathan</w:t>
      </w:r>
      <w:r w:rsidRPr="00D846DC">
        <w:rPr>
          <w:rFonts w:eastAsia="Times New Roman" w:cs="Liberation Serif"/>
          <w:i/>
          <w:iCs/>
          <w:color w:val="000000" w:themeColor="text1"/>
          <w:sz w:val="22"/>
          <w:szCs w:val="22"/>
          <w:lang w:eastAsia="en-US" w:bidi="ar-SA"/>
        </w:rPr>
        <w:t xml:space="preserve"> – Moon by Night</w:t>
      </w:r>
      <w:r w:rsidR="001A3532">
        <w:rPr>
          <w:rFonts w:eastAsia="Times New Roman" w:cs="Liberation Serif"/>
          <w:i/>
          <w:iCs/>
          <w:color w:val="000000" w:themeColor="text1"/>
          <w:sz w:val="22"/>
          <w:szCs w:val="22"/>
          <w:lang w:eastAsia="en-US" w:bidi="ar-SA"/>
        </w:rPr>
        <w:t>^</w:t>
      </w:r>
    </w:p>
    <w:p w14:paraId="2D0BC44C" w14:textId="77777777" w:rsidR="001A3532" w:rsidRDefault="00AE1EFB"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Novak, Lior – </w:t>
      </w:r>
      <w:r w:rsidRPr="00D846DC">
        <w:rPr>
          <w:rFonts w:eastAsia="Times New Roman" w:cs="Liberation Serif"/>
          <w:i/>
          <w:iCs/>
          <w:color w:val="000000" w:themeColor="text1"/>
          <w:sz w:val="22"/>
          <w:szCs w:val="22"/>
          <w:lang w:eastAsia="en-US" w:bidi="ar-SA"/>
        </w:rPr>
        <w:t>Gleams from the Bosom of</w:t>
      </w:r>
    </w:p>
    <w:p w14:paraId="631D7834" w14:textId="39EBFB12" w:rsidR="00AE1EFB" w:rsidRPr="006270EC" w:rsidRDefault="00AE1EFB" w:rsidP="001A3532">
      <w:pPr>
        <w:ind w:firstLine="720"/>
        <w:contextualSpacing/>
        <w:rPr>
          <w:rFonts w:eastAsia="Times New Roman" w:cs="Liberation Serif"/>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Darkness</w:t>
      </w:r>
      <w:r w:rsidR="006270EC">
        <w:rPr>
          <w:rFonts w:eastAsia="Times New Roman" w:cs="Liberation Serif"/>
          <w:color w:val="000000" w:themeColor="text1"/>
          <w:sz w:val="22"/>
          <w:szCs w:val="22"/>
          <w:lang w:eastAsia="en-US" w:bidi="ar-SA"/>
        </w:rPr>
        <w:t>*^</w:t>
      </w:r>
    </w:p>
    <w:p w14:paraId="273EF80F" w14:textId="77777777" w:rsidR="00423ECE" w:rsidRPr="00D846DC" w:rsidRDefault="00423ECE" w:rsidP="00423ECE">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Penderecki, Krystof – </w:t>
      </w:r>
      <w:r w:rsidRPr="00D846DC">
        <w:rPr>
          <w:rFonts w:eastAsia="Times New Roman" w:cs="Liberation Serif"/>
          <w:i/>
          <w:iCs/>
          <w:color w:val="000000" w:themeColor="text1"/>
          <w:sz w:val="22"/>
          <w:szCs w:val="22"/>
          <w:lang w:eastAsia="en-US" w:bidi="ar-SA"/>
        </w:rPr>
        <w:t>Dies Irae: Oratorium ob</w:t>
      </w:r>
    </w:p>
    <w:p w14:paraId="6737F49F" w14:textId="77777777" w:rsidR="001A3532" w:rsidRDefault="00423ECE" w:rsidP="00423ECE">
      <w:pPr>
        <w:ind w:firstLine="720"/>
        <w:contextualSpacing/>
        <w:rPr>
          <w:rFonts w:eastAsia="Times New Roman" w:cs="Liberation Serif"/>
          <w:i/>
          <w:iCs/>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Memoriam in Perniciei Castris in</w:t>
      </w:r>
    </w:p>
    <w:p w14:paraId="06CB288D" w14:textId="76417718" w:rsidR="005A27DC" w:rsidRPr="001A3532" w:rsidRDefault="00423ECE" w:rsidP="001A3532">
      <w:pPr>
        <w:ind w:left="720"/>
        <w:contextualSpacing/>
        <w:rPr>
          <w:rFonts w:eastAsia="Times New Roman" w:cs="Liberation Serif"/>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Oswiecim</w:t>
      </w:r>
      <w:r w:rsidR="001A3532">
        <w:rPr>
          <w:rFonts w:eastAsia="Times New Roman" w:cs="Liberation Serif"/>
          <w:color w:val="000000" w:themeColor="text1"/>
          <w:sz w:val="22"/>
          <w:szCs w:val="22"/>
          <w:lang w:eastAsia="en-US" w:bidi="ar-SA"/>
        </w:rPr>
        <w:t>#</w:t>
      </w:r>
    </w:p>
    <w:p w14:paraId="7E34577B" w14:textId="77777777" w:rsidR="001A3532" w:rsidRDefault="00423ECE" w:rsidP="00423ECE">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Persichetti, Vincent – </w:t>
      </w:r>
      <w:r w:rsidRPr="00D846DC">
        <w:rPr>
          <w:rFonts w:eastAsia="Times New Roman" w:cs="Liberation Serif"/>
          <w:i/>
          <w:iCs/>
          <w:color w:val="000000" w:themeColor="text1"/>
          <w:sz w:val="22"/>
          <w:szCs w:val="22"/>
          <w:lang w:eastAsia="en-US" w:bidi="ar-SA"/>
        </w:rPr>
        <w:t>Celebrations (Cantata No.</w:t>
      </w:r>
    </w:p>
    <w:p w14:paraId="7F013F14" w14:textId="0B1F3A3F" w:rsidR="00423ECE" w:rsidRPr="001A3532" w:rsidRDefault="00423ECE" w:rsidP="001A3532">
      <w:pPr>
        <w:ind w:firstLine="720"/>
        <w:contextualSpacing/>
        <w:rPr>
          <w:rFonts w:eastAsia="Times New Roman" w:cs="Liberation Serif"/>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3)</w:t>
      </w:r>
      <w:r w:rsidR="001A3532">
        <w:rPr>
          <w:rFonts w:eastAsia="Times New Roman" w:cs="Liberation Serif"/>
          <w:i/>
          <w:iCs/>
          <w:color w:val="000000" w:themeColor="text1"/>
          <w:sz w:val="22"/>
          <w:szCs w:val="22"/>
          <w:lang w:eastAsia="en-US" w:bidi="ar-SA"/>
        </w:rPr>
        <w:t>^</w:t>
      </w:r>
      <w:r w:rsidR="001A3532">
        <w:rPr>
          <w:rFonts w:eastAsia="Times New Roman" w:cs="Liberation Serif"/>
          <w:color w:val="000000" w:themeColor="text1"/>
          <w:sz w:val="22"/>
          <w:szCs w:val="22"/>
          <w:lang w:eastAsia="en-US" w:bidi="ar-SA"/>
        </w:rPr>
        <w:t>#</w:t>
      </w:r>
    </w:p>
    <w:p w14:paraId="15E670C4" w14:textId="428EE139" w:rsidR="006270EC" w:rsidRPr="006270EC" w:rsidRDefault="006270EC" w:rsidP="00423ECE">
      <w:pPr>
        <w:contextualSpacing/>
        <w:rPr>
          <w:rFonts w:eastAsia="Times New Roman" w:cs="Liberation Serif"/>
          <w:i/>
          <w:iCs/>
          <w:color w:val="000000" w:themeColor="text1"/>
          <w:sz w:val="22"/>
          <w:szCs w:val="22"/>
          <w:lang w:eastAsia="en-US" w:bidi="ar-SA"/>
        </w:rPr>
      </w:pPr>
      <w:r>
        <w:rPr>
          <w:rFonts w:eastAsia="Times New Roman" w:cs="Liberation Serif"/>
          <w:color w:val="000000" w:themeColor="text1"/>
          <w:sz w:val="22"/>
          <w:szCs w:val="22"/>
          <w:lang w:eastAsia="en-US" w:bidi="ar-SA"/>
        </w:rPr>
        <w:t xml:space="preserve">Phibbs, Joseph – </w:t>
      </w:r>
      <w:r>
        <w:rPr>
          <w:rFonts w:eastAsia="Times New Roman" w:cs="Liberation Serif"/>
          <w:i/>
          <w:iCs/>
          <w:color w:val="000000" w:themeColor="text1"/>
          <w:sz w:val="22"/>
          <w:szCs w:val="22"/>
          <w:lang w:eastAsia="en-US" w:bidi="ar-SA"/>
        </w:rPr>
        <w:t>Rainland*</w:t>
      </w:r>
    </w:p>
    <w:p w14:paraId="0FAD647A" w14:textId="4ECCDC67" w:rsidR="002C115D" w:rsidRPr="00D846DC" w:rsidRDefault="002C115D" w:rsidP="00423ECE">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Reed, H. Owen – </w:t>
      </w:r>
      <w:r w:rsidRPr="00D846DC">
        <w:rPr>
          <w:rFonts w:eastAsia="Times New Roman" w:cs="Liberation Serif"/>
          <w:i/>
          <w:iCs/>
          <w:color w:val="000000" w:themeColor="text1"/>
          <w:sz w:val="22"/>
          <w:szCs w:val="22"/>
          <w:lang w:eastAsia="en-US" w:bidi="ar-SA"/>
        </w:rPr>
        <w:t>Michigan Morn</w:t>
      </w:r>
      <w:r w:rsidR="00563B12">
        <w:rPr>
          <w:rFonts w:eastAsia="Times New Roman" w:cs="Liberation Serif"/>
          <w:i/>
          <w:iCs/>
          <w:color w:val="000000" w:themeColor="text1"/>
          <w:sz w:val="22"/>
          <w:szCs w:val="22"/>
          <w:lang w:eastAsia="en-US" w:bidi="ar-SA"/>
        </w:rPr>
        <w:t>^</w:t>
      </w:r>
    </w:p>
    <w:p w14:paraId="39ABCE5F" w14:textId="77777777" w:rsidR="00563B12" w:rsidRDefault="00B40939" w:rsidP="00423ECE">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Sacco, Peter – </w:t>
      </w:r>
      <w:r w:rsidRPr="00D846DC">
        <w:rPr>
          <w:rFonts w:eastAsia="Times New Roman" w:cs="Liberation Serif"/>
          <w:i/>
          <w:iCs/>
          <w:color w:val="000000" w:themeColor="text1"/>
          <w:sz w:val="22"/>
          <w:szCs w:val="22"/>
          <w:lang w:eastAsia="en-US" w:bidi="ar-SA"/>
        </w:rPr>
        <w:t>Make Haste, O God to Deliver</w:t>
      </w:r>
    </w:p>
    <w:p w14:paraId="3F900D23" w14:textId="0F18D37A" w:rsidR="00B40939" w:rsidRPr="00563B12" w:rsidRDefault="00B40939" w:rsidP="00563B12">
      <w:pPr>
        <w:ind w:firstLine="720"/>
        <w:contextualSpacing/>
        <w:rPr>
          <w:rFonts w:eastAsia="Times New Roman" w:cs="Liberation Serif"/>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Me</w:t>
      </w:r>
      <w:r w:rsidR="00563B12">
        <w:rPr>
          <w:rFonts w:eastAsia="Times New Roman" w:cs="Liberation Serif"/>
          <w:color w:val="000000" w:themeColor="text1"/>
          <w:sz w:val="22"/>
          <w:szCs w:val="22"/>
          <w:lang w:eastAsia="en-US" w:bidi="ar-SA"/>
        </w:rPr>
        <w:t>#</w:t>
      </w:r>
    </w:p>
    <w:p w14:paraId="2A61CA52" w14:textId="4675B54E" w:rsidR="00E50097" w:rsidRPr="00D846DC" w:rsidRDefault="00E50097" w:rsidP="00423ECE">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Saucedo, Richard – </w:t>
      </w:r>
      <w:r w:rsidRPr="00D846DC">
        <w:rPr>
          <w:rFonts w:eastAsia="Times New Roman" w:cs="Liberation Serif"/>
          <w:i/>
          <w:iCs/>
          <w:color w:val="000000" w:themeColor="text1"/>
          <w:sz w:val="22"/>
          <w:szCs w:val="22"/>
          <w:lang w:eastAsia="en-US" w:bidi="ar-SA"/>
        </w:rPr>
        <w:t>Spirit of the Falcon</w:t>
      </w:r>
      <w:r w:rsidR="00563B12">
        <w:rPr>
          <w:rFonts w:eastAsia="Times New Roman" w:cs="Liberation Serif"/>
          <w:i/>
          <w:iCs/>
          <w:color w:val="000000" w:themeColor="text1"/>
          <w:sz w:val="22"/>
          <w:szCs w:val="22"/>
          <w:lang w:eastAsia="en-US" w:bidi="ar-SA"/>
        </w:rPr>
        <w:t>^</w:t>
      </w:r>
    </w:p>
    <w:p w14:paraId="3F8E1763" w14:textId="77777777" w:rsidR="00563B12" w:rsidRDefault="00CF40F7" w:rsidP="00423ECE">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Saunders, Matthew – </w:t>
      </w:r>
      <w:r w:rsidRPr="00D846DC">
        <w:rPr>
          <w:rFonts w:eastAsia="Times New Roman" w:cs="Liberation Serif"/>
          <w:i/>
          <w:iCs/>
          <w:color w:val="000000" w:themeColor="text1"/>
          <w:sz w:val="22"/>
          <w:szCs w:val="22"/>
          <w:lang w:eastAsia="en-US" w:bidi="ar-SA"/>
        </w:rPr>
        <w:t>Progress Through</w:t>
      </w:r>
    </w:p>
    <w:p w14:paraId="6C74DD7B" w14:textId="0A6E2BAC" w:rsidR="00CF40F7" w:rsidRPr="00D846DC" w:rsidRDefault="00CF40F7" w:rsidP="00563B12">
      <w:pPr>
        <w:ind w:firstLine="720"/>
        <w:contextualSpacing/>
        <w:rPr>
          <w:rFonts w:eastAsia="Times New Roman" w:cs="Liberation Serif"/>
          <w:i/>
          <w:iCs/>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Knowledge</w:t>
      </w:r>
      <w:r w:rsidR="00563B12">
        <w:rPr>
          <w:rFonts w:eastAsia="Times New Roman" w:cs="Liberation Serif"/>
          <w:i/>
          <w:iCs/>
          <w:color w:val="000000" w:themeColor="text1"/>
          <w:sz w:val="22"/>
          <w:szCs w:val="22"/>
          <w:lang w:eastAsia="en-US" w:bidi="ar-SA"/>
        </w:rPr>
        <w:t>^</w:t>
      </w:r>
    </w:p>
    <w:p w14:paraId="3FC97304" w14:textId="492409C1" w:rsidR="00423ECE" w:rsidRPr="00563B12" w:rsidRDefault="00423ECE" w:rsidP="00423ECE">
      <w:pPr>
        <w:contextualSpacing/>
        <w:rPr>
          <w:rFonts w:eastAsia="Times New Roman" w:cs="Liberation Serif"/>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Schubert, Franz – </w:t>
      </w:r>
      <w:r w:rsidRPr="00D846DC">
        <w:rPr>
          <w:rFonts w:eastAsia="Times New Roman" w:cs="Liberation Serif"/>
          <w:i/>
          <w:iCs/>
          <w:color w:val="000000" w:themeColor="text1"/>
          <w:sz w:val="22"/>
          <w:szCs w:val="22"/>
          <w:lang w:eastAsia="en-US" w:bidi="ar-SA"/>
        </w:rPr>
        <w:t>Deutsche Messe D.872</w:t>
      </w:r>
      <w:r w:rsidR="00563B12">
        <w:rPr>
          <w:rFonts w:eastAsia="Times New Roman" w:cs="Liberation Serif"/>
          <w:color w:val="000000" w:themeColor="text1"/>
          <w:sz w:val="22"/>
          <w:szCs w:val="22"/>
          <w:lang w:eastAsia="en-US" w:bidi="ar-SA"/>
        </w:rPr>
        <w:t>#</w:t>
      </w:r>
    </w:p>
    <w:p w14:paraId="4DEFFEC9" w14:textId="77777777" w:rsidR="00563B12" w:rsidRDefault="00B40939" w:rsidP="00423ECE">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Schubert, Franz – </w:t>
      </w:r>
      <w:r w:rsidRPr="00D846DC">
        <w:rPr>
          <w:rFonts w:eastAsia="Times New Roman" w:cs="Liberation Serif"/>
          <w:i/>
          <w:iCs/>
          <w:color w:val="000000" w:themeColor="text1"/>
          <w:sz w:val="22"/>
          <w:szCs w:val="22"/>
          <w:lang w:eastAsia="en-US" w:bidi="ar-SA"/>
        </w:rPr>
        <w:t>Glaube, Hoffnung und Liebe</w:t>
      </w:r>
    </w:p>
    <w:p w14:paraId="770966A9" w14:textId="0B0E3BDD" w:rsidR="00B40939" w:rsidRPr="00563B12" w:rsidRDefault="00B40939" w:rsidP="00563B12">
      <w:pPr>
        <w:ind w:firstLine="720"/>
        <w:contextualSpacing/>
        <w:rPr>
          <w:rFonts w:eastAsia="Times New Roman" w:cs="Liberation Serif"/>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D.954</w:t>
      </w:r>
      <w:r w:rsidR="00563B12">
        <w:rPr>
          <w:rFonts w:eastAsia="Times New Roman" w:cs="Liberation Serif"/>
          <w:color w:val="000000" w:themeColor="text1"/>
          <w:sz w:val="22"/>
          <w:szCs w:val="22"/>
          <w:lang w:eastAsia="en-US" w:bidi="ar-SA"/>
        </w:rPr>
        <w:t>#</w:t>
      </w:r>
    </w:p>
    <w:p w14:paraId="5DBCE786" w14:textId="3C1B54C4" w:rsidR="00330905" w:rsidRPr="00D846DC" w:rsidRDefault="00330905" w:rsidP="00423ECE">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Stamp, Jack – </w:t>
      </w:r>
      <w:r w:rsidRPr="00D846DC">
        <w:rPr>
          <w:rFonts w:eastAsia="Times New Roman" w:cs="Liberation Serif"/>
          <w:i/>
          <w:iCs/>
          <w:color w:val="000000" w:themeColor="text1"/>
          <w:sz w:val="22"/>
          <w:szCs w:val="22"/>
          <w:lang w:eastAsia="en-US" w:bidi="ar-SA"/>
        </w:rPr>
        <w:t>No Brief Candle</w:t>
      </w:r>
      <w:r w:rsidR="00563B12">
        <w:rPr>
          <w:rFonts w:eastAsia="Times New Roman" w:cs="Liberation Serif"/>
          <w:i/>
          <w:iCs/>
          <w:color w:val="000000" w:themeColor="text1"/>
          <w:sz w:val="22"/>
          <w:szCs w:val="22"/>
          <w:lang w:eastAsia="en-US" w:bidi="ar-SA"/>
        </w:rPr>
        <w:t>^</w:t>
      </w:r>
    </w:p>
    <w:p w14:paraId="1D316CFD" w14:textId="77777777" w:rsidR="007D1A91" w:rsidRDefault="007D1A91" w:rsidP="00423ECE">
      <w:pPr>
        <w:contextualSpacing/>
        <w:rPr>
          <w:rFonts w:eastAsia="Times New Roman" w:cs="Liberation Serif"/>
          <w:color w:val="000000" w:themeColor="text1"/>
          <w:sz w:val="22"/>
          <w:szCs w:val="22"/>
          <w:lang w:eastAsia="en-US" w:bidi="ar-SA"/>
        </w:rPr>
      </w:pPr>
    </w:p>
    <w:p w14:paraId="1057E58E" w14:textId="43FEB34D" w:rsidR="00563B12" w:rsidRDefault="00A71D5E" w:rsidP="00423ECE">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Stokes, Eric – </w:t>
      </w:r>
      <w:r w:rsidRPr="00D846DC">
        <w:rPr>
          <w:rFonts w:eastAsia="Times New Roman" w:cs="Liberation Serif"/>
          <w:i/>
          <w:iCs/>
          <w:color w:val="000000" w:themeColor="text1"/>
          <w:sz w:val="22"/>
          <w:szCs w:val="22"/>
          <w:lang w:eastAsia="en-US" w:bidi="ar-SA"/>
        </w:rPr>
        <w:t>Out of the Cradle Endlessly</w:t>
      </w:r>
    </w:p>
    <w:p w14:paraId="25F63C17" w14:textId="4381B315" w:rsidR="00A71D5E" w:rsidRPr="00D846DC" w:rsidRDefault="00A71D5E" w:rsidP="00563B12">
      <w:pPr>
        <w:ind w:firstLine="720"/>
        <w:contextualSpacing/>
        <w:rPr>
          <w:rFonts w:eastAsia="Times New Roman" w:cs="Liberation Serif"/>
          <w:i/>
          <w:iCs/>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Rocking</w:t>
      </w:r>
      <w:r w:rsidR="00563B12">
        <w:rPr>
          <w:rFonts w:eastAsia="Times New Roman" w:cs="Liberation Serif"/>
          <w:i/>
          <w:iCs/>
          <w:color w:val="000000" w:themeColor="text1"/>
          <w:sz w:val="22"/>
          <w:szCs w:val="22"/>
          <w:lang w:eastAsia="en-US" w:bidi="ar-SA"/>
        </w:rPr>
        <w:t>^</w:t>
      </w:r>
    </w:p>
    <w:p w14:paraId="00884FF1" w14:textId="1171785B" w:rsidR="00423ECE" w:rsidRPr="00D846DC" w:rsidRDefault="00423ECE" w:rsidP="00423ECE">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Stravinsky, Igor – </w:t>
      </w:r>
      <w:r w:rsidRPr="00D846DC">
        <w:rPr>
          <w:rFonts w:eastAsia="Times New Roman" w:cs="Liberation Serif"/>
          <w:i/>
          <w:iCs/>
          <w:color w:val="000000" w:themeColor="text1"/>
          <w:sz w:val="22"/>
          <w:szCs w:val="22"/>
          <w:lang w:eastAsia="en-US" w:bidi="ar-SA"/>
        </w:rPr>
        <w:t>Mass</w:t>
      </w:r>
      <w:r w:rsidR="006270EC">
        <w:rPr>
          <w:rFonts w:eastAsia="Times New Roman" w:cs="Liberation Serif"/>
          <w:i/>
          <w:iCs/>
          <w:color w:val="000000" w:themeColor="text1"/>
          <w:sz w:val="22"/>
          <w:szCs w:val="22"/>
          <w:lang w:eastAsia="en-US" w:bidi="ar-SA"/>
        </w:rPr>
        <w:t>*#</w:t>
      </w:r>
    </w:p>
    <w:p w14:paraId="3EFA4605" w14:textId="14B4F1EB" w:rsidR="00423ECE" w:rsidRPr="00D846DC" w:rsidRDefault="00423ECE" w:rsidP="00423ECE">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Stravinsky, Igor – </w:t>
      </w:r>
      <w:r w:rsidRPr="00D846DC">
        <w:rPr>
          <w:rFonts w:eastAsia="Times New Roman" w:cs="Liberation Serif"/>
          <w:i/>
          <w:iCs/>
          <w:color w:val="000000" w:themeColor="text1"/>
          <w:sz w:val="22"/>
          <w:szCs w:val="22"/>
          <w:lang w:eastAsia="en-US" w:bidi="ar-SA"/>
        </w:rPr>
        <w:t>Symphony of Psalms</w:t>
      </w:r>
      <w:r w:rsidR="006270EC">
        <w:rPr>
          <w:rFonts w:eastAsia="Times New Roman" w:cs="Liberation Serif"/>
          <w:i/>
          <w:iCs/>
          <w:color w:val="000000" w:themeColor="text1"/>
          <w:sz w:val="22"/>
          <w:szCs w:val="22"/>
          <w:lang w:eastAsia="en-US" w:bidi="ar-SA"/>
        </w:rPr>
        <w:t>*^#</w:t>
      </w:r>
    </w:p>
    <w:p w14:paraId="25057B6F" w14:textId="61BFFED3" w:rsidR="005A27DC" w:rsidRPr="00D846DC" w:rsidRDefault="00423ECE"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Surinach, Carlos – </w:t>
      </w:r>
      <w:r w:rsidRPr="00D846DC">
        <w:rPr>
          <w:rFonts w:eastAsia="Times New Roman" w:cs="Liberation Serif"/>
          <w:i/>
          <w:iCs/>
          <w:color w:val="000000" w:themeColor="text1"/>
          <w:sz w:val="22"/>
          <w:szCs w:val="22"/>
          <w:lang w:eastAsia="en-US" w:bidi="ar-SA"/>
        </w:rPr>
        <w:t>Celebraciones Medievales</w:t>
      </w:r>
      <w:r w:rsidR="00563B12">
        <w:rPr>
          <w:rFonts w:eastAsia="Times New Roman" w:cs="Liberation Serif"/>
          <w:i/>
          <w:iCs/>
          <w:color w:val="000000" w:themeColor="text1"/>
          <w:sz w:val="22"/>
          <w:szCs w:val="22"/>
          <w:lang w:eastAsia="en-US" w:bidi="ar-SA"/>
        </w:rPr>
        <w:t>^</w:t>
      </w:r>
    </w:p>
    <w:p w14:paraId="0351293B" w14:textId="1D9FC876" w:rsidR="00B40939" w:rsidRPr="00D846DC" w:rsidRDefault="00B40939"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Telfer, Nancy – </w:t>
      </w:r>
      <w:r w:rsidRPr="00D846DC">
        <w:rPr>
          <w:rFonts w:eastAsia="Times New Roman" w:cs="Liberation Serif"/>
          <w:i/>
          <w:iCs/>
          <w:color w:val="000000" w:themeColor="text1"/>
          <w:sz w:val="22"/>
          <w:szCs w:val="22"/>
          <w:lang w:eastAsia="en-US" w:bidi="ar-SA"/>
        </w:rPr>
        <w:t>To Sing of Hopes and Dreams</w:t>
      </w:r>
      <w:r w:rsidR="00563B12">
        <w:rPr>
          <w:rFonts w:eastAsia="Times New Roman" w:cs="Liberation Serif"/>
          <w:i/>
          <w:iCs/>
          <w:color w:val="000000" w:themeColor="text1"/>
          <w:sz w:val="22"/>
          <w:szCs w:val="22"/>
          <w:lang w:eastAsia="en-US" w:bidi="ar-SA"/>
        </w:rPr>
        <w:t>#</w:t>
      </w:r>
    </w:p>
    <w:p w14:paraId="2F69B1A6" w14:textId="0D22439B" w:rsidR="00526C38" w:rsidRPr="00D846DC" w:rsidRDefault="00526C38"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Theofanidis, Christopher – </w:t>
      </w:r>
      <w:r w:rsidRPr="00D846DC">
        <w:rPr>
          <w:rFonts w:eastAsia="Times New Roman" w:cs="Liberation Serif"/>
          <w:i/>
          <w:iCs/>
          <w:color w:val="000000" w:themeColor="text1"/>
          <w:sz w:val="22"/>
          <w:szCs w:val="22"/>
          <w:lang w:eastAsia="en-US" w:bidi="ar-SA"/>
        </w:rPr>
        <w:t>The Here and Now</w:t>
      </w:r>
      <w:r w:rsidR="00FC4D14">
        <w:rPr>
          <w:rFonts w:eastAsia="Times New Roman" w:cs="Liberation Serif"/>
          <w:i/>
          <w:iCs/>
          <w:color w:val="000000" w:themeColor="text1"/>
          <w:sz w:val="22"/>
          <w:szCs w:val="22"/>
          <w:lang w:eastAsia="en-US" w:bidi="ar-SA"/>
        </w:rPr>
        <w:t>*^</w:t>
      </w:r>
    </w:p>
    <w:p w14:paraId="25BA60DB" w14:textId="15DA083F" w:rsidR="00423ECE" w:rsidRPr="00563B12" w:rsidRDefault="00423ECE" w:rsidP="005A27DC">
      <w:pPr>
        <w:contextualSpacing/>
        <w:rPr>
          <w:rFonts w:eastAsia="Times New Roman" w:cs="Liberation Serif"/>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Thompson, Randall – </w:t>
      </w:r>
      <w:r w:rsidRPr="00D846DC">
        <w:rPr>
          <w:rFonts w:eastAsia="Times New Roman" w:cs="Liberation Serif"/>
          <w:i/>
          <w:iCs/>
          <w:color w:val="000000" w:themeColor="text1"/>
          <w:sz w:val="22"/>
          <w:szCs w:val="22"/>
          <w:lang w:eastAsia="en-US" w:bidi="ar-SA"/>
        </w:rPr>
        <w:t>The Last Words of David</w:t>
      </w:r>
      <w:r w:rsidR="00563B12">
        <w:rPr>
          <w:rFonts w:eastAsia="Times New Roman" w:cs="Liberation Serif"/>
          <w:color w:val="000000" w:themeColor="text1"/>
          <w:sz w:val="22"/>
          <w:szCs w:val="22"/>
          <w:lang w:eastAsia="en-US" w:bidi="ar-SA"/>
        </w:rPr>
        <w:t>#</w:t>
      </w:r>
    </w:p>
    <w:p w14:paraId="2EE89A36" w14:textId="77777777" w:rsidR="00563B12" w:rsidRDefault="00D819A8"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Thompson, Randall – </w:t>
      </w:r>
      <w:r w:rsidRPr="00D846DC">
        <w:rPr>
          <w:rFonts w:eastAsia="Times New Roman" w:cs="Liberation Serif"/>
          <w:i/>
          <w:iCs/>
          <w:color w:val="000000" w:themeColor="text1"/>
          <w:sz w:val="22"/>
          <w:szCs w:val="22"/>
          <w:lang w:eastAsia="en-US" w:bidi="ar-SA"/>
        </w:rPr>
        <w:t>The Testament of</w:t>
      </w:r>
    </w:p>
    <w:p w14:paraId="4040599E" w14:textId="7FF88683" w:rsidR="00D819A8" w:rsidRPr="00D846DC" w:rsidRDefault="00D819A8" w:rsidP="00563B12">
      <w:pPr>
        <w:ind w:firstLine="720"/>
        <w:contextualSpacing/>
        <w:rPr>
          <w:rFonts w:eastAsia="Times New Roman" w:cs="Liberation Serif"/>
          <w:i/>
          <w:iCs/>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Freedom</w:t>
      </w:r>
      <w:r w:rsidR="00563B12">
        <w:rPr>
          <w:rFonts w:eastAsia="Times New Roman" w:cs="Liberation Serif"/>
          <w:i/>
          <w:iCs/>
          <w:color w:val="000000" w:themeColor="text1"/>
          <w:sz w:val="22"/>
          <w:szCs w:val="22"/>
          <w:lang w:eastAsia="en-US" w:bidi="ar-SA"/>
        </w:rPr>
        <w:t>^</w:t>
      </w:r>
    </w:p>
    <w:p w14:paraId="7CCCDAC0" w14:textId="7C4D44C6" w:rsidR="00B40939" w:rsidRPr="00563B12" w:rsidRDefault="00B40939" w:rsidP="005A27DC">
      <w:pPr>
        <w:contextualSpacing/>
        <w:rPr>
          <w:rFonts w:eastAsia="Times New Roman" w:cs="Liberation Serif"/>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Toensing, Richard – </w:t>
      </w:r>
      <w:r w:rsidRPr="00D846DC">
        <w:rPr>
          <w:rFonts w:eastAsia="Times New Roman" w:cs="Liberation Serif"/>
          <w:i/>
          <w:iCs/>
          <w:color w:val="000000" w:themeColor="text1"/>
          <w:sz w:val="22"/>
          <w:szCs w:val="22"/>
          <w:lang w:eastAsia="en-US" w:bidi="ar-SA"/>
        </w:rPr>
        <w:t>A Psalm for Vespers</w:t>
      </w:r>
      <w:r w:rsidR="00563B12">
        <w:rPr>
          <w:rFonts w:eastAsia="Times New Roman" w:cs="Liberation Serif"/>
          <w:color w:val="000000" w:themeColor="text1"/>
          <w:sz w:val="22"/>
          <w:szCs w:val="22"/>
          <w:lang w:eastAsia="en-US" w:bidi="ar-SA"/>
        </w:rPr>
        <w:t>#</w:t>
      </w:r>
    </w:p>
    <w:p w14:paraId="42AF85BA" w14:textId="3B54636E" w:rsidR="001F2BAB" w:rsidRDefault="001F2BAB"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Turrin, Joseph – </w:t>
      </w:r>
      <w:r w:rsidRPr="00D846DC">
        <w:rPr>
          <w:rFonts w:eastAsia="Times New Roman" w:cs="Liberation Serif"/>
          <w:i/>
          <w:iCs/>
          <w:color w:val="000000" w:themeColor="text1"/>
          <w:sz w:val="22"/>
          <w:szCs w:val="22"/>
          <w:lang w:eastAsia="en-US" w:bidi="ar-SA"/>
        </w:rPr>
        <w:t>Invocation</w:t>
      </w:r>
      <w:r w:rsidR="00563B12">
        <w:rPr>
          <w:rFonts w:eastAsia="Times New Roman" w:cs="Liberation Serif"/>
          <w:i/>
          <w:iCs/>
          <w:color w:val="000000" w:themeColor="text1"/>
          <w:sz w:val="22"/>
          <w:szCs w:val="22"/>
          <w:lang w:eastAsia="en-US" w:bidi="ar-SA"/>
        </w:rPr>
        <w:t>^</w:t>
      </w:r>
    </w:p>
    <w:p w14:paraId="5ED4D088" w14:textId="206E28D2" w:rsidR="006270EC" w:rsidRPr="006270EC" w:rsidRDefault="006270EC" w:rsidP="005A27DC">
      <w:pPr>
        <w:contextualSpacing/>
        <w:rPr>
          <w:rFonts w:eastAsia="Times New Roman" w:cs="Liberation Serif"/>
          <w:color w:val="000000" w:themeColor="text1"/>
          <w:sz w:val="22"/>
          <w:szCs w:val="22"/>
          <w:lang w:eastAsia="en-US" w:bidi="ar-SA"/>
        </w:rPr>
      </w:pPr>
      <w:r>
        <w:rPr>
          <w:rFonts w:eastAsia="Times New Roman" w:cs="Liberation Serif"/>
          <w:color w:val="000000" w:themeColor="text1"/>
          <w:sz w:val="22"/>
          <w:szCs w:val="22"/>
          <w:lang w:eastAsia="en-US" w:bidi="ar-SA"/>
        </w:rPr>
        <w:t xml:space="preserve">Turrin, Joseph – </w:t>
      </w:r>
      <w:r>
        <w:rPr>
          <w:rFonts w:eastAsia="Times New Roman" w:cs="Liberation Serif"/>
          <w:i/>
          <w:iCs/>
          <w:color w:val="000000" w:themeColor="text1"/>
          <w:sz w:val="22"/>
          <w:szCs w:val="22"/>
          <w:lang w:eastAsia="en-US" w:bidi="ar-SA"/>
        </w:rPr>
        <w:t xml:space="preserve">The Scarecrow </w:t>
      </w:r>
      <w:r>
        <w:rPr>
          <w:rFonts w:eastAsia="Times New Roman" w:cs="Liberation Serif"/>
          <w:color w:val="000000" w:themeColor="text1"/>
          <w:sz w:val="22"/>
          <w:szCs w:val="22"/>
          <w:lang w:eastAsia="en-US" w:bidi="ar-SA"/>
        </w:rPr>
        <w:t>(opera)*</w:t>
      </w:r>
    </w:p>
    <w:p w14:paraId="377123F8" w14:textId="2F774469" w:rsidR="00423ECE" w:rsidRPr="00563B12" w:rsidRDefault="00423ECE" w:rsidP="005A27DC">
      <w:pPr>
        <w:contextualSpacing/>
        <w:rPr>
          <w:rFonts w:eastAsia="Times New Roman" w:cs="Liberation Serif"/>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Vaughan Williams, Ralph – </w:t>
      </w:r>
      <w:r w:rsidRPr="00D846DC">
        <w:rPr>
          <w:rFonts w:eastAsia="Times New Roman" w:cs="Liberation Serif"/>
          <w:i/>
          <w:iCs/>
          <w:color w:val="000000" w:themeColor="text1"/>
          <w:sz w:val="22"/>
          <w:szCs w:val="22"/>
          <w:lang w:eastAsia="en-US" w:bidi="ar-SA"/>
        </w:rPr>
        <w:t>O How Amiable</w:t>
      </w:r>
      <w:r w:rsidR="00563B12">
        <w:rPr>
          <w:rFonts w:eastAsia="Times New Roman" w:cs="Liberation Serif"/>
          <w:color w:val="000000" w:themeColor="text1"/>
          <w:sz w:val="22"/>
          <w:szCs w:val="22"/>
          <w:lang w:eastAsia="en-US" w:bidi="ar-SA"/>
        </w:rPr>
        <w:t>#</w:t>
      </w:r>
    </w:p>
    <w:p w14:paraId="6F15CCE4" w14:textId="77777777" w:rsidR="00563B12" w:rsidRDefault="00FF43B5"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van Beurden, Bernard – </w:t>
      </w:r>
      <w:r w:rsidRPr="00D846DC">
        <w:rPr>
          <w:rFonts w:eastAsia="Times New Roman" w:cs="Liberation Serif"/>
          <w:i/>
          <w:iCs/>
          <w:color w:val="000000" w:themeColor="text1"/>
          <w:sz w:val="22"/>
          <w:szCs w:val="22"/>
          <w:lang w:eastAsia="en-US" w:bidi="ar-SA"/>
        </w:rPr>
        <w:t>Boulevard des</w:t>
      </w:r>
    </w:p>
    <w:p w14:paraId="5562936C" w14:textId="3D57DF14" w:rsidR="00FF43B5" w:rsidRPr="00D846DC" w:rsidRDefault="00FF43B5" w:rsidP="00563B12">
      <w:pPr>
        <w:ind w:firstLine="720"/>
        <w:contextualSpacing/>
        <w:rPr>
          <w:rFonts w:eastAsia="Times New Roman" w:cs="Liberation Serif"/>
          <w:i/>
          <w:iCs/>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Misereres</w:t>
      </w:r>
      <w:r w:rsidR="00FC4D14">
        <w:rPr>
          <w:rFonts w:eastAsia="Times New Roman" w:cs="Liberation Serif"/>
          <w:i/>
          <w:iCs/>
          <w:color w:val="000000" w:themeColor="text1"/>
          <w:sz w:val="22"/>
          <w:szCs w:val="22"/>
          <w:lang w:eastAsia="en-US" w:bidi="ar-SA"/>
        </w:rPr>
        <w:t>*</w:t>
      </w:r>
    </w:p>
    <w:p w14:paraId="59BF9E23" w14:textId="483C8219" w:rsidR="00FF43B5" w:rsidRPr="00D846DC" w:rsidRDefault="00FF43B5"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van Beurden, Bernard – </w:t>
      </w:r>
      <w:r w:rsidRPr="00D846DC">
        <w:rPr>
          <w:rFonts w:eastAsia="Times New Roman" w:cs="Liberation Serif"/>
          <w:i/>
          <w:iCs/>
          <w:color w:val="000000" w:themeColor="text1"/>
          <w:sz w:val="22"/>
          <w:szCs w:val="22"/>
          <w:lang w:eastAsia="en-US" w:bidi="ar-SA"/>
        </w:rPr>
        <w:t>La Messe</w:t>
      </w:r>
      <w:r w:rsidR="00FC4D14">
        <w:rPr>
          <w:rFonts w:eastAsia="Times New Roman" w:cs="Liberation Serif"/>
          <w:i/>
          <w:iCs/>
          <w:color w:val="000000" w:themeColor="text1"/>
          <w:sz w:val="22"/>
          <w:szCs w:val="22"/>
          <w:lang w:eastAsia="en-US" w:bidi="ar-SA"/>
        </w:rPr>
        <w:t>*</w:t>
      </w:r>
    </w:p>
    <w:p w14:paraId="5E85B38A" w14:textId="5457E760" w:rsidR="00FF43B5" w:rsidRPr="00D846DC" w:rsidRDefault="00FF43B5"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van Beurden, Bernard – </w:t>
      </w:r>
      <w:r w:rsidRPr="00D846DC">
        <w:rPr>
          <w:rFonts w:eastAsia="Times New Roman" w:cs="Liberation Serif"/>
          <w:i/>
          <w:iCs/>
          <w:color w:val="000000" w:themeColor="text1"/>
          <w:sz w:val="22"/>
          <w:szCs w:val="22"/>
          <w:lang w:eastAsia="en-US" w:bidi="ar-SA"/>
        </w:rPr>
        <w:t>Song of Skyloom</w:t>
      </w:r>
      <w:r w:rsidR="00FC4D14">
        <w:rPr>
          <w:rFonts w:eastAsia="Times New Roman" w:cs="Liberation Serif"/>
          <w:i/>
          <w:iCs/>
          <w:color w:val="000000" w:themeColor="text1"/>
          <w:sz w:val="22"/>
          <w:szCs w:val="22"/>
          <w:lang w:eastAsia="en-US" w:bidi="ar-SA"/>
        </w:rPr>
        <w:t>*</w:t>
      </w:r>
    </w:p>
    <w:p w14:paraId="7976522F" w14:textId="1FC5F0F9" w:rsidR="00526C38" w:rsidRPr="00D846DC" w:rsidRDefault="00526C38"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Weinstein, Michael – </w:t>
      </w:r>
      <w:r w:rsidRPr="00D846DC">
        <w:rPr>
          <w:rFonts w:eastAsia="Times New Roman" w:cs="Liberation Serif"/>
          <w:i/>
          <w:iCs/>
          <w:color w:val="000000" w:themeColor="text1"/>
          <w:sz w:val="22"/>
          <w:szCs w:val="22"/>
          <w:lang w:eastAsia="en-US" w:bidi="ar-SA"/>
        </w:rPr>
        <w:t>Gott Hammert</w:t>
      </w:r>
      <w:r w:rsidR="00FC4D14">
        <w:rPr>
          <w:rFonts w:eastAsia="Times New Roman" w:cs="Liberation Serif"/>
          <w:i/>
          <w:iCs/>
          <w:color w:val="000000" w:themeColor="text1"/>
          <w:sz w:val="22"/>
          <w:szCs w:val="22"/>
          <w:lang w:eastAsia="en-US" w:bidi="ar-SA"/>
        </w:rPr>
        <w:t>*</w:t>
      </w:r>
    </w:p>
    <w:p w14:paraId="01220C01" w14:textId="4B312EA2" w:rsidR="004A0A58" w:rsidRDefault="004A0A58" w:rsidP="005A27DC">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Whitacre, Eric – </w:t>
      </w:r>
      <w:r w:rsidRPr="00D846DC">
        <w:rPr>
          <w:rFonts w:eastAsia="Times New Roman" w:cs="Liberation Serif"/>
          <w:i/>
          <w:iCs/>
          <w:color w:val="000000" w:themeColor="text1"/>
          <w:sz w:val="22"/>
          <w:szCs w:val="22"/>
          <w:lang w:eastAsia="en-US" w:bidi="ar-SA"/>
        </w:rPr>
        <w:t>Deep Field</w:t>
      </w:r>
      <w:r w:rsidR="006270EC">
        <w:rPr>
          <w:rFonts w:eastAsia="Times New Roman" w:cs="Liberation Serif"/>
          <w:i/>
          <w:iCs/>
          <w:color w:val="000000" w:themeColor="text1"/>
          <w:sz w:val="22"/>
          <w:szCs w:val="22"/>
          <w:lang w:eastAsia="en-US" w:bidi="ar-SA"/>
        </w:rPr>
        <w:t>^</w:t>
      </w:r>
    </w:p>
    <w:p w14:paraId="5F458ABA" w14:textId="621F6C25" w:rsidR="006270EC" w:rsidRDefault="006270EC" w:rsidP="005A27DC">
      <w:pPr>
        <w:contextualSpacing/>
        <w:rPr>
          <w:rFonts w:eastAsia="Times New Roman" w:cs="Liberation Serif"/>
          <w:color w:val="000000" w:themeColor="text1"/>
          <w:sz w:val="22"/>
          <w:szCs w:val="22"/>
          <w:lang w:eastAsia="en-US" w:bidi="ar-SA"/>
        </w:rPr>
      </w:pPr>
      <w:r>
        <w:rPr>
          <w:rFonts w:eastAsia="Times New Roman" w:cs="Liberation Serif"/>
          <w:color w:val="000000" w:themeColor="text1"/>
          <w:sz w:val="22"/>
          <w:szCs w:val="22"/>
          <w:lang w:eastAsia="en-US" w:bidi="ar-SA"/>
        </w:rPr>
        <w:t xml:space="preserve">Wilby, Philip – </w:t>
      </w:r>
      <w:r>
        <w:rPr>
          <w:rFonts w:eastAsia="Times New Roman" w:cs="Liberation Serif"/>
          <w:i/>
          <w:iCs/>
          <w:color w:val="000000" w:themeColor="text1"/>
          <w:sz w:val="22"/>
          <w:szCs w:val="22"/>
          <w:lang w:eastAsia="en-US" w:bidi="ar-SA"/>
        </w:rPr>
        <w:t xml:space="preserve">A Passion </w:t>
      </w:r>
      <w:r w:rsidR="00BD7D84">
        <w:rPr>
          <w:rFonts w:eastAsia="Times New Roman" w:cs="Liberation Serif"/>
          <w:i/>
          <w:iCs/>
          <w:color w:val="000000" w:themeColor="text1"/>
          <w:sz w:val="22"/>
          <w:szCs w:val="22"/>
          <w:lang w:eastAsia="en-US" w:bidi="ar-SA"/>
        </w:rPr>
        <w:t>f</w:t>
      </w:r>
      <w:r>
        <w:rPr>
          <w:rFonts w:eastAsia="Times New Roman" w:cs="Liberation Serif"/>
          <w:i/>
          <w:iCs/>
          <w:color w:val="000000" w:themeColor="text1"/>
          <w:sz w:val="22"/>
          <w:szCs w:val="22"/>
          <w:lang w:eastAsia="en-US" w:bidi="ar-SA"/>
        </w:rPr>
        <w:t>or Our Time</w:t>
      </w:r>
      <w:r>
        <w:rPr>
          <w:rFonts w:eastAsia="Times New Roman" w:cs="Liberation Serif"/>
          <w:color w:val="000000" w:themeColor="text1"/>
          <w:sz w:val="22"/>
          <w:szCs w:val="22"/>
          <w:lang w:eastAsia="en-US" w:bidi="ar-SA"/>
        </w:rPr>
        <w:t>*</w:t>
      </w:r>
    </w:p>
    <w:p w14:paraId="42733321" w14:textId="4F8562EE" w:rsidR="006270EC" w:rsidRPr="006270EC" w:rsidRDefault="006270EC" w:rsidP="005A27DC">
      <w:pPr>
        <w:contextualSpacing/>
        <w:rPr>
          <w:rFonts w:eastAsia="Times New Roman" w:cs="Liberation Serif"/>
          <w:i/>
          <w:iCs/>
          <w:color w:val="000000" w:themeColor="text1"/>
          <w:sz w:val="22"/>
          <w:szCs w:val="22"/>
          <w:lang w:eastAsia="en-US" w:bidi="ar-SA"/>
        </w:rPr>
      </w:pPr>
      <w:r>
        <w:rPr>
          <w:rFonts w:eastAsia="Times New Roman" w:cs="Liberation Serif"/>
          <w:color w:val="000000" w:themeColor="text1"/>
          <w:sz w:val="22"/>
          <w:szCs w:val="22"/>
          <w:lang w:eastAsia="en-US" w:bidi="ar-SA"/>
        </w:rPr>
        <w:t xml:space="preserve">Wilder, Alec – </w:t>
      </w:r>
      <w:r>
        <w:rPr>
          <w:rFonts w:eastAsia="Times New Roman" w:cs="Liberation Serif"/>
          <w:i/>
          <w:iCs/>
          <w:color w:val="000000" w:themeColor="text1"/>
          <w:sz w:val="22"/>
          <w:szCs w:val="22"/>
          <w:lang w:eastAsia="en-US" w:bidi="ar-SA"/>
        </w:rPr>
        <w:t>Children for Peace*</w:t>
      </w:r>
    </w:p>
    <w:p w14:paraId="67574F42" w14:textId="326243BC" w:rsidR="00AE1EFB" w:rsidRPr="00563B12" w:rsidRDefault="00423ECE" w:rsidP="005A27DC">
      <w:pPr>
        <w:contextualSpacing/>
        <w:rPr>
          <w:rFonts w:eastAsia="Times New Roman" w:cs="Liberation Serif"/>
          <w:color w:val="000000" w:themeColor="text1"/>
          <w:sz w:val="22"/>
          <w:szCs w:val="22"/>
          <w:lang w:eastAsia="en-US" w:bidi="ar-SA"/>
        </w:rPr>
      </w:pPr>
      <w:r w:rsidRPr="00D846DC">
        <w:rPr>
          <w:rFonts w:eastAsia="Times New Roman" w:cs="Liberation Serif"/>
          <w:color w:val="000000" w:themeColor="text1"/>
          <w:sz w:val="22"/>
          <w:szCs w:val="22"/>
          <w:lang w:eastAsia="en-US" w:bidi="ar-SA"/>
        </w:rPr>
        <w:t xml:space="preserve">Xenakis, Iannis – </w:t>
      </w:r>
      <w:r w:rsidRPr="00D846DC">
        <w:rPr>
          <w:rFonts w:eastAsia="Times New Roman" w:cs="Liberation Serif"/>
          <w:i/>
          <w:iCs/>
          <w:color w:val="000000" w:themeColor="text1"/>
          <w:sz w:val="22"/>
          <w:szCs w:val="22"/>
          <w:lang w:eastAsia="en-US" w:bidi="ar-SA"/>
        </w:rPr>
        <w:t>Oresteia Suite</w:t>
      </w:r>
      <w:r w:rsidR="00563B12">
        <w:rPr>
          <w:rFonts w:eastAsia="Times New Roman" w:cs="Liberation Serif"/>
          <w:color w:val="000000" w:themeColor="text1"/>
          <w:sz w:val="22"/>
          <w:szCs w:val="22"/>
          <w:lang w:eastAsia="en-US" w:bidi="ar-SA"/>
        </w:rPr>
        <w:t>#</w:t>
      </w:r>
    </w:p>
    <w:p w14:paraId="62577FE0" w14:textId="77777777" w:rsidR="00563B12" w:rsidRDefault="00AE1EFB" w:rsidP="00FC4D14">
      <w:pPr>
        <w:contextualSpacing/>
        <w:rPr>
          <w:rFonts w:eastAsia="Times New Roman" w:cs="Liberation Serif"/>
          <w:i/>
          <w:iCs/>
          <w:color w:val="000000" w:themeColor="text1"/>
          <w:sz w:val="22"/>
          <w:szCs w:val="22"/>
          <w:lang w:eastAsia="en-US" w:bidi="ar-SA"/>
        </w:rPr>
      </w:pPr>
      <w:r w:rsidRPr="00D846DC">
        <w:rPr>
          <w:rFonts w:eastAsia="Times New Roman" w:cs="Liberation Serif"/>
          <w:color w:val="000000" w:themeColor="text1"/>
          <w:sz w:val="22"/>
          <w:szCs w:val="22"/>
          <w:lang w:eastAsia="en-US" w:bidi="ar-SA"/>
        </w:rPr>
        <w:t>Yag</w:t>
      </w:r>
      <w:r w:rsidR="00C11B8A" w:rsidRPr="00D846DC">
        <w:rPr>
          <w:rFonts w:eastAsia="Times New Roman" w:cs="Liberation Serif"/>
          <w:color w:val="000000" w:themeColor="text1"/>
          <w:sz w:val="22"/>
          <w:szCs w:val="22"/>
          <w:lang w:eastAsia="en-US" w:bidi="ar-SA"/>
        </w:rPr>
        <w:t>i</w:t>
      </w:r>
      <w:r w:rsidRPr="00D846DC">
        <w:rPr>
          <w:rFonts w:eastAsia="Times New Roman" w:cs="Liberation Serif"/>
          <w:color w:val="000000" w:themeColor="text1"/>
          <w:sz w:val="22"/>
          <w:szCs w:val="22"/>
          <w:lang w:eastAsia="en-US" w:bidi="ar-SA"/>
        </w:rPr>
        <w:t xml:space="preserve">sawa, Satoshi </w:t>
      </w:r>
      <w:r w:rsidR="00C11B8A" w:rsidRPr="00D846DC">
        <w:rPr>
          <w:rFonts w:eastAsia="Times New Roman" w:cs="Liberation Serif"/>
          <w:color w:val="000000" w:themeColor="text1"/>
          <w:sz w:val="22"/>
          <w:szCs w:val="22"/>
          <w:lang w:eastAsia="en-US" w:bidi="ar-SA"/>
        </w:rPr>
        <w:t>–</w:t>
      </w:r>
      <w:r w:rsidRPr="00D846DC">
        <w:rPr>
          <w:rFonts w:eastAsia="Times New Roman" w:cs="Liberation Serif"/>
          <w:color w:val="000000" w:themeColor="text1"/>
          <w:sz w:val="22"/>
          <w:szCs w:val="22"/>
          <w:lang w:eastAsia="en-US" w:bidi="ar-SA"/>
        </w:rPr>
        <w:t xml:space="preserve"> </w:t>
      </w:r>
      <w:r w:rsidR="00C11B8A" w:rsidRPr="00D846DC">
        <w:rPr>
          <w:rFonts w:eastAsia="Times New Roman" w:cs="Liberation Serif"/>
          <w:i/>
          <w:iCs/>
          <w:color w:val="000000" w:themeColor="text1"/>
          <w:sz w:val="22"/>
          <w:szCs w:val="22"/>
          <w:lang w:eastAsia="en-US" w:bidi="ar-SA"/>
        </w:rPr>
        <w:t xml:space="preserve">Hymn to the Sun </w:t>
      </w:r>
      <w:r w:rsidR="005021B6" w:rsidRPr="00D846DC">
        <w:rPr>
          <w:rFonts w:eastAsia="Times New Roman" w:cs="Liberation Serif"/>
          <w:i/>
          <w:iCs/>
          <w:color w:val="000000" w:themeColor="text1"/>
          <w:sz w:val="22"/>
          <w:szCs w:val="22"/>
          <w:lang w:eastAsia="en-US" w:bidi="ar-SA"/>
        </w:rPr>
        <w:t>-</w:t>
      </w:r>
      <w:r w:rsidR="00C11B8A" w:rsidRPr="00D846DC">
        <w:rPr>
          <w:rFonts w:eastAsia="Times New Roman" w:cs="Liberation Serif"/>
          <w:i/>
          <w:iCs/>
          <w:color w:val="000000" w:themeColor="text1"/>
          <w:sz w:val="22"/>
          <w:szCs w:val="22"/>
          <w:lang w:eastAsia="en-US" w:bidi="ar-SA"/>
        </w:rPr>
        <w:t xml:space="preserve"> with the</w:t>
      </w:r>
    </w:p>
    <w:p w14:paraId="407A83AD" w14:textId="5FB8548B" w:rsidR="00E95506" w:rsidRPr="00D846DC" w:rsidRDefault="00C11B8A" w:rsidP="00563B12">
      <w:pPr>
        <w:ind w:firstLine="720"/>
        <w:contextualSpacing/>
        <w:rPr>
          <w:rFonts w:eastAsia="Times New Roman" w:cs="Liberation Serif"/>
          <w:i/>
          <w:iCs/>
          <w:color w:val="000000" w:themeColor="text1"/>
          <w:sz w:val="22"/>
          <w:szCs w:val="22"/>
          <w:lang w:eastAsia="en-US" w:bidi="ar-SA"/>
        </w:rPr>
      </w:pPr>
      <w:r w:rsidRPr="00D846DC">
        <w:rPr>
          <w:rFonts w:eastAsia="Times New Roman" w:cs="Liberation Serif"/>
          <w:i/>
          <w:iCs/>
          <w:color w:val="000000" w:themeColor="text1"/>
          <w:sz w:val="22"/>
          <w:szCs w:val="22"/>
          <w:lang w:eastAsia="en-US" w:bidi="ar-SA"/>
        </w:rPr>
        <w:t>Beat</w:t>
      </w:r>
      <w:r w:rsidR="00FC4D14">
        <w:rPr>
          <w:rFonts w:eastAsia="Times New Roman" w:cs="Liberation Serif"/>
          <w:i/>
          <w:iCs/>
          <w:color w:val="000000" w:themeColor="text1"/>
          <w:sz w:val="22"/>
          <w:szCs w:val="22"/>
          <w:lang w:eastAsia="en-US" w:bidi="ar-SA"/>
        </w:rPr>
        <w:t xml:space="preserve"> </w:t>
      </w:r>
      <w:r w:rsidRPr="00D846DC">
        <w:rPr>
          <w:rFonts w:eastAsia="Times New Roman" w:cs="Liberation Serif"/>
          <w:i/>
          <w:iCs/>
          <w:color w:val="000000" w:themeColor="text1"/>
          <w:sz w:val="22"/>
          <w:szCs w:val="22"/>
          <w:lang w:eastAsia="en-US" w:bidi="ar-SA"/>
        </w:rPr>
        <w:t>of Mother Earth</w:t>
      </w:r>
      <w:r w:rsidR="00563B12">
        <w:rPr>
          <w:rFonts w:eastAsia="Times New Roman" w:cs="Liberation Serif"/>
          <w:i/>
          <w:iCs/>
          <w:color w:val="000000" w:themeColor="text1"/>
          <w:sz w:val="22"/>
          <w:szCs w:val="22"/>
          <w:lang w:eastAsia="en-US" w:bidi="ar-SA"/>
        </w:rPr>
        <w:t>^</w:t>
      </w:r>
    </w:p>
    <w:p w14:paraId="78203966" w14:textId="756C2DC8" w:rsidR="00D846DC" w:rsidRPr="00F666E8" w:rsidRDefault="00E95506" w:rsidP="00F666E8">
      <w:pPr>
        <w:contextualSpacing/>
        <w:rPr>
          <w:rFonts w:eastAsia="Times New Roman" w:cs="Liberation Serif"/>
          <w:color w:val="000000" w:themeColor="text1"/>
          <w:sz w:val="22"/>
          <w:szCs w:val="22"/>
          <w:lang w:eastAsia="en-US" w:bidi="ar-SA"/>
        </w:rPr>
        <w:sectPr w:rsidR="00D846DC" w:rsidRPr="00F666E8" w:rsidSect="00D846DC">
          <w:footerReference w:type="first" r:id="rId19"/>
          <w:type w:val="continuous"/>
          <w:pgSz w:w="12240" w:h="15840" w:code="1"/>
          <w:pgMar w:top="1440" w:right="1440" w:bottom="1440" w:left="1440" w:header="0" w:footer="720" w:gutter="0"/>
          <w:cols w:num="2" w:space="720"/>
          <w:formProt w:val="0"/>
          <w:titlePg/>
          <w:docGrid w:linePitch="326"/>
        </w:sectPr>
      </w:pPr>
      <w:r w:rsidRPr="00D846DC">
        <w:rPr>
          <w:rFonts w:eastAsia="Times New Roman" w:cs="Liberation Serif"/>
          <w:color w:val="000000" w:themeColor="text1"/>
          <w:sz w:val="22"/>
          <w:szCs w:val="22"/>
          <w:lang w:eastAsia="en-US" w:bidi="ar-SA"/>
        </w:rPr>
        <w:t xml:space="preserve">Yi, Chen – </w:t>
      </w:r>
      <w:r w:rsidRPr="00D846DC">
        <w:rPr>
          <w:rFonts w:eastAsia="Times New Roman" w:cs="Liberation Serif"/>
          <w:i/>
          <w:iCs/>
          <w:color w:val="000000" w:themeColor="text1"/>
          <w:sz w:val="22"/>
          <w:szCs w:val="22"/>
          <w:lang w:eastAsia="en-US" w:bidi="ar-SA"/>
        </w:rPr>
        <w:t>KC Cap</w:t>
      </w:r>
      <w:r w:rsidR="006D7A8B">
        <w:rPr>
          <w:rFonts w:eastAsia="Times New Roman" w:cs="Liberation Serif"/>
          <w:i/>
          <w:iCs/>
          <w:color w:val="000000" w:themeColor="text1"/>
          <w:sz w:val="22"/>
          <w:szCs w:val="22"/>
          <w:lang w:eastAsia="en-US" w:bidi="ar-SA"/>
        </w:rPr>
        <w:t>ric</w:t>
      </w:r>
      <w:r w:rsidRPr="00D846DC">
        <w:rPr>
          <w:rFonts w:eastAsia="Times New Roman" w:cs="Liberation Serif"/>
          <w:i/>
          <w:iCs/>
          <w:color w:val="000000" w:themeColor="text1"/>
          <w:sz w:val="22"/>
          <w:szCs w:val="22"/>
          <w:lang w:eastAsia="en-US" w:bidi="ar-SA"/>
        </w:rPr>
        <w:t>cio</w:t>
      </w:r>
    </w:p>
    <w:p w14:paraId="7EB315BF" w14:textId="77777777" w:rsidR="00F666E8" w:rsidRDefault="00F666E8" w:rsidP="00AB6701">
      <w:pPr>
        <w:spacing w:line="480" w:lineRule="auto"/>
        <w:contextualSpacing/>
        <w:rPr>
          <w:rFonts w:eastAsia="Times New Roman" w:cs="Liberation Serif"/>
          <w:color w:val="000000" w:themeColor="text1"/>
          <w:lang w:eastAsia="en-US" w:bidi="ar-SA"/>
        </w:rPr>
      </w:pPr>
    </w:p>
    <w:p w14:paraId="615B3DA0" w14:textId="02D2AC90" w:rsidR="00BD7D84" w:rsidRDefault="000B3FB6" w:rsidP="00AB6701">
      <w:pPr>
        <w:spacing w:line="480" w:lineRule="auto"/>
        <w:contextualSpacing/>
        <w:rPr>
          <w:rFonts w:eastAsia="Times New Roman" w:cs="Liberation Serif"/>
          <w:color w:val="000000" w:themeColor="text1"/>
          <w:lang w:eastAsia="en-US" w:bidi="ar-SA"/>
        </w:rPr>
      </w:pPr>
      <w:r>
        <w:rPr>
          <w:rFonts w:eastAsia="Times New Roman" w:cs="Liberation Serif"/>
          <w:color w:val="000000" w:themeColor="text1"/>
          <w:lang w:eastAsia="en-US" w:bidi="ar-SA"/>
        </w:rPr>
        <w:t>At first glance, this seems like an impressive number of pieces</w:t>
      </w:r>
      <w:r w:rsidR="008F1782">
        <w:rPr>
          <w:rFonts w:eastAsia="Times New Roman" w:cs="Liberation Serif"/>
          <w:color w:val="000000" w:themeColor="text1"/>
          <w:lang w:eastAsia="en-US" w:bidi="ar-SA"/>
        </w:rPr>
        <w:t xml:space="preserve">, numbering </w:t>
      </w:r>
      <w:r w:rsidR="00F12C67">
        <w:rPr>
          <w:rFonts w:eastAsia="Times New Roman" w:cs="Liberation Serif"/>
          <w:color w:val="000000" w:themeColor="text1"/>
          <w:lang w:eastAsia="en-US" w:bidi="ar-SA"/>
        </w:rPr>
        <w:t>113</w:t>
      </w:r>
      <w:r>
        <w:rPr>
          <w:rFonts w:eastAsia="Times New Roman" w:cs="Liberation Serif"/>
          <w:color w:val="000000" w:themeColor="text1"/>
          <w:lang w:eastAsia="en-US" w:bidi="ar-SA"/>
        </w:rPr>
        <w:t xml:space="preserve">.  However, when taken as a percentage of </w:t>
      </w:r>
      <w:r w:rsidR="00D5216D">
        <w:rPr>
          <w:rFonts w:eastAsia="Times New Roman" w:cs="Liberation Serif"/>
          <w:color w:val="000000" w:themeColor="text1"/>
          <w:lang w:eastAsia="en-US" w:bidi="ar-SA"/>
        </w:rPr>
        <w:t xml:space="preserve">the total available literature for winds, it </w:t>
      </w:r>
      <w:r w:rsidR="001F38DB">
        <w:rPr>
          <w:rFonts w:eastAsia="Times New Roman" w:cs="Liberation Serif"/>
          <w:color w:val="000000" w:themeColor="text1"/>
          <w:lang w:eastAsia="en-US" w:bidi="ar-SA"/>
        </w:rPr>
        <w:t>is found to be only a small amount of the total output</w:t>
      </w:r>
      <w:r w:rsidR="00D5216D">
        <w:rPr>
          <w:rFonts w:eastAsia="Times New Roman" w:cs="Liberation Serif"/>
          <w:color w:val="000000" w:themeColor="text1"/>
          <w:lang w:eastAsia="en-US" w:bidi="ar-SA"/>
        </w:rPr>
        <w:t xml:space="preserve"> –</w:t>
      </w:r>
      <w:r w:rsidR="008F1782">
        <w:rPr>
          <w:rFonts w:eastAsia="Times New Roman" w:cs="Liberation Serif"/>
          <w:color w:val="000000" w:themeColor="text1"/>
          <w:lang w:eastAsia="en-US" w:bidi="ar-SA"/>
        </w:rPr>
        <w:t xml:space="preserve"> just above half of</w:t>
      </w:r>
      <w:r w:rsidR="00D5216D">
        <w:rPr>
          <w:rFonts w:eastAsia="Times New Roman" w:cs="Liberation Serif"/>
          <w:color w:val="000000" w:themeColor="text1"/>
          <w:lang w:eastAsia="en-US" w:bidi="ar-SA"/>
        </w:rPr>
        <w:t xml:space="preserve"> one percent</w:t>
      </w:r>
      <w:r w:rsidR="005D62B1">
        <w:rPr>
          <w:rFonts w:eastAsia="Times New Roman" w:cs="Liberation Serif"/>
          <w:color w:val="000000" w:themeColor="text1"/>
          <w:lang w:eastAsia="en-US" w:bidi="ar-SA"/>
        </w:rPr>
        <w:t xml:space="preserve"> of all works availabl</w:t>
      </w:r>
      <w:r w:rsidR="008F1782">
        <w:rPr>
          <w:rFonts w:eastAsia="Times New Roman" w:cs="Liberation Serif"/>
          <w:color w:val="000000" w:themeColor="text1"/>
          <w:lang w:eastAsia="en-US" w:bidi="ar-SA"/>
        </w:rPr>
        <w:t>e.</w:t>
      </w:r>
      <w:r w:rsidR="00BD1C11">
        <w:rPr>
          <w:rFonts w:eastAsia="Times New Roman" w:cs="Liberation Serif"/>
          <w:color w:val="000000" w:themeColor="text1"/>
          <w:lang w:eastAsia="en-US" w:bidi="ar-SA"/>
        </w:rPr>
        <w:t xml:space="preserve">  </w:t>
      </w:r>
      <w:r w:rsidR="0072241D">
        <w:rPr>
          <w:rFonts w:eastAsia="Times New Roman" w:cs="Liberation Serif"/>
          <w:color w:val="000000" w:themeColor="text1"/>
          <w:lang w:eastAsia="en-US" w:bidi="ar-SA"/>
        </w:rPr>
        <w:t xml:space="preserve">Further, the user-editable nature of the windrep.org website allows for </w:t>
      </w:r>
      <w:r w:rsidR="00A46185">
        <w:rPr>
          <w:rFonts w:eastAsia="Times New Roman" w:cs="Liberation Serif"/>
          <w:color w:val="000000" w:themeColor="text1"/>
          <w:lang w:eastAsia="en-US" w:bidi="ar-SA"/>
        </w:rPr>
        <w:t>any work to be included, regardless of the work’s quality or publishing status</w:t>
      </w:r>
      <w:r w:rsidR="00FD1F2E">
        <w:rPr>
          <w:rFonts w:eastAsia="Times New Roman" w:cs="Liberation Serif"/>
          <w:color w:val="000000" w:themeColor="text1"/>
          <w:lang w:eastAsia="en-US" w:bidi="ar-SA"/>
        </w:rPr>
        <w:t xml:space="preserve"> – no vetting of the works is needed for inclusion.  T</w:t>
      </w:r>
      <w:r w:rsidR="00A46185">
        <w:rPr>
          <w:rFonts w:eastAsia="Times New Roman" w:cs="Liberation Serif"/>
          <w:color w:val="000000" w:themeColor="text1"/>
          <w:lang w:eastAsia="en-US" w:bidi="ar-SA"/>
        </w:rPr>
        <w:t xml:space="preserve">his means that there are most likely works included on the site which </w:t>
      </w:r>
      <w:r w:rsidR="001012D7">
        <w:rPr>
          <w:rFonts w:eastAsia="Times New Roman" w:cs="Liberation Serif"/>
          <w:color w:val="000000" w:themeColor="text1"/>
          <w:lang w:eastAsia="en-US" w:bidi="ar-SA"/>
        </w:rPr>
        <w:t xml:space="preserve">would fall short of the threshold for programming by </w:t>
      </w:r>
      <w:r w:rsidR="00464F18">
        <w:rPr>
          <w:rFonts w:eastAsia="Times New Roman" w:cs="Liberation Serif"/>
          <w:color w:val="000000" w:themeColor="text1"/>
          <w:lang w:eastAsia="en-US" w:bidi="ar-SA"/>
        </w:rPr>
        <w:t>many</w:t>
      </w:r>
      <w:r w:rsidR="00BD7D84">
        <w:rPr>
          <w:rFonts w:eastAsia="Times New Roman" w:cs="Liberation Serif"/>
          <w:color w:val="000000" w:themeColor="text1"/>
          <w:lang w:eastAsia="en-US" w:bidi="ar-SA"/>
        </w:rPr>
        <w:t xml:space="preserve"> applicable conductors.  Given these factors, the number of viable works for winds and mixed choirs must be smaller than </w:t>
      </w:r>
      <w:r w:rsidR="00BD7D84" w:rsidRPr="00BD7D84">
        <w:rPr>
          <w:rFonts w:eastAsia="Times New Roman" w:cs="Liberation Serif"/>
          <w:color w:val="000000" w:themeColor="text1"/>
          <w:lang w:eastAsia="en-US" w:bidi="ar-SA"/>
        </w:rPr>
        <w:t>that listed, with only</w:t>
      </w:r>
      <w:r w:rsidR="00BD7D84">
        <w:rPr>
          <w:rFonts w:eastAsia="Times New Roman" w:cs="Liberation Serif"/>
          <w:color w:val="000000" w:themeColor="text1"/>
          <w:lang w:eastAsia="en-US" w:bidi="ar-SA"/>
        </w:rPr>
        <w:t xml:space="preserve"> the following works listed in any more than one source</w:t>
      </w:r>
      <w:r w:rsidR="0056345B">
        <w:rPr>
          <w:rFonts w:eastAsia="Times New Roman" w:cs="Liberation Serif"/>
          <w:color w:val="000000" w:themeColor="text1"/>
          <w:lang w:eastAsia="en-US" w:bidi="ar-SA"/>
        </w:rPr>
        <w:t xml:space="preserve"> and as such suggestive of an updated canon for wind/choral works:</w:t>
      </w:r>
    </w:p>
    <w:p w14:paraId="4337A82E" w14:textId="77777777" w:rsidR="00861B7C" w:rsidRDefault="00861B7C" w:rsidP="00BD7D84">
      <w:pPr>
        <w:spacing w:line="480" w:lineRule="auto"/>
        <w:contextualSpacing/>
        <w:jc w:val="center"/>
        <w:rPr>
          <w:rFonts w:eastAsia="Times New Roman" w:cs="Liberation Serif"/>
          <w:color w:val="000000" w:themeColor="text1"/>
          <w:u w:val="single"/>
          <w:lang w:eastAsia="en-US" w:bidi="ar-SA"/>
        </w:rPr>
      </w:pPr>
    </w:p>
    <w:p w14:paraId="40229DC7" w14:textId="3C02FC22" w:rsidR="00BD7D84" w:rsidRDefault="00BD7D84" w:rsidP="00BD7D84">
      <w:pPr>
        <w:spacing w:line="480" w:lineRule="auto"/>
        <w:contextualSpacing/>
        <w:jc w:val="center"/>
        <w:rPr>
          <w:rFonts w:eastAsia="Times New Roman" w:cs="Liberation Serif"/>
          <w:color w:val="000000" w:themeColor="text1"/>
          <w:lang w:eastAsia="en-US" w:bidi="ar-SA"/>
        </w:rPr>
        <w:sectPr w:rsidR="00BD7D84" w:rsidSect="00352E18">
          <w:type w:val="continuous"/>
          <w:pgSz w:w="12240" w:h="15840" w:code="1"/>
          <w:pgMar w:top="1440" w:right="1440" w:bottom="1440" w:left="1440" w:header="0" w:footer="720" w:gutter="0"/>
          <w:cols w:space="720"/>
          <w:formProt w:val="0"/>
          <w:titlePg/>
          <w:docGrid w:linePitch="326"/>
        </w:sectPr>
      </w:pPr>
      <w:r w:rsidRPr="00B37939">
        <w:rPr>
          <w:rFonts w:eastAsia="Times New Roman" w:cs="Liberation Serif"/>
          <w:color w:val="000000" w:themeColor="text1"/>
          <w:u w:val="single"/>
          <w:lang w:eastAsia="en-US" w:bidi="ar-SA"/>
        </w:rPr>
        <w:lastRenderedPageBreak/>
        <w:t>Figure 2.</w:t>
      </w:r>
      <w:r w:rsidR="003D15CA">
        <w:rPr>
          <w:rFonts w:eastAsia="Times New Roman" w:cs="Liberation Serif"/>
          <w:color w:val="000000" w:themeColor="text1"/>
          <w:u w:val="single"/>
          <w:lang w:eastAsia="en-US" w:bidi="ar-SA"/>
        </w:rPr>
        <w:t>8</w:t>
      </w:r>
      <w:r w:rsidRPr="00B37939">
        <w:rPr>
          <w:rFonts w:eastAsia="Times New Roman" w:cs="Liberation Serif"/>
          <w:color w:val="000000" w:themeColor="text1"/>
          <w:u w:val="single"/>
          <w:lang w:eastAsia="en-US" w:bidi="ar-SA"/>
        </w:rPr>
        <w:t xml:space="preserve"> Original Works</w:t>
      </w:r>
      <w:r>
        <w:rPr>
          <w:rFonts w:eastAsia="Times New Roman" w:cs="Liberation Serif"/>
          <w:color w:val="000000" w:themeColor="text1"/>
          <w:u w:val="single"/>
          <w:lang w:eastAsia="en-US" w:bidi="ar-SA"/>
        </w:rPr>
        <w:t xml:space="preserve"> from </w:t>
      </w:r>
      <w:r w:rsidR="00844F7E">
        <w:rPr>
          <w:rFonts w:eastAsia="Times New Roman" w:cs="Liberation Serif"/>
          <w:color w:val="000000" w:themeColor="text1"/>
          <w:u w:val="single"/>
          <w:lang w:eastAsia="en-US" w:bidi="ar-SA"/>
        </w:rPr>
        <w:t>Figur</w:t>
      </w:r>
      <w:r>
        <w:rPr>
          <w:rFonts w:eastAsia="Times New Roman" w:cs="Liberation Serif"/>
          <w:color w:val="000000" w:themeColor="text1"/>
          <w:u w:val="single"/>
          <w:lang w:eastAsia="en-US" w:bidi="ar-SA"/>
        </w:rPr>
        <w:t>e 2.</w:t>
      </w:r>
      <w:r w:rsidR="003D15CA">
        <w:rPr>
          <w:rFonts w:eastAsia="Times New Roman" w:cs="Liberation Serif"/>
          <w:color w:val="000000" w:themeColor="text1"/>
          <w:u w:val="single"/>
          <w:lang w:eastAsia="en-US" w:bidi="ar-SA"/>
        </w:rPr>
        <w:t>7</w:t>
      </w:r>
      <w:r w:rsidRPr="00B37939">
        <w:rPr>
          <w:rFonts w:eastAsia="Times New Roman" w:cs="Liberation Serif"/>
          <w:color w:val="000000" w:themeColor="text1"/>
          <w:u w:val="single"/>
          <w:lang w:eastAsia="en-US" w:bidi="ar-SA"/>
        </w:rPr>
        <w:t xml:space="preserve"> </w:t>
      </w:r>
      <w:r>
        <w:rPr>
          <w:rFonts w:eastAsia="Times New Roman" w:cs="Liberation Serif"/>
          <w:color w:val="000000" w:themeColor="text1"/>
          <w:u w:val="single"/>
          <w:lang w:eastAsia="en-US" w:bidi="ar-SA"/>
        </w:rPr>
        <w:t>Listed in Multiple Sources</w:t>
      </w:r>
    </w:p>
    <w:p w14:paraId="5617FF25" w14:textId="16ECE420" w:rsidR="00BD7D84" w:rsidRDefault="00BD7D84" w:rsidP="00BD7D84">
      <w:pPr>
        <w:rPr>
          <w:rFonts w:eastAsia="Times New Roman" w:cs="Liberation Serif"/>
          <w:i/>
          <w:iCs/>
          <w:color w:val="000000" w:themeColor="text1"/>
          <w:lang w:eastAsia="en-US" w:bidi="ar-SA"/>
        </w:rPr>
      </w:pPr>
      <w:r>
        <w:rPr>
          <w:rFonts w:eastAsia="Times New Roman" w:cs="Liberation Serif"/>
          <w:color w:val="000000" w:themeColor="text1"/>
          <w:lang w:eastAsia="en-US" w:bidi="ar-SA"/>
        </w:rPr>
        <w:t xml:space="preserve">Abigana, Brett – </w:t>
      </w:r>
      <w:r>
        <w:rPr>
          <w:rFonts w:eastAsia="Times New Roman" w:cs="Liberation Serif"/>
          <w:i/>
          <w:iCs/>
          <w:color w:val="000000" w:themeColor="text1"/>
          <w:lang w:eastAsia="en-US" w:bidi="ar-SA"/>
        </w:rPr>
        <w:t>Symphony No. 1</w:t>
      </w:r>
    </w:p>
    <w:p w14:paraId="07AF17F1" w14:textId="768BD268" w:rsidR="00BD7D84" w:rsidRDefault="00BD7D84" w:rsidP="00BD7D84">
      <w:pPr>
        <w:rPr>
          <w:rFonts w:eastAsia="Times New Roman" w:cs="Liberation Serif"/>
          <w:color w:val="000000" w:themeColor="text1"/>
          <w:lang w:eastAsia="en-US" w:bidi="ar-SA"/>
        </w:rPr>
      </w:pPr>
      <w:r>
        <w:rPr>
          <w:rFonts w:eastAsia="Times New Roman" w:cs="Liberation Serif"/>
          <w:color w:val="000000" w:themeColor="text1"/>
          <w:lang w:eastAsia="en-US" w:bidi="ar-SA"/>
        </w:rPr>
        <w:t xml:space="preserve">Basford, Daniel – </w:t>
      </w:r>
      <w:r w:rsidRPr="00BD7D84">
        <w:rPr>
          <w:rFonts w:eastAsia="Times New Roman" w:cs="Liberation Serif"/>
          <w:i/>
          <w:iCs/>
          <w:color w:val="000000" w:themeColor="text1"/>
          <w:lang w:eastAsia="en-US" w:bidi="ar-SA"/>
        </w:rPr>
        <w:t>Night Journey</w:t>
      </w:r>
    </w:p>
    <w:p w14:paraId="1636DE49" w14:textId="057C1640" w:rsidR="00BD7D84" w:rsidRDefault="00BD7D84" w:rsidP="00BD7D84">
      <w:pPr>
        <w:rPr>
          <w:rFonts w:eastAsia="Times New Roman" w:cs="Liberation Serif"/>
          <w:i/>
          <w:iCs/>
          <w:color w:val="000000" w:themeColor="text1"/>
          <w:lang w:eastAsia="en-US" w:bidi="ar-SA"/>
        </w:rPr>
      </w:pPr>
      <w:r>
        <w:rPr>
          <w:rFonts w:eastAsia="Times New Roman" w:cs="Liberation Serif"/>
          <w:color w:val="000000" w:themeColor="text1"/>
          <w:lang w:eastAsia="en-US" w:bidi="ar-SA"/>
        </w:rPr>
        <w:t xml:space="preserve">Botti, Susan – </w:t>
      </w:r>
      <w:r>
        <w:rPr>
          <w:rFonts w:eastAsia="Times New Roman" w:cs="Liberation Serif"/>
          <w:i/>
          <w:iCs/>
          <w:color w:val="000000" w:themeColor="text1"/>
          <w:lang w:eastAsia="en-US" w:bidi="ar-SA"/>
        </w:rPr>
        <w:t>Cosmosis</w:t>
      </w:r>
    </w:p>
    <w:p w14:paraId="765D7EAA" w14:textId="6D2D8C39" w:rsidR="00BD7D84" w:rsidRDefault="00BD7D84" w:rsidP="00BD7D84">
      <w:pPr>
        <w:rPr>
          <w:rFonts w:cs="Liberation Serif"/>
          <w:i/>
          <w:iCs/>
          <w:color w:val="000000" w:themeColor="text1"/>
        </w:rPr>
      </w:pPr>
      <w:r w:rsidRPr="00BD7D84">
        <w:rPr>
          <w:rFonts w:eastAsia="Times New Roman" w:cs="Liberation Serif"/>
          <w:color w:val="000000" w:themeColor="text1"/>
          <w:lang w:eastAsia="en-US" w:bidi="ar-SA"/>
        </w:rPr>
        <w:t>Brahms</w:t>
      </w:r>
      <w:r>
        <w:rPr>
          <w:rFonts w:eastAsia="Times New Roman" w:cs="Liberation Serif"/>
          <w:color w:val="000000" w:themeColor="text1"/>
          <w:lang w:eastAsia="en-US" w:bidi="ar-SA"/>
        </w:rPr>
        <w:t xml:space="preserve">, Johannes – </w:t>
      </w:r>
      <w:r w:rsidRPr="00BD7D84">
        <w:rPr>
          <w:rFonts w:cs="Liberation Serif"/>
          <w:i/>
          <w:iCs/>
          <w:color w:val="000000" w:themeColor="text1"/>
        </w:rPr>
        <w:t>Begräbnisgesang</w:t>
      </w:r>
    </w:p>
    <w:p w14:paraId="43C70705" w14:textId="0C3C8DA0" w:rsidR="00BD7D84" w:rsidRDefault="00BD7D84" w:rsidP="00BD7D84">
      <w:pPr>
        <w:rPr>
          <w:rFonts w:cs="Liberation Serif"/>
          <w:i/>
          <w:iCs/>
          <w:color w:val="000000" w:themeColor="text1"/>
        </w:rPr>
      </w:pPr>
      <w:r w:rsidRPr="00BD7D84">
        <w:rPr>
          <w:rFonts w:cs="Liberation Serif"/>
          <w:color w:val="000000" w:themeColor="text1"/>
        </w:rPr>
        <w:t>Bruckne</w:t>
      </w:r>
      <w:r>
        <w:rPr>
          <w:rFonts w:cs="Liberation Serif"/>
          <w:color w:val="000000" w:themeColor="text1"/>
        </w:rPr>
        <w:t xml:space="preserve">r, Anton - </w:t>
      </w:r>
      <w:r w:rsidRPr="00BD7D84">
        <w:rPr>
          <w:rFonts w:cs="Liberation Serif"/>
          <w:i/>
          <w:iCs/>
          <w:color w:val="000000" w:themeColor="text1"/>
        </w:rPr>
        <w:t>Mass No. 2 in E minor</w:t>
      </w:r>
    </w:p>
    <w:p w14:paraId="068D7D63" w14:textId="7C392A44" w:rsidR="006D338B" w:rsidRDefault="006D338B" w:rsidP="00BD7D84">
      <w:pPr>
        <w:rPr>
          <w:rFonts w:cs="Liberation Serif"/>
          <w:i/>
          <w:iCs/>
          <w:color w:val="000000" w:themeColor="text1"/>
        </w:rPr>
      </w:pPr>
      <w:r>
        <w:rPr>
          <w:rFonts w:cs="Liberation Serif"/>
          <w:color w:val="000000" w:themeColor="text1"/>
        </w:rPr>
        <w:t xml:space="preserve">Long, Zhou – </w:t>
      </w:r>
      <w:r>
        <w:rPr>
          <w:rFonts w:cs="Liberation Serif"/>
          <w:i/>
          <w:iCs/>
          <w:color w:val="000000" w:themeColor="text1"/>
        </w:rPr>
        <w:t>The Future of Fire</w:t>
      </w:r>
    </w:p>
    <w:p w14:paraId="67DE0F84" w14:textId="77777777" w:rsidR="006D338B" w:rsidRDefault="006D338B" w:rsidP="006D338B">
      <w:pPr>
        <w:rPr>
          <w:rFonts w:cs="Liberation Serif"/>
          <w:color w:val="000000" w:themeColor="text1"/>
        </w:rPr>
      </w:pPr>
    </w:p>
    <w:p w14:paraId="7F806895" w14:textId="77777777" w:rsidR="006D338B" w:rsidRDefault="006D338B" w:rsidP="006D338B">
      <w:pPr>
        <w:rPr>
          <w:rFonts w:cs="Liberation Serif"/>
          <w:color w:val="000000" w:themeColor="text1"/>
        </w:rPr>
      </w:pPr>
    </w:p>
    <w:p w14:paraId="240CE329" w14:textId="4D06232E" w:rsidR="006D338B" w:rsidRDefault="006D338B" w:rsidP="006D338B">
      <w:pPr>
        <w:rPr>
          <w:rFonts w:cs="Liberation Serif"/>
          <w:i/>
          <w:iCs/>
          <w:color w:val="000000" w:themeColor="text1"/>
        </w:rPr>
      </w:pPr>
      <w:r>
        <w:rPr>
          <w:rFonts w:cs="Liberation Serif"/>
          <w:color w:val="000000" w:themeColor="text1"/>
        </w:rPr>
        <w:t xml:space="preserve">Novak, Lior – </w:t>
      </w:r>
      <w:r>
        <w:rPr>
          <w:rFonts w:cs="Liberation Serif"/>
          <w:i/>
          <w:iCs/>
          <w:color w:val="000000" w:themeColor="text1"/>
        </w:rPr>
        <w:t xml:space="preserve">Gleams from the Bosom of </w:t>
      </w:r>
    </w:p>
    <w:p w14:paraId="1D736999" w14:textId="77777777" w:rsidR="006D338B" w:rsidRDefault="006D338B" w:rsidP="006D338B">
      <w:pPr>
        <w:ind w:firstLine="720"/>
        <w:rPr>
          <w:rFonts w:cs="Liberation Serif"/>
          <w:i/>
          <w:iCs/>
          <w:color w:val="000000" w:themeColor="text1"/>
        </w:rPr>
      </w:pPr>
      <w:r>
        <w:rPr>
          <w:rFonts w:cs="Liberation Serif"/>
          <w:i/>
          <w:iCs/>
          <w:color w:val="000000" w:themeColor="text1"/>
        </w:rPr>
        <w:t>Darkness</w:t>
      </w:r>
    </w:p>
    <w:p w14:paraId="720279D7" w14:textId="1CC22889" w:rsidR="00BD7D84" w:rsidRDefault="00BD7D84" w:rsidP="00BD7D84">
      <w:pPr>
        <w:rPr>
          <w:rFonts w:cs="Liberation Serif"/>
          <w:i/>
          <w:iCs/>
          <w:color w:val="000000" w:themeColor="text1"/>
        </w:rPr>
      </w:pPr>
      <w:r>
        <w:rPr>
          <w:rFonts w:cs="Liberation Serif"/>
          <w:color w:val="000000" w:themeColor="text1"/>
        </w:rPr>
        <w:t>Stravinsky</w:t>
      </w:r>
      <w:r w:rsidR="006D338B">
        <w:rPr>
          <w:rFonts w:cs="Liberation Serif"/>
          <w:color w:val="000000" w:themeColor="text1"/>
        </w:rPr>
        <w:t>, Igor</w:t>
      </w:r>
      <w:r>
        <w:rPr>
          <w:rFonts w:cs="Liberation Serif"/>
          <w:color w:val="000000" w:themeColor="text1"/>
        </w:rPr>
        <w:t xml:space="preserve"> - </w:t>
      </w:r>
      <w:r>
        <w:rPr>
          <w:rFonts w:cs="Liberation Serif"/>
          <w:i/>
          <w:iCs/>
          <w:color w:val="000000" w:themeColor="text1"/>
        </w:rPr>
        <w:t>Mass</w:t>
      </w:r>
    </w:p>
    <w:p w14:paraId="1EC67EAD" w14:textId="4377F646" w:rsidR="00BD7D84" w:rsidRDefault="00BD7D84" w:rsidP="00BD7D84">
      <w:pPr>
        <w:rPr>
          <w:rFonts w:cs="Liberation Serif"/>
          <w:i/>
          <w:iCs/>
          <w:color w:val="000000" w:themeColor="text1"/>
        </w:rPr>
      </w:pPr>
      <w:r>
        <w:rPr>
          <w:rFonts w:cs="Liberation Serif"/>
          <w:color w:val="000000" w:themeColor="text1"/>
        </w:rPr>
        <w:t>Stravinsky</w:t>
      </w:r>
      <w:r w:rsidR="006D338B">
        <w:rPr>
          <w:rFonts w:cs="Liberation Serif"/>
          <w:color w:val="000000" w:themeColor="text1"/>
        </w:rPr>
        <w:t>, Igor</w:t>
      </w:r>
      <w:r>
        <w:rPr>
          <w:rFonts w:cs="Liberation Serif"/>
          <w:color w:val="000000" w:themeColor="text1"/>
        </w:rPr>
        <w:t xml:space="preserve"> - </w:t>
      </w:r>
      <w:r>
        <w:rPr>
          <w:rFonts w:cs="Liberation Serif"/>
          <w:i/>
          <w:iCs/>
          <w:color w:val="000000" w:themeColor="text1"/>
        </w:rPr>
        <w:t>Symphony of Psalms</w:t>
      </w:r>
    </w:p>
    <w:p w14:paraId="7CBCF49D" w14:textId="77777777" w:rsidR="006D338B" w:rsidRDefault="006D338B" w:rsidP="00BD7D84">
      <w:pPr>
        <w:rPr>
          <w:rFonts w:cs="Liberation Serif"/>
          <w:i/>
          <w:iCs/>
          <w:color w:val="000000" w:themeColor="text1"/>
        </w:rPr>
      </w:pPr>
      <w:r>
        <w:rPr>
          <w:rFonts w:cs="Liberation Serif"/>
          <w:color w:val="000000" w:themeColor="text1"/>
        </w:rPr>
        <w:t>T</w:t>
      </w:r>
      <w:r w:rsidR="00BD7D84">
        <w:rPr>
          <w:rFonts w:cs="Liberation Serif"/>
          <w:color w:val="000000" w:themeColor="text1"/>
        </w:rPr>
        <w:t>heofanidis</w:t>
      </w:r>
      <w:r>
        <w:rPr>
          <w:rFonts w:cs="Liberation Serif"/>
          <w:color w:val="000000" w:themeColor="text1"/>
        </w:rPr>
        <w:t>, Christopher</w:t>
      </w:r>
      <w:r w:rsidR="00BD7D84">
        <w:rPr>
          <w:rFonts w:cs="Liberation Serif"/>
          <w:color w:val="000000" w:themeColor="text1"/>
        </w:rPr>
        <w:t xml:space="preserve"> – </w:t>
      </w:r>
      <w:r w:rsidR="00BD7D84">
        <w:rPr>
          <w:rFonts w:cs="Liberation Serif"/>
          <w:i/>
          <w:iCs/>
          <w:color w:val="000000" w:themeColor="text1"/>
        </w:rPr>
        <w:t>The Here and</w:t>
      </w:r>
    </w:p>
    <w:p w14:paraId="1149CDBA" w14:textId="2A82F34F" w:rsidR="0072241D" w:rsidRPr="00BD7D84" w:rsidRDefault="00BD7D84" w:rsidP="006D338B">
      <w:pPr>
        <w:ind w:firstLine="720"/>
        <w:rPr>
          <w:rFonts w:eastAsia="Times New Roman" w:cs="Liberation Serif"/>
          <w:i/>
          <w:iCs/>
          <w:color w:val="000000" w:themeColor="text1"/>
          <w:lang w:eastAsia="en-US" w:bidi="ar-SA"/>
        </w:rPr>
      </w:pPr>
      <w:r>
        <w:rPr>
          <w:rFonts w:cs="Liberation Serif"/>
          <w:i/>
          <w:iCs/>
          <w:color w:val="000000" w:themeColor="text1"/>
        </w:rPr>
        <w:t>Now</w:t>
      </w:r>
    </w:p>
    <w:p w14:paraId="2764A0D0" w14:textId="77777777" w:rsidR="00BD7D84" w:rsidRDefault="00BD7D84" w:rsidP="00AB6701">
      <w:pPr>
        <w:spacing w:line="480" w:lineRule="auto"/>
        <w:contextualSpacing/>
        <w:rPr>
          <w:rFonts w:eastAsia="Times New Roman" w:cs="Liberation Serif"/>
          <w:color w:val="000000" w:themeColor="text1"/>
          <w:lang w:eastAsia="en-US" w:bidi="ar-SA"/>
        </w:rPr>
      </w:pPr>
    </w:p>
    <w:p w14:paraId="5A929223" w14:textId="62887104" w:rsidR="00BD7D84" w:rsidRDefault="00BD7D84" w:rsidP="00AB6701">
      <w:pPr>
        <w:spacing w:line="480" w:lineRule="auto"/>
        <w:contextualSpacing/>
        <w:rPr>
          <w:rFonts w:eastAsia="Times New Roman" w:cs="Liberation Serif"/>
          <w:color w:val="000000" w:themeColor="text1"/>
          <w:lang w:eastAsia="en-US" w:bidi="ar-SA"/>
        </w:rPr>
        <w:sectPr w:rsidR="00BD7D84" w:rsidSect="00BD7D84">
          <w:type w:val="continuous"/>
          <w:pgSz w:w="12240" w:h="15840" w:code="1"/>
          <w:pgMar w:top="1440" w:right="1440" w:bottom="1440" w:left="1440" w:header="0" w:footer="720" w:gutter="0"/>
          <w:cols w:num="2" w:space="720"/>
          <w:formProt w:val="0"/>
          <w:titlePg/>
          <w:docGrid w:linePitch="326"/>
        </w:sectPr>
      </w:pPr>
    </w:p>
    <w:p w14:paraId="1A190AC5" w14:textId="4A765B0C" w:rsidR="00E34FB0" w:rsidRDefault="00A676C1" w:rsidP="00AB6701">
      <w:pPr>
        <w:spacing w:line="480" w:lineRule="auto"/>
        <w:contextualSpacing/>
        <w:rPr>
          <w:rFonts w:eastAsia="Times New Roman" w:cs="Liberation Serif"/>
          <w:color w:val="000000" w:themeColor="text1"/>
          <w:lang w:eastAsia="en-US" w:bidi="ar-SA"/>
        </w:rPr>
      </w:pPr>
      <w:r w:rsidRPr="00BD7D84">
        <w:rPr>
          <w:rFonts w:eastAsia="Times New Roman" w:cs="Liberation Serif"/>
          <w:color w:val="000000" w:themeColor="text1"/>
          <w:lang w:eastAsia="en-US" w:bidi="ar-SA"/>
        </w:rPr>
        <w:t>A corollary question would be the frequency of performances for these works, particularly th</w:t>
      </w:r>
      <w:r w:rsidR="0056345B">
        <w:rPr>
          <w:rFonts w:eastAsia="Times New Roman" w:cs="Liberation Serif"/>
          <w:color w:val="000000" w:themeColor="text1"/>
          <w:lang w:eastAsia="en-US" w:bidi="ar-SA"/>
        </w:rPr>
        <w:t>ose from Figure 2.7 having been</w:t>
      </w:r>
      <w:r w:rsidRPr="00BD7D84">
        <w:rPr>
          <w:rFonts w:eastAsia="Times New Roman" w:cs="Liberation Serif"/>
          <w:color w:val="000000" w:themeColor="text1"/>
          <w:lang w:eastAsia="en-US" w:bidi="ar-SA"/>
        </w:rPr>
        <w:t xml:space="preserve"> cited as meritorious</w:t>
      </w:r>
      <w:r w:rsidR="0056345B">
        <w:rPr>
          <w:rFonts w:eastAsia="Times New Roman" w:cs="Liberation Serif"/>
          <w:color w:val="000000" w:themeColor="text1"/>
          <w:lang w:eastAsia="en-US" w:bidi="ar-SA"/>
        </w:rPr>
        <w:t>.</w:t>
      </w:r>
      <w:r w:rsidR="00D819A8" w:rsidRPr="00BD7D84">
        <w:rPr>
          <w:rFonts w:eastAsia="Times New Roman" w:cs="Liberation Serif"/>
          <w:color w:val="000000" w:themeColor="text1"/>
          <w:lang w:eastAsia="en-US" w:bidi="ar-SA"/>
        </w:rPr>
        <w:t xml:space="preserve"> </w:t>
      </w:r>
      <w:r w:rsidR="0056345B">
        <w:rPr>
          <w:rFonts w:eastAsia="Times New Roman" w:cs="Liberation Serif"/>
          <w:color w:val="000000" w:themeColor="text1"/>
          <w:lang w:eastAsia="en-US" w:bidi="ar-SA"/>
        </w:rPr>
        <w:t xml:space="preserve"> </w:t>
      </w:r>
      <w:r w:rsidR="00D819A8" w:rsidRPr="00BD7D84">
        <w:rPr>
          <w:rFonts w:eastAsia="Times New Roman" w:cs="Liberation Serif"/>
          <w:color w:val="000000" w:themeColor="text1"/>
          <w:lang w:eastAsia="en-US" w:bidi="ar-SA"/>
        </w:rPr>
        <w:t>This will be explored later in</w:t>
      </w:r>
      <w:r w:rsidR="00D819A8">
        <w:rPr>
          <w:rFonts w:eastAsia="Times New Roman" w:cs="Liberation Serif"/>
          <w:color w:val="000000" w:themeColor="text1"/>
          <w:lang w:eastAsia="en-US" w:bidi="ar-SA"/>
        </w:rPr>
        <w:t xml:space="preserve"> the chapter.</w:t>
      </w:r>
    </w:p>
    <w:p w14:paraId="61D50598" w14:textId="65ED2C4F" w:rsidR="001F78A3" w:rsidRDefault="00AB6701" w:rsidP="00AB6701">
      <w:pPr>
        <w:spacing w:line="480" w:lineRule="auto"/>
        <w:contextualSpacing/>
        <w:rPr>
          <w:rFonts w:eastAsia="Times New Roman" w:cs="Liberation Serif"/>
          <w:color w:val="000000" w:themeColor="text1"/>
          <w:lang w:eastAsia="en-US" w:bidi="ar-SA"/>
        </w:rPr>
      </w:pPr>
      <w:r>
        <w:rPr>
          <w:rFonts w:eastAsia="Times New Roman" w:cs="Liberation Serif"/>
          <w:color w:val="000000" w:themeColor="text1"/>
          <w:lang w:eastAsia="en-US" w:bidi="ar-SA"/>
        </w:rPr>
        <w:tab/>
      </w:r>
    </w:p>
    <w:p w14:paraId="56C9B740" w14:textId="545A9043" w:rsidR="00D23CDF" w:rsidRPr="00662B6C" w:rsidRDefault="00D23CDF" w:rsidP="00AB6701">
      <w:pPr>
        <w:spacing w:line="480" w:lineRule="auto"/>
        <w:contextualSpacing/>
        <w:rPr>
          <w:rFonts w:eastAsia="Times New Roman" w:cs="Liberation Serif"/>
          <w:i/>
          <w:iCs/>
          <w:color w:val="000000" w:themeColor="text1"/>
          <w:lang w:eastAsia="en-US" w:bidi="ar-SA"/>
        </w:rPr>
      </w:pPr>
      <w:r w:rsidRPr="00662B6C">
        <w:rPr>
          <w:rFonts w:eastAsia="Times New Roman" w:cs="Liberation Serif"/>
          <w:i/>
          <w:iCs/>
          <w:color w:val="000000" w:themeColor="text1"/>
          <w:lang w:eastAsia="en-US" w:bidi="ar-SA"/>
        </w:rPr>
        <w:t>Transcriptions</w:t>
      </w:r>
    </w:p>
    <w:p w14:paraId="16E3B81E" w14:textId="7C6211F5" w:rsidR="009D0FDC" w:rsidRDefault="00D819A8" w:rsidP="001F78A3">
      <w:pPr>
        <w:spacing w:line="480" w:lineRule="auto"/>
        <w:ind w:firstLine="720"/>
        <w:contextualSpacing/>
        <w:rPr>
          <w:rFonts w:eastAsia="Times New Roman" w:cs="Liberation Serif"/>
          <w:color w:val="000000" w:themeColor="text1"/>
          <w:lang w:eastAsia="en-US" w:bidi="ar-SA"/>
        </w:rPr>
      </w:pPr>
      <w:r>
        <w:rPr>
          <w:rFonts w:eastAsia="Times New Roman" w:cs="Liberation Serif"/>
          <w:color w:val="000000" w:themeColor="text1"/>
          <w:lang w:eastAsia="en-US" w:bidi="ar-SA"/>
        </w:rPr>
        <w:t>Transcriptions of existing works for winds and choir are rarer</w:t>
      </w:r>
      <w:r w:rsidR="00D23CDF">
        <w:rPr>
          <w:rFonts w:eastAsia="Times New Roman" w:cs="Liberation Serif"/>
          <w:color w:val="000000" w:themeColor="text1"/>
          <w:lang w:eastAsia="en-US" w:bidi="ar-SA"/>
        </w:rPr>
        <w:t xml:space="preserve"> than original works for the combined groups</w:t>
      </w:r>
      <w:r>
        <w:rPr>
          <w:rFonts w:eastAsia="Times New Roman" w:cs="Liberation Serif"/>
          <w:color w:val="000000" w:themeColor="text1"/>
          <w:lang w:eastAsia="en-US" w:bidi="ar-SA"/>
        </w:rPr>
        <w:t xml:space="preserve"> – only sixteen works</w:t>
      </w:r>
      <w:r w:rsidR="004C1AC6">
        <w:rPr>
          <w:rFonts w:eastAsia="Times New Roman" w:cs="Liberation Serif"/>
          <w:color w:val="000000" w:themeColor="text1"/>
          <w:lang w:eastAsia="en-US" w:bidi="ar-SA"/>
        </w:rPr>
        <w:t xml:space="preserve"> are found</w:t>
      </w:r>
      <w:r>
        <w:rPr>
          <w:rFonts w:eastAsia="Times New Roman" w:cs="Liberation Serif"/>
          <w:color w:val="000000" w:themeColor="text1"/>
          <w:lang w:eastAsia="en-US" w:bidi="ar-SA"/>
        </w:rPr>
        <w:t xml:space="preserve"> which are not patriotic or otherwise occasional </w:t>
      </w:r>
      <w:r w:rsidR="004C1AC6">
        <w:rPr>
          <w:rFonts w:eastAsia="Times New Roman" w:cs="Liberation Serif"/>
          <w:color w:val="000000" w:themeColor="text1"/>
          <w:lang w:eastAsia="en-US" w:bidi="ar-SA"/>
        </w:rPr>
        <w:t>and</w:t>
      </w:r>
      <w:r>
        <w:rPr>
          <w:rFonts w:eastAsia="Times New Roman" w:cs="Liberation Serif"/>
          <w:color w:val="000000" w:themeColor="text1"/>
          <w:lang w:eastAsia="en-US" w:bidi="ar-SA"/>
        </w:rPr>
        <w:t xml:space="preserve"> fit the choral and instrumental </w:t>
      </w:r>
      <w:r w:rsidR="00EF3A96">
        <w:rPr>
          <w:rFonts w:eastAsia="Times New Roman" w:cs="Liberation Serif"/>
          <w:color w:val="000000" w:themeColor="text1"/>
          <w:lang w:eastAsia="en-US" w:bidi="ar-SA"/>
        </w:rPr>
        <w:t>parameters given for the original works already listed</w:t>
      </w:r>
      <w:r w:rsidR="001F78A3">
        <w:rPr>
          <w:rFonts w:eastAsia="Times New Roman" w:cs="Liberation Serif"/>
          <w:color w:val="000000" w:themeColor="text1"/>
          <w:lang w:eastAsia="en-US" w:bidi="ar-SA"/>
        </w:rPr>
        <w:t>, and only the least rigorous source - the user-edi</w:t>
      </w:r>
      <w:r w:rsidR="004C1AC6">
        <w:rPr>
          <w:rFonts w:eastAsia="Times New Roman" w:cs="Liberation Serif"/>
          <w:color w:val="000000" w:themeColor="text1"/>
          <w:lang w:eastAsia="en-US" w:bidi="ar-SA"/>
        </w:rPr>
        <w:t>table</w:t>
      </w:r>
      <w:r w:rsidR="001F78A3">
        <w:rPr>
          <w:rFonts w:eastAsia="Times New Roman" w:cs="Liberation Serif"/>
          <w:color w:val="000000" w:themeColor="text1"/>
          <w:lang w:eastAsia="en-US" w:bidi="ar-SA"/>
        </w:rPr>
        <w:t xml:space="preserve"> website windrep.org - includes arrangements</w:t>
      </w:r>
      <w:r w:rsidR="00D23CDF">
        <w:rPr>
          <w:rFonts w:eastAsia="Times New Roman" w:cs="Liberation Serif"/>
          <w:color w:val="000000" w:themeColor="text1"/>
          <w:lang w:eastAsia="en-US" w:bidi="ar-SA"/>
        </w:rPr>
        <w:t xml:space="preserve"> at all</w:t>
      </w:r>
      <w:r w:rsidR="001F78A3">
        <w:rPr>
          <w:rFonts w:eastAsia="Times New Roman" w:cs="Liberation Serif"/>
          <w:color w:val="000000" w:themeColor="text1"/>
          <w:lang w:eastAsia="en-US" w:bidi="ar-SA"/>
        </w:rPr>
        <w:t xml:space="preserve"> as part of its listing</w:t>
      </w:r>
      <w:r>
        <w:rPr>
          <w:rFonts w:eastAsia="Times New Roman" w:cs="Liberation Serif"/>
          <w:color w:val="000000" w:themeColor="text1"/>
          <w:lang w:eastAsia="en-US" w:bidi="ar-SA"/>
        </w:rPr>
        <w:t xml:space="preserve">.  </w:t>
      </w:r>
      <w:r w:rsidR="001F78A3">
        <w:rPr>
          <w:rFonts w:eastAsia="Times New Roman" w:cs="Liberation Serif"/>
          <w:color w:val="000000" w:themeColor="text1"/>
          <w:lang w:eastAsia="en-US" w:bidi="ar-SA"/>
        </w:rPr>
        <w:t>Forty-two</w:t>
      </w:r>
      <w:r>
        <w:rPr>
          <w:rFonts w:eastAsia="Times New Roman" w:cs="Liberation Serif"/>
          <w:color w:val="000000" w:themeColor="text1"/>
          <w:lang w:eastAsia="en-US" w:bidi="ar-SA"/>
        </w:rPr>
        <w:t xml:space="preserve"> arrangements of music </w:t>
      </w:r>
      <w:r w:rsidR="006D7A8B">
        <w:rPr>
          <w:rFonts w:eastAsia="Times New Roman" w:cs="Liberation Serif"/>
          <w:color w:val="000000" w:themeColor="text1"/>
          <w:lang w:eastAsia="en-US" w:bidi="ar-SA"/>
        </w:rPr>
        <w:t>that</w:t>
      </w:r>
      <w:r>
        <w:rPr>
          <w:rFonts w:eastAsia="Times New Roman" w:cs="Liberation Serif"/>
          <w:color w:val="000000" w:themeColor="text1"/>
          <w:lang w:eastAsia="en-US" w:bidi="ar-SA"/>
        </w:rPr>
        <w:t xml:space="preserve"> is patriotic or written for holidays are </w:t>
      </w:r>
      <w:r w:rsidR="00434335">
        <w:rPr>
          <w:rFonts w:eastAsia="Times New Roman" w:cs="Liberation Serif"/>
          <w:color w:val="000000" w:themeColor="text1"/>
          <w:lang w:eastAsia="en-US" w:bidi="ar-SA"/>
        </w:rPr>
        <w:t>included</w:t>
      </w:r>
      <w:r>
        <w:rPr>
          <w:rFonts w:eastAsia="Times New Roman" w:cs="Liberation Serif"/>
          <w:color w:val="000000" w:themeColor="text1"/>
          <w:lang w:eastAsia="en-US" w:bidi="ar-SA"/>
        </w:rPr>
        <w:t xml:space="preserve"> </w:t>
      </w:r>
      <w:r w:rsidR="00434335">
        <w:rPr>
          <w:rFonts w:eastAsia="Times New Roman" w:cs="Liberation Serif"/>
          <w:color w:val="000000" w:themeColor="text1"/>
          <w:lang w:eastAsia="en-US" w:bidi="ar-SA"/>
        </w:rPr>
        <w:t>on</w:t>
      </w:r>
      <w:r>
        <w:rPr>
          <w:rFonts w:eastAsia="Times New Roman" w:cs="Liberation Serif"/>
          <w:color w:val="000000" w:themeColor="text1"/>
          <w:lang w:eastAsia="en-US" w:bidi="ar-SA"/>
        </w:rPr>
        <w:t xml:space="preserve"> the </w:t>
      </w:r>
      <w:r w:rsidR="00D23CDF">
        <w:rPr>
          <w:rFonts w:eastAsia="Times New Roman" w:cs="Liberation Serif"/>
          <w:color w:val="000000" w:themeColor="text1"/>
          <w:lang w:eastAsia="en-US" w:bidi="ar-SA"/>
        </w:rPr>
        <w:t>site</w:t>
      </w:r>
      <w:r w:rsidR="00352E18">
        <w:rPr>
          <w:rFonts w:eastAsia="Times New Roman" w:cs="Liberation Serif"/>
          <w:color w:val="000000" w:themeColor="text1"/>
          <w:lang w:eastAsia="en-US" w:bidi="ar-SA"/>
        </w:rPr>
        <w:t>,</w:t>
      </w:r>
      <w:r>
        <w:rPr>
          <w:rStyle w:val="FootnoteReference"/>
          <w:rFonts w:eastAsia="Times New Roman" w:cs="Liberation Serif"/>
          <w:color w:val="000000" w:themeColor="text1"/>
          <w:lang w:eastAsia="en-US" w:bidi="ar-SA"/>
        </w:rPr>
        <w:footnoteReference w:id="46"/>
      </w:r>
      <w:r w:rsidR="00352E18">
        <w:rPr>
          <w:rFonts w:eastAsia="Times New Roman" w:cs="Liberation Serif"/>
          <w:color w:val="000000" w:themeColor="text1"/>
          <w:lang w:eastAsia="en-US" w:bidi="ar-SA"/>
        </w:rPr>
        <w:t xml:space="preserve"> indicating that the combination of bands and choir is associated more with particular</w:t>
      </w:r>
      <w:r w:rsidR="00EF3A96">
        <w:rPr>
          <w:rFonts w:eastAsia="Times New Roman" w:cs="Liberation Serif"/>
          <w:color w:val="000000" w:themeColor="text1"/>
          <w:lang w:eastAsia="en-US" w:bidi="ar-SA"/>
        </w:rPr>
        <w:t xml:space="preserve"> special</w:t>
      </w:r>
      <w:r w:rsidR="00352E18">
        <w:rPr>
          <w:rFonts w:eastAsia="Times New Roman" w:cs="Liberation Serif"/>
          <w:color w:val="000000" w:themeColor="text1"/>
          <w:lang w:eastAsia="en-US" w:bidi="ar-SA"/>
        </w:rPr>
        <w:t xml:space="preserve"> events than it is with </w:t>
      </w:r>
      <w:r w:rsidR="00DA13D0">
        <w:rPr>
          <w:rFonts w:eastAsia="Times New Roman" w:cs="Liberation Serif"/>
          <w:color w:val="000000" w:themeColor="text1"/>
          <w:lang w:eastAsia="en-US" w:bidi="ar-SA"/>
        </w:rPr>
        <w:t xml:space="preserve">standalone </w:t>
      </w:r>
      <w:r w:rsidR="00EF3A96">
        <w:rPr>
          <w:rFonts w:eastAsia="Times New Roman" w:cs="Liberation Serif"/>
          <w:color w:val="000000" w:themeColor="text1"/>
          <w:lang w:eastAsia="en-US" w:bidi="ar-SA"/>
        </w:rPr>
        <w:t>music.</w:t>
      </w:r>
      <w:r w:rsidR="006C0930">
        <w:rPr>
          <w:rFonts w:eastAsia="Times New Roman" w:cs="Liberation Serif"/>
          <w:color w:val="000000" w:themeColor="text1"/>
          <w:lang w:eastAsia="en-US" w:bidi="ar-SA"/>
        </w:rPr>
        <w:t xml:space="preserve">  Of </w:t>
      </w:r>
      <w:r w:rsidR="0083348B">
        <w:rPr>
          <w:rFonts w:eastAsia="Times New Roman" w:cs="Liberation Serif"/>
          <w:color w:val="000000" w:themeColor="text1"/>
          <w:lang w:eastAsia="en-US" w:bidi="ar-SA"/>
        </w:rPr>
        <w:t>the</w:t>
      </w:r>
      <w:r w:rsidR="001F78A3">
        <w:rPr>
          <w:rFonts w:eastAsia="Times New Roman" w:cs="Liberation Serif"/>
          <w:color w:val="000000" w:themeColor="text1"/>
          <w:lang w:eastAsia="en-US" w:bidi="ar-SA"/>
        </w:rPr>
        <w:t xml:space="preserve"> arrangements</w:t>
      </w:r>
      <w:r w:rsidR="0083348B">
        <w:rPr>
          <w:rFonts w:eastAsia="Times New Roman" w:cs="Liberation Serif"/>
          <w:color w:val="000000" w:themeColor="text1"/>
          <w:lang w:eastAsia="en-US" w:bidi="ar-SA"/>
        </w:rPr>
        <w:t xml:space="preserve"> listed, </w:t>
      </w:r>
      <w:r w:rsidR="006C0930">
        <w:rPr>
          <w:rFonts w:eastAsia="Times New Roman" w:cs="Liberation Serif"/>
          <w:color w:val="000000" w:themeColor="text1"/>
          <w:lang w:eastAsia="en-US" w:bidi="ar-SA"/>
        </w:rPr>
        <w:t xml:space="preserve">only the Juan Vicente Mas Quiles arrangement of </w:t>
      </w:r>
      <w:r w:rsidR="006C0930">
        <w:rPr>
          <w:rFonts w:eastAsia="Times New Roman" w:cs="Liberation Serif"/>
          <w:i/>
          <w:iCs/>
          <w:color w:val="000000" w:themeColor="text1"/>
          <w:lang w:eastAsia="en-US" w:bidi="ar-SA"/>
        </w:rPr>
        <w:t>Carmina Burana</w:t>
      </w:r>
      <w:r w:rsidR="00F54526">
        <w:rPr>
          <w:rFonts w:eastAsia="Times New Roman" w:cs="Liberation Serif"/>
          <w:color w:val="000000" w:themeColor="text1"/>
          <w:lang w:eastAsia="en-US" w:bidi="ar-SA"/>
        </w:rPr>
        <w:t xml:space="preserve">, Paul Noble’s setting of the John Rutter </w:t>
      </w:r>
      <w:r w:rsidR="00F54526">
        <w:rPr>
          <w:rFonts w:eastAsia="Times New Roman" w:cs="Liberation Serif"/>
          <w:i/>
          <w:iCs/>
          <w:color w:val="000000" w:themeColor="text1"/>
          <w:lang w:eastAsia="en-US" w:bidi="ar-SA"/>
        </w:rPr>
        <w:t>Gloria</w:t>
      </w:r>
      <w:r w:rsidR="00F54526">
        <w:rPr>
          <w:rFonts w:eastAsia="Times New Roman" w:cs="Liberation Serif"/>
          <w:color w:val="000000" w:themeColor="text1"/>
          <w:lang w:eastAsia="en-US" w:bidi="ar-SA"/>
        </w:rPr>
        <w:t>,</w:t>
      </w:r>
      <w:r w:rsidR="006C0930">
        <w:rPr>
          <w:rFonts w:eastAsia="Times New Roman" w:cs="Liberation Serif"/>
          <w:i/>
          <w:iCs/>
          <w:color w:val="000000" w:themeColor="text1"/>
          <w:lang w:eastAsia="en-US" w:bidi="ar-SA"/>
        </w:rPr>
        <w:t xml:space="preserve"> </w:t>
      </w:r>
      <w:r w:rsidR="0083348B">
        <w:rPr>
          <w:rFonts w:eastAsia="Times New Roman" w:cs="Liberation Serif"/>
          <w:color w:val="000000" w:themeColor="text1"/>
          <w:lang w:eastAsia="en-US" w:bidi="ar-SA"/>
        </w:rPr>
        <w:t xml:space="preserve">and my arrangement of Vaughan Williams’ </w:t>
      </w:r>
      <w:r w:rsidR="0083348B">
        <w:rPr>
          <w:rFonts w:eastAsia="Times New Roman" w:cs="Liberation Serif"/>
          <w:i/>
          <w:iCs/>
          <w:color w:val="000000" w:themeColor="text1"/>
          <w:lang w:eastAsia="en-US" w:bidi="ar-SA"/>
        </w:rPr>
        <w:t xml:space="preserve">Five Mystical Songs </w:t>
      </w:r>
      <w:r w:rsidR="0083348B">
        <w:rPr>
          <w:rFonts w:eastAsia="Times New Roman" w:cs="Liberation Serif"/>
          <w:color w:val="000000" w:themeColor="text1"/>
          <w:lang w:eastAsia="en-US" w:bidi="ar-SA"/>
        </w:rPr>
        <w:t>approac</w:t>
      </w:r>
      <w:r w:rsidR="001F78A3">
        <w:rPr>
          <w:rFonts w:eastAsia="Times New Roman" w:cs="Liberation Serif"/>
          <w:color w:val="000000" w:themeColor="text1"/>
          <w:lang w:eastAsia="en-US" w:bidi="ar-SA"/>
        </w:rPr>
        <w:t>h</w:t>
      </w:r>
      <w:r w:rsidR="009D0FDC">
        <w:rPr>
          <w:rFonts w:eastAsia="Times New Roman" w:cs="Liberation Serif"/>
          <w:color w:val="000000" w:themeColor="text1"/>
          <w:lang w:eastAsia="en-US" w:bidi="ar-SA"/>
        </w:rPr>
        <w:t xml:space="preserve"> both</w:t>
      </w:r>
      <w:r w:rsidR="0083348B">
        <w:rPr>
          <w:rFonts w:eastAsia="Times New Roman" w:cs="Liberation Serif"/>
          <w:color w:val="000000" w:themeColor="text1"/>
          <w:lang w:eastAsia="en-US" w:bidi="ar-SA"/>
        </w:rPr>
        <w:t xml:space="preserve"> the choral involvement </w:t>
      </w:r>
      <w:r w:rsidR="0072241D">
        <w:rPr>
          <w:rFonts w:eastAsia="Times New Roman" w:cs="Liberation Serif"/>
          <w:color w:val="000000" w:themeColor="text1"/>
          <w:lang w:eastAsia="en-US" w:bidi="ar-SA"/>
        </w:rPr>
        <w:t xml:space="preserve">and compositional </w:t>
      </w:r>
      <w:r w:rsidR="00393CC9">
        <w:rPr>
          <w:rFonts w:eastAsia="Times New Roman" w:cs="Liberation Serif"/>
          <w:color w:val="000000" w:themeColor="text1"/>
          <w:lang w:eastAsia="en-US" w:bidi="ar-SA"/>
        </w:rPr>
        <w:t>scope</w:t>
      </w:r>
      <w:r w:rsidR="0072241D">
        <w:rPr>
          <w:rFonts w:eastAsia="Times New Roman" w:cs="Liberation Serif"/>
          <w:color w:val="000000" w:themeColor="text1"/>
          <w:lang w:eastAsia="en-US" w:bidi="ar-SA"/>
        </w:rPr>
        <w:t xml:space="preserve"> </w:t>
      </w:r>
      <w:r w:rsidR="0083348B">
        <w:rPr>
          <w:rFonts w:eastAsia="Times New Roman" w:cs="Liberation Serif"/>
          <w:color w:val="000000" w:themeColor="text1"/>
          <w:lang w:eastAsia="en-US" w:bidi="ar-SA"/>
        </w:rPr>
        <w:t xml:space="preserve">of the </w:t>
      </w:r>
      <w:r w:rsidR="0083348B">
        <w:rPr>
          <w:rFonts w:eastAsia="Times New Roman" w:cs="Liberation Serif"/>
          <w:i/>
          <w:iCs/>
          <w:color w:val="000000" w:themeColor="text1"/>
          <w:lang w:eastAsia="en-US" w:bidi="ar-SA"/>
        </w:rPr>
        <w:t>Cantata Profana.</w:t>
      </w:r>
      <w:r w:rsidR="00EF7241">
        <w:rPr>
          <w:rFonts w:eastAsia="Times New Roman" w:cs="Liberation Serif"/>
          <w:i/>
          <w:iCs/>
          <w:color w:val="000000" w:themeColor="text1"/>
          <w:lang w:eastAsia="en-US" w:bidi="ar-SA"/>
        </w:rPr>
        <w:t xml:space="preserve">  </w:t>
      </w:r>
      <w:r w:rsidR="00EF7241">
        <w:rPr>
          <w:rFonts w:eastAsia="Times New Roman" w:cs="Liberation Serif"/>
          <w:color w:val="000000" w:themeColor="text1"/>
          <w:lang w:eastAsia="en-US" w:bidi="ar-SA"/>
        </w:rPr>
        <w:t xml:space="preserve">(The choir in Donald Patterson’s arrangement of </w:t>
      </w:r>
      <w:r w:rsidR="00EF7241">
        <w:rPr>
          <w:rFonts w:eastAsia="Times New Roman" w:cs="Liberation Serif"/>
          <w:i/>
          <w:iCs/>
          <w:color w:val="000000" w:themeColor="text1"/>
          <w:lang w:eastAsia="en-US" w:bidi="ar-SA"/>
        </w:rPr>
        <w:t xml:space="preserve">Daphnis and Chloe Suite No. 2 </w:t>
      </w:r>
      <w:r w:rsidR="00EF7241">
        <w:rPr>
          <w:rFonts w:eastAsia="Times New Roman" w:cs="Liberation Serif"/>
          <w:color w:val="000000" w:themeColor="text1"/>
          <w:lang w:eastAsia="en-US" w:bidi="ar-SA"/>
        </w:rPr>
        <w:t>is used for timbre only; there are no words sung.)</w:t>
      </w:r>
    </w:p>
    <w:p w14:paraId="7262CE14" w14:textId="77777777" w:rsidR="00EF7241" w:rsidRPr="00AB6701" w:rsidRDefault="00EF7241" w:rsidP="00DA13D0">
      <w:pPr>
        <w:ind w:firstLine="720"/>
        <w:contextualSpacing/>
        <w:rPr>
          <w:rFonts w:eastAsia="Times New Roman" w:cs="Liberation Serif"/>
          <w:color w:val="000000" w:themeColor="text1"/>
          <w:lang w:eastAsia="en-US" w:bidi="ar-SA"/>
        </w:rPr>
      </w:pPr>
    </w:p>
    <w:p w14:paraId="23A5CF88" w14:textId="7283FCFA" w:rsidR="00A676C1" w:rsidRDefault="00A676C1" w:rsidP="006731E3">
      <w:pPr>
        <w:contextualSpacing/>
        <w:jc w:val="center"/>
        <w:rPr>
          <w:rFonts w:eastAsia="Times New Roman" w:cs="Liberation Serif"/>
          <w:color w:val="000000" w:themeColor="text1"/>
          <w:lang w:eastAsia="en-US" w:bidi="ar-SA"/>
        </w:rPr>
      </w:pPr>
      <w:r w:rsidRPr="00B37939">
        <w:rPr>
          <w:rFonts w:eastAsia="Times New Roman" w:cs="Liberation Serif"/>
          <w:color w:val="000000" w:themeColor="text1"/>
          <w:u w:val="single"/>
          <w:lang w:eastAsia="en-US" w:bidi="ar-SA"/>
        </w:rPr>
        <w:lastRenderedPageBreak/>
        <w:t>Figure 2.</w:t>
      </w:r>
      <w:r w:rsidR="003D15CA">
        <w:rPr>
          <w:rFonts w:eastAsia="Times New Roman" w:cs="Liberation Serif"/>
          <w:color w:val="000000" w:themeColor="text1"/>
          <w:u w:val="single"/>
          <w:lang w:eastAsia="en-US" w:bidi="ar-SA"/>
        </w:rPr>
        <w:t>9</w:t>
      </w:r>
      <w:r w:rsidRPr="00B37939">
        <w:rPr>
          <w:rFonts w:eastAsia="Times New Roman" w:cs="Liberation Serif"/>
          <w:color w:val="000000" w:themeColor="text1"/>
          <w:u w:val="single"/>
          <w:lang w:eastAsia="en-US" w:bidi="ar-SA"/>
        </w:rPr>
        <w:t xml:space="preserve"> </w:t>
      </w:r>
      <w:r w:rsidR="00434335">
        <w:rPr>
          <w:rFonts w:eastAsia="Times New Roman" w:cs="Liberation Serif"/>
          <w:color w:val="000000" w:themeColor="text1"/>
          <w:u w:val="single"/>
          <w:lang w:eastAsia="en-US" w:bidi="ar-SA"/>
        </w:rPr>
        <w:t xml:space="preserve">Selected </w:t>
      </w:r>
      <w:r>
        <w:rPr>
          <w:rFonts w:eastAsia="Times New Roman" w:cs="Liberation Serif"/>
          <w:color w:val="000000" w:themeColor="text1"/>
          <w:u w:val="single"/>
          <w:lang w:eastAsia="en-US" w:bidi="ar-SA"/>
        </w:rPr>
        <w:t>Wind Transcriptions of Works</w:t>
      </w:r>
      <w:r w:rsidRPr="00B37939">
        <w:rPr>
          <w:rFonts w:eastAsia="Times New Roman" w:cs="Liberation Serif"/>
          <w:color w:val="000000" w:themeColor="text1"/>
          <w:u w:val="single"/>
          <w:lang w:eastAsia="en-US" w:bidi="ar-SA"/>
        </w:rPr>
        <w:t xml:space="preserve"> </w:t>
      </w:r>
      <w:r w:rsidR="00EF3A96">
        <w:rPr>
          <w:rFonts w:eastAsia="Times New Roman" w:cs="Liberation Serif"/>
          <w:color w:val="000000" w:themeColor="text1"/>
          <w:u w:val="single"/>
          <w:lang w:eastAsia="en-US" w:bidi="ar-SA"/>
        </w:rPr>
        <w:t xml:space="preserve">Originally </w:t>
      </w:r>
      <w:r w:rsidRPr="00B37939">
        <w:rPr>
          <w:rFonts w:eastAsia="Times New Roman" w:cs="Liberation Serif"/>
          <w:color w:val="000000" w:themeColor="text1"/>
          <w:u w:val="single"/>
          <w:lang w:eastAsia="en-US" w:bidi="ar-SA"/>
        </w:rPr>
        <w:t>Written for</w:t>
      </w:r>
      <w:r w:rsidR="000714A3">
        <w:rPr>
          <w:rFonts w:eastAsia="Times New Roman" w:cs="Liberation Serif"/>
          <w:color w:val="000000" w:themeColor="text1"/>
          <w:u w:val="single"/>
          <w:lang w:eastAsia="en-US" w:bidi="ar-SA"/>
        </w:rPr>
        <w:t xml:space="preserve"> </w:t>
      </w:r>
      <w:r>
        <w:rPr>
          <w:rFonts w:eastAsia="Times New Roman" w:cs="Liberation Serif"/>
          <w:color w:val="000000" w:themeColor="text1"/>
          <w:u w:val="single"/>
          <w:lang w:eastAsia="en-US" w:bidi="ar-SA"/>
        </w:rPr>
        <w:t>Mixed</w:t>
      </w:r>
      <w:r w:rsidRPr="00B37939">
        <w:rPr>
          <w:rFonts w:eastAsia="Times New Roman" w:cs="Liberation Serif"/>
          <w:color w:val="000000" w:themeColor="text1"/>
          <w:u w:val="single"/>
          <w:lang w:eastAsia="en-US" w:bidi="ar-SA"/>
        </w:rPr>
        <w:t xml:space="preserve"> Cho</w:t>
      </w:r>
      <w:r w:rsidR="00B60AF9">
        <w:rPr>
          <w:rFonts w:eastAsia="Times New Roman" w:cs="Liberation Serif"/>
          <w:color w:val="000000" w:themeColor="text1"/>
          <w:u w:val="single"/>
          <w:lang w:eastAsia="en-US" w:bidi="ar-SA"/>
        </w:rPr>
        <w:t>ir</w:t>
      </w:r>
      <w:r w:rsidR="000714A3">
        <w:rPr>
          <w:rFonts w:eastAsia="Times New Roman" w:cs="Liberation Serif"/>
          <w:color w:val="000000" w:themeColor="text1"/>
          <w:u w:val="single"/>
          <w:lang w:eastAsia="en-US" w:bidi="ar-SA"/>
        </w:rPr>
        <w:t xml:space="preserve"> with Various Accompaniment</w:t>
      </w:r>
      <w:r w:rsidR="00B60AF9" w:rsidRPr="00B60AF9">
        <w:rPr>
          <w:rStyle w:val="FootnoteReference"/>
        </w:rPr>
        <w:t xml:space="preserve"> </w:t>
      </w:r>
      <w:r>
        <w:rPr>
          <w:rStyle w:val="FootnoteReference"/>
          <w:rFonts w:eastAsia="Times New Roman" w:cs="Liberation Serif"/>
          <w:color w:val="000000" w:themeColor="text1"/>
          <w:lang w:eastAsia="en-US" w:bidi="ar-SA"/>
        </w:rPr>
        <w:footnoteReference w:id="47"/>
      </w:r>
      <w:r>
        <w:rPr>
          <w:rFonts w:eastAsia="Times New Roman" w:cs="Liberation Serif"/>
          <w:color w:val="000000" w:themeColor="text1"/>
          <w:lang w:eastAsia="en-US" w:bidi="ar-SA"/>
        </w:rPr>
        <w:t xml:space="preserve"> </w:t>
      </w:r>
    </w:p>
    <w:p w14:paraId="36F0DABD" w14:textId="77777777" w:rsidR="006731E3" w:rsidRDefault="006731E3" w:rsidP="006731E3">
      <w:pPr>
        <w:contextualSpacing/>
        <w:jc w:val="center"/>
        <w:rPr>
          <w:rFonts w:eastAsia="Times New Roman" w:cs="Liberation Serif"/>
          <w:color w:val="000000" w:themeColor="text1"/>
          <w:lang w:eastAsia="en-US" w:bidi="ar-SA"/>
        </w:rPr>
      </w:pPr>
    </w:p>
    <w:p w14:paraId="69F05733" w14:textId="4CFA3C87" w:rsidR="006731E3" w:rsidRPr="00DA13D0" w:rsidRDefault="006731E3" w:rsidP="006731E3">
      <w:pPr>
        <w:contextualSpacing/>
        <w:jc w:val="center"/>
        <w:rPr>
          <w:rFonts w:eastAsia="Times New Roman" w:cs="Liberation Serif"/>
          <w:color w:val="000000" w:themeColor="text1"/>
          <w:sz w:val="20"/>
          <w:szCs w:val="20"/>
          <w:u w:val="single"/>
          <w:lang w:eastAsia="en-US" w:bidi="ar-SA"/>
        </w:rPr>
        <w:sectPr w:rsidR="006731E3" w:rsidRPr="00DA13D0" w:rsidSect="00352E18">
          <w:type w:val="continuous"/>
          <w:pgSz w:w="12240" w:h="15840" w:code="1"/>
          <w:pgMar w:top="1440" w:right="1440" w:bottom="1440" w:left="1440" w:header="0" w:footer="720" w:gutter="0"/>
          <w:cols w:space="720"/>
          <w:formProt w:val="0"/>
          <w:titlePg/>
          <w:docGrid w:linePitch="326"/>
        </w:sectPr>
      </w:pPr>
    </w:p>
    <w:p w14:paraId="322CDC4E" w14:textId="77777777" w:rsidR="000060A0" w:rsidRPr="004C1AC6" w:rsidRDefault="00FE7CB1" w:rsidP="000060A0">
      <w:pPr>
        <w:contextualSpacing/>
        <w:rPr>
          <w:rFonts w:eastAsia="Times New Roman" w:cs="Liberation Serif"/>
          <w:color w:val="000000" w:themeColor="text1"/>
          <w:sz w:val="20"/>
          <w:szCs w:val="20"/>
          <w:lang w:eastAsia="en-US" w:bidi="ar-SA"/>
        </w:rPr>
      </w:pPr>
      <w:r w:rsidRPr="004C1AC6">
        <w:rPr>
          <w:rFonts w:eastAsia="Times New Roman" w:cs="Liberation Serif"/>
          <w:color w:val="000000" w:themeColor="text1"/>
          <w:sz w:val="20"/>
          <w:szCs w:val="20"/>
          <w:lang w:eastAsia="en-US" w:bidi="ar-SA"/>
        </w:rPr>
        <w:t>Bernstein, Leonard, arr. Joseph Kreines – “Make</w:t>
      </w:r>
    </w:p>
    <w:p w14:paraId="456B93AD" w14:textId="25290837" w:rsidR="00FE7CB1" w:rsidRPr="004C1AC6" w:rsidRDefault="00FE7CB1" w:rsidP="000060A0">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color w:val="000000" w:themeColor="text1"/>
          <w:sz w:val="20"/>
          <w:szCs w:val="20"/>
          <w:lang w:eastAsia="en-US" w:bidi="ar-SA"/>
        </w:rPr>
        <w:t>Our</w:t>
      </w:r>
      <w:r w:rsidR="000060A0" w:rsidRPr="004C1AC6">
        <w:rPr>
          <w:rFonts w:eastAsia="Times New Roman" w:cs="Liberation Serif"/>
          <w:color w:val="000000" w:themeColor="text1"/>
          <w:sz w:val="20"/>
          <w:szCs w:val="20"/>
          <w:lang w:eastAsia="en-US" w:bidi="ar-SA"/>
        </w:rPr>
        <w:t xml:space="preserve"> </w:t>
      </w:r>
      <w:r w:rsidRPr="004C1AC6">
        <w:rPr>
          <w:rFonts w:eastAsia="Times New Roman" w:cs="Liberation Serif"/>
          <w:color w:val="000000" w:themeColor="text1"/>
          <w:sz w:val="20"/>
          <w:szCs w:val="20"/>
          <w:lang w:eastAsia="en-US" w:bidi="ar-SA"/>
        </w:rPr>
        <w:t xml:space="preserve">Garden Grow” from </w:t>
      </w:r>
      <w:r w:rsidRPr="004C1AC6">
        <w:rPr>
          <w:rFonts w:eastAsia="Times New Roman" w:cs="Liberation Serif"/>
          <w:i/>
          <w:iCs/>
          <w:color w:val="000000" w:themeColor="text1"/>
          <w:sz w:val="20"/>
          <w:szCs w:val="20"/>
          <w:lang w:eastAsia="en-US" w:bidi="ar-SA"/>
        </w:rPr>
        <w:t>Candide</w:t>
      </w:r>
    </w:p>
    <w:p w14:paraId="0FB3CAAB" w14:textId="77777777" w:rsidR="000060A0" w:rsidRPr="004C1AC6" w:rsidRDefault="00B60AF9" w:rsidP="00A676C1">
      <w:pPr>
        <w:contextualSpacing/>
        <w:rPr>
          <w:rFonts w:eastAsia="Times New Roman" w:cs="Liberation Serif"/>
          <w:i/>
          <w:iCs/>
          <w:color w:val="000000" w:themeColor="text1"/>
          <w:sz w:val="20"/>
          <w:szCs w:val="20"/>
          <w:lang w:eastAsia="en-US" w:bidi="ar-SA"/>
        </w:rPr>
      </w:pPr>
      <w:r w:rsidRPr="004C1AC6">
        <w:rPr>
          <w:rFonts w:eastAsia="Times New Roman" w:cs="Liberation Serif"/>
          <w:color w:val="000000" w:themeColor="text1"/>
          <w:sz w:val="20"/>
          <w:szCs w:val="20"/>
          <w:lang w:eastAsia="en-US" w:bidi="ar-SA"/>
        </w:rPr>
        <w:t xml:space="preserve">Ives, Charles, arr. Jonathan Elkus – </w:t>
      </w:r>
      <w:r w:rsidRPr="004C1AC6">
        <w:rPr>
          <w:rFonts w:eastAsia="Times New Roman" w:cs="Liberation Serif"/>
          <w:i/>
          <w:iCs/>
          <w:color w:val="000000" w:themeColor="text1"/>
          <w:sz w:val="20"/>
          <w:szCs w:val="20"/>
          <w:lang w:eastAsia="en-US" w:bidi="ar-SA"/>
        </w:rPr>
        <w:t>The Circus</w:t>
      </w:r>
    </w:p>
    <w:p w14:paraId="6EF154B3" w14:textId="3D556295" w:rsidR="00B60AF9" w:rsidRPr="004C1AC6" w:rsidRDefault="00B60AF9" w:rsidP="000060A0">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i/>
          <w:iCs/>
          <w:color w:val="000000" w:themeColor="text1"/>
          <w:sz w:val="20"/>
          <w:szCs w:val="20"/>
          <w:lang w:eastAsia="en-US" w:bidi="ar-SA"/>
        </w:rPr>
        <w:t>Band</w:t>
      </w:r>
    </w:p>
    <w:p w14:paraId="6C4141B6" w14:textId="77777777" w:rsidR="000060A0" w:rsidRPr="004C1AC6" w:rsidRDefault="00B60AF9" w:rsidP="00A676C1">
      <w:pPr>
        <w:contextualSpacing/>
        <w:rPr>
          <w:rFonts w:eastAsia="Times New Roman" w:cs="Liberation Serif"/>
          <w:i/>
          <w:iCs/>
          <w:color w:val="000000" w:themeColor="text1"/>
          <w:sz w:val="20"/>
          <w:szCs w:val="20"/>
          <w:lang w:eastAsia="en-US" w:bidi="ar-SA"/>
        </w:rPr>
      </w:pPr>
      <w:r w:rsidRPr="004C1AC6">
        <w:rPr>
          <w:rFonts w:eastAsia="Times New Roman" w:cs="Liberation Serif"/>
          <w:color w:val="000000" w:themeColor="text1"/>
          <w:sz w:val="20"/>
          <w:szCs w:val="20"/>
          <w:lang w:eastAsia="en-US" w:bidi="ar-SA"/>
        </w:rPr>
        <w:t xml:space="preserve">LaBarr, Susan, arr. J. Eric Wilson – </w:t>
      </w:r>
      <w:r w:rsidRPr="004C1AC6">
        <w:rPr>
          <w:rFonts w:eastAsia="Times New Roman" w:cs="Liberation Serif"/>
          <w:i/>
          <w:iCs/>
          <w:color w:val="000000" w:themeColor="text1"/>
          <w:sz w:val="20"/>
          <w:szCs w:val="20"/>
          <w:lang w:eastAsia="en-US" w:bidi="ar-SA"/>
        </w:rPr>
        <w:t>Grace</w:t>
      </w:r>
    </w:p>
    <w:p w14:paraId="724BA3A7" w14:textId="19DCA611" w:rsidR="00FE3160" w:rsidRPr="004C1AC6" w:rsidRDefault="00B60AF9" w:rsidP="00B60AF9">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i/>
          <w:iCs/>
          <w:color w:val="000000" w:themeColor="text1"/>
          <w:sz w:val="20"/>
          <w:szCs w:val="20"/>
          <w:lang w:eastAsia="en-US" w:bidi="ar-SA"/>
        </w:rPr>
        <w:t>Before</w:t>
      </w:r>
      <w:r w:rsidR="000060A0" w:rsidRPr="004C1AC6">
        <w:rPr>
          <w:rFonts w:eastAsia="Times New Roman" w:cs="Liberation Serif"/>
          <w:i/>
          <w:iCs/>
          <w:color w:val="000000" w:themeColor="text1"/>
          <w:sz w:val="20"/>
          <w:szCs w:val="20"/>
          <w:lang w:eastAsia="en-US" w:bidi="ar-SA"/>
        </w:rPr>
        <w:t xml:space="preserve"> </w:t>
      </w:r>
      <w:r w:rsidRPr="004C1AC6">
        <w:rPr>
          <w:rFonts w:eastAsia="Times New Roman" w:cs="Liberation Serif"/>
          <w:i/>
          <w:iCs/>
          <w:color w:val="000000" w:themeColor="text1"/>
          <w:sz w:val="20"/>
          <w:szCs w:val="20"/>
          <w:lang w:eastAsia="en-US" w:bidi="ar-SA"/>
        </w:rPr>
        <w:t>Sleep</w:t>
      </w:r>
    </w:p>
    <w:p w14:paraId="2136366B" w14:textId="77777777" w:rsidR="000060A0" w:rsidRPr="004C1AC6" w:rsidRDefault="00FE3160" w:rsidP="00FE3160">
      <w:pPr>
        <w:contextualSpacing/>
        <w:rPr>
          <w:rFonts w:eastAsia="Times New Roman" w:cs="Liberation Serif"/>
          <w:i/>
          <w:iCs/>
          <w:color w:val="000000" w:themeColor="text1"/>
          <w:sz w:val="20"/>
          <w:szCs w:val="20"/>
          <w:lang w:eastAsia="en-US" w:bidi="ar-SA"/>
        </w:rPr>
      </w:pPr>
      <w:r w:rsidRPr="004C1AC6">
        <w:rPr>
          <w:rFonts w:eastAsia="Times New Roman" w:cs="Liberation Serif"/>
          <w:color w:val="000000" w:themeColor="text1"/>
          <w:sz w:val="20"/>
          <w:szCs w:val="20"/>
          <w:lang w:eastAsia="en-US" w:bidi="ar-SA"/>
        </w:rPr>
        <w:t xml:space="preserve">Liszt, Franz, arr. Tamas Beischer-Matyo – </w:t>
      </w:r>
      <w:r w:rsidRPr="004C1AC6">
        <w:rPr>
          <w:rFonts w:eastAsia="Times New Roman" w:cs="Liberation Serif"/>
          <w:i/>
          <w:iCs/>
          <w:color w:val="000000" w:themeColor="text1"/>
          <w:sz w:val="20"/>
          <w:szCs w:val="20"/>
          <w:lang w:eastAsia="en-US" w:bidi="ar-SA"/>
        </w:rPr>
        <w:t>Via</w:t>
      </w:r>
    </w:p>
    <w:p w14:paraId="2324DD44" w14:textId="40F8BB4C" w:rsidR="00A676C1" w:rsidRPr="004C1AC6" w:rsidRDefault="00FE3160" w:rsidP="000060A0">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i/>
          <w:iCs/>
          <w:color w:val="000000" w:themeColor="text1"/>
          <w:sz w:val="20"/>
          <w:szCs w:val="20"/>
          <w:lang w:eastAsia="en-US" w:bidi="ar-SA"/>
        </w:rPr>
        <w:t>Crucis</w:t>
      </w:r>
      <w:r w:rsidR="00A676C1" w:rsidRPr="004C1AC6">
        <w:rPr>
          <w:rFonts w:eastAsia="Times New Roman" w:cs="Liberation Serif"/>
          <w:i/>
          <w:iCs/>
          <w:color w:val="000000" w:themeColor="text1"/>
          <w:sz w:val="20"/>
          <w:szCs w:val="20"/>
          <w:lang w:eastAsia="en-US" w:bidi="ar-SA"/>
        </w:rPr>
        <w:br/>
      </w:r>
      <w:r w:rsidR="00A676C1" w:rsidRPr="004C1AC6">
        <w:rPr>
          <w:rFonts w:eastAsia="Times New Roman" w:cs="Liberation Serif"/>
          <w:color w:val="000000" w:themeColor="text1"/>
          <w:sz w:val="20"/>
          <w:szCs w:val="20"/>
          <w:lang w:eastAsia="en-US" w:bidi="ar-SA"/>
        </w:rPr>
        <w:t xml:space="preserve">Mascagni, Pietro, arr. Shishikura – </w:t>
      </w:r>
      <w:r w:rsidR="00A676C1" w:rsidRPr="004C1AC6">
        <w:rPr>
          <w:rFonts w:eastAsia="Times New Roman" w:cs="Liberation Serif"/>
          <w:i/>
          <w:iCs/>
          <w:color w:val="000000" w:themeColor="text1"/>
          <w:sz w:val="20"/>
          <w:szCs w:val="20"/>
          <w:lang w:eastAsia="en-US" w:bidi="ar-SA"/>
        </w:rPr>
        <w:t>Cavalleria</w:t>
      </w:r>
    </w:p>
    <w:p w14:paraId="0FD05798" w14:textId="51361733" w:rsidR="00A676C1" w:rsidRPr="004C1AC6" w:rsidRDefault="00A676C1" w:rsidP="00A676C1">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i/>
          <w:iCs/>
          <w:color w:val="000000" w:themeColor="text1"/>
          <w:sz w:val="20"/>
          <w:szCs w:val="20"/>
          <w:lang w:eastAsia="en-US" w:bidi="ar-SA"/>
        </w:rPr>
        <w:t>Rusticana</w:t>
      </w:r>
    </w:p>
    <w:p w14:paraId="0FE1E39B" w14:textId="65A04CF7" w:rsidR="000060A0" w:rsidRPr="004C1AC6" w:rsidRDefault="00A676C1" w:rsidP="00A676C1">
      <w:pPr>
        <w:contextualSpacing/>
        <w:rPr>
          <w:rFonts w:eastAsia="Times New Roman" w:cs="Liberation Serif"/>
          <w:color w:val="000000" w:themeColor="text1"/>
          <w:sz w:val="20"/>
          <w:szCs w:val="20"/>
          <w:lang w:eastAsia="en-US" w:bidi="ar-SA"/>
        </w:rPr>
      </w:pPr>
      <w:r w:rsidRPr="004C1AC6">
        <w:rPr>
          <w:rFonts w:eastAsia="Times New Roman" w:cs="Liberation Serif"/>
          <w:color w:val="000000" w:themeColor="text1"/>
          <w:sz w:val="20"/>
          <w:szCs w:val="20"/>
          <w:lang w:eastAsia="en-US" w:bidi="ar-SA"/>
        </w:rPr>
        <w:t xml:space="preserve">Orff, Carl, arr. </w:t>
      </w:r>
      <w:r w:rsidR="00EF3A96" w:rsidRPr="004C1AC6">
        <w:rPr>
          <w:rFonts w:eastAsia="Times New Roman" w:cs="Liberation Serif"/>
          <w:color w:val="000000" w:themeColor="text1"/>
          <w:sz w:val="20"/>
          <w:szCs w:val="20"/>
          <w:lang w:eastAsia="en-US" w:bidi="ar-SA"/>
        </w:rPr>
        <w:t xml:space="preserve">Juan Vicente </w:t>
      </w:r>
      <w:r w:rsidRPr="004C1AC6">
        <w:rPr>
          <w:rFonts w:eastAsia="Times New Roman" w:cs="Liberation Serif"/>
          <w:color w:val="000000" w:themeColor="text1"/>
          <w:sz w:val="20"/>
          <w:szCs w:val="20"/>
          <w:lang w:eastAsia="en-US" w:bidi="ar-SA"/>
        </w:rPr>
        <w:t>Mas Quiles</w:t>
      </w:r>
      <w:r w:rsidR="000060A0" w:rsidRPr="004C1AC6">
        <w:rPr>
          <w:rFonts w:eastAsia="Times New Roman" w:cs="Liberation Serif"/>
          <w:color w:val="000000" w:themeColor="text1"/>
          <w:sz w:val="20"/>
          <w:szCs w:val="20"/>
          <w:lang w:eastAsia="en-US" w:bidi="ar-SA"/>
        </w:rPr>
        <w:t xml:space="preserve"> – </w:t>
      </w:r>
    </w:p>
    <w:p w14:paraId="28A448D8" w14:textId="3EFC2E8D" w:rsidR="00A676C1" w:rsidRPr="004C1AC6" w:rsidRDefault="00A676C1" w:rsidP="00EF3A96">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i/>
          <w:iCs/>
          <w:color w:val="000000" w:themeColor="text1"/>
          <w:sz w:val="20"/>
          <w:szCs w:val="20"/>
          <w:lang w:eastAsia="en-US" w:bidi="ar-SA"/>
        </w:rPr>
        <w:t>Carmina</w:t>
      </w:r>
      <w:r w:rsidR="000060A0" w:rsidRPr="004C1AC6">
        <w:rPr>
          <w:rFonts w:eastAsia="Times New Roman" w:cs="Liberation Serif"/>
          <w:i/>
          <w:iCs/>
          <w:color w:val="000000" w:themeColor="text1"/>
          <w:sz w:val="20"/>
          <w:szCs w:val="20"/>
          <w:lang w:eastAsia="en-US" w:bidi="ar-SA"/>
        </w:rPr>
        <w:t xml:space="preserve"> </w:t>
      </w:r>
      <w:r w:rsidRPr="004C1AC6">
        <w:rPr>
          <w:rFonts w:eastAsia="Times New Roman" w:cs="Liberation Serif"/>
          <w:i/>
          <w:iCs/>
          <w:color w:val="000000" w:themeColor="text1"/>
          <w:sz w:val="20"/>
          <w:szCs w:val="20"/>
          <w:lang w:eastAsia="en-US" w:bidi="ar-SA"/>
        </w:rPr>
        <w:t xml:space="preserve">Burana </w:t>
      </w:r>
    </w:p>
    <w:p w14:paraId="5E3DB95A" w14:textId="77777777" w:rsidR="00B60AF9" w:rsidRPr="004C1AC6" w:rsidRDefault="00B60AF9" w:rsidP="00A676C1">
      <w:pPr>
        <w:contextualSpacing/>
        <w:rPr>
          <w:rFonts w:eastAsia="Times New Roman" w:cs="Liberation Serif"/>
          <w:i/>
          <w:iCs/>
          <w:color w:val="000000" w:themeColor="text1"/>
          <w:sz w:val="20"/>
          <w:szCs w:val="20"/>
          <w:lang w:eastAsia="en-US" w:bidi="ar-SA"/>
        </w:rPr>
      </w:pPr>
      <w:r w:rsidRPr="004C1AC6">
        <w:rPr>
          <w:rFonts w:eastAsia="Times New Roman" w:cs="Liberation Serif"/>
          <w:color w:val="000000" w:themeColor="text1"/>
          <w:sz w:val="20"/>
          <w:szCs w:val="20"/>
          <w:lang w:eastAsia="en-US" w:bidi="ar-SA"/>
        </w:rPr>
        <w:t xml:space="preserve">Peterson, Oscar, arr. Robert Buckley – </w:t>
      </w:r>
      <w:r w:rsidRPr="004C1AC6">
        <w:rPr>
          <w:rFonts w:eastAsia="Times New Roman" w:cs="Liberation Serif"/>
          <w:i/>
          <w:iCs/>
          <w:color w:val="000000" w:themeColor="text1"/>
          <w:sz w:val="20"/>
          <w:szCs w:val="20"/>
          <w:lang w:eastAsia="en-US" w:bidi="ar-SA"/>
        </w:rPr>
        <w:t>Hymn to</w:t>
      </w:r>
    </w:p>
    <w:p w14:paraId="55B80457" w14:textId="5860069E" w:rsidR="00A676C1" w:rsidRPr="004C1AC6" w:rsidRDefault="00B60AF9" w:rsidP="00E34FB0">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i/>
          <w:iCs/>
          <w:color w:val="000000" w:themeColor="text1"/>
          <w:sz w:val="20"/>
          <w:szCs w:val="20"/>
          <w:lang w:eastAsia="en-US" w:bidi="ar-SA"/>
        </w:rPr>
        <w:t>Freedom</w:t>
      </w:r>
    </w:p>
    <w:p w14:paraId="788FFF7F" w14:textId="77777777" w:rsidR="000060A0" w:rsidRPr="004C1AC6" w:rsidRDefault="00A676C1" w:rsidP="000060A0">
      <w:pPr>
        <w:contextualSpacing/>
        <w:rPr>
          <w:rFonts w:eastAsia="Times New Roman" w:cs="Liberation Serif"/>
          <w:i/>
          <w:iCs/>
          <w:color w:val="000000" w:themeColor="text1"/>
          <w:sz w:val="20"/>
          <w:szCs w:val="20"/>
          <w:lang w:eastAsia="en-US" w:bidi="ar-SA"/>
        </w:rPr>
      </w:pPr>
      <w:r w:rsidRPr="004C1AC6">
        <w:rPr>
          <w:rFonts w:eastAsia="Times New Roman" w:cs="Liberation Serif"/>
          <w:color w:val="000000" w:themeColor="text1"/>
          <w:sz w:val="20"/>
          <w:szCs w:val="20"/>
          <w:lang w:eastAsia="en-US" w:bidi="ar-SA"/>
        </w:rPr>
        <w:t xml:space="preserve">Ravel, Maurice, arr. Donald Patterson – </w:t>
      </w:r>
      <w:r w:rsidRPr="004C1AC6">
        <w:rPr>
          <w:rFonts w:eastAsia="Times New Roman" w:cs="Liberation Serif"/>
          <w:i/>
          <w:iCs/>
          <w:color w:val="000000" w:themeColor="text1"/>
          <w:sz w:val="20"/>
          <w:szCs w:val="20"/>
          <w:lang w:eastAsia="en-US" w:bidi="ar-SA"/>
        </w:rPr>
        <w:t>Daphnis</w:t>
      </w:r>
    </w:p>
    <w:p w14:paraId="7F8A649A" w14:textId="7B75FDA1" w:rsidR="00A676C1" w:rsidRPr="004C1AC6" w:rsidRDefault="00A676C1" w:rsidP="000060A0">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i/>
          <w:iCs/>
          <w:color w:val="000000" w:themeColor="text1"/>
          <w:sz w:val="20"/>
          <w:szCs w:val="20"/>
          <w:lang w:eastAsia="en-US" w:bidi="ar-SA"/>
        </w:rPr>
        <w:t>&amp;</w:t>
      </w:r>
      <w:r w:rsidR="000060A0" w:rsidRPr="004C1AC6">
        <w:rPr>
          <w:rFonts w:eastAsia="Times New Roman" w:cs="Liberation Serif"/>
          <w:i/>
          <w:iCs/>
          <w:color w:val="000000" w:themeColor="text1"/>
          <w:sz w:val="20"/>
          <w:szCs w:val="20"/>
          <w:lang w:eastAsia="en-US" w:bidi="ar-SA"/>
        </w:rPr>
        <w:t xml:space="preserve"> </w:t>
      </w:r>
      <w:r w:rsidRPr="004C1AC6">
        <w:rPr>
          <w:rFonts w:eastAsia="Times New Roman" w:cs="Liberation Serif"/>
          <w:i/>
          <w:iCs/>
          <w:color w:val="000000" w:themeColor="text1"/>
          <w:sz w:val="20"/>
          <w:szCs w:val="20"/>
          <w:lang w:eastAsia="en-US" w:bidi="ar-SA"/>
        </w:rPr>
        <w:t>Chloe Suite II</w:t>
      </w:r>
    </w:p>
    <w:p w14:paraId="3FDB71F2" w14:textId="43F6EF18" w:rsidR="00A676C1" w:rsidRPr="004C1AC6" w:rsidRDefault="00B60AF9" w:rsidP="00B60AF9">
      <w:pPr>
        <w:contextualSpacing/>
        <w:rPr>
          <w:rFonts w:eastAsia="Times New Roman" w:cs="Liberation Serif"/>
          <w:i/>
          <w:iCs/>
          <w:color w:val="000000" w:themeColor="text1"/>
          <w:sz w:val="20"/>
          <w:szCs w:val="20"/>
          <w:lang w:eastAsia="en-US" w:bidi="ar-SA"/>
        </w:rPr>
      </w:pPr>
      <w:r w:rsidRPr="004C1AC6">
        <w:rPr>
          <w:rFonts w:eastAsia="Times New Roman" w:cs="Liberation Serif"/>
          <w:color w:val="000000" w:themeColor="text1"/>
          <w:sz w:val="20"/>
          <w:szCs w:val="20"/>
          <w:lang w:eastAsia="en-US" w:bidi="ar-SA"/>
        </w:rPr>
        <w:t xml:space="preserve">Rutter, John, arr. Paul Noble - </w:t>
      </w:r>
      <w:r w:rsidRPr="004C1AC6">
        <w:rPr>
          <w:rFonts w:eastAsia="Times New Roman" w:cs="Liberation Serif"/>
          <w:i/>
          <w:iCs/>
          <w:color w:val="000000" w:themeColor="text1"/>
          <w:sz w:val="20"/>
          <w:szCs w:val="20"/>
          <w:lang w:eastAsia="en-US" w:bidi="ar-SA"/>
        </w:rPr>
        <w:t>Gloria</w:t>
      </w:r>
    </w:p>
    <w:p w14:paraId="4BFE5DD9" w14:textId="77777777" w:rsidR="000060A0" w:rsidRPr="004C1AC6" w:rsidRDefault="00FE3160" w:rsidP="00A676C1">
      <w:pPr>
        <w:contextualSpacing/>
        <w:rPr>
          <w:rFonts w:eastAsia="Times New Roman" w:cs="Liberation Serif"/>
          <w:i/>
          <w:iCs/>
          <w:color w:val="000000" w:themeColor="text1"/>
          <w:sz w:val="20"/>
          <w:szCs w:val="20"/>
          <w:lang w:eastAsia="en-US" w:bidi="ar-SA"/>
        </w:rPr>
      </w:pPr>
      <w:r w:rsidRPr="004C1AC6">
        <w:rPr>
          <w:rFonts w:eastAsia="Times New Roman" w:cs="Liberation Serif"/>
          <w:color w:val="000000" w:themeColor="text1"/>
          <w:sz w:val="20"/>
          <w:szCs w:val="20"/>
          <w:lang w:eastAsia="en-US" w:bidi="ar-SA"/>
        </w:rPr>
        <w:t xml:space="preserve">Rutter, John, arr. </w:t>
      </w:r>
      <w:r w:rsidR="00D819A8" w:rsidRPr="004C1AC6">
        <w:rPr>
          <w:rFonts w:eastAsia="Times New Roman" w:cs="Liberation Serif"/>
          <w:color w:val="000000" w:themeColor="text1"/>
          <w:sz w:val="20"/>
          <w:szCs w:val="20"/>
          <w:lang w:eastAsia="en-US" w:bidi="ar-SA"/>
        </w:rPr>
        <w:t xml:space="preserve">Paul </w:t>
      </w:r>
      <w:r w:rsidRPr="004C1AC6">
        <w:rPr>
          <w:rFonts w:eastAsia="Times New Roman" w:cs="Liberation Serif"/>
          <w:color w:val="000000" w:themeColor="text1"/>
          <w:sz w:val="20"/>
          <w:szCs w:val="20"/>
          <w:lang w:eastAsia="en-US" w:bidi="ar-SA"/>
        </w:rPr>
        <w:t xml:space="preserve">Noble – </w:t>
      </w:r>
      <w:r w:rsidRPr="004C1AC6">
        <w:rPr>
          <w:rFonts w:eastAsia="Times New Roman" w:cs="Liberation Serif"/>
          <w:i/>
          <w:iCs/>
          <w:color w:val="000000" w:themeColor="text1"/>
          <w:sz w:val="20"/>
          <w:szCs w:val="20"/>
          <w:lang w:eastAsia="en-US" w:bidi="ar-SA"/>
        </w:rPr>
        <w:t>What Sweeter</w:t>
      </w:r>
    </w:p>
    <w:p w14:paraId="4942BC0F" w14:textId="5746A395" w:rsidR="00B60AF9" w:rsidRPr="004C1AC6" w:rsidRDefault="00FE3160" w:rsidP="000060A0">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i/>
          <w:iCs/>
          <w:color w:val="000000" w:themeColor="text1"/>
          <w:sz w:val="20"/>
          <w:szCs w:val="20"/>
          <w:lang w:eastAsia="en-US" w:bidi="ar-SA"/>
        </w:rPr>
        <w:t>Music</w:t>
      </w:r>
    </w:p>
    <w:p w14:paraId="1A1A9EBA" w14:textId="73D4E42E" w:rsidR="00B60AF9" w:rsidRPr="004C1AC6" w:rsidRDefault="00B60AF9" w:rsidP="00A676C1">
      <w:pPr>
        <w:contextualSpacing/>
        <w:rPr>
          <w:rFonts w:eastAsia="Times New Roman" w:cs="Liberation Serif"/>
          <w:color w:val="000000" w:themeColor="text1"/>
          <w:sz w:val="20"/>
          <w:szCs w:val="20"/>
          <w:lang w:eastAsia="en-US" w:bidi="ar-SA"/>
        </w:rPr>
      </w:pPr>
      <w:r w:rsidRPr="004C1AC6">
        <w:rPr>
          <w:rFonts w:eastAsia="Times New Roman" w:cs="Liberation Serif"/>
          <w:color w:val="000000" w:themeColor="text1"/>
          <w:sz w:val="20"/>
          <w:szCs w:val="20"/>
          <w:lang w:eastAsia="en-US" w:bidi="ar-SA"/>
        </w:rPr>
        <w:t>Thompson, Randall, arr. Frank Hudson (separate</w:t>
      </w:r>
    </w:p>
    <w:p w14:paraId="2D7ABB9A" w14:textId="3DE2BDE1" w:rsidR="00B60AF9" w:rsidRPr="004C1AC6" w:rsidRDefault="00B60AF9" w:rsidP="00B60AF9">
      <w:pPr>
        <w:ind w:left="720"/>
        <w:contextualSpacing/>
        <w:rPr>
          <w:rFonts w:eastAsia="Times New Roman" w:cs="Liberation Serif"/>
          <w:color w:val="000000" w:themeColor="text1"/>
          <w:sz w:val="20"/>
          <w:szCs w:val="20"/>
          <w:lang w:eastAsia="en-US" w:bidi="ar-SA"/>
        </w:rPr>
      </w:pPr>
      <w:r w:rsidRPr="004C1AC6">
        <w:rPr>
          <w:rFonts w:eastAsia="Times New Roman" w:cs="Liberation Serif"/>
          <w:color w:val="000000" w:themeColor="text1"/>
          <w:sz w:val="20"/>
          <w:szCs w:val="20"/>
          <w:lang w:eastAsia="en-US" w:bidi="ar-SA"/>
        </w:rPr>
        <w:t xml:space="preserve">arrangement by William Silvester) - </w:t>
      </w:r>
      <w:r w:rsidRPr="004C1AC6">
        <w:rPr>
          <w:rFonts w:eastAsia="Times New Roman" w:cs="Liberation Serif"/>
          <w:i/>
          <w:iCs/>
          <w:color w:val="000000" w:themeColor="text1"/>
          <w:sz w:val="20"/>
          <w:szCs w:val="20"/>
          <w:lang w:eastAsia="en-US" w:bidi="ar-SA"/>
        </w:rPr>
        <w:t>Frostiana</w:t>
      </w:r>
    </w:p>
    <w:p w14:paraId="301D3155" w14:textId="77777777" w:rsidR="000060A0" w:rsidRPr="004C1AC6" w:rsidRDefault="00A676C1" w:rsidP="00A676C1">
      <w:pPr>
        <w:contextualSpacing/>
        <w:rPr>
          <w:rFonts w:eastAsia="Times New Roman" w:cs="Liberation Serif"/>
          <w:i/>
          <w:iCs/>
          <w:color w:val="000000" w:themeColor="text1"/>
          <w:sz w:val="20"/>
          <w:szCs w:val="20"/>
          <w:lang w:eastAsia="en-US" w:bidi="ar-SA"/>
        </w:rPr>
      </w:pPr>
      <w:r w:rsidRPr="004C1AC6">
        <w:rPr>
          <w:rFonts w:eastAsia="Times New Roman" w:cs="Liberation Serif"/>
          <w:color w:val="000000" w:themeColor="text1"/>
          <w:sz w:val="20"/>
          <w:szCs w:val="20"/>
          <w:lang w:eastAsia="en-US" w:bidi="ar-SA"/>
        </w:rPr>
        <w:t xml:space="preserve">Traditional, arr. Travis Cross – </w:t>
      </w:r>
      <w:r w:rsidRPr="004C1AC6">
        <w:rPr>
          <w:rFonts w:eastAsia="Times New Roman" w:cs="Liberation Serif"/>
          <w:i/>
          <w:iCs/>
          <w:color w:val="000000" w:themeColor="text1"/>
          <w:sz w:val="20"/>
          <w:szCs w:val="20"/>
          <w:lang w:eastAsia="en-US" w:bidi="ar-SA"/>
        </w:rPr>
        <w:t>Be Thou My</w:t>
      </w:r>
    </w:p>
    <w:p w14:paraId="6F21345B" w14:textId="12039FFC" w:rsidR="00A676C1" w:rsidRPr="004C1AC6" w:rsidRDefault="00A676C1" w:rsidP="000060A0">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i/>
          <w:iCs/>
          <w:color w:val="000000" w:themeColor="text1"/>
          <w:sz w:val="20"/>
          <w:szCs w:val="20"/>
          <w:lang w:eastAsia="en-US" w:bidi="ar-SA"/>
        </w:rPr>
        <w:t>Vision</w:t>
      </w:r>
    </w:p>
    <w:p w14:paraId="3871B646" w14:textId="77777777" w:rsidR="000060A0" w:rsidRPr="004C1AC6" w:rsidRDefault="00AB6701" w:rsidP="00A676C1">
      <w:pPr>
        <w:contextualSpacing/>
        <w:rPr>
          <w:rFonts w:eastAsia="Times New Roman" w:cs="Liberation Serif"/>
          <w:color w:val="000000" w:themeColor="text1"/>
          <w:sz w:val="20"/>
          <w:szCs w:val="20"/>
          <w:lang w:eastAsia="en-US" w:bidi="ar-SA"/>
        </w:rPr>
      </w:pPr>
      <w:r w:rsidRPr="004C1AC6">
        <w:rPr>
          <w:rFonts w:eastAsia="Times New Roman" w:cs="Liberation Serif"/>
          <w:color w:val="000000" w:themeColor="text1"/>
          <w:sz w:val="20"/>
          <w:szCs w:val="20"/>
          <w:lang w:eastAsia="en-US" w:bidi="ar-SA"/>
        </w:rPr>
        <w:t>Vaughan Williams, Ralph, arr. Andrew</w:t>
      </w:r>
    </w:p>
    <w:p w14:paraId="704C820D" w14:textId="750B2D4D" w:rsidR="00AB6701" w:rsidRPr="004C1AC6" w:rsidRDefault="00AB6701" w:rsidP="00AB6701">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color w:val="000000" w:themeColor="text1"/>
          <w:sz w:val="20"/>
          <w:szCs w:val="20"/>
          <w:lang w:eastAsia="en-US" w:bidi="ar-SA"/>
        </w:rPr>
        <w:t>Anderson –</w:t>
      </w:r>
      <w:r w:rsidR="000060A0" w:rsidRPr="004C1AC6">
        <w:rPr>
          <w:rFonts w:eastAsia="Times New Roman" w:cs="Liberation Serif"/>
          <w:color w:val="000000" w:themeColor="text1"/>
          <w:sz w:val="20"/>
          <w:szCs w:val="20"/>
          <w:lang w:eastAsia="en-US" w:bidi="ar-SA"/>
        </w:rPr>
        <w:t xml:space="preserve"> </w:t>
      </w:r>
      <w:r w:rsidRPr="004C1AC6">
        <w:rPr>
          <w:rFonts w:eastAsia="Times New Roman" w:cs="Liberation Serif"/>
          <w:i/>
          <w:iCs/>
          <w:color w:val="000000" w:themeColor="text1"/>
          <w:sz w:val="20"/>
          <w:szCs w:val="20"/>
          <w:lang w:eastAsia="en-US" w:bidi="ar-SA"/>
        </w:rPr>
        <w:t>Five Mystical Songs</w:t>
      </w:r>
    </w:p>
    <w:p w14:paraId="46E44F5E" w14:textId="77777777" w:rsidR="000060A0" w:rsidRPr="004C1AC6" w:rsidRDefault="00A676C1" w:rsidP="000060A0">
      <w:pPr>
        <w:contextualSpacing/>
        <w:rPr>
          <w:rFonts w:eastAsia="Times New Roman" w:cs="Liberation Serif"/>
          <w:color w:val="000000" w:themeColor="text1"/>
          <w:sz w:val="20"/>
          <w:szCs w:val="20"/>
          <w:lang w:eastAsia="en-US" w:bidi="ar-SA"/>
        </w:rPr>
      </w:pPr>
      <w:r w:rsidRPr="004C1AC6">
        <w:rPr>
          <w:rFonts w:eastAsia="Times New Roman" w:cs="Liberation Serif"/>
          <w:color w:val="000000" w:themeColor="text1"/>
          <w:sz w:val="20"/>
          <w:szCs w:val="20"/>
          <w:lang w:eastAsia="en-US" w:bidi="ar-SA"/>
        </w:rPr>
        <w:t>Verdi, Giuseppi, arr. Clark McAlister &amp; Lowell</w:t>
      </w:r>
    </w:p>
    <w:p w14:paraId="32BE97EB" w14:textId="5A8F4F5B" w:rsidR="00A676C1" w:rsidRPr="004C1AC6" w:rsidRDefault="00A676C1" w:rsidP="000060A0">
      <w:pPr>
        <w:ind w:left="720"/>
        <w:contextualSpacing/>
        <w:rPr>
          <w:rFonts w:eastAsia="Times New Roman" w:cs="Liberation Serif"/>
          <w:color w:val="000000" w:themeColor="text1"/>
          <w:sz w:val="20"/>
          <w:szCs w:val="20"/>
          <w:lang w:eastAsia="en-US" w:bidi="ar-SA"/>
        </w:rPr>
      </w:pPr>
      <w:r w:rsidRPr="004C1AC6">
        <w:rPr>
          <w:rFonts w:eastAsia="Times New Roman" w:cs="Liberation Serif"/>
          <w:color w:val="000000" w:themeColor="text1"/>
          <w:sz w:val="20"/>
          <w:szCs w:val="20"/>
          <w:lang w:eastAsia="en-US" w:bidi="ar-SA"/>
        </w:rPr>
        <w:t>Graham – “Anvil Chorus</w:t>
      </w:r>
      <w:r w:rsidRPr="004C1AC6">
        <w:rPr>
          <w:rFonts w:eastAsia="Times New Roman" w:cs="Liberation Serif"/>
          <w:i/>
          <w:iCs/>
          <w:color w:val="000000" w:themeColor="text1"/>
          <w:sz w:val="20"/>
          <w:szCs w:val="20"/>
          <w:lang w:eastAsia="en-US" w:bidi="ar-SA"/>
        </w:rPr>
        <w:t xml:space="preserve">” </w:t>
      </w:r>
      <w:r w:rsidRPr="004C1AC6">
        <w:rPr>
          <w:rFonts w:eastAsia="Times New Roman" w:cs="Liberation Serif"/>
          <w:color w:val="000000" w:themeColor="text1"/>
          <w:sz w:val="20"/>
          <w:szCs w:val="20"/>
          <w:lang w:eastAsia="en-US" w:bidi="ar-SA"/>
        </w:rPr>
        <w:t xml:space="preserve">from </w:t>
      </w:r>
      <w:r w:rsidRPr="004C1AC6">
        <w:rPr>
          <w:rFonts w:eastAsia="Times New Roman" w:cs="Liberation Serif"/>
          <w:i/>
          <w:iCs/>
          <w:color w:val="000000" w:themeColor="text1"/>
          <w:sz w:val="20"/>
          <w:szCs w:val="20"/>
          <w:lang w:eastAsia="en-US" w:bidi="ar-SA"/>
        </w:rPr>
        <w:t>Il Trovatore</w:t>
      </w:r>
    </w:p>
    <w:p w14:paraId="56941DB0" w14:textId="77777777" w:rsidR="000060A0" w:rsidRPr="004C1AC6" w:rsidRDefault="00A676C1" w:rsidP="000060A0">
      <w:pPr>
        <w:contextualSpacing/>
        <w:rPr>
          <w:rFonts w:eastAsia="Times New Roman" w:cs="Liberation Serif"/>
          <w:color w:val="000000" w:themeColor="text1"/>
          <w:sz w:val="20"/>
          <w:szCs w:val="20"/>
          <w:lang w:eastAsia="en-US" w:bidi="ar-SA"/>
        </w:rPr>
      </w:pPr>
      <w:r w:rsidRPr="004C1AC6">
        <w:rPr>
          <w:rFonts w:eastAsia="Times New Roman" w:cs="Liberation Serif"/>
          <w:color w:val="000000" w:themeColor="text1"/>
          <w:sz w:val="20"/>
          <w:szCs w:val="20"/>
          <w:lang w:eastAsia="en-US" w:bidi="ar-SA"/>
        </w:rPr>
        <w:t>Wagner, Richard, arr. Bruce Houseknecht –</w:t>
      </w:r>
    </w:p>
    <w:p w14:paraId="57B6D4E7" w14:textId="1B2B3EF8" w:rsidR="00A676C1" w:rsidRPr="004C1AC6" w:rsidRDefault="00A676C1" w:rsidP="000060A0">
      <w:pPr>
        <w:ind w:firstLine="720"/>
        <w:contextualSpacing/>
        <w:rPr>
          <w:rFonts w:eastAsia="Times New Roman" w:cs="Liberation Serif"/>
          <w:i/>
          <w:iCs/>
          <w:color w:val="000000" w:themeColor="text1"/>
          <w:sz w:val="20"/>
          <w:szCs w:val="20"/>
          <w:lang w:eastAsia="en-US" w:bidi="ar-SA"/>
        </w:rPr>
      </w:pPr>
      <w:r w:rsidRPr="004C1AC6">
        <w:rPr>
          <w:rFonts w:eastAsia="Times New Roman" w:cs="Liberation Serif"/>
          <w:color w:val="000000" w:themeColor="text1"/>
          <w:sz w:val="20"/>
          <w:szCs w:val="20"/>
          <w:lang w:eastAsia="en-US" w:bidi="ar-SA"/>
        </w:rPr>
        <w:t>“Awake”</w:t>
      </w:r>
      <w:r w:rsidR="000060A0" w:rsidRPr="004C1AC6">
        <w:rPr>
          <w:rFonts w:eastAsia="Times New Roman" w:cs="Liberation Serif"/>
          <w:color w:val="000000" w:themeColor="text1"/>
          <w:sz w:val="20"/>
          <w:szCs w:val="20"/>
          <w:lang w:eastAsia="en-US" w:bidi="ar-SA"/>
        </w:rPr>
        <w:t xml:space="preserve"> </w:t>
      </w:r>
      <w:r w:rsidRPr="004C1AC6">
        <w:rPr>
          <w:rFonts w:eastAsia="Times New Roman" w:cs="Liberation Serif"/>
          <w:color w:val="000000" w:themeColor="text1"/>
          <w:sz w:val="20"/>
          <w:szCs w:val="20"/>
          <w:lang w:eastAsia="en-US" w:bidi="ar-SA"/>
        </w:rPr>
        <w:t xml:space="preserve">from </w:t>
      </w:r>
      <w:r w:rsidRPr="004C1AC6">
        <w:rPr>
          <w:rFonts w:eastAsia="Times New Roman" w:cs="Liberation Serif"/>
          <w:i/>
          <w:iCs/>
          <w:color w:val="000000" w:themeColor="text1"/>
          <w:sz w:val="20"/>
          <w:szCs w:val="20"/>
          <w:lang w:eastAsia="en-US" w:bidi="ar-SA"/>
        </w:rPr>
        <w:t>Die Mei</w:t>
      </w:r>
      <w:r w:rsidR="006D7A8B">
        <w:rPr>
          <w:rFonts w:eastAsia="Times New Roman" w:cs="Liberation Serif"/>
          <w:i/>
          <w:iCs/>
          <w:color w:val="000000" w:themeColor="text1"/>
          <w:sz w:val="20"/>
          <w:szCs w:val="20"/>
          <w:lang w:eastAsia="en-US" w:bidi="ar-SA"/>
        </w:rPr>
        <w:t>s</w:t>
      </w:r>
      <w:r w:rsidRPr="004C1AC6">
        <w:rPr>
          <w:rFonts w:eastAsia="Times New Roman" w:cs="Liberation Serif"/>
          <w:i/>
          <w:iCs/>
          <w:color w:val="000000" w:themeColor="text1"/>
          <w:sz w:val="20"/>
          <w:szCs w:val="20"/>
          <w:lang w:eastAsia="en-US" w:bidi="ar-SA"/>
        </w:rPr>
        <w:t>tersinger</w:t>
      </w:r>
    </w:p>
    <w:p w14:paraId="3873DAD9" w14:textId="77777777" w:rsidR="000060A0" w:rsidRPr="004C1AC6" w:rsidRDefault="00FE3160" w:rsidP="000060A0">
      <w:pPr>
        <w:contextualSpacing/>
        <w:rPr>
          <w:rFonts w:eastAsia="Times New Roman" w:cs="Liberation Serif"/>
          <w:color w:val="000000" w:themeColor="text1"/>
          <w:sz w:val="20"/>
          <w:szCs w:val="20"/>
          <w:lang w:eastAsia="en-US" w:bidi="ar-SA"/>
        </w:rPr>
      </w:pPr>
      <w:r w:rsidRPr="004C1AC6">
        <w:rPr>
          <w:rFonts w:eastAsia="Times New Roman" w:cs="Liberation Serif"/>
          <w:color w:val="000000" w:themeColor="text1"/>
          <w:sz w:val="20"/>
          <w:szCs w:val="20"/>
          <w:lang w:eastAsia="en-US" w:bidi="ar-SA"/>
        </w:rPr>
        <w:t>Wagner, Richard, arr. Adrian Hernandez – “Ride</w:t>
      </w:r>
    </w:p>
    <w:p w14:paraId="1B464DD3" w14:textId="5C12C72A" w:rsidR="00C41EBD" w:rsidRPr="004C1AC6" w:rsidRDefault="00FE3160" w:rsidP="00C411FE">
      <w:pPr>
        <w:ind w:firstLine="720"/>
        <w:contextualSpacing/>
        <w:rPr>
          <w:rFonts w:eastAsia="Times New Roman" w:cs="Liberation Serif"/>
          <w:i/>
          <w:iCs/>
          <w:color w:val="000000" w:themeColor="text1"/>
          <w:sz w:val="20"/>
          <w:szCs w:val="20"/>
          <w:lang w:eastAsia="en-US" w:bidi="ar-SA"/>
        </w:rPr>
        <w:sectPr w:rsidR="00C41EBD" w:rsidRPr="004C1AC6" w:rsidSect="00A676C1">
          <w:type w:val="continuous"/>
          <w:pgSz w:w="12240" w:h="15840" w:code="1"/>
          <w:pgMar w:top="1440" w:right="1440" w:bottom="1440" w:left="1440" w:header="0" w:footer="1138" w:gutter="0"/>
          <w:cols w:num="2" w:space="720"/>
          <w:formProt w:val="0"/>
          <w:titlePg/>
          <w:docGrid w:linePitch="326"/>
        </w:sectPr>
      </w:pPr>
      <w:r w:rsidRPr="004C1AC6">
        <w:rPr>
          <w:rFonts w:eastAsia="Times New Roman" w:cs="Liberation Serif"/>
          <w:color w:val="000000" w:themeColor="text1"/>
          <w:sz w:val="20"/>
          <w:szCs w:val="20"/>
          <w:lang w:eastAsia="en-US" w:bidi="ar-SA"/>
        </w:rPr>
        <w:t>of</w:t>
      </w:r>
      <w:r w:rsidR="000060A0" w:rsidRPr="004C1AC6">
        <w:rPr>
          <w:rFonts w:eastAsia="Times New Roman" w:cs="Liberation Serif"/>
          <w:color w:val="000000" w:themeColor="text1"/>
          <w:sz w:val="20"/>
          <w:szCs w:val="20"/>
          <w:lang w:eastAsia="en-US" w:bidi="ar-SA"/>
        </w:rPr>
        <w:t xml:space="preserve"> </w:t>
      </w:r>
      <w:r w:rsidRPr="004C1AC6">
        <w:rPr>
          <w:rFonts w:eastAsia="Times New Roman" w:cs="Liberation Serif"/>
          <w:color w:val="000000" w:themeColor="text1"/>
          <w:sz w:val="20"/>
          <w:szCs w:val="20"/>
          <w:lang w:eastAsia="en-US" w:bidi="ar-SA"/>
        </w:rPr>
        <w:t xml:space="preserve">the Valkyries” from </w:t>
      </w:r>
      <w:r w:rsidRPr="004C1AC6">
        <w:rPr>
          <w:rFonts w:eastAsia="Times New Roman" w:cs="Liberation Serif"/>
          <w:i/>
          <w:iCs/>
          <w:color w:val="000000" w:themeColor="text1"/>
          <w:sz w:val="20"/>
          <w:szCs w:val="20"/>
          <w:lang w:eastAsia="en-US" w:bidi="ar-SA"/>
        </w:rPr>
        <w:t>Die Walku</w:t>
      </w:r>
      <w:r w:rsidR="00C411FE">
        <w:rPr>
          <w:rFonts w:eastAsia="Times New Roman" w:cs="Liberation Serif"/>
          <w:i/>
          <w:iCs/>
          <w:color w:val="000000" w:themeColor="text1"/>
          <w:sz w:val="20"/>
          <w:szCs w:val="20"/>
          <w:lang w:eastAsia="en-US" w:bidi="ar-SA"/>
        </w:rPr>
        <w:t>re</w:t>
      </w:r>
    </w:p>
    <w:p w14:paraId="5786F75B" w14:textId="77777777" w:rsidR="00C411FE" w:rsidRDefault="00C411FE" w:rsidP="00C411FE">
      <w:pPr>
        <w:spacing w:line="480" w:lineRule="auto"/>
        <w:ind w:firstLine="720"/>
        <w:rPr>
          <w:rFonts w:eastAsia="Times New Roman" w:cs="Liberation Serif"/>
          <w:color w:val="000000" w:themeColor="text1"/>
          <w:lang w:eastAsia="en-US" w:bidi="ar-SA"/>
        </w:rPr>
      </w:pPr>
    </w:p>
    <w:p w14:paraId="50949D8F" w14:textId="177FA721" w:rsidR="006D2F12" w:rsidRDefault="00C411FE" w:rsidP="00140E23">
      <w:pPr>
        <w:spacing w:line="480" w:lineRule="auto"/>
        <w:ind w:firstLine="720"/>
        <w:contextualSpacing/>
        <w:rPr>
          <w:rFonts w:eastAsia="Times New Roman" w:cs="Liberation Serif"/>
          <w:color w:val="000000" w:themeColor="text1"/>
          <w:lang w:eastAsia="en-US" w:bidi="ar-SA"/>
        </w:rPr>
      </w:pPr>
      <w:r>
        <w:rPr>
          <w:rFonts w:eastAsia="Times New Roman" w:cs="Liberation Serif"/>
          <w:color w:val="000000" w:themeColor="text1"/>
          <w:lang w:eastAsia="en-US" w:bidi="ar-SA"/>
        </w:rPr>
        <w:t>T</w:t>
      </w:r>
      <w:r w:rsidR="00C41EBD">
        <w:rPr>
          <w:rFonts w:eastAsia="Times New Roman" w:cs="Liberation Serif"/>
          <w:color w:val="000000" w:themeColor="text1"/>
          <w:lang w:eastAsia="en-US" w:bidi="ar-SA"/>
        </w:rPr>
        <w:t>he</w:t>
      </w:r>
      <w:r w:rsidR="00434335">
        <w:rPr>
          <w:rFonts w:eastAsia="Times New Roman" w:cs="Liberation Serif"/>
          <w:color w:val="000000" w:themeColor="text1"/>
          <w:lang w:eastAsia="en-US" w:bidi="ar-SA"/>
        </w:rPr>
        <w:t xml:space="preserve"> lack of </w:t>
      </w:r>
      <w:r w:rsidR="008338A0">
        <w:rPr>
          <w:rFonts w:eastAsia="Times New Roman" w:cs="Liberation Serif"/>
          <w:color w:val="000000" w:themeColor="text1"/>
          <w:lang w:eastAsia="en-US" w:bidi="ar-SA"/>
        </w:rPr>
        <w:t>quantity</w:t>
      </w:r>
      <w:r w:rsidR="00434335">
        <w:rPr>
          <w:rFonts w:eastAsia="Times New Roman" w:cs="Liberation Serif"/>
          <w:color w:val="000000" w:themeColor="text1"/>
          <w:lang w:eastAsia="en-US" w:bidi="ar-SA"/>
        </w:rPr>
        <w:t xml:space="preserve"> in this category reveal</w:t>
      </w:r>
      <w:r w:rsidR="001D0E9C">
        <w:rPr>
          <w:rFonts w:eastAsia="Times New Roman" w:cs="Liberation Serif"/>
          <w:color w:val="000000" w:themeColor="text1"/>
          <w:lang w:eastAsia="en-US" w:bidi="ar-SA"/>
        </w:rPr>
        <w:t>s</w:t>
      </w:r>
      <w:r w:rsidR="00434335">
        <w:rPr>
          <w:rFonts w:eastAsia="Times New Roman" w:cs="Liberation Serif"/>
          <w:color w:val="000000" w:themeColor="text1"/>
          <w:lang w:eastAsia="en-US" w:bidi="ar-SA"/>
        </w:rPr>
        <w:t xml:space="preserve"> that there is certainly no existing canon for this subgenre.</w:t>
      </w:r>
      <w:r w:rsidR="00662B6C">
        <w:rPr>
          <w:rFonts w:eastAsia="Times New Roman" w:cs="Liberation Serif"/>
          <w:color w:val="000000" w:themeColor="text1"/>
          <w:lang w:eastAsia="en-US" w:bidi="ar-SA"/>
        </w:rPr>
        <w:t xml:space="preserve">  </w:t>
      </w:r>
      <w:r w:rsidR="000009AD">
        <w:rPr>
          <w:rFonts w:eastAsia="Times New Roman" w:cs="Liberation Serif"/>
          <w:color w:val="000000" w:themeColor="text1"/>
          <w:lang w:eastAsia="en-US" w:bidi="ar-SA"/>
        </w:rPr>
        <w:t xml:space="preserve">A causality dilemma </w:t>
      </w:r>
      <w:r>
        <w:rPr>
          <w:rFonts w:eastAsia="Times New Roman" w:cs="Liberation Serif"/>
          <w:color w:val="000000" w:themeColor="text1"/>
          <w:lang w:eastAsia="en-US" w:bidi="ar-SA"/>
        </w:rPr>
        <w:t xml:space="preserve">is </w:t>
      </w:r>
      <w:r w:rsidR="000009AD">
        <w:rPr>
          <w:rFonts w:eastAsia="Times New Roman" w:cs="Liberation Serif"/>
          <w:color w:val="000000" w:themeColor="text1"/>
          <w:lang w:eastAsia="en-US" w:bidi="ar-SA"/>
        </w:rPr>
        <w:t>the result</w:t>
      </w:r>
      <w:r w:rsidR="00140E23">
        <w:rPr>
          <w:rFonts w:eastAsia="Times New Roman" w:cs="Liberation Serif"/>
          <w:color w:val="000000" w:themeColor="text1"/>
          <w:lang w:eastAsia="en-US" w:bidi="ar-SA"/>
        </w:rPr>
        <w:t>:</w:t>
      </w:r>
      <w:r w:rsidR="000009AD">
        <w:rPr>
          <w:rFonts w:eastAsia="Times New Roman" w:cs="Liberation Serif"/>
          <w:color w:val="000000" w:themeColor="text1"/>
          <w:lang w:eastAsia="en-US" w:bidi="ar-SA"/>
        </w:rPr>
        <w:t xml:space="preserve"> </w:t>
      </w:r>
      <w:r w:rsidR="00140E23">
        <w:rPr>
          <w:rFonts w:eastAsia="Times New Roman" w:cs="Liberation Serif"/>
          <w:color w:val="000000" w:themeColor="text1"/>
          <w:lang w:eastAsia="en-US" w:bidi="ar-SA"/>
        </w:rPr>
        <w:t>I</w:t>
      </w:r>
      <w:r w:rsidR="000009AD">
        <w:rPr>
          <w:rFonts w:eastAsia="Times New Roman" w:cs="Liberation Serif"/>
          <w:color w:val="000000" w:themeColor="text1"/>
          <w:lang w:eastAsia="en-US" w:bidi="ar-SA"/>
        </w:rPr>
        <w:t>s there little repertoire because of low demand for the combination, or does the scarcity of music for the two ensembles create a level of demand which is artificially low?  For purposes of this project, the latter is assumed</w:t>
      </w:r>
      <w:r w:rsidR="00140E23">
        <w:rPr>
          <w:rFonts w:eastAsia="Times New Roman" w:cs="Liberation Serif"/>
          <w:color w:val="000000" w:themeColor="text1"/>
          <w:lang w:eastAsia="en-US" w:bidi="ar-SA"/>
        </w:rPr>
        <w:t xml:space="preserve">; </w:t>
      </w:r>
      <w:r w:rsidR="000009AD">
        <w:rPr>
          <w:rFonts w:eastAsia="Times New Roman" w:cs="Liberation Serif"/>
          <w:color w:val="000000" w:themeColor="text1"/>
          <w:lang w:eastAsia="en-US" w:bidi="ar-SA"/>
        </w:rPr>
        <w:t>that given an original work or transcription of sufficient qualit</w:t>
      </w:r>
      <w:r>
        <w:rPr>
          <w:rFonts w:eastAsia="Times New Roman" w:cs="Liberation Serif"/>
          <w:color w:val="000000" w:themeColor="text1"/>
          <w:lang w:eastAsia="en-US" w:bidi="ar-SA"/>
        </w:rPr>
        <w:t>y</w:t>
      </w:r>
      <w:r w:rsidR="000009AD">
        <w:rPr>
          <w:rFonts w:eastAsia="Times New Roman" w:cs="Liberation Serif"/>
          <w:color w:val="000000" w:themeColor="text1"/>
          <w:lang w:eastAsia="en-US" w:bidi="ar-SA"/>
        </w:rPr>
        <w:t>, interest will pique and demand resultingly increase.</w:t>
      </w:r>
      <w:r w:rsidR="00762A12">
        <w:rPr>
          <w:rFonts w:eastAsia="Times New Roman" w:cs="Liberation Serif"/>
          <w:color w:val="000000" w:themeColor="text1"/>
          <w:lang w:eastAsia="en-US" w:bidi="ar-SA"/>
        </w:rPr>
        <w:t xml:space="preserve">  A</w:t>
      </w:r>
      <w:r w:rsidR="00C41EBD">
        <w:rPr>
          <w:rFonts w:eastAsia="Times New Roman" w:cs="Liberation Serif"/>
          <w:color w:val="000000" w:themeColor="text1"/>
          <w:lang w:eastAsia="en-US" w:bidi="ar-SA"/>
        </w:rPr>
        <w:t xml:space="preserve"> </w:t>
      </w:r>
      <w:r w:rsidR="00762A12">
        <w:rPr>
          <w:rFonts w:eastAsia="Times New Roman" w:cs="Liberation Serif"/>
          <w:color w:val="000000" w:themeColor="text1"/>
          <w:lang w:eastAsia="en-US" w:bidi="ar-SA"/>
        </w:rPr>
        <w:t>further conclusion to</w:t>
      </w:r>
      <w:r w:rsidR="00140E23">
        <w:rPr>
          <w:rFonts w:eastAsia="Times New Roman" w:cs="Liberation Serif"/>
          <w:color w:val="000000" w:themeColor="text1"/>
          <w:lang w:eastAsia="en-US" w:bidi="ar-SA"/>
        </w:rPr>
        <w:t xml:space="preserve"> </w:t>
      </w:r>
      <w:r w:rsidR="00762A12">
        <w:rPr>
          <w:rFonts w:eastAsia="Times New Roman" w:cs="Liberation Serif"/>
          <w:color w:val="000000" w:themeColor="text1"/>
          <w:lang w:eastAsia="en-US" w:bidi="ar-SA"/>
        </w:rPr>
        <w:t>draw from this relative lack of volume is that there are few norms regarding orchestration for such works</w:t>
      </w:r>
      <w:r w:rsidR="00140E23">
        <w:rPr>
          <w:rFonts w:eastAsia="Times New Roman" w:cs="Liberation Serif"/>
          <w:color w:val="000000" w:themeColor="text1"/>
          <w:lang w:eastAsia="en-US" w:bidi="ar-SA"/>
        </w:rPr>
        <w:t>.</w:t>
      </w:r>
      <w:r w:rsidR="00762A12">
        <w:rPr>
          <w:rFonts w:eastAsia="Times New Roman" w:cs="Liberation Serif"/>
          <w:color w:val="000000" w:themeColor="text1"/>
          <w:lang w:eastAsia="en-US" w:bidi="ar-SA"/>
        </w:rPr>
        <w:t xml:space="preserve"> </w:t>
      </w:r>
      <w:r w:rsidR="00140E23">
        <w:rPr>
          <w:rFonts w:eastAsia="Times New Roman" w:cs="Liberation Serif"/>
          <w:color w:val="000000" w:themeColor="text1"/>
          <w:lang w:eastAsia="en-US" w:bidi="ar-SA"/>
        </w:rPr>
        <w:t xml:space="preserve"> T</w:t>
      </w:r>
      <w:r w:rsidR="00762A12">
        <w:rPr>
          <w:rFonts w:eastAsia="Times New Roman" w:cs="Liberation Serif"/>
          <w:color w:val="000000" w:themeColor="text1"/>
          <w:lang w:eastAsia="en-US" w:bidi="ar-SA"/>
        </w:rPr>
        <w:t>he process of retaining compositional and orchestrational intent while effectively balancing the instrumental and vocal ensembles is still</w:t>
      </w:r>
      <w:r w:rsidR="00C41EBD" w:rsidRPr="00C41EBD">
        <w:rPr>
          <w:rFonts w:eastAsia="Times New Roman" w:cs="Liberation Serif"/>
          <w:color w:val="000000" w:themeColor="text1"/>
          <w:lang w:eastAsia="en-US" w:bidi="ar-SA"/>
        </w:rPr>
        <w:t xml:space="preserve"> </w:t>
      </w:r>
      <w:r w:rsidR="00C41EBD">
        <w:rPr>
          <w:rFonts w:eastAsia="Times New Roman" w:cs="Liberation Serif"/>
          <w:color w:val="000000" w:themeColor="text1"/>
          <w:lang w:eastAsia="en-US" w:bidi="ar-SA"/>
        </w:rPr>
        <w:t>very much an open question.  Mas Quiles uses a</w:t>
      </w:r>
      <w:r>
        <w:rPr>
          <w:rFonts w:eastAsia="Times New Roman" w:cs="Liberation Serif"/>
          <w:color w:val="000000" w:themeColor="text1"/>
          <w:lang w:eastAsia="en-US" w:bidi="ar-SA"/>
        </w:rPr>
        <w:t xml:space="preserve"> </w:t>
      </w:r>
      <w:r w:rsidR="00C41EBD">
        <w:rPr>
          <w:rFonts w:eastAsia="Times New Roman" w:cs="Liberation Serif"/>
          <w:color w:val="000000" w:themeColor="text1"/>
          <w:lang w:eastAsia="en-US" w:bidi="ar-SA"/>
        </w:rPr>
        <w:t>traditiona</w:t>
      </w:r>
      <w:r>
        <w:rPr>
          <w:rFonts w:eastAsia="Times New Roman" w:cs="Liberation Serif"/>
          <w:color w:val="000000" w:themeColor="text1"/>
          <w:lang w:eastAsia="en-US" w:bidi="ar-SA"/>
        </w:rPr>
        <w:t>l</w:t>
      </w:r>
      <w:r w:rsidR="00C41EBD">
        <w:rPr>
          <w:rFonts w:eastAsia="Times New Roman" w:cs="Liberation Serif"/>
          <w:color w:val="000000" w:themeColor="text1"/>
          <w:lang w:eastAsia="en-US" w:bidi="ar-SA"/>
        </w:rPr>
        <w:t>l</w:t>
      </w:r>
      <w:r>
        <w:rPr>
          <w:rFonts w:eastAsia="Times New Roman" w:cs="Liberation Serif"/>
          <w:color w:val="000000" w:themeColor="text1"/>
          <w:lang w:eastAsia="en-US" w:bidi="ar-SA"/>
        </w:rPr>
        <w:t>y</w:t>
      </w:r>
      <w:r w:rsidR="00C41EBD">
        <w:rPr>
          <w:rFonts w:eastAsia="Times New Roman" w:cs="Liberation Serif"/>
          <w:color w:val="000000" w:themeColor="text1"/>
          <w:lang w:eastAsia="en-US" w:bidi="ar-SA"/>
        </w:rPr>
        <w:t xml:space="preserve"> large wind band; the only deviation from custom is </w:t>
      </w:r>
      <w:r w:rsidR="00BF1267">
        <w:rPr>
          <w:rFonts w:eastAsia="Times New Roman" w:cs="Liberation Serif"/>
          <w:color w:val="000000" w:themeColor="text1"/>
          <w:lang w:eastAsia="en-US" w:bidi="ar-SA"/>
        </w:rPr>
        <w:t xml:space="preserve">an </w:t>
      </w:r>
      <w:r w:rsidR="00BF1267">
        <w:rPr>
          <w:rFonts w:eastAsia="Times New Roman" w:cs="Liberation Serif"/>
          <w:i/>
          <w:iCs/>
          <w:color w:val="000000" w:themeColor="text1"/>
          <w:lang w:eastAsia="en-US" w:bidi="ar-SA"/>
        </w:rPr>
        <w:t xml:space="preserve">increase </w:t>
      </w:r>
      <w:r w:rsidR="00BF1267">
        <w:rPr>
          <w:rFonts w:eastAsia="Times New Roman" w:cs="Liberation Serif"/>
          <w:color w:val="000000" w:themeColor="text1"/>
          <w:lang w:eastAsia="en-US" w:bidi="ar-SA"/>
        </w:rPr>
        <w:t>in</w:t>
      </w:r>
      <w:r w:rsidR="00415FAB">
        <w:rPr>
          <w:rFonts w:eastAsia="Times New Roman" w:cs="Liberation Serif"/>
          <w:color w:val="000000" w:themeColor="text1"/>
          <w:lang w:eastAsia="en-US" w:bidi="ar-SA"/>
        </w:rPr>
        <w:t xml:space="preserve"> i</w:t>
      </w:r>
      <w:r w:rsidR="00BF1267">
        <w:rPr>
          <w:rFonts w:eastAsia="Times New Roman" w:cs="Liberation Serif"/>
          <w:color w:val="000000" w:themeColor="text1"/>
          <w:lang w:eastAsia="en-US" w:bidi="ar-SA"/>
        </w:rPr>
        <w:t xml:space="preserve">nstrumentation through </w:t>
      </w:r>
      <w:r w:rsidR="006D7A8B">
        <w:rPr>
          <w:rFonts w:eastAsia="Times New Roman" w:cs="Liberation Serif"/>
          <w:color w:val="000000" w:themeColor="text1"/>
          <w:lang w:eastAsia="en-US" w:bidi="ar-SA"/>
        </w:rPr>
        <w:t xml:space="preserve">the </w:t>
      </w:r>
      <w:r w:rsidR="00BF1267">
        <w:rPr>
          <w:rFonts w:eastAsia="Times New Roman" w:cs="Liberation Serif"/>
          <w:color w:val="000000" w:themeColor="text1"/>
          <w:lang w:eastAsia="en-US" w:bidi="ar-SA"/>
        </w:rPr>
        <w:t xml:space="preserve">use of </w:t>
      </w:r>
      <w:r w:rsidR="00C41EBD">
        <w:rPr>
          <w:rFonts w:eastAsia="Times New Roman" w:cs="Liberation Serif"/>
          <w:color w:val="000000" w:themeColor="text1"/>
          <w:lang w:eastAsia="en-US" w:bidi="ar-SA"/>
        </w:rPr>
        <w:t>separate conical and cylindrical brass choirs: three trumpet,</w:t>
      </w:r>
      <w:r w:rsidR="00140E23">
        <w:rPr>
          <w:rFonts w:eastAsia="Times New Roman" w:cs="Liberation Serif"/>
          <w:color w:val="000000" w:themeColor="text1"/>
          <w:lang w:eastAsia="en-US" w:bidi="ar-SA"/>
        </w:rPr>
        <w:t xml:space="preserve"> </w:t>
      </w:r>
      <w:r w:rsidR="00C41EBD">
        <w:rPr>
          <w:rFonts w:eastAsia="Times New Roman" w:cs="Liberation Serif"/>
          <w:color w:val="000000" w:themeColor="text1"/>
          <w:lang w:eastAsia="en-US" w:bidi="ar-SA"/>
        </w:rPr>
        <w:t>three</w:t>
      </w:r>
      <w:r w:rsidR="006D7A8B">
        <w:rPr>
          <w:rFonts w:eastAsia="Times New Roman" w:cs="Liberation Serif"/>
          <w:color w:val="000000" w:themeColor="text1"/>
          <w:lang w:eastAsia="en-US" w:bidi="ar-SA"/>
        </w:rPr>
        <w:t xml:space="preserve"> </w:t>
      </w:r>
      <w:r w:rsidR="006D2F12">
        <w:rPr>
          <w:rFonts w:eastAsia="Times New Roman" w:cs="Liberation Serif"/>
          <w:color w:val="000000" w:themeColor="text1"/>
          <w:lang w:eastAsia="en-US" w:bidi="ar-SA"/>
        </w:rPr>
        <w:t>trombone, and baritone parts are scored along with two flugelhorn,</w:t>
      </w:r>
      <w:r w:rsidR="00140E23">
        <w:rPr>
          <w:rFonts w:eastAsia="Times New Roman" w:cs="Liberation Serif"/>
          <w:color w:val="000000" w:themeColor="text1"/>
          <w:lang w:eastAsia="en-US" w:bidi="ar-SA"/>
        </w:rPr>
        <w:t xml:space="preserve"> four horn,</w:t>
      </w:r>
      <w:r w:rsidR="006D2F12">
        <w:rPr>
          <w:rFonts w:eastAsia="Times New Roman" w:cs="Liberation Serif"/>
          <w:color w:val="000000" w:themeColor="text1"/>
          <w:lang w:eastAsia="en-US" w:bidi="ar-SA"/>
        </w:rPr>
        <w:t xml:space="preserve"> euphonium, and tuba parts.</w:t>
      </w:r>
    </w:p>
    <w:p w14:paraId="712456A3" w14:textId="77777777" w:rsidR="00140E23" w:rsidRDefault="00140E23" w:rsidP="00140E23">
      <w:pPr>
        <w:spacing w:line="480" w:lineRule="auto"/>
        <w:ind w:firstLine="720"/>
        <w:contextualSpacing/>
        <w:rPr>
          <w:rFonts w:eastAsia="Times New Roman" w:cs="Liberation Serif"/>
          <w:color w:val="000000" w:themeColor="text1"/>
          <w:lang w:eastAsia="en-US" w:bidi="ar-SA"/>
        </w:rPr>
      </w:pPr>
    </w:p>
    <w:p w14:paraId="40E4C1A7" w14:textId="78720340" w:rsidR="00662B6C" w:rsidRDefault="008B0727" w:rsidP="00662B6C">
      <w:pPr>
        <w:keepNext/>
        <w:keepLines/>
        <w:spacing w:line="480" w:lineRule="auto"/>
        <w:rPr>
          <w:rFonts w:eastAsia="Times New Roman" w:cs="Liberation Serif"/>
          <w:i/>
          <w:iCs/>
          <w:color w:val="000000" w:themeColor="text1"/>
          <w:lang w:eastAsia="en-US" w:bidi="ar-SA"/>
        </w:rPr>
      </w:pPr>
      <w:r w:rsidRPr="00662B6C">
        <w:rPr>
          <w:rFonts w:eastAsia="Times New Roman" w:cs="Liberation Serif"/>
          <w:i/>
          <w:iCs/>
          <w:color w:val="000000" w:themeColor="text1"/>
          <w:lang w:eastAsia="en-US" w:bidi="ar-SA"/>
        </w:rPr>
        <w:lastRenderedPageBreak/>
        <w:t>Frequency of Programming</w:t>
      </w:r>
    </w:p>
    <w:p w14:paraId="1CEEC623" w14:textId="61523165" w:rsidR="00C41EBD" w:rsidRPr="00662B6C" w:rsidRDefault="008B0727" w:rsidP="00692EB1">
      <w:pPr>
        <w:keepNext/>
        <w:keepLines/>
        <w:spacing w:line="480" w:lineRule="auto"/>
        <w:ind w:firstLine="720"/>
        <w:rPr>
          <w:rFonts w:eastAsia="Times New Roman" w:cs="Liberation Serif"/>
          <w:i/>
          <w:iCs/>
          <w:color w:val="000000" w:themeColor="text1"/>
          <w:lang w:eastAsia="en-US" w:bidi="ar-SA"/>
        </w:rPr>
      </w:pPr>
      <w:r>
        <w:rPr>
          <w:rFonts w:eastAsia="Times New Roman" w:cs="Liberation Serif"/>
          <w:color w:val="000000" w:themeColor="text1"/>
          <w:lang w:eastAsia="en-US" w:bidi="ar-SA"/>
        </w:rPr>
        <w:t xml:space="preserve">Though not a perfect assessment tool by any means, a general estimate of performance frequency can be inferred from the webpage of any </w:t>
      </w:r>
      <w:r w:rsidR="00BF1267">
        <w:rPr>
          <w:rFonts w:eastAsia="Times New Roman" w:cs="Liberation Serif"/>
          <w:color w:val="000000" w:themeColor="text1"/>
          <w:lang w:eastAsia="en-US" w:bidi="ar-SA"/>
        </w:rPr>
        <w:t>band</w:t>
      </w:r>
      <w:r>
        <w:rPr>
          <w:rFonts w:eastAsia="Times New Roman" w:cs="Liberation Serif"/>
          <w:color w:val="000000" w:themeColor="text1"/>
          <w:lang w:eastAsia="en-US" w:bidi="ar-SA"/>
        </w:rPr>
        <w:t xml:space="preserve"> composition on the windrep.org website.  As an example, the page of the well-known Eric Whitacre piece </w:t>
      </w:r>
      <w:r>
        <w:rPr>
          <w:rFonts w:eastAsia="Times New Roman" w:cs="Liberation Serif"/>
          <w:i/>
          <w:iCs/>
          <w:color w:val="000000" w:themeColor="text1"/>
          <w:lang w:eastAsia="en-US" w:bidi="ar-SA"/>
        </w:rPr>
        <w:t xml:space="preserve">Lux Aurumque </w:t>
      </w:r>
      <w:r>
        <w:rPr>
          <w:rFonts w:eastAsia="Times New Roman" w:cs="Liberation Serif"/>
          <w:color w:val="000000" w:themeColor="text1"/>
          <w:lang w:eastAsia="en-US" w:bidi="ar-SA"/>
        </w:rPr>
        <w:t>lists 19 performances since December 2018,</w:t>
      </w:r>
      <w:r>
        <w:rPr>
          <w:rStyle w:val="FootnoteReference"/>
          <w:rFonts w:eastAsia="Times New Roman" w:cs="Liberation Serif"/>
          <w:color w:val="000000" w:themeColor="text1"/>
          <w:lang w:eastAsia="en-US" w:bidi="ar-SA"/>
        </w:rPr>
        <w:footnoteReference w:id="48"/>
      </w:r>
      <w:r>
        <w:rPr>
          <w:rFonts w:eastAsia="Times New Roman" w:cs="Liberation Serif"/>
          <w:color w:val="000000" w:themeColor="text1"/>
          <w:lang w:eastAsia="en-US" w:bidi="ar-SA"/>
        </w:rPr>
        <w:t xml:space="preserve"> while the page for </w:t>
      </w:r>
      <w:r w:rsidR="00BF1267">
        <w:rPr>
          <w:rFonts w:eastAsia="Times New Roman" w:cs="Liberation Serif"/>
          <w:color w:val="000000" w:themeColor="text1"/>
          <w:lang w:eastAsia="en-US" w:bidi="ar-SA"/>
        </w:rPr>
        <w:t>Whitacre’s</w:t>
      </w:r>
      <w:r>
        <w:rPr>
          <w:rFonts w:eastAsia="Times New Roman" w:cs="Liberation Serif"/>
          <w:color w:val="000000" w:themeColor="text1"/>
          <w:lang w:eastAsia="en-US" w:bidi="ar-SA"/>
        </w:rPr>
        <w:t xml:space="preserve"> earlier work </w:t>
      </w:r>
      <w:r>
        <w:rPr>
          <w:rFonts w:eastAsia="Times New Roman" w:cs="Liberation Serif"/>
          <w:i/>
          <w:iCs/>
          <w:color w:val="000000" w:themeColor="text1"/>
          <w:lang w:eastAsia="en-US" w:bidi="ar-SA"/>
        </w:rPr>
        <w:t>Godzilla Eats Las Vegas</w:t>
      </w:r>
      <w:r w:rsidR="00BF1267">
        <w:rPr>
          <w:rFonts w:eastAsia="Times New Roman" w:cs="Liberation Serif"/>
          <w:i/>
          <w:iCs/>
          <w:color w:val="000000" w:themeColor="text1"/>
          <w:lang w:eastAsia="en-US" w:bidi="ar-SA"/>
        </w:rPr>
        <w:t>!</w:t>
      </w:r>
      <w:r>
        <w:rPr>
          <w:rFonts w:eastAsia="Times New Roman" w:cs="Liberation Serif"/>
          <w:color w:val="000000" w:themeColor="text1"/>
          <w:lang w:eastAsia="en-US" w:bidi="ar-SA"/>
        </w:rPr>
        <w:t xml:space="preserve"> lists 18 performances</w:t>
      </w:r>
      <w:r w:rsidR="002775F6">
        <w:rPr>
          <w:rFonts w:eastAsia="Times New Roman" w:cs="Liberation Serif"/>
          <w:color w:val="000000" w:themeColor="text1"/>
          <w:lang w:eastAsia="en-US" w:bidi="ar-SA"/>
        </w:rPr>
        <w:t xml:space="preserve"> </w:t>
      </w:r>
      <w:r>
        <w:rPr>
          <w:rFonts w:eastAsia="Times New Roman" w:cs="Liberation Serif"/>
          <w:color w:val="000000" w:themeColor="text1"/>
          <w:lang w:eastAsia="en-US" w:bidi="ar-SA"/>
        </w:rPr>
        <w:t>dating from May 2011.</w:t>
      </w:r>
      <w:r>
        <w:rPr>
          <w:rStyle w:val="FootnoteReference"/>
          <w:rFonts w:eastAsia="Times New Roman" w:cs="Liberation Serif"/>
          <w:color w:val="000000" w:themeColor="text1"/>
          <w:lang w:eastAsia="en-US" w:bidi="ar-SA"/>
        </w:rPr>
        <w:footnoteReference w:id="49"/>
      </w:r>
      <w:r>
        <w:rPr>
          <w:rFonts w:eastAsia="Times New Roman" w:cs="Liberation Serif"/>
          <w:color w:val="000000" w:themeColor="text1"/>
          <w:lang w:eastAsia="en-US" w:bidi="ar-SA"/>
        </w:rPr>
        <w:t xml:space="preserve">  It is a safe assumption, then, that </w:t>
      </w:r>
      <w:r>
        <w:rPr>
          <w:rFonts w:eastAsia="Times New Roman" w:cs="Liberation Serif"/>
          <w:i/>
          <w:iCs/>
          <w:color w:val="000000" w:themeColor="text1"/>
          <w:lang w:eastAsia="en-US" w:bidi="ar-SA"/>
        </w:rPr>
        <w:t xml:space="preserve">Lux Aurumque </w:t>
      </w:r>
      <w:r>
        <w:rPr>
          <w:rFonts w:eastAsia="Times New Roman" w:cs="Liberation Serif"/>
          <w:color w:val="000000" w:themeColor="text1"/>
          <w:lang w:eastAsia="en-US" w:bidi="ar-SA"/>
        </w:rPr>
        <w:t>is the more frequently performed work.</w:t>
      </w:r>
      <w:r w:rsidR="00A701FA">
        <w:rPr>
          <w:rFonts w:eastAsia="Times New Roman" w:cs="Liberation Serif"/>
          <w:color w:val="000000" w:themeColor="text1"/>
          <w:lang w:eastAsia="en-US" w:bidi="ar-SA"/>
        </w:rPr>
        <w:t xml:space="preserve">  (It is notable that the site limits</w:t>
      </w:r>
      <w:r w:rsidR="00662B6C">
        <w:rPr>
          <w:rFonts w:eastAsia="Times New Roman" w:cs="Liberation Serif"/>
          <w:color w:val="000000" w:themeColor="text1"/>
          <w:lang w:eastAsia="en-US" w:bidi="ar-SA"/>
        </w:rPr>
        <w:t xml:space="preserve"> </w:t>
      </w:r>
      <w:r w:rsidR="00A701FA">
        <w:rPr>
          <w:rFonts w:eastAsia="Times New Roman" w:cs="Liberation Serif"/>
          <w:color w:val="000000" w:themeColor="text1"/>
          <w:lang w:eastAsia="en-US" w:bidi="ar-SA"/>
        </w:rPr>
        <w:t>listed performances to 20, showing the most recent along with historically notable performances.)</w:t>
      </w:r>
      <w:r w:rsidR="00692EB1">
        <w:rPr>
          <w:rFonts w:eastAsia="Times New Roman" w:cs="Liberation Serif"/>
          <w:color w:val="000000" w:themeColor="text1"/>
          <w:lang w:eastAsia="en-US" w:bidi="ar-SA"/>
        </w:rPr>
        <w:t xml:space="preserve"> </w:t>
      </w:r>
    </w:p>
    <w:p w14:paraId="53F3F826" w14:textId="41A0B8E6" w:rsidR="00692EB1" w:rsidRDefault="008B0727" w:rsidP="008B0727">
      <w:pPr>
        <w:spacing w:line="480" w:lineRule="auto"/>
        <w:contextualSpacing/>
        <w:rPr>
          <w:rFonts w:eastAsia="Times New Roman" w:cs="Liberation Serif"/>
          <w:color w:val="000000" w:themeColor="text1"/>
          <w:lang w:eastAsia="en-US" w:bidi="ar-SA"/>
        </w:rPr>
      </w:pPr>
      <w:r>
        <w:rPr>
          <w:rFonts w:eastAsia="Times New Roman" w:cs="Liberation Serif"/>
          <w:color w:val="000000" w:themeColor="text1"/>
          <w:lang w:eastAsia="en-US" w:bidi="ar-SA"/>
        </w:rPr>
        <w:tab/>
      </w:r>
      <w:r w:rsidR="00692EB1">
        <w:rPr>
          <w:rFonts w:eastAsia="Times New Roman" w:cs="Liberation Serif"/>
          <w:color w:val="000000" w:themeColor="text1"/>
          <w:lang w:eastAsia="en-US" w:bidi="ar-SA"/>
        </w:rPr>
        <w:t>An examination of performance</w:t>
      </w:r>
      <w:r>
        <w:rPr>
          <w:rFonts w:eastAsia="Times New Roman" w:cs="Liberation Serif"/>
          <w:color w:val="000000" w:themeColor="text1"/>
          <w:lang w:eastAsia="en-US" w:bidi="ar-SA"/>
        </w:rPr>
        <w:t xml:space="preserve"> frequency </w:t>
      </w:r>
      <w:r w:rsidR="00692EB1">
        <w:rPr>
          <w:rFonts w:eastAsia="Times New Roman" w:cs="Liberation Serif"/>
          <w:color w:val="000000" w:themeColor="text1"/>
          <w:lang w:eastAsia="en-US" w:bidi="ar-SA"/>
        </w:rPr>
        <w:t xml:space="preserve">for </w:t>
      </w:r>
      <w:r>
        <w:rPr>
          <w:rFonts w:eastAsia="Times New Roman" w:cs="Liberation Serif"/>
          <w:color w:val="000000" w:themeColor="text1"/>
          <w:lang w:eastAsia="en-US" w:bidi="ar-SA"/>
        </w:rPr>
        <w:t>the works making up the</w:t>
      </w:r>
      <w:r w:rsidR="00692EB1">
        <w:rPr>
          <w:rFonts w:eastAsia="Times New Roman" w:cs="Liberation Serif"/>
          <w:color w:val="000000" w:themeColor="text1"/>
          <w:lang w:eastAsia="en-US" w:bidi="ar-SA"/>
        </w:rPr>
        <w:t xml:space="preserve"> updat</w:t>
      </w:r>
      <w:r>
        <w:rPr>
          <w:rFonts w:eastAsia="Times New Roman" w:cs="Liberation Serif"/>
          <w:color w:val="000000" w:themeColor="text1"/>
          <w:lang w:eastAsia="en-US" w:bidi="ar-SA"/>
        </w:rPr>
        <w:t xml:space="preserve">ed </w:t>
      </w:r>
      <w:r w:rsidR="00A701FA">
        <w:rPr>
          <w:rFonts w:eastAsia="Times New Roman" w:cs="Liberation Serif"/>
          <w:color w:val="000000" w:themeColor="text1"/>
          <w:lang w:eastAsia="en-US" w:bidi="ar-SA"/>
        </w:rPr>
        <w:t xml:space="preserve">band/choir </w:t>
      </w:r>
      <w:r>
        <w:rPr>
          <w:rFonts w:eastAsia="Times New Roman" w:cs="Liberation Serif"/>
          <w:color w:val="000000" w:themeColor="text1"/>
          <w:lang w:eastAsia="en-US" w:bidi="ar-SA"/>
        </w:rPr>
        <w:t>canon from Figure 2.7 in comparison to</w:t>
      </w:r>
      <w:r w:rsidR="009C708F">
        <w:rPr>
          <w:rFonts w:eastAsia="Times New Roman" w:cs="Liberation Serif"/>
          <w:color w:val="000000" w:themeColor="text1"/>
          <w:lang w:eastAsia="en-US" w:bidi="ar-SA"/>
        </w:rPr>
        <w:t xml:space="preserve"> even very difficult</w:t>
      </w:r>
      <w:r>
        <w:rPr>
          <w:rFonts w:eastAsia="Times New Roman" w:cs="Liberation Serif"/>
          <w:color w:val="000000" w:themeColor="text1"/>
          <w:lang w:eastAsia="en-US" w:bidi="ar-SA"/>
        </w:rPr>
        <w:t xml:space="preserve"> standard </w:t>
      </w:r>
      <w:r w:rsidR="00A356E4">
        <w:rPr>
          <w:rFonts w:eastAsia="Times New Roman" w:cs="Liberation Serif"/>
          <w:color w:val="000000" w:themeColor="text1"/>
          <w:lang w:eastAsia="en-US" w:bidi="ar-SA"/>
        </w:rPr>
        <w:t>win</w:t>
      </w:r>
      <w:r>
        <w:rPr>
          <w:rFonts w:eastAsia="Times New Roman" w:cs="Liberation Serif"/>
          <w:color w:val="000000" w:themeColor="text1"/>
          <w:lang w:eastAsia="en-US" w:bidi="ar-SA"/>
        </w:rPr>
        <w:t xml:space="preserve">d repertoire reveals </w:t>
      </w:r>
      <w:r w:rsidR="0094496B">
        <w:rPr>
          <w:rFonts w:eastAsia="Times New Roman" w:cs="Liberation Serif"/>
          <w:color w:val="000000" w:themeColor="text1"/>
          <w:lang w:eastAsia="en-US" w:bidi="ar-SA"/>
        </w:rPr>
        <w:t>a</w:t>
      </w:r>
      <w:r>
        <w:rPr>
          <w:rFonts w:eastAsia="Times New Roman" w:cs="Liberation Serif"/>
          <w:color w:val="000000" w:themeColor="text1"/>
          <w:lang w:eastAsia="en-US" w:bidi="ar-SA"/>
        </w:rPr>
        <w:t xml:space="preserve"> </w:t>
      </w:r>
      <w:r w:rsidR="0094496B">
        <w:rPr>
          <w:rFonts w:eastAsia="Times New Roman" w:cs="Liberation Serif"/>
          <w:color w:val="000000" w:themeColor="text1"/>
          <w:lang w:eastAsia="en-US" w:bidi="ar-SA"/>
        </w:rPr>
        <w:t>persistent</w:t>
      </w:r>
      <w:r>
        <w:rPr>
          <w:rFonts w:eastAsia="Times New Roman" w:cs="Liberation Serif"/>
          <w:color w:val="000000" w:themeColor="text1"/>
          <w:lang w:eastAsia="en-US" w:bidi="ar-SA"/>
        </w:rPr>
        <w:t xml:space="preserve"> rarity of </w:t>
      </w:r>
      <w:r w:rsidR="00A356E4">
        <w:rPr>
          <w:rFonts w:eastAsia="Times New Roman" w:cs="Liberation Serif"/>
          <w:color w:val="000000" w:themeColor="text1"/>
          <w:lang w:eastAsia="en-US" w:bidi="ar-SA"/>
        </w:rPr>
        <w:t>combined band/choral</w:t>
      </w:r>
      <w:r>
        <w:rPr>
          <w:rFonts w:eastAsia="Times New Roman" w:cs="Liberation Serif"/>
          <w:color w:val="000000" w:themeColor="text1"/>
          <w:lang w:eastAsia="en-US" w:bidi="ar-SA"/>
        </w:rPr>
        <w:t xml:space="preserve"> performances.</w:t>
      </w:r>
      <w:r w:rsidR="00692EB1">
        <w:rPr>
          <w:rFonts w:eastAsia="Times New Roman" w:cs="Liberation Serif"/>
          <w:color w:val="000000" w:themeColor="text1"/>
          <w:lang w:eastAsia="en-US" w:bidi="ar-SA"/>
        </w:rPr>
        <w:t xml:space="preserve">  This suggests that practical concerns may be the chief reason for the rarity of wind/choral collaboration</w:t>
      </w:r>
      <w:r w:rsidR="004A2393">
        <w:rPr>
          <w:rFonts w:eastAsia="Times New Roman" w:cs="Liberation Serif"/>
          <w:color w:val="000000" w:themeColor="text1"/>
          <w:lang w:eastAsia="en-US" w:bidi="ar-SA"/>
        </w:rPr>
        <w:t>;</w:t>
      </w:r>
      <w:r w:rsidR="00692EB1">
        <w:rPr>
          <w:rFonts w:eastAsia="Times New Roman" w:cs="Liberation Serif"/>
          <w:color w:val="000000" w:themeColor="text1"/>
          <w:lang w:eastAsia="en-US" w:bidi="ar-SA"/>
        </w:rPr>
        <w:t xml:space="preserve"> difficulties in scheduling and available space are the most readily apparent such hurdles.  Keeping prescribed instrumental musicians to a minimum should, in addition to helping instrumental/vocal balance, ease these practical concerns and encourage increased performances.</w:t>
      </w:r>
    </w:p>
    <w:p w14:paraId="282828B3" w14:textId="77777777" w:rsidR="00692EB1" w:rsidRDefault="00692EB1" w:rsidP="008B0727">
      <w:pPr>
        <w:spacing w:line="480" w:lineRule="auto"/>
        <w:contextualSpacing/>
        <w:rPr>
          <w:rFonts w:eastAsia="Times New Roman" w:cs="Liberation Serif"/>
          <w:color w:val="000000" w:themeColor="text1"/>
          <w:lang w:eastAsia="en-US" w:bidi="ar-SA"/>
        </w:rPr>
      </w:pPr>
    </w:p>
    <w:p w14:paraId="41802A3E" w14:textId="10DD3D55" w:rsidR="00692EB1" w:rsidRDefault="00692EB1" w:rsidP="008B0727">
      <w:pPr>
        <w:spacing w:line="480" w:lineRule="auto"/>
        <w:contextualSpacing/>
        <w:rPr>
          <w:rFonts w:eastAsia="Times New Roman" w:cs="Liberation Serif"/>
          <w:color w:val="000000" w:themeColor="text1"/>
          <w:lang w:eastAsia="en-US" w:bidi="ar-SA"/>
        </w:rPr>
      </w:pPr>
    </w:p>
    <w:p w14:paraId="1286965C" w14:textId="77777777" w:rsidR="00BF1267" w:rsidRDefault="00BF1267" w:rsidP="008B0727">
      <w:pPr>
        <w:spacing w:line="480" w:lineRule="auto"/>
        <w:contextualSpacing/>
        <w:rPr>
          <w:rFonts w:eastAsia="Times New Roman" w:cs="Liberation Serif"/>
          <w:color w:val="000000" w:themeColor="text1"/>
          <w:lang w:eastAsia="en-US" w:bidi="ar-SA"/>
        </w:rPr>
      </w:pPr>
    </w:p>
    <w:p w14:paraId="6A43F394" w14:textId="77777777" w:rsidR="00415FAB" w:rsidRDefault="00415FAB" w:rsidP="00A701FA">
      <w:pPr>
        <w:contextualSpacing/>
        <w:jc w:val="center"/>
        <w:rPr>
          <w:rFonts w:eastAsia="Times New Roman" w:cs="Liberation Serif"/>
          <w:color w:val="000000" w:themeColor="text1"/>
          <w:u w:val="single"/>
          <w:lang w:eastAsia="en-US" w:bidi="ar-SA"/>
        </w:rPr>
      </w:pPr>
    </w:p>
    <w:p w14:paraId="3959DD3F" w14:textId="77777777" w:rsidR="0050539E" w:rsidRDefault="0050539E" w:rsidP="00A701FA">
      <w:pPr>
        <w:contextualSpacing/>
        <w:jc w:val="center"/>
        <w:rPr>
          <w:rFonts w:eastAsia="Times New Roman" w:cs="Liberation Serif"/>
          <w:color w:val="000000" w:themeColor="text1"/>
          <w:u w:val="single"/>
          <w:lang w:eastAsia="en-US" w:bidi="ar-SA"/>
        </w:rPr>
      </w:pPr>
    </w:p>
    <w:p w14:paraId="18ACFD12" w14:textId="40B5D7C7" w:rsidR="006D2F12" w:rsidRDefault="006D2F12" w:rsidP="00A701FA">
      <w:pPr>
        <w:contextualSpacing/>
        <w:jc w:val="center"/>
        <w:rPr>
          <w:rFonts w:eastAsia="Times New Roman" w:cs="Liberation Serif"/>
          <w:color w:val="000000" w:themeColor="text1"/>
          <w:u w:val="single"/>
          <w:lang w:eastAsia="en-US" w:bidi="ar-SA"/>
        </w:rPr>
      </w:pPr>
    </w:p>
    <w:p w14:paraId="1B23C722" w14:textId="77777777" w:rsidR="004566BD" w:rsidRDefault="004566BD" w:rsidP="00A701FA">
      <w:pPr>
        <w:contextualSpacing/>
        <w:jc w:val="center"/>
        <w:rPr>
          <w:rFonts w:eastAsia="Times New Roman" w:cs="Liberation Serif"/>
          <w:color w:val="000000" w:themeColor="text1"/>
          <w:u w:val="single"/>
          <w:lang w:eastAsia="en-US" w:bidi="ar-SA"/>
        </w:rPr>
      </w:pPr>
    </w:p>
    <w:p w14:paraId="2AFA18F4" w14:textId="24B85978" w:rsidR="008B0727" w:rsidRDefault="008B0727" w:rsidP="00A701FA">
      <w:pPr>
        <w:contextualSpacing/>
        <w:jc w:val="center"/>
        <w:rPr>
          <w:rFonts w:eastAsia="Times New Roman" w:cs="Liberation Serif"/>
          <w:color w:val="000000" w:themeColor="text1"/>
          <w:u w:val="single"/>
          <w:lang w:eastAsia="en-US" w:bidi="ar-SA"/>
        </w:rPr>
      </w:pPr>
      <w:r>
        <w:rPr>
          <w:rFonts w:eastAsia="Times New Roman" w:cs="Liberation Serif"/>
          <w:color w:val="000000" w:themeColor="text1"/>
          <w:u w:val="single"/>
          <w:lang w:eastAsia="en-US" w:bidi="ar-SA"/>
        </w:rPr>
        <w:lastRenderedPageBreak/>
        <w:t>Figure 2.</w:t>
      </w:r>
      <w:r w:rsidR="003D15CA">
        <w:rPr>
          <w:rFonts w:eastAsia="Times New Roman" w:cs="Liberation Serif"/>
          <w:color w:val="000000" w:themeColor="text1"/>
          <w:u w:val="single"/>
          <w:lang w:eastAsia="en-US" w:bidi="ar-SA"/>
        </w:rPr>
        <w:t>10</w:t>
      </w:r>
      <w:r>
        <w:rPr>
          <w:rFonts w:eastAsia="Times New Roman" w:cs="Liberation Serif"/>
          <w:color w:val="000000" w:themeColor="text1"/>
          <w:u w:val="single"/>
          <w:lang w:eastAsia="en-US" w:bidi="ar-SA"/>
        </w:rPr>
        <w:t xml:space="preserve"> Number of Performances Listed for </w:t>
      </w:r>
      <w:r w:rsidR="00692EB1">
        <w:rPr>
          <w:rFonts w:eastAsia="Times New Roman" w:cs="Liberation Serif"/>
          <w:color w:val="000000" w:themeColor="text1"/>
          <w:u w:val="single"/>
          <w:lang w:eastAsia="en-US" w:bidi="ar-SA"/>
        </w:rPr>
        <w:t xml:space="preserve">Figure 2.7 </w:t>
      </w:r>
      <w:r>
        <w:rPr>
          <w:rFonts w:eastAsia="Times New Roman" w:cs="Liberation Serif"/>
          <w:color w:val="000000" w:themeColor="text1"/>
          <w:u w:val="single"/>
          <w:lang w:eastAsia="en-US" w:bidi="ar-SA"/>
        </w:rPr>
        <w:t>Band/Choral Works</w:t>
      </w:r>
      <w:r w:rsidR="00A701FA">
        <w:rPr>
          <w:rFonts w:eastAsia="Times New Roman" w:cs="Liberation Serif"/>
          <w:color w:val="000000" w:themeColor="text1"/>
          <w:u w:val="single"/>
          <w:lang w:eastAsia="en-US" w:bidi="ar-SA"/>
        </w:rPr>
        <w:t xml:space="preserve"> in Comparison to </w:t>
      </w:r>
      <w:r w:rsidR="00692EB1">
        <w:rPr>
          <w:rFonts w:eastAsia="Times New Roman" w:cs="Liberation Serif"/>
          <w:color w:val="000000" w:themeColor="text1"/>
          <w:u w:val="single"/>
          <w:lang w:eastAsia="en-US" w:bidi="ar-SA"/>
        </w:rPr>
        <w:t xml:space="preserve">Selected </w:t>
      </w:r>
      <w:r w:rsidR="00A701FA">
        <w:rPr>
          <w:rFonts w:eastAsia="Times New Roman" w:cs="Liberation Serif"/>
          <w:color w:val="000000" w:themeColor="text1"/>
          <w:u w:val="single"/>
          <w:lang w:eastAsia="en-US" w:bidi="ar-SA"/>
        </w:rPr>
        <w:t>Standard Wind Repertoire</w:t>
      </w:r>
      <w:r w:rsidR="0085535C" w:rsidRPr="0085535C">
        <w:rPr>
          <w:rFonts w:eastAsia="Times New Roman" w:cs="Liberation Serif"/>
          <w:color w:val="000000" w:themeColor="text1"/>
          <w:lang w:eastAsia="en-US" w:bidi="ar-SA"/>
        </w:rPr>
        <w:t xml:space="preserve"> </w:t>
      </w:r>
      <w:r w:rsidR="0085535C" w:rsidRPr="0085535C">
        <w:rPr>
          <w:rStyle w:val="FootnoteReference"/>
          <w:rFonts w:eastAsia="Times New Roman" w:cs="Liberation Serif"/>
          <w:color w:val="000000" w:themeColor="text1"/>
          <w:lang w:eastAsia="en-US" w:bidi="ar-SA"/>
        </w:rPr>
        <w:footnoteReference w:id="50"/>
      </w:r>
    </w:p>
    <w:p w14:paraId="47A3477B" w14:textId="5DFA1851" w:rsidR="00A701FA" w:rsidRDefault="00A701FA" w:rsidP="00A701FA">
      <w:pPr>
        <w:contextualSpacing/>
        <w:rPr>
          <w:rFonts w:eastAsia="Times New Roman" w:cs="Liberation Serif"/>
          <w:color w:val="000000" w:themeColor="text1"/>
          <w:u w:val="single"/>
          <w:lang w:eastAsia="en-US" w:bidi="ar-SA"/>
        </w:rPr>
      </w:pPr>
    </w:p>
    <w:p w14:paraId="65A0A9B3" w14:textId="3E14C48E" w:rsidR="00A701FA" w:rsidRPr="00762A12" w:rsidRDefault="00A701FA" w:rsidP="008B0727">
      <w:pPr>
        <w:contextualSpacing/>
        <w:rPr>
          <w:rFonts w:eastAsia="Times New Roman" w:cs="Liberation Serif"/>
          <w:color w:val="000000" w:themeColor="text1"/>
          <w:sz w:val="21"/>
          <w:szCs w:val="21"/>
          <w:lang w:eastAsia="en-US" w:bidi="ar-SA"/>
        </w:rPr>
      </w:pPr>
      <w:r w:rsidRPr="00762A12">
        <w:rPr>
          <w:rFonts w:eastAsia="Times New Roman" w:cs="Liberation Serif"/>
          <w:color w:val="000000" w:themeColor="text1"/>
          <w:sz w:val="21"/>
          <w:szCs w:val="21"/>
          <w:lang w:eastAsia="en-US" w:bidi="ar-SA"/>
        </w:rPr>
        <w:t>Abigana, Brett</w:t>
      </w:r>
      <w:r w:rsidRPr="00762A12">
        <w:rPr>
          <w:rFonts w:eastAsia="Times New Roman" w:cs="Liberation Serif"/>
          <w:color w:val="000000" w:themeColor="text1"/>
          <w:sz w:val="21"/>
          <w:szCs w:val="21"/>
          <w:lang w:eastAsia="en-US" w:bidi="ar-SA"/>
        </w:rPr>
        <w:tab/>
      </w:r>
      <w:r w:rsidRPr="00762A12">
        <w:rPr>
          <w:rFonts w:eastAsia="Times New Roman" w:cs="Liberation Serif"/>
          <w:color w:val="000000" w:themeColor="text1"/>
          <w:sz w:val="21"/>
          <w:szCs w:val="21"/>
          <w:lang w:eastAsia="en-US" w:bidi="ar-SA"/>
        </w:rPr>
        <w:tab/>
      </w:r>
      <w:r w:rsidRPr="00762A12">
        <w:rPr>
          <w:rFonts w:eastAsia="Times New Roman" w:cs="Liberation Serif"/>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Symphony No. 1</w:t>
      </w:r>
      <w:r w:rsidRPr="00762A12">
        <w:rPr>
          <w:rFonts w:eastAsia="Times New Roman" w:cs="Liberation Serif"/>
          <w:i/>
          <w:iCs/>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ab/>
      </w:r>
      <w:r w:rsidR="000009AD" w:rsidRPr="00762A12">
        <w:rPr>
          <w:rFonts w:eastAsia="Times New Roman" w:cs="Liberation Serif"/>
          <w:i/>
          <w:iCs/>
          <w:color w:val="000000" w:themeColor="text1"/>
          <w:sz w:val="21"/>
          <w:szCs w:val="21"/>
          <w:lang w:eastAsia="en-US" w:bidi="ar-SA"/>
        </w:rPr>
        <w:tab/>
      </w:r>
      <w:r w:rsidRPr="00762A12">
        <w:rPr>
          <w:rFonts w:eastAsia="Times New Roman" w:cs="Liberation Serif"/>
          <w:color w:val="000000" w:themeColor="text1"/>
          <w:sz w:val="21"/>
          <w:szCs w:val="21"/>
          <w:lang w:eastAsia="en-US" w:bidi="ar-SA"/>
        </w:rPr>
        <w:t>2 performances, 2013-2019</w:t>
      </w:r>
    </w:p>
    <w:p w14:paraId="7710FD36" w14:textId="0E646F76" w:rsidR="00A701FA" w:rsidRPr="00762A12" w:rsidRDefault="00A701FA" w:rsidP="008B0727">
      <w:pPr>
        <w:contextualSpacing/>
        <w:rPr>
          <w:rFonts w:eastAsia="Times New Roman" w:cs="Liberation Serif"/>
          <w:color w:val="000000" w:themeColor="text1"/>
          <w:sz w:val="21"/>
          <w:szCs w:val="21"/>
          <w:lang w:eastAsia="en-US" w:bidi="ar-SA"/>
        </w:rPr>
      </w:pPr>
      <w:r w:rsidRPr="00762A12">
        <w:rPr>
          <w:rFonts w:eastAsia="Times New Roman" w:cs="Liberation Serif"/>
          <w:color w:val="000000" w:themeColor="text1"/>
          <w:sz w:val="21"/>
          <w:szCs w:val="21"/>
          <w:lang w:eastAsia="en-US" w:bidi="ar-SA"/>
        </w:rPr>
        <w:t>Basford, Daniel</w:t>
      </w:r>
      <w:r w:rsidRPr="00762A12">
        <w:rPr>
          <w:rFonts w:eastAsia="Times New Roman" w:cs="Liberation Serif"/>
          <w:color w:val="000000" w:themeColor="text1"/>
          <w:sz w:val="21"/>
          <w:szCs w:val="21"/>
          <w:lang w:eastAsia="en-US" w:bidi="ar-SA"/>
        </w:rPr>
        <w:tab/>
      </w:r>
      <w:r w:rsidRPr="00762A12">
        <w:rPr>
          <w:rFonts w:eastAsia="Times New Roman" w:cs="Liberation Serif"/>
          <w:color w:val="000000" w:themeColor="text1"/>
          <w:sz w:val="21"/>
          <w:szCs w:val="21"/>
          <w:lang w:eastAsia="en-US" w:bidi="ar-SA"/>
        </w:rPr>
        <w:tab/>
      </w:r>
      <w:r w:rsidR="000009AD" w:rsidRPr="00762A12">
        <w:rPr>
          <w:rFonts w:eastAsia="Times New Roman" w:cs="Liberation Serif"/>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Night Journey</w:t>
      </w:r>
      <w:r w:rsidRPr="00762A12">
        <w:rPr>
          <w:rFonts w:eastAsia="Times New Roman" w:cs="Liberation Serif"/>
          <w:i/>
          <w:iCs/>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ab/>
      </w:r>
      <w:r w:rsidRPr="00762A12">
        <w:rPr>
          <w:rFonts w:eastAsia="Times New Roman" w:cs="Liberation Serif"/>
          <w:color w:val="000000" w:themeColor="text1"/>
          <w:sz w:val="21"/>
          <w:szCs w:val="21"/>
          <w:lang w:eastAsia="en-US" w:bidi="ar-SA"/>
        </w:rPr>
        <w:t>2 performances, 2009-2012</w:t>
      </w:r>
    </w:p>
    <w:p w14:paraId="28D64DBB" w14:textId="0FCFB9A9" w:rsidR="00A701FA" w:rsidRPr="00762A12" w:rsidRDefault="00A701FA" w:rsidP="008B0727">
      <w:pPr>
        <w:contextualSpacing/>
        <w:rPr>
          <w:rFonts w:eastAsia="Times New Roman" w:cs="Liberation Serif"/>
          <w:color w:val="000000" w:themeColor="text1"/>
          <w:sz w:val="21"/>
          <w:szCs w:val="21"/>
          <w:lang w:eastAsia="en-US" w:bidi="ar-SA"/>
        </w:rPr>
      </w:pPr>
      <w:r w:rsidRPr="00762A12">
        <w:rPr>
          <w:rFonts w:eastAsia="Times New Roman" w:cs="Liberation Serif"/>
          <w:color w:val="000000" w:themeColor="text1"/>
          <w:sz w:val="21"/>
          <w:szCs w:val="21"/>
          <w:lang w:eastAsia="en-US" w:bidi="ar-SA"/>
        </w:rPr>
        <w:t>Botti, Susan</w:t>
      </w:r>
      <w:r w:rsidRPr="00762A12">
        <w:rPr>
          <w:rFonts w:eastAsia="Times New Roman" w:cs="Liberation Serif"/>
          <w:color w:val="000000" w:themeColor="text1"/>
          <w:sz w:val="21"/>
          <w:szCs w:val="21"/>
          <w:lang w:eastAsia="en-US" w:bidi="ar-SA"/>
        </w:rPr>
        <w:tab/>
      </w:r>
      <w:r w:rsidRPr="00762A12">
        <w:rPr>
          <w:rFonts w:eastAsia="Times New Roman" w:cs="Liberation Serif"/>
          <w:color w:val="000000" w:themeColor="text1"/>
          <w:sz w:val="21"/>
          <w:szCs w:val="21"/>
          <w:lang w:eastAsia="en-US" w:bidi="ar-SA"/>
        </w:rPr>
        <w:tab/>
      </w:r>
      <w:r w:rsidRPr="00762A12">
        <w:rPr>
          <w:rFonts w:eastAsia="Times New Roman" w:cs="Liberation Serif"/>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Cosmosis</w:t>
      </w:r>
      <w:r w:rsidRPr="00762A12">
        <w:rPr>
          <w:rFonts w:eastAsia="Times New Roman" w:cs="Liberation Serif"/>
          <w:i/>
          <w:iCs/>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ab/>
      </w:r>
      <w:r w:rsidRPr="00762A12">
        <w:rPr>
          <w:rFonts w:eastAsia="Times New Roman" w:cs="Liberation Serif"/>
          <w:color w:val="000000" w:themeColor="text1"/>
          <w:sz w:val="21"/>
          <w:szCs w:val="21"/>
          <w:lang w:eastAsia="en-US" w:bidi="ar-SA"/>
        </w:rPr>
        <w:t>1 performance, 2019</w:t>
      </w:r>
    </w:p>
    <w:p w14:paraId="4AF094DE" w14:textId="774D2566" w:rsidR="008B0727" w:rsidRPr="00762A12" w:rsidRDefault="008B0727" w:rsidP="008B0727">
      <w:pPr>
        <w:contextualSpacing/>
        <w:rPr>
          <w:color w:val="000000" w:themeColor="text1"/>
          <w:sz w:val="21"/>
          <w:szCs w:val="21"/>
        </w:rPr>
      </w:pPr>
      <w:r w:rsidRPr="00762A12">
        <w:rPr>
          <w:rFonts w:eastAsia="Times New Roman" w:cs="Liberation Serif"/>
          <w:color w:val="000000" w:themeColor="text1"/>
          <w:sz w:val="21"/>
          <w:szCs w:val="21"/>
          <w:lang w:eastAsia="en-US" w:bidi="ar-SA"/>
        </w:rPr>
        <w:t>Brahms, Johannes</w:t>
      </w:r>
      <w:r w:rsidRPr="00762A12">
        <w:rPr>
          <w:rFonts w:eastAsia="Times New Roman" w:cs="Liberation Serif"/>
          <w:color w:val="000000" w:themeColor="text1"/>
          <w:sz w:val="21"/>
          <w:szCs w:val="21"/>
          <w:lang w:eastAsia="en-US" w:bidi="ar-SA"/>
        </w:rPr>
        <w:tab/>
      </w:r>
      <w:r w:rsidRPr="00762A12">
        <w:rPr>
          <w:rFonts w:eastAsia="Times New Roman" w:cs="Liberation Serif"/>
          <w:color w:val="000000" w:themeColor="text1"/>
          <w:sz w:val="21"/>
          <w:szCs w:val="21"/>
          <w:lang w:eastAsia="en-US" w:bidi="ar-SA"/>
        </w:rPr>
        <w:tab/>
      </w:r>
      <w:r w:rsidRPr="00762A12">
        <w:rPr>
          <w:i/>
          <w:iCs/>
          <w:color w:val="000000" w:themeColor="text1"/>
          <w:sz w:val="21"/>
          <w:szCs w:val="21"/>
        </w:rPr>
        <w:t xml:space="preserve">Begräbnisgesang </w:t>
      </w:r>
      <w:r w:rsidRPr="00762A12">
        <w:rPr>
          <w:i/>
          <w:iCs/>
          <w:color w:val="000000" w:themeColor="text1"/>
          <w:sz w:val="21"/>
          <w:szCs w:val="21"/>
        </w:rPr>
        <w:tab/>
      </w:r>
      <w:r w:rsidRPr="00762A12">
        <w:rPr>
          <w:i/>
          <w:iCs/>
          <w:color w:val="000000" w:themeColor="text1"/>
          <w:sz w:val="21"/>
          <w:szCs w:val="21"/>
        </w:rPr>
        <w:tab/>
      </w:r>
      <w:r w:rsidRPr="00762A12">
        <w:rPr>
          <w:color w:val="000000" w:themeColor="text1"/>
          <w:sz w:val="21"/>
          <w:szCs w:val="21"/>
        </w:rPr>
        <w:t>1 performance, 2017</w:t>
      </w:r>
    </w:p>
    <w:p w14:paraId="53243DC3" w14:textId="561B24CB" w:rsidR="008B0727" w:rsidRPr="00762A12" w:rsidRDefault="008B0727" w:rsidP="008B0727">
      <w:pPr>
        <w:contextualSpacing/>
        <w:rPr>
          <w:color w:val="000000" w:themeColor="text1"/>
          <w:sz w:val="21"/>
          <w:szCs w:val="21"/>
        </w:rPr>
      </w:pPr>
      <w:r w:rsidRPr="00762A12">
        <w:rPr>
          <w:color w:val="000000" w:themeColor="text1"/>
          <w:sz w:val="21"/>
          <w:szCs w:val="21"/>
        </w:rPr>
        <w:t>Bruckner, Anton</w:t>
      </w:r>
      <w:r w:rsidRPr="00762A12">
        <w:rPr>
          <w:color w:val="000000" w:themeColor="text1"/>
          <w:sz w:val="21"/>
          <w:szCs w:val="21"/>
        </w:rPr>
        <w:tab/>
        <w:t xml:space="preserve"> </w:t>
      </w:r>
      <w:r w:rsidRPr="00762A12">
        <w:rPr>
          <w:color w:val="000000" w:themeColor="text1"/>
          <w:sz w:val="21"/>
          <w:szCs w:val="21"/>
        </w:rPr>
        <w:tab/>
      </w:r>
      <w:r w:rsidR="00762A12">
        <w:rPr>
          <w:color w:val="000000" w:themeColor="text1"/>
          <w:sz w:val="21"/>
          <w:szCs w:val="21"/>
        </w:rPr>
        <w:tab/>
      </w:r>
      <w:r w:rsidRPr="00762A12">
        <w:rPr>
          <w:i/>
          <w:iCs/>
          <w:color w:val="000000" w:themeColor="text1"/>
          <w:sz w:val="21"/>
          <w:szCs w:val="21"/>
        </w:rPr>
        <w:t>Mass No. 2 in E minor</w:t>
      </w:r>
      <w:r w:rsidRPr="00762A12">
        <w:rPr>
          <w:i/>
          <w:iCs/>
          <w:color w:val="000000" w:themeColor="text1"/>
          <w:sz w:val="21"/>
          <w:szCs w:val="21"/>
        </w:rPr>
        <w:tab/>
      </w:r>
      <w:r w:rsidR="000009AD" w:rsidRPr="00762A12">
        <w:rPr>
          <w:i/>
          <w:iCs/>
          <w:color w:val="000000" w:themeColor="text1"/>
          <w:sz w:val="21"/>
          <w:szCs w:val="21"/>
        </w:rPr>
        <w:tab/>
      </w:r>
      <w:r w:rsidRPr="00762A12">
        <w:rPr>
          <w:color w:val="000000" w:themeColor="text1"/>
          <w:sz w:val="21"/>
          <w:szCs w:val="21"/>
        </w:rPr>
        <w:t>4 performances, 2012-2016</w:t>
      </w:r>
    </w:p>
    <w:p w14:paraId="4060BADB" w14:textId="2F124503" w:rsidR="008B0727" w:rsidRPr="00762A12" w:rsidRDefault="008B0727" w:rsidP="008B0727">
      <w:pPr>
        <w:contextualSpacing/>
        <w:rPr>
          <w:color w:val="000000" w:themeColor="text1"/>
          <w:sz w:val="21"/>
          <w:szCs w:val="21"/>
        </w:rPr>
      </w:pPr>
      <w:r w:rsidRPr="00762A12">
        <w:rPr>
          <w:color w:val="000000" w:themeColor="text1"/>
          <w:sz w:val="21"/>
          <w:szCs w:val="21"/>
        </w:rPr>
        <w:t>Long, Zhou</w:t>
      </w:r>
      <w:r w:rsidRPr="00762A12">
        <w:rPr>
          <w:color w:val="000000" w:themeColor="text1"/>
          <w:sz w:val="21"/>
          <w:szCs w:val="21"/>
        </w:rPr>
        <w:tab/>
      </w:r>
      <w:r w:rsidRPr="00762A12">
        <w:rPr>
          <w:color w:val="000000" w:themeColor="text1"/>
          <w:sz w:val="21"/>
          <w:szCs w:val="21"/>
        </w:rPr>
        <w:tab/>
      </w:r>
      <w:r w:rsidRPr="00762A12">
        <w:rPr>
          <w:color w:val="000000" w:themeColor="text1"/>
          <w:sz w:val="21"/>
          <w:szCs w:val="21"/>
        </w:rPr>
        <w:tab/>
      </w:r>
      <w:r w:rsidRPr="00762A12">
        <w:rPr>
          <w:i/>
          <w:iCs/>
          <w:color w:val="000000" w:themeColor="text1"/>
          <w:sz w:val="21"/>
          <w:szCs w:val="21"/>
        </w:rPr>
        <w:t>The Future of Fire</w:t>
      </w:r>
      <w:r w:rsidRPr="00762A12">
        <w:rPr>
          <w:i/>
          <w:iCs/>
          <w:color w:val="000000" w:themeColor="text1"/>
          <w:sz w:val="21"/>
          <w:szCs w:val="21"/>
        </w:rPr>
        <w:tab/>
      </w:r>
      <w:r w:rsidRPr="00762A12">
        <w:rPr>
          <w:i/>
          <w:iCs/>
          <w:color w:val="000000" w:themeColor="text1"/>
          <w:sz w:val="21"/>
          <w:szCs w:val="21"/>
        </w:rPr>
        <w:tab/>
      </w:r>
      <w:r w:rsidRPr="00762A12">
        <w:rPr>
          <w:color w:val="000000" w:themeColor="text1"/>
          <w:sz w:val="21"/>
          <w:szCs w:val="21"/>
        </w:rPr>
        <w:t>3 performances, 2019</w:t>
      </w:r>
    </w:p>
    <w:p w14:paraId="237AD596" w14:textId="0AF516A2" w:rsidR="00A701FA" w:rsidRPr="00762A12" w:rsidRDefault="00A701FA" w:rsidP="008B0727">
      <w:pPr>
        <w:contextualSpacing/>
        <w:rPr>
          <w:color w:val="000000" w:themeColor="text1"/>
          <w:sz w:val="21"/>
          <w:szCs w:val="21"/>
        </w:rPr>
      </w:pPr>
      <w:r w:rsidRPr="00762A12">
        <w:rPr>
          <w:color w:val="000000" w:themeColor="text1"/>
          <w:sz w:val="21"/>
          <w:szCs w:val="21"/>
        </w:rPr>
        <w:t>Novak, Lior</w:t>
      </w:r>
      <w:r w:rsidRPr="00762A12">
        <w:rPr>
          <w:color w:val="000000" w:themeColor="text1"/>
          <w:sz w:val="21"/>
          <w:szCs w:val="21"/>
        </w:rPr>
        <w:tab/>
      </w:r>
      <w:r w:rsidRPr="00762A12">
        <w:rPr>
          <w:color w:val="000000" w:themeColor="text1"/>
          <w:sz w:val="21"/>
          <w:szCs w:val="21"/>
        </w:rPr>
        <w:tab/>
      </w:r>
      <w:r w:rsidRPr="00762A12">
        <w:rPr>
          <w:color w:val="000000" w:themeColor="text1"/>
          <w:sz w:val="21"/>
          <w:szCs w:val="21"/>
        </w:rPr>
        <w:tab/>
      </w:r>
      <w:r w:rsidRPr="00762A12">
        <w:rPr>
          <w:i/>
          <w:iCs/>
          <w:color w:val="000000" w:themeColor="text1"/>
          <w:sz w:val="21"/>
          <w:szCs w:val="21"/>
        </w:rPr>
        <w:t xml:space="preserve">Gleams from the Bosom </w:t>
      </w:r>
      <w:r w:rsidR="00762A12">
        <w:rPr>
          <w:i/>
          <w:iCs/>
          <w:color w:val="000000" w:themeColor="text1"/>
          <w:sz w:val="21"/>
          <w:szCs w:val="21"/>
        </w:rPr>
        <w:tab/>
      </w:r>
      <w:r w:rsidRPr="00762A12">
        <w:rPr>
          <w:i/>
          <w:iCs/>
          <w:color w:val="000000" w:themeColor="text1"/>
          <w:sz w:val="21"/>
          <w:szCs w:val="21"/>
        </w:rPr>
        <w:tab/>
      </w:r>
      <w:r w:rsidRPr="00762A12">
        <w:rPr>
          <w:color w:val="000000" w:themeColor="text1"/>
          <w:sz w:val="21"/>
          <w:szCs w:val="21"/>
        </w:rPr>
        <w:t>2 performances, 2005-2010</w:t>
      </w:r>
    </w:p>
    <w:p w14:paraId="6AEE5BE7" w14:textId="370AA269" w:rsidR="00A701FA" w:rsidRPr="00762A12" w:rsidRDefault="00B06904" w:rsidP="00B06904">
      <w:pPr>
        <w:ind w:left="2160" w:firstLine="720"/>
        <w:contextualSpacing/>
        <w:rPr>
          <w:i/>
          <w:iCs/>
          <w:color w:val="000000" w:themeColor="text1"/>
          <w:sz w:val="21"/>
          <w:szCs w:val="21"/>
        </w:rPr>
      </w:pPr>
      <w:r w:rsidRPr="00762A12">
        <w:rPr>
          <w:i/>
          <w:iCs/>
          <w:color w:val="000000" w:themeColor="text1"/>
          <w:sz w:val="21"/>
          <w:szCs w:val="21"/>
        </w:rPr>
        <w:t xml:space="preserve">  </w:t>
      </w:r>
      <w:r w:rsidR="00A701FA" w:rsidRPr="00762A12">
        <w:rPr>
          <w:i/>
          <w:iCs/>
          <w:color w:val="000000" w:themeColor="text1"/>
          <w:sz w:val="21"/>
          <w:szCs w:val="21"/>
        </w:rPr>
        <w:t>of Darkness</w:t>
      </w:r>
    </w:p>
    <w:p w14:paraId="4F65E7FF" w14:textId="5476DEC5" w:rsidR="008B0727" w:rsidRPr="00762A12" w:rsidRDefault="008B0727" w:rsidP="008B0727">
      <w:pPr>
        <w:contextualSpacing/>
        <w:rPr>
          <w:color w:val="000000" w:themeColor="text1"/>
          <w:sz w:val="21"/>
          <w:szCs w:val="21"/>
        </w:rPr>
      </w:pPr>
      <w:r w:rsidRPr="00762A12">
        <w:rPr>
          <w:color w:val="000000" w:themeColor="text1"/>
          <w:sz w:val="21"/>
          <w:szCs w:val="21"/>
        </w:rPr>
        <w:t>Stravinsky, Igor</w:t>
      </w:r>
      <w:r w:rsidRPr="00762A12">
        <w:rPr>
          <w:color w:val="000000" w:themeColor="text1"/>
          <w:sz w:val="21"/>
          <w:szCs w:val="21"/>
        </w:rPr>
        <w:tab/>
      </w:r>
      <w:r w:rsidRPr="00762A12">
        <w:rPr>
          <w:color w:val="000000" w:themeColor="text1"/>
          <w:sz w:val="21"/>
          <w:szCs w:val="21"/>
        </w:rPr>
        <w:tab/>
      </w:r>
      <w:r w:rsidR="000009AD" w:rsidRPr="00762A12">
        <w:rPr>
          <w:color w:val="000000" w:themeColor="text1"/>
          <w:sz w:val="21"/>
          <w:szCs w:val="21"/>
        </w:rPr>
        <w:tab/>
      </w:r>
      <w:r w:rsidRPr="00762A12">
        <w:rPr>
          <w:i/>
          <w:iCs/>
          <w:color w:val="000000" w:themeColor="text1"/>
          <w:sz w:val="21"/>
          <w:szCs w:val="21"/>
        </w:rPr>
        <w:t>Mass</w:t>
      </w:r>
      <w:r w:rsidRPr="00762A12">
        <w:rPr>
          <w:i/>
          <w:iCs/>
          <w:color w:val="000000" w:themeColor="text1"/>
          <w:sz w:val="21"/>
          <w:szCs w:val="21"/>
        </w:rPr>
        <w:tab/>
      </w:r>
      <w:r w:rsidRPr="00762A12">
        <w:rPr>
          <w:i/>
          <w:iCs/>
          <w:color w:val="000000" w:themeColor="text1"/>
          <w:sz w:val="21"/>
          <w:szCs w:val="21"/>
        </w:rPr>
        <w:tab/>
      </w:r>
      <w:r w:rsidRPr="00762A12">
        <w:rPr>
          <w:i/>
          <w:iCs/>
          <w:color w:val="000000" w:themeColor="text1"/>
          <w:sz w:val="21"/>
          <w:szCs w:val="21"/>
        </w:rPr>
        <w:tab/>
      </w:r>
      <w:r w:rsidRPr="00762A12">
        <w:rPr>
          <w:i/>
          <w:iCs/>
          <w:color w:val="000000" w:themeColor="text1"/>
          <w:sz w:val="21"/>
          <w:szCs w:val="21"/>
        </w:rPr>
        <w:tab/>
      </w:r>
      <w:r w:rsidRPr="00762A12">
        <w:rPr>
          <w:color w:val="000000" w:themeColor="text1"/>
          <w:sz w:val="21"/>
          <w:szCs w:val="21"/>
        </w:rPr>
        <w:t>3 performances, 2013-2017</w:t>
      </w:r>
    </w:p>
    <w:p w14:paraId="4938EAA5" w14:textId="6F4D1F7A" w:rsidR="00A701FA" w:rsidRPr="00762A12" w:rsidRDefault="008B0727" w:rsidP="008B0727">
      <w:pPr>
        <w:contextualSpacing/>
        <w:rPr>
          <w:color w:val="000000" w:themeColor="text1"/>
          <w:sz w:val="21"/>
          <w:szCs w:val="21"/>
        </w:rPr>
      </w:pPr>
      <w:r w:rsidRPr="00762A12">
        <w:rPr>
          <w:color w:val="000000" w:themeColor="text1"/>
          <w:sz w:val="21"/>
          <w:szCs w:val="21"/>
        </w:rPr>
        <w:t>Stravinsky, Igor</w:t>
      </w:r>
      <w:r w:rsidRPr="00762A12">
        <w:rPr>
          <w:color w:val="000000" w:themeColor="text1"/>
          <w:sz w:val="21"/>
          <w:szCs w:val="21"/>
        </w:rPr>
        <w:tab/>
      </w:r>
      <w:r w:rsidRPr="00762A12">
        <w:rPr>
          <w:color w:val="000000" w:themeColor="text1"/>
          <w:sz w:val="21"/>
          <w:szCs w:val="21"/>
        </w:rPr>
        <w:tab/>
      </w:r>
      <w:r w:rsidR="000009AD" w:rsidRPr="00762A12">
        <w:rPr>
          <w:color w:val="000000" w:themeColor="text1"/>
          <w:sz w:val="21"/>
          <w:szCs w:val="21"/>
        </w:rPr>
        <w:tab/>
      </w:r>
      <w:r w:rsidRPr="00762A12">
        <w:rPr>
          <w:i/>
          <w:iCs/>
          <w:color w:val="000000" w:themeColor="text1"/>
          <w:sz w:val="21"/>
          <w:szCs w:val="21"/>
        </w:rPr>
        <w:t>Symphony of Psalms</w:t>
      </w:r>
      <w:r w:rsidRPr="00762A12">
        <w:rPr>
          <w:i/>
          <w:iCs/>
          <w:color w:val="000000" w:themeColor="text1"/>
          <w:sz w:val="21"/>
          <w:szCs w:val="21"/>
        </w:rPr>
        <w:tab/>
      </w:r>
      <w:r w:rsidRPr="00762A12">
        <w:rPr>
          <w:i/>
          <w:iCs/>
          <w:color w:val="000000" w:themeColor="text1"/>
          <w:sz w:val="21"/>
          <w:szCs w:val="21"/>
        </w:rPr>
        <w:tab/>
      </w:r>
      <w:r w:rsidRPr="00762A12">
        <w:rPr>
          <w:color w:val="000000" w:themeColor="text1"/>
          <w:sz w:val="21"/>
          <w:szCs w:val="21"/>
        </w:rPr>
        <w:t>4 performances, 2007-2019</w:t>
      </w:r>
    </w:p>
    <w:p w14:paraId="716CE6AA" w14:textId="6A5F754E" w:rsidR="00A701FA" w:rsidRPr="00762A12" w:rsidRDefault="00A701FA" w:rsidP="008B0727">
      <w:pPr>
        <w:contextualSpacing/>
        <w:rPr>
          <w:color w:val="000000" w:themeColor="text1"/>
          <w:sz w:val="21"/>
          <w:szCs w:val="21"/>
        </w:rPr>
      </w:pPr>
      <w:r w:rsidRPr="00762A12">
        <w:rPr>
          <w:color w:val="000000" w:themeColor="text1"/>
          <w:sz w:val="21"/>
          <w:szCs w:val="21"/>
        </w:rPr>
        <w:t>Theofanidis, Christopher</w:t>
      </w:r>
      <w:r w:rsidRPr="00762A12">
        <w:rPr>
          <w:color w:val="000000" w:themeColor="text1"/>
          <w:sz w:val="21"/>
          <w:szCs w:val="21"/>
        </w:rPr>
        <w:tab/>
      </w:r>
      <w:r w:rsidR="00762A12">
        <w:rPr>
          <w:color w:val="000000" w:themeColor="text1"/>
          <w:sz w:val="21"/>
          <w:szCs w:val="21"/>
        </w:rPr>
        <w:tab/>
      </w:r>
      <w:r w:rsidRPr="00762A12">
        <w:rPr>
          <w:i/>
          <w:iCs/>
          <w:color w:val="000000" w:themeColor="text1"/>
          <w:sz w:val="21"/>
          <w:szCs w:val="21"/>
        </w:rPr>
        <w:t>The Here and Now</w:t>
      </w:r>
      <w:r w:rsidRPr="00762A12">
        <w:rPr>
          <w:i/>
          <w:iCs/>
          <w:color w:val="000000" w:themeColor="text1"/>
          <w:sz w:val="21"/>
          <w:szCs w:val="21"/>
        </w:rPr>
        <w:tab/>
      </w:r>
      <w:r w:rsidRPr="00762A12">
        <w:rPr>
          <w:i/>
          <w:iCs/>
          <w:color w:val="000000" w:themeColor="text1"/>
          <w:sz w:val="21"/>
          <w:szCs w:val="21"/>
        </w:rPr>
        <w:tab/>
      </w:r>
      <w:r w:rsidRPr="00762A12">
        <w:rPr>
          <w:color w:val="000000" w:themeColor="text1"/>
          <w:sz w:val="21"/>
          <w:szCs w:val="21"/>
        </w:rPr>
        <w:t>2 performances, 2019</w:t>
      </w:r>
    </w:p>
    <w:p w14:paraId="62627BEB" w14:textId="6684AD31" w:rsidR="00434335" w:rsidRPr="00762A12" w:rsidRDefault="00B06904" w:rsidP="00A701FA">
      <w:pPr>
        <w:contextualSpacing/>
        <w:rPr>
          <w:rFonts w:eastAsia="Times New Roman" w:cs="Liberation Serif"/>
          <w:color w:val="000000" w:themeColor="text1"/>
          <w:sz w:val="21"/>
          <w:szCs w:val="21"/>
          <w:lang w:eastAsia="en-US" w:bidi="ar-SA"/>
        </w:rPr>
      </w:pPr>
      <w:r w:rsidRPr="00762A12">
        <w:rPr>
          <w:color w:val="000000" w:themeColor="text1"/>
          <w:sz w:val="21"/>
          <w:szCs w:val="21"/>
        </w:rPr>
        <w:t>-----------------------------</w:t>
      </w:r>
      <w:r w:rsidR="008B0727" w:rsidRPr="00762A12">
        <w:rPr>
          <w:color w:val="000000" w:themeColor="text1"/>
          <w:sz w:val="21"/>
          <w:szCs w:val="21"/>
        </w:rPr>
        <w:br/>
      </w:r>
      <w:r w:rsidR="00A701FA" w:rsidRPr="00762A12">
        <w:rPr>
          <w:rFonts w:eastAsia="Times New Roman" w:cs="Liberation Serif"/>
          <w:color w:val="000000" w:themeColor="text1"/>
          <w:sz w:val="21"/>
          <w:szCs w:val="21"/>
          <w:lang w:eastAsia="en-US" w:bidi="ar-SA"/>
        </w:rPr>
        <w:t>Colgrass, Michael</w:t>
      </w:r>
      <w:r w:rsidR="00A701FA" w:rsidRPr="00762A12">
        <w:rPr>
          <w:rFonts w:eastAsia="Times New Roman" w:cs="Liberation Serif"/>
          <w:color w:val="000000" w:themeColor="text1"/>
          <w:sz w:val="21"/>
          <w:szCs w:val="21"/>
          <w:lang w:eastAsia="en-US" w:bidi="ar-SA"/>
        </w:rPr>
        <w:tab/>
      </w:r>
      <w:r w:rsidR="00A701FA" w:rsidRPr="00762A12">
        <w:rPr>
          <w:rFonts w:eastAsia="Times New Roman" w:cs="Liberation Serif"/>
          <w:color w:val="000000" w:themeColor="text1"/>
          <w:sz w:val="21"/>
          <w:szCs w:val="21"/>
          <w:lang w:eastAsia="en-US" w:bidi="ar-SA"/>
        </w:rPr>
        <w:tab/>
      </w:r>
      <w:r w:rsidR="00A701FA" w:rsidRPr="00762A12">
        <w:rPr>
          <w:rFonts w:eastAsia="Times New Roman" w:cs="Liberation Serif"/>
          <w:i/>
          <w:iCs/>
          <w:color w:val="000000" w:themeColor="text1"/>
          <w:sz w:val="21"/>
          <w:szCs w:val="21"/>
          <w:lang w:eastAsia="en-US" w:bidi="ar-SA"/>
        </w:rPr>
        <w:t>Winds of Nagual</w:t>
      </w:r>
      <w:r w:rsidR="00A701FA" w:rsidRPr="00762A12">
        <w:rPr>
          <w:rFonts w:eastAsia="Times New Roman" w:cs="Liberation Serif"/>
          <w:i/>
          <w:iCs/>
          <w:color w:val="000000" w:themeColor="text1"/>
          <w:sz w:val="21"/>
          <w:szCs w:val="21"/>
          <w:lang w:eastAsia="en-US" w:bidi="ar-SA"/>
        </w:rPr>
        <w:tab/>
      </w:r>
      <w:r w:rsidR="00A701FA" w:rsidRPr="00762A12">
        <w:rPr>
          <w:rFonts w:eastAsia="Times New Roman" w:cs="Liberation Serif"/>
          <w:i/>
          <w:iCs/>
          <w:color w:val="000000" w:themeColor="text1"/>
          <w:sz w:val="21"/>
          <w:szCs w:val="21"/>
          <w:lang w:eastAsia="en-US" w:bidi="ar-SA"/>
        </w:rPr>
        <w:tab/>
      </w:r>
      <w:r w:rsidR="00762A12">
        <w:rPr>
          <w:rFonts w:eastAsia="Times New Roman" w:cs="Liberation Serif"/>
          <w:i/>
          <w:iCs/>
          <w:color w:val="000000" w:themeColor="text1"/>
          <w:sz w:val="21"/>
          <w:szCs w:val="21"/>
          <w:lang w:eastAsia="en-US" w:bidi="ar-SA"/>
        </w:rPr>
        <w:tab/>
      </w:r>
      <w:r w:rsidR="00A701FA" w:rsidRPr="00762A12">
        <w:rPr>
          <w:rFonts w:eastAsia="Times New Roman" w:cs="Liberation Serif"/>
          <w:color w:val="000000" w:themeColor="text1"/>
          <w:sz w:val="21"/>
          <w:szCs w:val="21"/>
          <w:lang w:eastAsia="en-US" w:bidi="ar-SA"/>
        </w:rPr>
        <w:t>20 performances, 2017-2019</w:t>
      </w:r>
    </w:p>
    <w:p w14:paraId="2B4BB149" w14:textId="7CBD8B72" w:rsidR="004F7B89" w:rsidRPr="00762A12" w:rsidRDefault="004F7B89" w:rsidP="004F7B89">
      <w:pPr>
        <w:contextualSpacing/>
        <w:rPr>
          <w:rFonts w:eastAsia="Times New Roman" w:cs="Liberation Serif"/>
          <w:color w:val="000000" w:themeColor="text1"/>
          <w:sz w:val="21"/>
          <w:szCs w:val="21"/>
          <w:lang w:eastAsia="en-US" w:bidi="ar-SA"/>
        </w:rPr>
      </w:pPr>
      <w:r w:rsidRPr="00762A12">
        <w:rPr>
          <w:rFonts w:eastAsia="Times New Roman" w:cs="Liberation Serif"/>
          <w:color w:val="000000" w:themeColor="text1"/>
          <w:sz w:val="21"/>
          <w:szCs w:val="21"/>
          <w:lang w:eastAsia="en-US" w:bidi="ar-SA"/>
        </w:rPr>
        <w:t>Husa, Karel</w:t>
      </w:r>
      <w:r w:rsidRPr="00762A12">
        <w:rPr>
          <w:rFonts w:eastAsia="Times New Roman" w:cs="Liberation Serif"/>
          <w:color w:val="000000" w:themeColor="text1"/>
          <w:sz w:val="21"/>
          <w:szCs w:val="21"/>
          <w:lang w:eastAsia="en-US" w:bidi="ar-SA"/>
        </w:rPr>
        <w:tab/>
      </w:r>
      <w:r w:rsidRPr="00762A12">
        <w:rPr>
          <w:rFonts w:eastAsia="Times New Roman" w:cs="Liberation Serif"/>
          <w:color w:val="000000" w:themeColor="text1"/>
          <w:sz w:val="21"/>
          <w:szCs w:val="21"/>
          <w:lang w:eastAsia="en-US" w:bidi="ar-SA"/>
        </w:rPr>
        <w:tab/>
      </w:r>
      <w:r w:rsidRPr="00762A12">
        <w:rPr>
          <w:rFonts w:eastAsia="Times New Roman" w:cs="Liberation Serif"/>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Music for Prague 1968</w:t>
      </w:r>
      <w:r w:rsidR="000009AD" w:rsidRPr="00762A12">
        <w:rPr>
          <w:rFonts w:eastAsia="Times New Roman" w:cs="Liberation Serif"/>
          <w:i/>
          <w:iCs/>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ab/>
      </w:r>
      <w:r w:rsidRPr="00762A12">
        <w:rPr>
          <w:rFonts w:eastAsia="Times New Roman" w:cs="Liberation Serif"/>
          <w:color w:val="000000" w:themeColor="text1"/>
          <w:sz w:val="21"/>
          <w:szCs w:val="21"/>
          <w:lang w:eastAsia="en-US" w:bidi="ar-SA"/>
        </w:rPr>
        <w:t>20 performances, 2018-2020</w:t>
      </w:r>
    </w:p>
    <w:p w14:paraId="3C24C62D" w14:textId="6B243150" w:rsidR="00B06904" w:rsidRPr="00762A12" w:rsidRDefault="00B06904" w:rsidP="00A701FA">
      <w:pPr>
        <w:contextualSpacing/>
        <w:rPr>
          <w:rFonts w:eastAsia="Times New Roman" w:cs="Liberation Serif"/>
          <w:color w:val="000000" w:themeColor="text1"/>
          <w:sz w:val="21"/>
          <w:szCs w:val="21"/>
          <w:lang w:eastAsia="en-US" w:bidi="ar-SA"/>
        </w:rPr>
      </w:pPr>
      <w:r w:rsidRPr="00762A12">
        <w:rPr>
          <w:rFonts w:eastAsia="Times New Roman" w:cs="Liberation Serif"/>
          <w:color w:val="000000" w:themeColor="text1"/>
          <w:sz w:val="21"/>
          <w:szCs w:val="21"/>
          <w:lang w:eastAsia="en-US" w:bidi="ar-SA"/>
        </w:rPr>
        <w:t>Maslanka, David</w:t>
      </w:r>
      <w:r w:rsidRPr="00762A12">
        <w:rPr>
          <w:rFonts w:eastAsia="Times New Roman" w:cs="Liberation Serif"/>
          <w:color w:val="000000" w:themeColor="text1"/>
          <w:sz w:val="21"/>
          <w:szCs w:val="21"/>
          <w:lang w:eastAsia="en-US" w:bidi="ar-SA"/>
        </w:rPr>
        <w:tab/>
      </w:r>
      <w:r w:rsidRPr="00762A12">
        <w:rPr>
          <w:rFonts w:eastAsia="Times New Roman" w:cs="Liberation Serif"/>
          <w:color w:val="000000" w:themeColor="text1"/>
          <w:sz w:val="21"/>
          <w:szCs w:val="21"/>
          <w:lang w:eastAsia="en-US" w:bidi="ar-SA"/>
        </w:rPr>
        <w:tab/>
      </w:r>
      <w:r w:rsidR="00762A12">
        <w:rPr>
          <w:rFonts w:eastAsia="Times New Roman" w:cs="Liberation Serif"/>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Symphony No. 4</w:t>
      </w:r>
      <w:r w:rsidRPr="00762A12">
        <w:rPr>
          <w:rFonts w:eastAsia="Times New Roman" w:cs="Liberation Serif"/>
          <w:i/>
          <w:iCs/>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ab/>
      </w:r>
      <w:r w:rsidR="000009AD" w:rsidRPr="00762A12">
        <w:rPr>
          <w:rFonts w:eastAsia="Times New Roman" w:cs="Liberation Serif"/>
          <w:i/>
          <w:iCs/>
          <w:color w:val="000000" w:themeColor="text1"/>
          <w:sz w:val="21"/>
          <w:szCs w:val="21"/>
          <w:lang w:eastAsia="en-US" w:bidi="ar-SA"/>
        </w:rPr>
        <w:tab/>
      </w:r>
      <w:r w:rsidRPr="00762A12">
        <w:rPr>
          <w:rFonts w:eastAsia="Times New Roman" w:cs="Liberation Serif"/>
          <w:color w:val="000000" w:themeColor="text1"/>
          <w:sz w:val="21"/>
          <w:szCs w:val="21"/>
          <w:lang w:eastAsia="en-US" w:bidi="ar-SA"/>
        </w:rPr>
        <w:t>20 performances, 2018-2020</w:t>
      </w:r>
    </w:p>
    <w:p w14:paraId="64C16238" w14:textId="7F625D02" w:rsidR="00434335" w:rsidRPr="00762A12" w:rsidRDefault="00A701FA" w:rsidP="00A701FA">
      <w:pPr>
        <w:contextualSpacing/>
        <w:rPr>
          <w:rFonts w:eastAsia="Times New Roman" w:cs="Liberation Serif"/>
          <w:color w:val="000000" w:themeColor="text1"/>
          <w:sz w:val="21"/>
          <w:szCs w:val="21"/>
          <w:lang w:eastAsia="en-US" w:bidi="ar-SA"/>
        </w:rPr>
      </w:pPr>
      <w:r w:rsidRPr="00762A12">
        <w:rPr>
          <w:rFonts w:eastAsia="Times New Roman" w:cs="Liberation Serif"/>
          <w:color w:val="000000" w:themeColor="text1"/>
          <w:sz w:val="21"/>
          <w:szCs w:val="21"/>
          <w:lang w:eastAsia="en-US" w:bidi="ar-SA"/>
        </w:rPr>
        <w:t>Schmitt, Florent</w:t>
      </w:r>
      <w:r w:rsidRPr="00762A12">
        <w:rPr>
          <w:rFonts w:eastAsia="Times New Roman" w:cs="Liberation Serif"/>
          <w:color w:val="000000" w:themeColor="text1"/>
          <w:sz w:val="21"/>
          <w:szCs w:val="21"/>
          <w:lang w:eastAsia="en-US" w:bidi="ar-SA"/>
        </w:rPr>
        <w:tab/>
      </w:r>
      <w:r w:rsidRPr="00762A12">
        <w:rPr>
          <w:rFonts w:eastAsia="Times New Roman" w:cs="Liberation Serif"/>
          <w:color w:val="000000" w:themeColor="text1"/>
          <w:sz w:val="21"/>
          <w:szCs w:val="21"/>
          <w:lang w:eastAsia="en-US" w:bidi="ar-SA"/>
        </w:rPr>
        <w:tab/>
      </w:r>
      <w:r w:rsidR="000009AD" w:rsidRPr="00762A12">
        <w:rPr>
          <w:rFonts w:eastAsia="Times New Roman" w:cs="Liberation Serif"/>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Dionysiaq</w:t>
      </w:r>
      <w:r w:rsidR="004F7B89" w:rsidRPr="00762A12">
        <w:rPr>
          <w:rFonts w:eastAsia="Times New Roman" w:cs="Liberation Serif"/>
          <w:i/>
          <w:iCs/>
          <w:color w:val="000000" w:themeColor="text1"/>
          <w:sz w:val="21"/>
          <w:szCs w:val="21"/>
          <w:lang w:eastAsia="en-US" w:bidi="ar-SA"/>
        </w:rPr>
        <w:t>u</w:t>
      </w:r>
      <w:r w:rsidRPr="00762A12">
        <w:rPr>
          <w:rFonts w:eastAsia="Times New Roman" w:cs="Liberation Serif"/>
          <w:i/>
          <w:iCs/>
          <w:color w:val="000000" w:themeColor="text1"/>
          <w:sz w:val="21"/>
          <w:szCs w:val="21"/>
          <w:lang w:eastAsia="en-US" w:bidi="ar-SA"/>
        </w:rPr>
        <w:t>es</w:t>
      </w:r>
      <w:r w:rsidRPr="00762A12">
        <w:rPr>
          <w:rFonts w:eastAsia="Times New Roman" w:cs="Liberation Serif"/>
          <w:i/>
          <w:iCs/>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ab/>
      </w:r>
      <w:r w:rsidRPr="00762A12">
        <w:rPr>
          <w:rFonts w:eastAsia="Times New Roman" w:cs="Liberation Serif"/>
          <w:i/>
          <w:iCs/>
          <w:color w:val="000000" w:themeColor="text1"/>
          <w:sz w:val="21"/>
          <w:szCs w:val="21"/>
          <w:lang w:eastAsia="en-US" w:bidi="ar-SA"/>
        </w:rPr>
        <w:tab/>
      </w:r>
      <w:r w:rsidRPr="00762A12">
        <w:rPr>
          <w:rFonts w:eastAsia="Times New Roman" w:cs="Liberation Serif"/>
          <w:color w:val="000000" w:themeColor="text1"/>
          <w:sz w:val="21"/>
          <w:szCs w:val="21"/>
          <w:lang w:eastAsia="en-US" w:bidi="ar-SA"/>
        </w:rPr>
        <w:t>20 performances, 2010-2019</w:t>
      </w:r>
    </w:p>
    <w:p w14:paraId="2000D9DD" w14:textId="77777777" w:rsidR="00692EB1" w:rsidRDefault="00692EB1" w:rsidP="00D11F41">
      <w:pPr>
        <w:spacing w:line="480" w:lineRule="auto"/>
        <w:contextualSpacing/>
        <w:rPr>
          <w:rFonts w:eastAsia="Times New Roman" w:cs="Liberation Serif"/>
          <w:i/>
          <w:iCs/>
          <w:color w:val="000000" w:themeColor="text1"/>
          <w:lang w:eastAsia="en-US" w:bidi="ar-SA"/>
        </w:rPr>
      </w:pPr>
    </w:p>
    <w:p w14:paraId="450E16C8" w14:textId="4DE227AB" w:rsidR="00692EB1" w:rsidRDefault="0085535C" w:rsidP="00D11F41">
      <w:pPr>
        <w:spacing w:line="480" w:lineRule="auto"/>
        <w:contextualSpacing/>
        <w:rPr>
          <w:rFonts w:eastAsia="Times New Roman" w:cs="Liberation Serif"/>
          <w:color w:val="000000" w:themeColor="text1"/>
          <w:lang w:eastAsia="en-US" w:bidi="ar-SA"/>
        </w:rPr>
      </w:pPr>
      <w:r>
        <w:rPr>
          <w:rFonts w:eastAsia="Times New Roman" w:cs="Liberation Serif"/>
          <w:color w:val="000000" w:themeColor="text1"/>
          <w:lang w:eastAsia="en-US" w:bidi="ar-SA"/>
        </w:rPr>
        <w:t>It is expected that</w:t>
      </w:r>
      <w:r w:rsidR="00692EB1">
        <w:rPr>
          <w:rFonts w:eastAsia="Times New Roman" w:cs="Liberation Serif"/>
          <w:color w:val="000000" w:themeColor="text1"/>
          <w:lang w:eastAsia="en-US" w:bidi="ar-SA"/>
        </w:rPr>
        <w:t xml:space="preserve"> none of the compositions which include choir </w:t>
      </w:r>
      <w:r>
        <w:rPr>
          <w:rFonts w:eastAsia="Times New Roman" w:cs="Liberation Serif"/>
          <w:color w:val="000000" w:themeColor="text1"/>
          <w:lang w:eastAsia="en-US" w:bidi="ar-SA"/>
        </w:rPr>
        <w:t xml:space="preserve">are as ubiquitous as the four standalone band works, but it is notable that the compositions by Brahms, Bruckner, and Stravinsky are performed at around the same frequency as newer works.  Length and complexity </w:t>
      </w:r>
      <w:r w:rsidR="000442C0">
        <w:rPr>
          <w:rFonts w:eastAsia="Times New Roman" w:cs="Liberation Serif"/>
          <w:color w:val="000000" w:themeColor="text1"/>
          <w:lang w:eastAsia="en-US" w:bidi="ar-SA"/>
        </w:rPr>
        <w:t xml:space="preserve">are not seemingly </w:t>
      </w:r>
      <w:r>
        <w:rPr>
          <w:rFonts w:eastAsia="Times New Roman" w:cs="Liberation Serif"/>
          <w:color w:val="000000" w:themeColor="text1"/>
          <w:lang w:eastAsia="en-US" w:bidi="ar-SA"/>
        </w:rPr>
        <w:t xml:space="preserve">the chief obstacles, as the Stravinsky </w:t>
      </w:r>
      <w:r>
        <w:rPr>
          <w:rFonts w:eastAsia="Times New Roman" w:cs="Liberation Serif"/>
          <w:i/>
          <w:iCs/>
          <w:color w:val="000000" w:themeColor="text1"/>
          <w:lang w:eastAsia="en-US" w:bidi="ar-SA"/>
        </w:rPr>
        <w:t>Symphony of Psalms</w:t>
      </w:r>
      <w:r>
        <w:rPr>
          <w:rFonts w:eastAsia="Times New Roman" w:cs="Liberation Serif"/>
          <w:color w:val="000000" w:themeColor="text1"/>
          <w:lang w:eastAsia="en-US" w:bidi="ar-SA"/>
        </w:rPr>
        <w:t xml:space="preserve"> (~20 min.) and the Bruckner </w:t>
      </w:r>
      <w:r>
        <w:rPr>
          <w:rFonts w:eastAsia="Times New Roman" w:cs="Liberation Serif"/>
          <w:i/>
          <w:iCs/>
          <w:color w:val="000000" w:themeColor="text1"/>
          <w:lang w:eastAsia="en-US" w:bidi="ar-SA"/>
        </w:rPr>
        <w:t>Mass No. 2 in E minor</w:t>
      </w:r>
      <w:r>
        <w:rPr>
          <w:rFonts w:eastAsia="Times New Roman" w:cs="Liberation Serif"/>
          <w:color w:val="000000" w:themeColor="text1"/>
          <w:lang w:eastAsia="en-US" w:bidi="ar-SA"/>
        </w:rPr>
        <w:t xml:space="preserve"> (~40 min.) have the largest number of listed performances among the former category.</w:t>
      </w:r>
      <w:r w:rsidR="00393CC9">
        <w:rPr>
          <w:rFonts w:eastAsia="Times New Roman" w:cs="Liberation Serif"/>
          <w:color w:val="000000" w:themeColor="text1"/>
          <w:lang w:eastAsia="en-US" w:bidi="ar-SA"/>
        </w:rPr>
        <w:t xml:space="preserve">  This suggests that logistical and scheduling concerns are the primary </w:t>
      </w:r>
      <w:r w:rsidR="00E1622B">
        <w:rPr>
          <w:rFonts w:eastAsia="Times New Roman" w:cs="Liberation Serif"/>
          <w:color w:val="000000" w:themeColor="text1"/>
          <w:lang w:eastAsia="en-US" w:bidi="ar-SA"/>
        </w:rPr>
        <w:t>deterrents</w:t>
      </w:r>
      <w:r w:rsidR="00393CC9">
        <w:rPr>
          <w:rFonts w:eastAsia="Times New Roman" w:cs="Liberation Serif"/>
          <w:color w:val="000000" w:themeColor="text1"/>
          <w:lang w:eastAsia="en-US" w:bidi="ar-SA"/>
        </w:rPr>
        <w:t xml:space="preserve"> to programming works of this type.</w:t>
      </w:r>
    </w:p>
    <w:p w14:paraId="56F863BC" w14:textId="77777777" w:rsidR="00FE49C9" w:rsidRDefault="00FE49C9" w:rsidP="00D11F41">
      <w:pPr>
        <w:spacing w:line="480" w:lineRule="auto"/>
        <w:contextualSpacing/>
        <w:rPr>
          <w:rFonts w:eastAsia="Times New Roman" w:cs="Liberation Serif"/>
          <w:b/>
          <w:bCs/>
          <w:color w:val="000000" w:themeColor="text1"/>
          <w:lang w:eastAsia="en-US" w:bidi="ar-SA"/>
        </w:rPr>
      </w:pPr>
    </w:p>
    <w:p w14:paraId="2DF7F7A5" w14:textId="5213A6F2" w:rsidR="00D11F41" w:rsidRDefault="00D11F41" w:rsidP="00D11F41">
      <w:pPr>
        <w:spacing w:line="480" w:lineRule="auto"/>
        <w:contextualSpacing/>
        <w:rPr>
          <w:rFonts w:eastAsia="Times New Roman" w:cs="Liberation Serif"/>
          <w:b/>
          <w:bCs/>
          <w:color w:val="000000" w:themeColor="text1"/>
          <w:lang w:eastAsia="en-US" w:bidi="ar-SA"/>
        </w:rPr>
      </w:pPr>
      <w:r>
        <w:rPr>
          <w:rFonts w:eastAsia="Times New Roman" w:cs="Liberation Serif"/>
          <w:b/>
          <w:bCs/>
          <w:color w:val="000000" w:themeColor="text1"/>
          <w:lang w:eastAsia="en-US" w:bidi="ar-SA"/>
        </w:rPr>
        <w:t xml:space="preserve">Works by </w:t>
      </w:r>
      <w:r w:rsidR="00EF02C2">
        <w:rPr>
          <w:rFonts w:eastAsia="Times New Roman" w:cs="Liberation Serif"/>
          <w:b/>
          <w:bCs/>
          <w:color w:val="000000" w:themeColor="text1"/>
          <w:lang w:eastAsia="en-US" w:bidi="ar-SA"/>
        </w:rPr>
        <w:t>Bartók</w:t>
      </w:r>
      <w:r>
        <w:rPr>
          <w:rFonts w:eastAsia="Times New Roman" w:cs="Liberation Serif"/>
          <w:b/>
          <w:bCs/>
          <w:color w:val="000000" w:themeColor="text1"/>
          <w:lang w:eastAsia="en-US" w:bidi="ar-SA"/>
        </w:rPr>
        <w:t xml:space="preserve"> Transcribed for Band</w:t>
      </w:r>
    </w:p>
    <w:p w14:paraId="7F021AA8" w14:textId="1AB1D502" w:rsidR="004339E3" w:rsidRPr="00220280" w:rsidRDefault="00D46442" w:rsidP="00100540">
      <w:pPr>
        <w:spacing w:line="480" w:lineRule="auto"/>
        <w:contextualSpacing/>
        <w:rPr>
          <w:rFonts w:eastAsia="Times New Roman" w:cs="Liberation Serif"/>
          <w:color w:val="000000" w:themeColor="text1"/>
          <w:lang w:eastAsia="en-US" w:bidi="ar-SA"/>
        </w:rPr>
      </w:pPr>
      <w:r>
        <w:rPr>
          <w:rFonts w:eastAsia="Times New Roman" w:cs="Liberation Serif"/>
          <w:b/>
          <w:bCs/>
          <w:color w:val="000000" w:themeColor="text1"/>
          <w:lang w:eastAsia="en-US" w:bidi="ar-SA"/>
        </w:rPr>
        <w:tab/>
      </w:r>
      <w:r>
        <w:rPr>
          <w:rFonts w:eastAsia="Times New Roman" w:cs="Liberation Serif"/>
          <w:color w:val="000000" w:themeColor="text1"/>
          <w:lang w:eastAsia="en-US" w:bidi="ar-SA"/>
        </w:rPr>
        <w:t xml:space="preserve">Music by </w:t>
      </w:r>
      <w:r w:rsidR="00EF02C2">
        <w:rPr>
          <w:rFonts w:eastAsia="Times New Roman" w:cs="Liberation Serif"/>
          <w:color w:val="000000" w:themeColor="text1"/>
          <w:lang w:eastAsia="en-US" w:bidi="ar-SA"/>
        </w:rPr>
        <w:t>Bartók</w:t>
      </w:r>
      <w:r>
        <w:rPr>
          <w:rFonts w:eastAsia="Times New Roman" w:cs="Liberation Serif"/>
          <w:color w:val="000000" w:themeColor="text1"/>
          <w:lang w:eastAsia="en-US" w:bidi="ar-SA"/>
        </w:rPr>
        <w:t xml:space="preserve"> </w:t>
      </w:r>
      <w:r w:rsidR="00E548B0">
        <w:rPr>
          <w:rFonts w:eastAsia="Times New Roman" w:cs="Liberation Serif"/>
          <w:color w:val="000000" w:themeColor="text1"/>
          <w:lang w:eastAsia="en-US" w:bidi="ar-SA"/>
        </w:rPr>
        <w:t>transcribed</w:t>
      </w:r>
      <w:r>
        <w:rPr>
          <w:rFonts w:eastAsia="Times New Roman" w:cs="Liberation Serif"/>
          <w:color w:val="000000" w:themeColor="text1"/>
          <w:lang w:eastAsia="en-US" w:bidi="ar-SA"/>
        </w:rPr>
        <w:t xml:space="preserve"> for bands </w:t>
      </w:r>
      <w:r w:rsidR="00100540">
        <w:rPr>
          <w:rFonts w:eastAsia="Times New Roman" w:cs="Liberation Serif"/>
          <w:color w:val="000000" w:themeColor="text1"/>
          <w:lang w:eastAsia="en-US" w:bidi="ar-SA"/>
        </w:rPr>
        <w:t>is chiefly marketed towards secondary schoo</w:t>
      </w:r>
      <w:r w:rsidR="009A25FE">
        <w:rPr>
          <w:rFonts w:eastAsia="Times New Roman" w:cs="Liberation Serif"/>
          <w:color w:val="000000" w:themeColor="text1"/>
          <w:lang w:eastAsia="en-US" w:bidi="ar-SA"/>
        </w:rPr>
        <w:t>l</w:t>
      </w:r>
      <w:r w:rsidR="00100540">
        <w:rPr>
          <w:rFonts w:eastAsia="Times New Roman" w:cs="Liberation Serif"/>
          <w:color w:val="000000" w:themeColor="text1"/>
          <w:lang w:eastAsia="en-US" w:bidi="ar-SA"/>
        </w:rPr>
        <w:t xml:space="preserve"> ensembles, u</w:t>
      </w:r>
      <w:r w:rsidR="009A25FE">
        <w:rPr>
          <w:rFonts w:eastAsia="Times New Roman" w:cs="Liberation Serif"/>
          <w:color w:val="000000" w:themeColor="text1"/>
          <w:lang w:eastAsia="en-US" w:bidi="ar-SA"/>
        </w:rPr>
        <w:t>sing</w:t>
      </w:r>
      <w:r w:rsidR="00100540">
        <w:rPr>
          <w:rFonts w:eastAsia="Times New Roman" w:cs="Liberation Serif"/>
          <w:color w:val="000000" w:themeColor="text1"/>
          <w:lang w:eastAsia="en-US" w:bidi="ar-SA"/>
        </w:rPr>
        <w:t xml:space="preserve"> short movements of </w:t>
      </w:r>
      <w:r w:rsidR="00EF02C2">
        <w:rPr>
          <w:rFonts w:eastAsia="Times New Roman" w:cs="Liberation Serif"/>
          <w:color w:val="000000" w:themeColor="text1"/>
          <w:lang w:eastAsia="en-US" w:bidi="ar-SA"/>
        </w:rPr>
        <w:t>Bartók</w:t>
      </w:r>
      <w:r w:rsidR="00100540">
        <w:rPr>
          <w:rFonts w:eastAsia="Times New Roman" w:cs="Liberation Serif"/>
          <w:color w:val="000000" w:themeColor="text1"/>
          <w:lang w:eastAsia="en-US" w:bidi="ar-SA"/>
        </w:rPr>
        <w:t xml:space="preserve">’s folk song settings.  Much of the literature is written to be easily accessible to younger students; only arrangements of </w:t>
      </w:r>
      <w:r w:rsidR="00100540">
        <w:rPr>
          <w:rFonts w:eastAsia="Times New Roman" w:cs="Liberation Serif"/>
          <w:i/>
          <w:iCs/>
          <w:color w:val="000000" w:themeColor="text1"/>
          <w:lang w:eastAsia="en-US" w:bidi="ar-SA"/>
        </w:rPr>
        <w:t>Concerto for Orchestra</w:t>
      </w:r>
      <w:r w:rsidR="002F4F9F">
        <w:rPr>
          <w:rFonts w:eastAsia="Times New Roman" w:cs="Liberation Serif"/>
          <w:i/>
          <w:iCs/>
          <w:color w:val="000000" w:themeColor="text1"/>
          <w:lang w:eastAsia="en-US" w:bidi="ar-SA"/>
        </w:rPr>
        <w:t xml:space="preserve">, </w:t>
      </w:r>
      <w:r w:rsidR="002F4F9F">
        <w:rPr>
          <w:rFonts w:eastAsia="Times New Roman" w:cs="Liberation Serif"/>
          <w:i/>
          <w:iCs/>
          <w:color w:val="000000" w:themeColor="text1"/>
          <w:lang w:eastAsia="en-US" w:bidi="ar-SA"/>
        </w:rPr>
        <w:lastRenderedPageBreak/>
        <w:t xml:space="preserve">The Miraculous Mandarin, </w:t>
      </w:r>
      <w:r w:rsidR="00C34BAC">
        <w:rPr>
          <w:rFonts w:eastAsia="Times New Roman" w:cs="Liberation Serif"/>
          <w:color w:val="000000" w:themeColor="text1"/>
          <w:lang w:eastAsia="en-US" w:bidi="ar-SA"/>
        </w:rPr>
        <w:t xml:space="preserve">and </w:t>
      </w:r>
      <w:r w:rsidR="00C34BAC">
        <w:rPr>
          <w:rFonts w:eastAsia="Times New Roman" w:cs="Liberation Serif"/>
          <w:i/>
          <w:iCs/>
          <w:color w:val="000000" w:themeColor="text1"/>
          <w:lang w:eastAsia="en-US" w:bidi="ar-SA"/>
        </w:rPr>
        <w:t>Romanian Folk Dances</w:t>
      </w:r>
      <w:r w:rsidR="00C34BAC">
        <w:rPr>
          <w:rFonts w:eastAsia="Times New Roman" w:cs="Liberation Serif"/>
          <w:color w:val="000000" w:themeColor="text1"/>
          <w:lang w:eastAsia="en-US" w:bidi="ar-SA"/>
        </w:rPr>
        <w:t xml:space="preserve"> </w:t>
      </w:r>
      <w:r w:rsidR="00220280">
        <w:rPr>
          <w:rFonts w:eastAsia="Times New Roman" w:cs="Liberation Serif"/>
          <w:color w:val="000000" w:themeColor="text1"/>
          <w:lang w:eastAsia="en-US" w:bidi="ar-SA"/>
        </w:rPr>
        <w:t xml:space="preserve">could be classified as advanced, and </w:t>
      </w:r>
      <w:r w:rsidR="00220280">
        <w:rPr>
          <w:rFonts w:eastAsia="Times New Roman" w:cs="Liberation Serif"/>
          <w:i/>
          <w:iCs/>
          <w:color w:val="000000" w:themeColor="text1"/>
          <w:lang w:eastAsia="en-US" w:bidi="ar-SA"/>
        </w:rPr>
        <w:t xml:space="preserve">Allegro Barbaro, </w:t>
      </w:r>
      <w:r w:rsidR="00220280">
        <w:rPr>
          <w:rFonts w:eastAsia="Times New Roman" w:cs="Liberation Serif"/>
          <w:color w:val="000000" w:themeColor="text1"/>
          <w:lang w:eastAsia="en-US" w:bidi="ar-SA"/>
        </w:rPr>
        <w:t xml:space="preserve">though </w:t>
      </w:r>
      <w:r w:rsidR="00C77820">
        <w:rPr>
          <w:rFonts w:eastAsia="Times New Roman" w:cs="Liberation Serif"/>
          <w:color w:val="000000" w:themeColor="text1"/>
          <w:lang w:eastAsia="en-US" w:bidi="ar-SA"/>
        </w:rPr>
        <w:t xml:space="preserve">graded as </w:t>
      </w:r>
      <w:r w:rsidR="00220280">
        <w:rPr>
          <w:rFonts w:eastAsia="Times New Roman" w:cs="Liberation Serif"/>
          <w:color w:val="000000" w:themeColor="text1"/>
          <w:lang w:eastAsia="en-US" w:bidi="ar-SA"/>
        </w:rPr>
        <w:t>medium-advanced</w:t>
      </w:r>
      <w:r w:rsidR="00C77820">
        <w:rPr>
          <w:rFonts w:eastAsia="Times New Roman" w:cs="Liberation Serif"/>
          <w:color w:val="000000" w:themeColor="text1"/>
          <w:lang w:eastAsia="en-US" w:bidi="ar-SA"/>
        </w:rPr>
        <w:t xml:space="preserve"> in difficulty</w:t>
      </w:r>
      <w:r w:rsidR="00220280">
        <w:rPr>
          <w:rFonts w:eastAsia="Times New Roman" w:cs="Liberation Serif"/>
          <w:color w:val="000000" w:themeColor="text1"/>
          <w:lang w:eastAsia="en-US" w:bidi="ar-SA"/>
        </w:rPr>
        <w:t>, is also miniature in form.</w:t>
      </w:r>
    </w:p>
    <w:p w14:paraId="32B5A811" w14:textId="5D6A811E" w:rsidR="004339E3" w:rsidRDefault="00C93296" w:rsidP="004339E3">
      <w:pPr>
        <w:contextualSpacing/>
        <w:jc w:val="center"/>
        <w:rPr>
          <w:rFonts w:eastAsia="Times New Roman" w:cs="Liberation Serif"/>
          <w:color w:val="000000" w:themeColor="text1"/>
          <w:u w:val="single"/>
          <w:lang w:eastAsia="en-US" w:bidi="ar-SA"/>
        </w:rPr>
      </w:pPr>
      <w:r>
        <w:rPr>
          <w:rFonts w:eastAsia="Times New Roman" w:cs="Liberation Serif"/>
          <w:color w:val="000000" w:themeColor="text1"/>
          <w:u w:val="single"/>
          <w:lang w:eastAsia="en-US" w:bidi="ar-SA"/>
        </w:rPr>
        <w:t>Figure 2.1</w:t>
      </w:r>
      <w:r w:rsidR="003D15CA">
        <w:rPr>
          <w:rFonts w:eastAsia="Times New Roman" w:cs="Liberation Serif"/>
          <w:color w:val="000000" w:themeColor="text1"/>
          <w:u w:val="single"/>
          <w:lang w:eastAsia="en-US" w:bidi="ar-SA"/>
        </w:rPr>
        <w:t>1</w:t>
      </w:r>
      <w:r>
        <w:rPr>
          <w:rFonts w:eastAsia="Times New Roman" w:cs="Liberation Serif"/>
          <w:color w:val="000000" w:themeColor="text1"/>
          <w:u w:val="single"/>
          <w:lang w:eastAsia="en-US" w:bidi="ar-SA"/>
        </w:rPr>
        <w:t xml:space="preserve"> </w:t>
      </w:r>
      <w:r w:rsidR="00EF02C2">
        <w:rPr>
          <w:rFonts w:eastAsia="Times New Roman" w:cs="Liberation Serif"/>
          <w:color w:val="000000" w:themeColor="text1"/>
          <w:u w:val="single"/>
          <w:lang w:eastAsia="en-US" w:bidi="ar-SA"/>
        </w:rPr>
        <w:t>Béla</w:t>
      </w:r>
      <w:r>
        <w:rPr>
          <w:rFonts w:eastAsia="Times New Roman" w:cs="Liberation Serif"/>
          <w:color w:val="000000" w:themeColor="text1"/>
          <w:u w:val="single"/>
          <w:lang w:eastAsia="en-US" w:bidi="ar-SA"/>
        </w:rPr>
        <w:t xml:space="preserve"> </w:t>
      </w:r>
      <w:r w:rsidR="00EF02C2">
        <w:rPr>
          <w:rFonts w:eastAsia="Times New Roman" w:cs="Liberation Serif"/>
          <w:color w:val="000000" w:themeColor="text1"/>
          <w:u w:val="single"/>
          <w:lang w:eastAsia="en-US" w:bidi="ar-SA"/>
        </w:rPr>
        <w:t>Bartók</w:t>
      </w:r>
      <w:r>
        <w:rPr>
          <w:rFonts w:eastAsia="Times New Roman" w:cs="Liberation Serif"/>
          <w:color w:val="000000" w:themeColor="text1"/>
          <w:u w:val="single"/>
          <w:lang w:eastAsia="en-US" w:bidi="ar-SA"/>
        </w:rPr>
        <w:t xml:space="preserve"> Compositions Available As </w:t>
      </w:r>
    </w:p>
    <w:p w14:paraId="31377F98" w14:textId="0B550385" w:rsidR="00C93296" w:rsidRDefault="00C93296" w:rsidP="004339E3">
      <w:pPr>
        <w:contextualSpacing/>
        <w:jc w:val="center"/>
        <w:rPr>
          <w:rFonts w:eastAsia="Times New Roman" w:cs="Liberation Serif"/>
          <w:color w:val="000000" w:themeColor="text1"/>
          <w:u w:val="single"/>
          <w:lang w:eastAsia="en-US" w:bidi="ar-SA"/>
        </w:rPr>
      </w:pPr>
      <w:r>
        <w:rPr>
          <w:rFonts w:eastAsia="Times New Roman" w:cs="Liberation Serif"/>
          <w:color w:val="000000" w:themeColor="text1"/>
          <w:u w:val="single"/>
          <w:lang w:eastAsia="en-US" w:bidi="ar-SA"/>
        </w:rPr>
        <w:t>Arrangements for Concert Band</w:t>
      </w:r>
      <w:r w:rsidR="004339E3" w:rsidRPr="004339E3">
        <w:rPr>
          <w:rFonts w:eastAsia="Times New Roman" w:cs="Liberation Serif"/>
          <w:color w:val="000000" w:themeColor="text1"/>
          <w:lang w:eastAsia="en-US" w:bidi="ar-SA"/>
        </w:rPr>
        <w:t xml:space="preserve"> </w:t>
      </w:r>
      <w:r w:rsidR="00EC28F7" w:rsidRPr="004339E3">
        <w:rPr>
          <w:rStyle w:val="FootnoteReference"/>
          <w:rFonts w:eastAsia="Times New Roman" w:cs="Liberation Serif"/>
          <w:color w:val="000000" w:themeColor="text1"/>
          <w:lang w:eastAsia="en-US" w:bidi="ar-SA"/>
        </w:rPr>
        <w:footnoteReference w:id="51"/>
      </w:r>
      <w:r w:rsidR="004339E3" w:rsidRPr="004339E3">
        <w:rPr>
          <w:rFonts w:eastAsia="Times New Roman" w:cs="Liberation Serif"/>
          <w:color w:val="000000" w:themeColor="text1"/>
          <w:lang w:eastAsia="en-US" w:bidi="ar-SA"/>
        </w:rPr>
        <w:t xml:space="preserve"> </w:t>
      </w:r>
      <w:r w:rsidR="004339E3" w:rsidRPr="004339E3">
        <w:rPr>
          <w:rStyle w:val="FootnoteReference"/>
          <w:rFonts w:eastAsia="Times New Roman" w:cs="Liberation Serif"/>
          <w:color w:val="000000" w:themeColor="text1"/>
          <w:lang w:eastAsia="en-US" w:bidi="ar-SA"/>
        </w:rPr>
        <w:footnoteReference w:id="52"/>
      </w:r>
    </w:p>
    <w:p w14:paraId="46AE8409" w14:textId="2A97F02D" w:rsidR="0085535C" w:rsidRPr="00C93296" w:rsidRDefault="00C93296" w:rsidP="00C93296">
      <w:pPr>
        <w:contextualSpacing/>
        <w:rPr>
          <w:rFonts w:eastAsia="Times New Roman" w:cs="Liberation Serif"/>
          <w:color w:val="000000" w:themeColor="text1"/>
          <w:sz w:val="20"/>
          <w:szCs w:val="20"/>
          <w:u w:val="single"/>
          <w:lang w:eastAsia="en-US" w:bidi="ar-SA"/>
        </w:rPr>
      </w:pPr>
      <w:r>
        <w:rPr>
          <w:rFonts w:eastAsia="Times New Roman" w:cs="Liberation Serif"/>
          <w:color w:val="000000" w:themeColor="text1"/>
          <w:u w:val="single"/>
          <w:lang w:eastAsia="en-US" w:bidi="ar-SA"/>
        </w:rPr>
        <w:t>Title</w:t>
      </w:r>
      <w:r>
        <w:rPr>
          <w:rFonts w:eastAsia="Times New Roman" w:cs="Liberation Serif"/>
          <w:color w:val="000000" w:themeColor="text1"/>
          <w:lang w:eastAsia="en-US" w:bidi="ar-SA"/>
        </w:rPr>
        <w:tab/>
      </w:r>
      <w:r>
        <w:rPr>
          <w:rFonts w:eastAsia="Times New Roman" w:cs="Liberation Serif"/>
          <w:color w:val="000000" w:themeColor="text1"/>
          <w:lang w:eastAsia="en-US" w:bidi="ar-SA"/>
        </w:rPr>
        <w:tab/>
      </w:r>
      <w:r>
        <w:rPr>
          <w:rFonts w:eastAsia="Times New Roman" w:cs="Liberation Serif"/>
          <w:color w:val="000000" w:themeColor="text1"/>
          <w:lang w:eastAsia="en-US" w:bidi="ar-SA"/>
        </w:rPr>
        <w:tab/>
      </w:r>
      <w:r>
        <w:rPr>
          <w:rFonts w:eastAsia="Times New Roman" w:cs="Liberation Serif"/>
          <w:color w:val="000000" w:themeColor="text1"/>
          <w:lang w:eastAsia="en-US" w:bidi="ar-SA"/>
        </w:rPr>
        <w:tab/>
      </w:r>
      <w:r>
        <w:rPr>
          <w:rFonts w:eastAsia="Times New Roman" w:cs="Liberation Serif"/>
          <w:color w:val="000000" w:themeColor="text1"/>
          <w:lang w:eastAsia="en-US" w:bidi="ar-SA"/>
        </w:rPr>
        <w:tab/>
      </w:r>
      <w:r>
        <w:rPr>
          <w:rFonts w:eastAsia="Times New Roman" w:cs="Liberation Serif"/>
          <w:color w:val="000000" w:themeColor="text1"/>
          <w:u w:val="single"/>
          <w:lang w:eastAsia="en-US" w:bidi="ar-SA"/>
        </w:rPr>
        <w:t>Arranger</w:t>
      </w:r>
      <w:r>
        <w:rPr>
          <w:rFonts w:eastAsia="Times New Roman" w:cs="Liberation Serif"/>
          <w:color w:val="000000" w:themeColor="text1"/>
          <w:lang w:eastAsia="en-US" w:bidi="ar-SA"/>
        </w:rPr>
        <w:tab/>
      </w:r>
      <w:r>
        <w:rPr>
          <w:rFonts w:eastAsia="Times New Roman" w:cs="Liberation Serif"/>
          <w:color w:val="000000" w:themeColor="text1"/>
          <w:lang w:eastAsia="en-US" w:bidi="ar-SA"/>
        </w:rPr>
        <w:tab/>
      </w:r>
      <w:r>
        <w:rPr>
          <w:rFonts w:eastAsia="Times New Roman" w:cs="Liberation Serif"/>
          <w:color w:val="000000" w:themeColor="text1"/>
          <w:u w:val="single"/>
          <w:lang w:eastAsia="en-US" w:bidi="ar-SA"/>
        </w:rPr>
        <w:t>Publisher</w:t>
      </w:r>
      <w:r>
        <w:rPr>
          <w:rFonts w:eastAsia="Times New Roman" w:cs="Liberation Serif"/>
          <w:color w:val="000000" w:themeColor="text1"/>
          <w:lang w:eastAsia="en-US" w:bidi="ar-SA"/>
        </w:rPr>
        <w:tab/>
      </w:r>
      <w:r>
        <w:rPr>
          <w:rFonts w:eastAsia="Times New Roman" w:cs="Liberation Serif"/>
          <w:color w:val="000000" w:themeColor="text1"/>
          <w:lang w:eastAsia="en-US" w:bidi="ar-SA"/>
        </w:rPr>
        <w:tab/>
      </w:r>
      <w:r w:rsidRPr="00EC28F7">
        <w:rPr>
          <w:rFonts w:eastAsia="Times New Roman" w:cs="Liberation Serif"/>
          <w:color w:val="000000" w:themeColor="text1"/>
          <w:sz w:val="22"/>
          <w:szCs w:val="22"/>
          <w:u w:val="single"/>
          <w:lang w:eastAsia="en-US" w:bidi="ar-SA"/>
        </w:rPr>
        <w:t>Difficulty Level</w:t>
      </w:r>
    </w:p>
    <w:p w14:paraId="6E7E51B1" w14:textId="77777777" w:rsidR="002C1B03" w:rsidRDefault="002C1B03" w:rsidP="00C93296">
      <w:pPr>
        <w:contextualSpacing/>
        <w:rPr>
          <w:rFonts w:eastAsia="Times New Roman" w:cs="Liberation Serif"/>
          <w:i/>
          <w:iCs/>
          <w:color w:val="000000" w:themeColor="text1"/>
          <w:lang w:eastAsia="en-US" w:bidi="ar-SA"/>
        </w:rPr>
      </w:pPr>
    </w:p>
    <w:p w14:paraId="297788D3" w14:textId="58402FBC" w:rsidR="005E1819" w:rsidRPr="005E1819" w:rsidRDefault="005E1819" w:rsidP="00C93296">
      <w:pPr>
        <w:contextualSpacing/>
        <w:rPr>
          <w:rFonts w:eastAsia="Times New Roman" w:cs="Liberation Serif"/>
          <w:color w:val="000000" w:themeColor="text1"/>
          <w:sz w:val="20"/>
          <w:szCs w:val="20"/>
          <w:lang w:eastAsia="en-US" w:bidi="ar-SA"/>
        </w:rPr>
      </w:pPr>
      <w:r>
        <w:rPr>
          <w:rFonts w:eastAsia="Times New Roman" w:cs="Liberation Serif"/>
          <w:i/>
          <w:iCs/>
          <w:color w:val="000000" w:themeColor="text1"/>
          <w:sz w:val="20"/>
          <w:szCs w:val="20"/>
          <w:lang w:eastAsia="en-US" w:bidi="ar-SA"/>
        </w:rPr>
        <w:t>Allegro Barbaro</w:t>
      </w:r>
      <w:r>
        <w:rPr>
          <w:rFonts w:eastAsia="Times New Roman" w:cs="Liberation Serif"/>
          <w:i/>
          <w:iCs/>
          <w:color w:val="000000" w:themeColor="text1"/>
          <w:sz w:val="20"/>
          <w:szCs w:val="20"/>
          <w:lang w:eastAsia="en-US" w:bidi="ar-SA"/>
        </w:rPr>
        <w:tab/>
      </w:r>
      <w:r>
        <w:rPr>
          <w:rFonts w:eastAsia="Times New Roman" w:cs="Liberation Serif"/>
          <w:i/>
          <w:iCs/>
          <w:color w:val="000000" w:themeColor="text1"/>
          <w:sz w:val="20"/>
          <w:szCs w:val="20"/>
          <w:lang w:eastAsia="en-US" w:bidi="ar-SA"/>
        </w:rPr>
        <w:tab/>
      </w:r>
      <w:r>
        <w:rPr>
          <w:rFonts w:eastAsia="Times New Roman" w:cs="Liberation Serif"/>
          <w:i/>
          <w:iCs/>
          <w:color w:val="000000" w:themeColor="text1"/>
          <w:sz w:val="20"/>
          <w:szCs w:val="20"/>
          <w:lang w:eastAsia="en-US" w:bidi="ar-SA"/>
        </w:rPr>
        <w:tab/>
      </w:r>
      <w:r>
        <w:rPr>
          <w:rFonts w:eastAsia="Times New Roman" w:cs="Liberation Serif"/>
          <w:i/>
          <w:iCs/>
          <w:color w:val="000000" w:themeColor="text1"/>
          <w:sz w:val="20"/>
          <w:szCs w:val="20"/>
          <w:lang w:eastAsia="en-US" w:bidi="ar-SA"/>
        </w:rPr>
        <w:tab/>
      </w:r>
      <w:r>
        <w:rPr>
          <w:rFonts w:eastAsia="Times New Roman" w:cs="Liberation Serif"/>
          <w:color w:val="000000" w:themeColor="text1"/>
          <w:sz w:val="20"/>
          <w:szCs w:val="20"/>
          <w:lang w:eastAsia="en-US" w:bidi="ar-SA"/>
        </w:rPr>
        <w:t>Wallace, Tom</w:t>
      </w:r>
      <w:r>
        <w:rPr>
          <w:rFonts w:eastAsia="Times New Roman" w:cs="Liberation Serif"/>
          <w:color w:val="000000" w:themeColor="text1"/>
          <w:sz w:val="20"/>
          <w:szCs w:val="20"/>
          <w:lang w:eastAsia="en-US" w:bidi="ar-SA"/>
        </w:rPr>
        <w:tab/>
      </w:r>
      <w:r>
        <w:rPr>
          <w:rFonts w:eastAsia="Times New Roman" w:cs="Liberation Serif"/>
          <w:color w:val="000000" w:themeColor="text1"/>
          <w:sz w:val="20"/>
          <w:szCs w:val="20"/>
          <w:lang w:eastAsia="en-US" w:bidi="ar-SA"/>
        </w:rPr>
        <w:tab/>
        <w:t>Arrangers’ Publishing</w:t>
      </w:r>
      <w:r>
        <w:rPr>
          <w:rFonts w:eastAsia="Times New Roman" w:cs="Liberation Serif"/>
          <w:color w:val="000000" w:themeColor="text1"/>
          <w:sz w:val="20"/>
          <w:szCs w:val="20"/>
          <w:lang w:eastAsia="en-US" w:bidi="ar-SA"/>
        </w:rPr>
        <w:tab/>
        <w:t>Med. Advanced</w:t>
      </w:r>
    </w:p>
    <w:p w14:paraId="548D4210" w14:textId="1DB0A512" w:rsidR="002C1B03" w:rsidRPr="005E1819" w:rsidRDefault="00EF02C2" w:rsidP="00C93296">
      <w:pPr>
        <w:contextualSpacing/>
        <w:rPr>
          <w:rFonts w:eastAsia="Times New Roman" w:cs="Liberation Serif"/>
          <w:color w:val="000000" w:themeColor="text1"/>
          <w:sz w:val="20"/>
          <w:szCs w:val="20"/>
          <w:lang w:eastAsia="en-US" w:bidi="ar-SA"/>
        </w:rPr>
      </w:pPr>
      <w:r>
        <w:rPr>
          <w:rFonts w:eastAsia="Times New Roman" w:cs="Liberation Serif"/>
          <w:i/>
          <w:iCs/>
          <w:color w:val="000000" w:themeColor="text1"/>
          <w:sz w:val="20"/>
          <w:szCs w:val="20"/>
          <w:lang w:eastAsia="en-US" w:bidi="ar-SA"/>
        </w:rPr>
        <w:t>Bartók</w:t>
      </w:r>
      <w:r w:rsidR="002C1B03" w:rsidRPr="005E1819">
        <w:rPr>
          <w:rFonts w:eastAsia="Times New Roman" w:cs="Liberation Serif"/>
          <w:i/>
          <w:iCs/>
          <w:color w:val="000000" w:themeColor="text1"/>
          <w:sz w:val="20"/>
          <w:szCs w:val="20"/>
          <w:lang w:eastAsia="en-US" w:bidi="ar-SA"/>
        </w:rPr>
        <w:t xml:space="preserve"> for Band</w:t>
      </w:r>
      <w:r w:rsidR="002C1B03" w:rsidRPr="005E1819">
        <w:rPr>
          <w:rFonts w:eastAsia="Times New Roman" w:cs="Liberation Serif"/>
          <w:i/>
          <w:iCs/>
          <w:color w:val="000000" w:themeColor="text1"/>
          <w:sz w:val="20"/>
          <w:szCs w:val="20"/>
          <w:lang w:eastAsia="en-US" w:bidi="ar-SA"/>
        </w:rPr>
        <w:tab/>
      </w:r>
      <w:r w:rsidR="002C1B03" w:rsidRPr="005E1819">
        <w:rPr>
          <w:rFonts w:eastAsia="Times New Roman" w:cs="Liberation Serif"/>
          <w:i/>
          <w:iCs/>
          <w:color w:val="000000" w:themeColor="text1"/>
          <w:sz w:val="20"/>
          <w:szCs w:val="20"/>
          <w:lang w:eastAsia="en-US" w:bidi="ar-SA"/>
        </w:rPr>
        <w:tab/>
      </w:r>
      <w:r w:rsidR="002C1B03" w:rsidRPr="005E1819">
        <w:rPr>
          <w:rFonts w:eastAsia="Times New Roman" w:cs="Liberation Serif"/>
          <w:i/>
          <w:iCs/>
          <w:color w:val="000000" w:themeColor="text1"/>
          <w:sz w:val="20"/>
          <w:szCs w:val="20"/>
          <w:lang w:eastAsia="en-US" w:bidi="ar-SA"/>
        </w:rPr>
        <w:tab/>
      </w:r>
      <w:r w:rsidR="00100540" w:rsidRPr="005E1819">
        <w:rPr>
          <w:rFonts w:eastAsia="Times New Roman" w:cs="Liberation Serif"/>
          <w:i/>
          <w:iCs/>
          <w:color w:val="000000" w:themeColor="text1"/>
          <w:sz w:val="20"/>
          <w:szCs w:val="20"/>
          <w:lang w:eastAsia="en-US" w:bidi="ar-SA"/>
        </w:rPr>
        <w:tab/>
      </w:r>
      <w:r w:rsidR="002C1B03" w:rsidRPr="005E1819">
        <w:rPr>
          <w:rFonts w:eastAsia="Times New Roman" w:cs="Liberation Serif"/>
          <w:color w:val="000000" w:themeColor="text1"/>
          <w:sz w:val="20"/>
          <w:szCs w:val="20"/>
          <w:lang w:eastAsia="en-US" w:bidi="ar-SA"/>
        </w:rPr>
        <w:t>Schaefer, Don</w:t>
      </w:r>
      <w:r w:rsidR="002C1B03" w:rsidRPr="005E1819">
        <w:rPr>
          <w:rFonts w:eastAsia="Times New Roman" w:cs="Liberation Serif"/>
          <w:color w:val="000000" w:themeColor="text1"/>
          <w:sz w:val="20"/>
          <w:szCs w:val="20"/>
          <w:lang w:eastAsia="en-US" w:bidi="ar-SA"/>
        </w:rPr>
        <w:tab/>
      </w:r>
      <w:r w:rsidR="002C1B03" w:rsidRPr="005E1819">
        <w:rPr>
          <w:rFonts w:eastAsia="Times New Roman" w:cs="Liberation Serif"/>
          <w:color w:val="000000" w:themeColor="text1"/>
          <w:sz w:val="20"/>
          <w:szCs w:val="20"/>
          <w:lang w:eastAsia="en-US" w:bidi="ar-SA"/>
        </w:rPr>
        <w:tab/>
        <w:t>Barnhouse</w:t>
      </w:r>
      <w:r w:rsidR="002C1B03" w:rsidRPr="005E1819">
        <w:rPr>
          <w:rFonts w:eastAsia="Times New Roman" w:cs="Liberation Serif"/>
          <w:color w:val="000000" w:themeColor="text1"/>
          <w:sz w:val="20"/>
          <w:szCs w:val="20"/>
          <w:lang w:eastAsia="en-US" w:bidi="ar-SA"/>
        </w:rPr>
        <w:tab/>
      </w:r>
      <w:r w:rsidR="002C1B03" w:rsidRPr="005E1819">
        <w:rPr>
          <w:rFonts w:eastAsia="Times New Roman" w:cs="Liberation Serif"/>
          <w:color w:val="000000" w:themeColor="text1"/>
          <w:sz w:val="20"/>
          <w:szCs w:val="20"/>
          <w:lang w:eastAsia="en-US" w:bidi="ar-SA"/>
        </w:rPr>
        <w:tab/>
        <w:t>Easy</w:t>
      </w:r>
    </w:p>
    <w:p w14:paraId="4D8CF715" w14:textId="1070E1EB" w:rsidR="00C93296" w:rsidRPr="005E1819" w:rsidRDefault="00EF02C2" w:rsidP="00C93296">
      <w:pPr>
        <w:contextualSpacing/>
        <w:rPr>
          <w:rFonts w:eastAsia="Times New Roman" w:cs="Liberation Serif"/>
          <w:color w:val="000000" w:themeColor="text1"/>
          <w:sz w:val="20"/>
          <w:szCs w:val="20"/>
          <w:lang w:eastAsia="en-US" w:bidi="ar-SA"/>
        </w:rPr>
      </w:pPr>
      <w:r>
        <w:rPr>
          <w:rFonts w:eastAsia="Times New Roman" w:cs="Liberation Serif"/>
          <w:i/>
          <w:iCs/>
          <w:color w:val="000000" w:themeColor="text1"/>
          <w:sz w:val="20"/>
          <w:szCs w:val="20"/>
          <w:lang w:eastAsia="en-US" w:bidi="ar-SA"/>
        </w:rPr>
        <w:t>Bartók</w:t>
      </w:r>
      <w:r w:rsidR="00C93296" w:rsidRPr="005E1819">
        <w:rPr>
          <w:rFonts w:eastAsia="Times New Roman" w:cs="Liberation Serif"/>
          <w:i/>
          <w:iCs/>
          <w:color w:val="000000" w:themeColor="text1"/>
          <w:sz w:val="20"/>
          <w:szCs w:val="20"/>
          <w:lang w:eastAsia="en-US" w:bidi="ar-SA"/>
        </w:rPr>
        <w:t xml:space="preserve"> Suite</w:t>
      </w:r>
      <w:r w:rsidR="00C93296" w:rsidRPr="005E1819">
        <w:rPr>
          <w:rFonts w:eastAsia="Times New Roman" w:cs="Liberation Serif"/>
          <w:i/>
          <w:iCs/>
          <w:color w:val="000000" w:themeColor="text1"/>
          <w:sz w:val="20"/>
          <w:szCs w:val="20"/>
          <w:lang w:eastAsia="en-US" w:bidi="ar-SA"/>
        </w:rPr>
        <w:tab/>
      </w:r>
      <w:r w:rsidR="00C93296" w:rsidRPr="005E1819">
        <w:rPr>
          <w:rFonts w:eastAsia="Times New Roman" w:cs="Liberation Serif"/>
          <w:i/>
          <w:iCs/>
          <w:color w:val="000000" w:themeColor="text1"/>
          <w:sz w:val="20"/>
          <w:szCs w:val="20"/>
          <w:lang w:eastAsia="en-US" w:bidi="ar-SA"/>
        </w:rPr>
        <w:tab/>
      </w:r>
      <w:r w:rsidR="00C93296" w:rsidRPr="005E1819">
        <w:rPr>
          <w:rFonts w:eastAsia="Times New Roman" w:cs="Liberation Serif"/>
          <w:i/>
          <w:iCs/>
          <w:color w:val="000000" w:themeColor="text1"/>
          <w:sz w:val="20"/>
          <w:szCs w:val="20"/>
          <w:lang w:eastAsia="en-US" w:bidi="ar-SA"/>
        </w:rPr>
        <w:tab/>
      </w:r>
      <w:r w:rsidR="00C93296" w:rsidRPr="005E1819">
        <w:rPr>
          <w:rFonts w:eastAsia="Times New Roman" w:cs="Liberation Serif"/>
          <w:i/>
          <w:iCs/>
          <w:color w:val="000000" w:themeColor="text1"/>
          <w:sz w:val="20"/>
          <w:szCs w:val="20"/>
          <w:lang w:eastAsia="en-US" w:bidi="ar-SA"/>
        </w:rPr>
        <w:tab/>
      </w:r>
      <w:r w:rsidR="00C93296" w:rsidRPr="005E1819">
        <w:rPr>
          <w:rFonts w:eastAsia="Times New Roman" w:cs="Liberation Serif"/>
          <w:color w:val="000000" w:themeColor="text1"/>
          <w:sz w:val="20"/>
          <w:szCs w:val="20"/>
          <w:lang w:eastAsia="en-US" w:bidi="ar-SA"/>
        </w:rPr>
        <w:t>Clark, Larry</w:t>
      </w:r>
      <w:r w:rsidR="00C93296" w:rsidRPr="005E1819">
        <w:rPr>
          <w:rFonts w:eastAsia="Times New Roman" w:cs="Liberation Serif"/>
          <w:color w:val="000000" w:themeColor="text1"/>
          <w:sz w:val="20"/>
          <w:szCs w:val="20"/>
          <w:lang w:eastAsia="en-US" w:bidi="ar-SA"/>
        </w:rPr>
        <w:tab/>
      </w:r>
      <w:r w:rsidR="00C93296" w:rsidRPr="005E1819">
        <w:rPr>
          <w:rFonts w:eastAsia="Times New Roman" w:cs="Liberation Serif"/>
          <w:color w:val="000000" w:themeColor="text1"/>
          <w:sz w:val="20"/>
          <w:szCs w:val="20"/>
          <w:lang w:eastAsia="en-US" w:bidi="ar-SA"/>
        </w:rPr>
        <w:tab/>
        <w:t>Belwin</w:t>
      </w:r>
      <w:r w:rsidR="00C93296" w:rsidRPr="005E1819">
        <w:rPr>
          <w:rFonts w:eastAsia="Times New Roman" w:cs="Liberation Serif"/>
          <w:color w:val="000000" w:themeColor="text1"/>
          <w:sz w:val="20"/>
          <w:szCs w:val="20"/>
          <w:lang w:eastAsia="en-US" w:bidi="ar-SA"/>
        </w:rPr>
        <w:tab/>
      </w:r>
      <w:r w:rsidR="00C93296" w:rsidRPr="005E1819">
        <w:rPr>
          <w:rFonts w:eastAsia="Times New Roman" w:cs="Liberation Serif"/>
          <w:color w:val="000000" w:themeColor="text1"/>
          <w:sz w:val="20"/>
          <w:szCs w:val="20"/>
          <w:lang w:eastAsia="en-US" w:bidi="ar-SA"/>
        </w:rPr>
        <w:tab/>
      </w:r>
      <w:r w:rsidR="00C93296" w:rsidRPr="005E1819">
        <w:rPr>
          <w:rFonts w:eastAsia="Times New Roman" w:cs="Liberation Serif"/>
          <w:color w:val="000000" w:themeColor="text1"/>
          <w:sz w:val="20"/>
          <w:szCs w:val="20"/>
          <w:lang w:eastAsia="en-US" w:bidi="ar-SA"/>
        </w:rPr>
        <w:tab/>
        <w:t>Easy</w:t>
      </w:r>
    </w:p>
    <w:p w14:paraId="3315E836" w14:textId="358AC774" w:rsidR="00C93296" w:rsidRPr="005E1819" w:rsidRDefault="00EF02C2" w:rsidP="00C93296">
      <w:pPr>
        <w:contextualSpacing/>
        <w:rPr>
          <w:rFonts w:eastAsia="Times New Roman" w:cs="Liberation Serif"/>
          <w:color w:val="000000" w:themeColor="text1"/>
          <w:sz w:val="20"/>
          <w:szCs w:val="20"/>
          <w:lang w:eastAsia="en-US" w:bidi="ar-SA"/>
        </w:rPr>
      </w:pPr>
      <w:r>
        <w:rPr>
          <w:rFonts w:eastAsia="Times New Roman" w:cs="Liberation Serif"/>
          <w:i/>
          <w:iCs/>
          <w:color w:val="000000" w:themeColor="text1"/>
          <w:sz w:val="20"/>
          <w:szCs w:val="20"/>
          <w:lang w:eastAsia="en-US" w:bidi="ar-SA"/>
        </w:rPr>
        <w:t>Bartók</w:t>
      </w:r>
      <w:r w:rsidR="00C93296" w:rsidRPr="005E1819">
        <w:rPr>
          <w:rFonts w:eastAsia="Times New Roman" w:cs="Liberation Serif"/>
          <w:i/>
          <w:iCs/>
          <w:color w:val="000000" w:themeColor="text1"/>
          <w:sz w:val="20"/>
          <w:szCs w:val="20"/>
          <w:lang w:eastAsia="en-US" w:bidi="ar-SA"/>
        </w:rPr>
        <w:t xml:space="preserve"> Variations</w:t>
      </w:r>
      <w:r w:rsidR="00C93296" w:rsidRPr="005E1819">
        <w:rPr>
          <w:rFonts w:eastAsia="Times New Roman" w:cs="Liberation Serif"/>
          <w:i/>
          <w:iCs/>
          <w:color w:val="000000" w:themeColor="text1"/>
          <w:sz w:val="20"/>
          <w:szCs w:val="20"/>
          <w:lang w:eastAsia="en-US" w:bidi="ar-SA"/>
        </w:rPr>
        <w:tab/>
      </w:r>
      <w:r w:rsidR="00C93296" w:rsidRPr="005E1819">
        <w:rPr>
          <w:rFonts w:eastAsia="Times New Roman" w:cs="Liberation Serif"/>
          <w:i/>
          <w:iCs/>
          <w:color w:val="000000" w:themeColor="text1"/>
          <w:sz w:val="20"/>
          <w:szCs w:val="20"/>
          <w:lang w:eastAsia="en-US" w:bidi="ar-SA"/>
        </w:rPr>
        <w:tab/>
      </w:r>
      <w:r w:rsidR="00C93296" w:rsidRPr="005E1819">
        <w:rPr>
          <w:rFonts w:eastAsia="Times New Roman" w:cs="Liberation Serif"/>
          <w:i/>
          <w:iCs/>
          <w:color w:val="000000" w:themeColor="text1"/>
          <w:sz w:val="20"/>
          <w:szCs w:val="20"/>
          <w:lang w:eastAsia="en-US" w:bidi="ar-SA"/>
        </w:rPr>
        <w:tab/>
      </w:r>
      <w:r w:rsidR="005E1819">
        <w:rPr>
          <w:rFonts w:eastAsia="Times New Roman" w:cs="Liberation Serif"/>
          <w:i/>
          <w:iCs/>
          <w:color w:val="000000" w:themeColor="text1"/>
          <w:sz w:val="20"/>
          <w:szCs w:val="20"/>
          <w:lang w:eastAsia="en-US" w:bidi="ar-SA"/>
        </w:rPr>
        <w:tab/>
      </w:r>
      <w:r w:rsidR="00C93296" w:rsidRPr="005E1819">
        <w:rPr>
          <w:rFonts w:eastAsia="Times New Roman" w:cs="Liberation Serif"/>
          <w:color w:val="000000" w:themeColor="text1"/>
          <w:sz w:val="20"/>
          <w:szCs w:val="20"/>
          <w:lang w:eastAsia="en-US" w:bidi="ar-SA"/>
        </w:rPr>
        <w:t>Broege, Timothy</w:t>
      </w:r>
      <w:r w:rsidR="00C93296" w:rsidRPr="005E1819">
        <w:rPr>
          <w:rFonts w:eastAsia="Times New Roman" w:cs="Liberation Serif"/>
          <w:color w:val="000000" w:themeColor="text1"/>
          <w:sz w:val="20"/>
          <w:szCs w:val="20"/>
          <w:lang w:eastAsia="en-US" w:bidi="ar-SA"/>
        </w:rPr>
        <w:tab/>
      </w:r>
      <w:r w:rsidR="005E1819">
        <w:rPr>
          <w:rFonts w:eastAsia="Times New Roman" w:cs="Liberation Serif"/>
          <w:color w:val="000000" w:themeColor="text1"/>
          <w:sz w:val="20"/>
          <w:szCs w:val="20"/>
          <w:lang w:eastAsia="en-US" w:bidi="ar-SA"/>
        </w:rPr>
        <w:tab/>
      </w:r>
      <w:r w:rsidR="00C93296" w:rsidRPr="005E1819">
        <w:rPr>
          <w:rFonts w:eastAsia="Times New Roman" w:cs="Liberation Serif"/>
          <w:color w:val="000000" w:themeColor="text1"/>
          <w:sz w:val="20"/>
          <w:szCs w:val="20"/>
          <w:lang w:eastAsia="en-US" w:bidi="ar-SA"/>
        </w:rPr>
        <w:t>Grand Mesa</w:t>
      </w:r>
      <w:r w:rsidR="00C93296" w:rsidRPr="005E1819">
        <w:rPr>
          <w:rFonts w:eastAsia="Times New Roman" w:cs="Liberation Serif"/>
          <w:color w:val="000000" w:themeColor="text1"/>
          <w:sz w:val="20"/>
          <w:szCs w:val="20"/>
          <w:lang w:eastAsia="en-US" w:bidi="ar-SA"/>
        </w:rPr>
        <w:tab/>
      </w:r>
      <w:r w:rsidR="00C93296" w:rsidRPr="005E1819">
        <w:rPr>
          <w:rFonts w:eastAsia="Times New Roman" w:cs="Liberation Serif"/>
          <w:color w:val="000000" w:themeColor="text1"/>
          <w:sz w:val="20"/>
          <w:szCs w:val="20"/>
          <w:lang w:eastAsia="en-US" w:bidi="ar-SA"/>
        </w:rPr>
        <w:tab/>
        <w:t>Easy</w:t>
      </w:r>
    </w:p>
    <w:p w14:paraId="7022A9AE" w14:textId="6969A182" w:rsidR="00C93296" w:rsidRDefault="00EF02C2" w:rsidP="00C93296">
      <w:pPr>
        <w:contextualSpacing/>
        <w:rPr>
          <w:rFonts w:eastAsia="Times New Roman" w:cs="Liberation Serif"/>
          <w:color w:val="000000" w:themeColor="text1"/>
          <w:sz w:val="20"/>
          <w:szCs w:val="20"/>
          <w:lang w:eastAsia="en-US" w:bidi="ar-SA"/>
        </w:rPr>
      </w:pPr>
      <w:r>
        <w:rPr>
          <w:rFonts w:eastAsia="Times New Roman" w:cs="Liberation Serif"/>
          <w:i/>
          <w:iCs/>
          <w:color w:val="000000" w:themeColor="text1"/>
          <w:sz w:val="20"/>
          <w:szCs w:val="20"/>
          <w:lang w:eastAsia="en-US" w:bidi="ar-SA"/>
        </w:rPr>
        <w:t>Bartók</w:t>
      </w:r>
      <w:r w:rsidR="00C93296" w:rsidRPr="005E1819">
        <w:rPr>
          <w:rFonts w:eastAsia="Times New Roman" w:cs="Liberation Serif"/>
          <w:i/>
          <w:iCs/>
          <w:color w:val="000000" w:themeColor="text1"/>
          <w:sz w:val="20"/>
          <w:szCs w:val="20"/>
          <w:lang w:eastAsia="en-US" w:bidi="ar-SA"/>
        </w:rPr>
        <w:t xml:space="preserve"> Folk Trilogy</w:t>
      </w:r>
      <w:r w:rsidR="00C93296" w:rsidRPr="005E1819">
        <w:rPr>
          <w:rFonts w:eastAsia="Times New Roman" w:cs="Liberation Serif"/>
          <w:i/>
          <w:iCs/>
          <w:color w:val="000000" w:themeColor="text1"/>
          <w:sz w:val="20"/>
          <w:szCs w:val="20"/>
          <w:lang w:eastAsia="en-US" w:bidi="ar-SA"/>
        </w:rPr>
        <w:tab/>
      </w:r>
      <w:r w:rsidR="00C93296" w:rsidRPr="005E1819">
        <w:rPr>
          <w:rFonts w:eastAsia="Times New Roman" w:cs="Liberation Serif"/>
          <w:i/>
          <w:iCs/>
          <w:color w:val="000000" w:themeColor="text1"/>
          <w:sz w:val="20"/>
          <w:szCs w:val="20"/>
          <w:lang w:eastAsia="en-US" w:bidi="ar-SA"/>
        </w:rPr>
        <w:tab/>
      </w:r>
      <w:r w:rsidR="00C93296" w:rsidRPr="005E1819">
        <w:rPr>
          <w:rFonts w:eastAsia="Times New Roman" w:cs="Liberation Serif"/>
          <w:i/>
          <w:iCs/>
          <w:color w:val="000000" w:themeColor="text1"/>
          <w:sz w:val="20"/>
          <w:szCs w:val="20"/>
          <w:lang w:eastAsia="en-US" w:bidi="ar-SA"/>
        </w:rPr>
        <w:tab/>
      </w:r>
      <w:r w:rsidR="00C93296" w:rsidRPr="005E1819">
        <w:rPr>
          <w:rFonts w:eastAsia="Times New Roman" w:cs="Liberation Serif"/>
          <w:color w:val="000000" w:themeColor="text1"/>
          <w:sz w:val="20"/>
          <w:szCs w:val="20"/>
          <w:lang w:eastAsia="en-US" w:bidi="ar-SA"/>
        </w:rPr>
        <w:t>McGinty, Anne</w:t>
      </w:r>
      <w:r w:rsidR="00C93296" w:rsidRPr="005E1819">
        <w:rPr>
          <w:rFonts w:eastAsia="Times New Roman" w:cs="Liberation Serif"/>
          <w:color w:val="000000" w:themeColor="text1"/>
          <w:sz w:val="20"/>
          <w:szCs w:val="20"/>
          <w:lang w:eastAsia="en-US" w:bidi="ar-SA"/>
        </w:rPr>
        <w:tab/>
      </w:r>
      <w:r w:rsidR="00100540" w:rsidRPr="005E1819">
        <w:rPr>
          <w:rFonts w:eastAsia="Times New Roman" w:cs="Liberation Serif"/>
          <w:color w:val="000000" w:themeColor="text1"/>
          <w:sz w:val="20"/>
          <w:szCs w:val="20"/>
          <w:lang w:eastAsia="en-US" w:bidi="ar-SA"/>
        </w:rPr>
        <w:tab/>
      </w:r>
      <w:r w:rsidR="00C93296" w:rsidRPr="005E1819">
        <w:rPr>
          <w:rFonts w:eastAsia="Times New Roman" w:cs="Liberation Serif"/>
          <w:color w:val="000000" w:themeColor="text1"/>
          <w:sz w:val="20"/>
          <w:szCs w:val="20"/>
          <w:lang w:eastAsia="en-US" w:bidi="ar-SA"/>
        </w:rPr>
        <w:t>Queenwood</w:t>
      </w:r>
      <w:r w:rsidR="00C93296" w:rsidRPr="005E1819">
        <w:rPr>
          <w:rFonts w:eastAsia="Times New Roman" w:cs="Liberation Serif"/>
          <w:color w:val="000000" w:themeColor="text1"/>
          <w:sz w:val="20"/>
          <w:szCs w:val="20"/>
          <w:lang w:eastAsia="en-US" w:bidi="ar-SA"/>
        </w:rPr>
        <w:tab/>
      </w:r>
      <w:r w:rsidR="00C93296" w:rsidRPr="005E1819">
        <w:rPr>
          <w:rFonts w:eastAsia="Times New Roman" w:cs="Liberation Serif"/>
          <w:color w:val="000000" w:themeColor="text1"/>
          <w:sz w:val="20"/>
          <w:szCs w:val="20"/>
          <w:lang w:eastAsia="en-US" w:bidi="ar-SA"/>
        </w:rPr>
        <w:tab/>
        <w:t>Easy</w:t>
      </w:r>
    </w:p>
    <w:p w14:paraId="734CD0CA" w14:textId="43CEB0BC" w:rsidR="00220280" w:rsidRPr="00220280" w:rsidRDefault="00220280" w:rsidP="00C93296">
      <w:pPr>
        <w:contextualSpacing/>
        <w:rPr>
          <w:rFonts w:eastAsia="Times New Roman" w:cs="Liberation Serif"/>
          <w:b/>
          <w:bCs/>
          <w:color w:val="000000" w:themeColor="text1"/>
          <w:sz w:val="20"/>
          <w:szCs w:val="20"/>
          <w:lang w:eastAsia="en-US" w:bidi="ar-SA"/>
        </w:rPr>
      </w:pPr>
      <w:r>
        <w:rPr>
          <w:rFonts w:eastAsia="Times New Roman" w:cs="Liberation Serif"/>
          <w:b/>
          <w:bCs/>
          <w:i/>
          <w:iCs/>
          <w:color w:val="000000" w:themeColor="text1"/>
          <w:sz w:val="20"/>
          <w:szCs w:val="20"/>
          <w:lang w:eastAsia="en-US" w:bidi="ar-SA"/>
        </w:rPr>
        <w:t>Cantata Profana (w/ solo tenor,</w:t>
      </w:r>
      <w:r w:rsidR="00BF1267">
        <w:rPr>
          <w:rFonts w:eastAsia="Times New Roman" w:cs="Liberation Serif"/>
          <w:b/>
          <w:bCs/>
          <w:i/>
          <w:iCs/>
          <w:color w:val="000000" w:themeColor="text1"/>
          <w:sz w:val="20"/>
          <w:szCs w:val="20"/>
          <w:lang w:eastAsia="en-US" w:bidi="ar-SA"/>
        </w:rPr>
        <w:t xml:space="preserve"> solo</w:t>
      </w:r>
      <w:r w:rsidR="00BF1267">
        <w:rPr>
          <w:rFonts w:eastAsia="Times New Roman" w:cs="Liberation Serif"/>
          <w:b/>
          <w:bCs/>
          <w:i/>
          <w:iCs/>
          <w:color w:val="000000" w:themeColor="text1"/>
          <w:sz w:val="20"/>
          <w:szCs w:val="20"/>
          <w:lang w:eastAsia="en-US" w:bidi="ar-SA"/>
        </w:rPr>
        <w:tab/>
      </w:r>
      <w:r>
        <w:rPr>
          <w:rFonts w:eastAsia="Times New Roman" w:cs="Liberation Serif"/>
          <w:b/>
          <w:bCs/>
          <w:color w:val="000000" w:themeColor="text1"/>
          <w:sz w:val="20"/>
          <w:szCs w:val="20"/>
          <w:lang w:eastAsia="en-US" w:bidi="ar-SA"/>
        </w:rPr>
        <w:t>Anderson, Andrew</w:t>
      </w:r>
      <w:r>
        <w:rPr>
          <w:rFonts w:eastAsia="Times New Roman" w:cs="Liberation Serif"/>
          <w:b/>
          <w:bCs/>
          <w:color w:val="000000" w:themeColor="text1"/>
          <w:sz w:val="20"/>
          <w:szCs w:val="20"/>
          <w:lang w:eastAsia="en-US" w:bidi="ar-SA"/>
        </w:rPr>
        <w:tab/>
        <w:t>N/A</w:t>
      </w:r>
      <w:r>
        <w:rPr>
          <w:rFonts w:eastAsia="Times New Roman" w:cs="Liberation Serif"/>
          <w:b/>
          <w:bCs/>
          <w:color w:val="000000" w:themeColor="text1"/>
          <w:sz w:val="20"/>
          <w:szCs w:val="20"/>
          <w:lang w:eastAsia="en-US" w:bidi="ar-SA"/>
        </w:rPr>
        <w:tab/>
      </w:r>
      <w:r>
        <w:rPr>
          <w:rFonts w:eastAsia="Times New Roman" w:cs="Liberation Serif"/>
          <w:b/>
          <w:bCs/>
          <w:color w:val="000000" w:themeColor="text1"/>
          <w:sz w:val="20"/>
          <w:szCs w:val="20"/>
          <w:lang w:eastAsia="en-US" w:bidi="ar-SA"/>
        </w:rPr>
        <w:tab/>
      </w:r>
      <w:r>
        <w:rPr>
          <w:rFonts w:eastAsia="Times New Roman" w:cs="Liberation Serif"/>
          <w:b/>
          <w:bCs/>
          <w:color w:val="000000" w:themeColor="text1"/>
          <w:sz w:val="20"/>
          <w:szCs w:val="20"/>
          <w:lang w:eastAsia="en-US" w:bidi="ar-SA"/>
        </w:rPr>
        <w:tab/>
        <w:t>Advanced</w:t>
      </w:r>
    </w:p>
    <w:p w14:paraId="05C35549" w14:textId="08D049F8" w:rsidR="00220280" w:rsidRPr="00220280" w:rsidRDefault="00220280" w:rsidP="00C93296">
      <w:pPr>
        <w:contextualSpacing/>
        <w:rPr>
          <w:rFonts w:eastAsia="Times New Roman" w:cs="Liberation Serif"/>
          <w:b/>
          <w:bCs/>
          <w:i/>
          <w:iCs/>
          <w:color w:val="000000" w:themeColor="text1"/>
          <w:sz w:val="20"/>
          <w:szCs w:val="20"/>
          <w:lang w:eastAsia="en-US" w:bidi="ar-SA"/>
        </w:rPr>
      </w:pPr>
      <w:r>
        <w:rPr>
          <w:rFonts w:eastAsia="Times New Roman" w:cs="Liberation Serif"/>
          <w:b/>
          <w:bCs/>
          <w:i/>
          <w:iCs/>
          <w:color w:val="000000" w:themeColor="text1"/>
          <w:sz w:val="20"/>
          <w:szCs w:val="20"/>
          <w:lang w:eastAsia="en-US" w:bidi="ar-SA"/>
        </w:rPr>
        <w:t xml:space="preserve">baritone, and </w:t>
      </w:r>
      <w:r w:rsidR="00BF1267">
        <w:rPr>
          <w:rFonts w:eastAsia="Times New Roman" w:cs="Liberation Serif"/>
          <w:b/>
          <w:bCs/>
          <w:i/>
          <w:iCs/>
          <w:color w:val="000000" w:themeColor="text1"/>
          <w:sz w:val="20"/>
          <w:szCs w:val="20"/>
          <w:lang w:eastAsia="en-US" w:bidi="ar-SA"/>
        </w:rPr>
        <w:t xml:space="preserve">double </w:t>
      </w:r>
      <w:r>
        <w:rPr>
          <w:rFonts w:eastAsia="Times New Roman" w:cs="Liberation Serif"/>
          <w:b/>
          <w:bCs/>
          <w:i/>
          <w:iCs/>
          <w:color w:val="000000" w:themeColor="text1"/>
          <w:sz w:val="20"/>
          <w:szCs w:val="20"/>
          <w:lang w:eastAsia="en-US" w:bidi="ar-SA"/>
        </w:rPr>
        <w:t>mixed chorus)</w:t>
      </w:r>
    </w:p>
    <w:p w14:paraId="0718B879" w14:textId="5AF75E84" w:rsidR="00C93296" w:rsidRPr="005E1819" w:rsidRDefault="00C93296"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Concerto for Orchestra</w:t>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100540"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Schweiller, Simon</w:t>
      </w:r>
      <w:r w:rsidR="00EC28F7" w:rsidRPr="005E1819">
        <w:rPr>
          <w:rFonts w:eastAsia="Times New Roman" w:cs="Liberation Serif"/>
          <w:color w:val="000000" w:themeColor="text1"/>
          <w:sz w:val="20"/>
          <w:szCs w:val="20"/>
          <w:lang w:eastAsia="en-US" w:bidi="ar-SA"/>
        </w:rPr>
        <w:tab/>
        <w:t>Baton Music</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Advanced</w:t>
      </w:r>
    </w:p>
    <w:p w14:paraId="326AFC44" w14:textId="09721724" w:rsidR="002C1B03" w:rsidRPr="005E1819" w:rsidRDefault="002C1B03"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Concerto for Orchestra</w:t>
      </w:r>
      <w:r w:rsidRPr="005E1819">
        <w:rPr>
          <w:rStyle w:val="FootnoteReference"/>
          <w:rFonts w:eastAsia="Times New Roman" w:cs="Liberation Serif"/>
          <w:color w:val="000000" w:themeColor="text1"/>
          <w:sz w:val="20"/>
          <w:szCs w:val="20"/>
          <w:lang w:eastAsia="en-US" w:bidi="ar-SA"/>
        </w:rPr>
        <w:footnoteReference w:id="53"/>
      </w:r>
      <w:r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005E1819">
        <w:rPr>
          <w:rFonts w:eastAsia="Times New Roman" w:cs="Liberation Serif"/>
          <w:i/>
          <w:iCs/>
          <w:color w:val="000000" w:themeColor="text1"/>
          <w:sz w:val="20"/>
          <w:szCs w:val="20"/>
          <w:lang w:eastAsia="en-US" w:bidi="ar-SA"/>
        </w:rPr>
        <w:tab/>
      </w:r>
      <w:r w:rsidRPr="005E1819">
        <w:rPr>
          <w:rFonts w:eastAsia="Times New Roman" w:cs="Liberation Serif"/>
          <w:color w:val="000000" w:themeColor="text1"/>
          <w:sz w:val="20"/>
          <w:szCs w:val="20"/>
          <w:lang w:eastAsia="en-US" w:bidi="ar-SA"/>
        </w:rPr>
        <w:t>Reichling, Andre</w:t>
      </w:r>
      <w:r w:rsidRPr="005E1819">
        <w:rPr>
          <w:rFonts w:eastAsia="Times New Roman" w:cs="Liberation Serif"/>
          <w:color w:val="000000" w:themeColor="text1"/>
          <w:sz w:val="20"/>
          <w:szCs w:val="20"/>
          <w:lang w:eastAsia="en-US" w:bidi="ar-SA"/>
        </w:rPr>
        <w:tab/>
      </w:r>
      <w:r w:rsid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HeBu Music</w:t>
      </w:r>
      <w:r w:rsidRP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ab/>
        <w:t>Advanced</w:t>
      </w:r>
    </w:p>
    <w:p w14:paraId="17ECE196" w14:textId="749B32BC" w:rsidR="00EC28F7" w:rsidRPr="005E1819" w:rsidRDefault="00C93296"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Evening in the Country</w:t>
      </w:r>
      <w:r w:rsidR="00D6181B">
        <w:rPr>
          <w:rFonts w:eastAsia="Times New Roman" w:cs="Liberation Serif"/>
          <w:i/>
          <w:iCs/>
          <w:color w:val="000000" w:themeColor="text1"/>
          <w:sz w:val="20"/>
          <w:szCs w:val="20"/>
          <w:lang w:eastAsia="en-US" w:bidi="ar-SA"/>
        </w:rPr>
        <w:t xml:space="preserve"> (flex solo w/ band)</w:t>
      </w:r>
      <w:r w:rsidR="00100540"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 xml:space="preserve">Davis, Albert &amp; </w:t>
      </w:r>
      <w:r w:rsidR="00EC28F7" w:rsidRPr="005E1819">
        <w:rPr>
          <w:rFonts w:eastAsia="Times New Roman" w:cs="Liberation Serif"/>
          <w:color w:val="000000" w:themeColor="text1"/>
          <w:sz w:val="20"/>
          <w:szCs w:val="20"/>
          <w:lang w:eastAsia="en-US" w:bidi="ar-SA"/>
        </w:rPr>
        <w:tab/>
      </w:r>
      <w:r w:rsid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Ludwig-Masters</w:t>
      </w:r>
      <w:r w:rsidR="00EC28F7" w:rsidRPr="005E1819">
        <w:rPr>
          <w:rFonts w:eastAsia="Times New Roman" w:cs="Liberation Serif"/>
          <w:color w:val="000000" w:themeColor="text1"/>
          <w:sz w:val="20"/>
          <w:szCs w:val="20"/>
          <w:lang w:eastAsia="en-US" w:bidi="ar-SA"/>
        </w:rPr>
        <w:tab/>
      </w:r>
      <w:r w:rsidR="00D40146">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Med. Easy</w:t>
      </w:r>
    </w:p>
    <w:p w14:paraId="53EBC6D0" w14:textId="07D1CC29" w:rsidR="00C93296" w:rsidRPr="005E1819" w:rsidRDefault="00EC28F7" w:rsidP="00EC28F7">
      <w:pPr>
        <w:ind w:left="2880" w:firstLine="720"/>
        <w:contextualSpacing/>
        <w:rPr>
          <w:rFonts w:eastAsia="Times New Roman" w:cs="Liberation Serif"/>
          <w:color w:val="000000" w:themeColor="text1"/>
          <w:sz w:val="20"/>
          <w:szCs w:val="20"/>
          <w:lang w:eastAsia="en-US" w:bidi="ar-SA"/>
        </w:rPr>
      </w:pPr>
      <w:r w:rsidRPr="005E1819">
        <w:rPr>
          <w:rFonts w:eastAsia="Times New Roman" w:cs="Liberation Serif"/>
          <w:color w:val="000000" w:themeColor="text1"/>
          <w:sz w:val="20"/>
          <w:szCs w:val="20"/>
          <w:lang w:eastAsia="en-US" w:bidi="ar-SA"/>
        </w:rPr>
        <w:t>Harris, Floyd</w:t>
      </w:r>
    </w:p>
    <w:p w14:paraId="16920382" w14:textId="2CDADF03" w:rsidR="004339E3" w:rsidRPr="005E1819" w:rsidRDefault="004339E3" w:rsidP="004339E3">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Evening in the Country</w:t>
      </w:r>
      <w:r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00100540" w:rsidRPr="005E1819">
        <w:rPr>
          <w:rFonts w:eastAsia="Times New Roman" w:cs="Liberation Serif"/>
          <w:i/>
          <w:iCs/>
          <w:color w:val="000000" w:themeColor="text1"/>
          <w:sz w:val="20"/>
          <w:szCs w:val="20"/>
          <w:lang w:eastAsia="en-US" w:bidi="ar-SA"/>
        </w:rPr>
        <w:tab/>
      </w:r>
      <w:r w:rsidRPr="005E1819">
        <w:rPr>
          <w:rFonts w:eastAsia="Times New Roman" w:cs="Liberation Serif"/>
          <w:color w:val="000000" w:themeColor="text1"/>
          <w:sz w:val="20"/>
          <w:szCs w:val="20"/>
          <w:lang w:eastAsia="en-US" w:bidi="ar-SA"/>
        </w:rPr>
        <w:t>Suchoff, Benjamin</w:t>
      </w:r>
      <w:r w:rsidRPr="005E1819">
        <w:rPr>
          <w:rFonts w:eastAsia="Times New Roman" w:cs="Liberation Serif"/>
          <w:color w:val="000000" w:themeColor="text1"/>
          <w:sz w:val="20"/>
          <w:szCs w:val="20"/>
          <w:lang w:eastAsia="en-US" w:bidi="ar-SA"/>
        </w:rPr>
        <w:tab/>
        <w:t>Boosey &amp; Hawkes</w:t>
      </w:r>
      <w:r w:rsidRPr="005E1819">
        <w:rPr>
          <w:rFonts w:eastAsia="Times New Roman" w:cs="Liberation Serif"/>
          <w:color w:val="000000" w:themeColor="text1"/>
          <w:sz w:val="20"/>
          <w:szCs w:val="20"/>
          <w:lang w:eastAsia="en-US" w:bidi="ar-SA"/>
        </w:rPr>
        <w:tab/>
      </w:r>
      <w:r w:rsidR="002C1B03" w:rsidRPr="005E1819">
        <w:rPr>
          <w:rFonts w:eastAsia="Times New Roman" w:cs="Liberation Serif"/>
          <w:color w:val="000000" w:themeColor="text1"/>
          <w:sz w:val="20"/>
          <w:szCs w:val="20"/>
          <w:lang w:eastAsia="en-US" w:bidi="ar-SA"/>
        </w:rPr>
        <w:t>Med. Easy</w:t>
      </w:r>
    </w:p>
    <w:p w14:paraId="5A600775" w14:textId="2623AF34" w:rsidR="00C93296" w:rsidRPr="005E1819" w:rsidRDefault="00C93296"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 xml:space="preserve">Four Short </w:t>
      </w:r>
      <w:r w:rsidR="00EF02C2">
        <w:rPr>
          <w:rFonts w:eastAsia="Times New Roman" w:cs="Liberation Serif"/>
          <w:i/>
          <w:iCs/>
          <w:color w:val="000000" w:themeColor="text1"/>
          <w:sz w:val="20"/>
          <w:szCs w:val="20"/>
          <w:lang w:eastAsia="en-US" w:bidi="ar-SA"/>
        </w:rPr>
        <w:t>Bartók</w:t>
      </w:r>
      <w:r w:rsidRPr="005E1819">
        <w:rPr>
          <w:rFonts w:eastAsia="Times New Roman" w:cs="Liberation Serif"/>
          <w:i/>
          <w:iCs/>
          <w:color w:val="000000" w:themeColor="text1"/>
          <w:sz w:val="20"/>
          <w:szCs w:val="20"/>
          <w:lang w:eastAsia="en-US" w:bidi="ar-SA"/>
        </w:rPr>
        <w:t xml:space="preserve"> Pieces</w:t>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Hope, Garrett</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Garrett Hope</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Med. Easy</w:t>
      </w:r>
    </w:p>
    <w:p w14:paraId="4B37522A" w14:textId="0F03FA8F" w:rsidR="004339E3" w:rsidRPr="005E1819" w:rsidRDefault="004339E3"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Four Sketches</w:t>
      </w:r>
      <w:r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Pr="005E1819">
        <w:rPr>
          <w:rFonts w:eastAsia="Times New Roman" w:cs="Liberation Serif"/>
          <w:color w:val="000000" w:themeColor="text1"/>
          <w:sz w:val="20"/>
          <w:szCs w:val="20"/>
          <w:lang w:eastAsia="en-US" w:bidi="ar-SA"/>
        </w:rPr>
        <w:t>Schaefer, William</w:t>
      </w:r>
      <w:r w:rsidRPr="005E1819">
        <w:rPr>
          <w:rFonts w:eastAsia="Times New Roman" w:cs="Liberation Serif"/>
          <w:color w:val="000000" w:themeColor="text1"/>
          <w:sz w:val="20"/>
          <w:szCs w:val="20"/>
          <w:lang w:eastAsia="en-US" w:bidi="ar-SA"/>
        </w:rPr>
        <w:tab/>
        <w:t>TRN Music</w:t>
      </w:r>
      <w:r w:rsidRP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ab/>
        <w:t>Medium</w:t>
      </w:r>
    </w:p>
    <w:p w14:paraId="59320C91" w14:textId="6EA02295" w:rsidR="00C93296" w:rsidRPr="005E1819" w:rsidRDefault="00C93296"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The Fox</w:t>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Cook, Paul</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Belwin</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Beginning</w:t>
      </w:r>
    </w:p>
    <w:p w14:paraId="46D4FB26" w14:textId="27C8C9CD" w:rsidR="005412CC" w:rsidRPr="005E1819" w:rsidRDefault="005412CC"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The Miraculous Mandarin</w:t>
      </w:r>
      <w:r w:rsidR="004419D4" w:rsidRPr="005E1819">
        <w:rPr>
          <w:rStyle w:val="FootnoteReference"/>
          <w:rFonts w:eastAsia="Times New Roman" w:cs="Liberation Serif"/>
          <w:color w:val="000000" w:themeColor="text1"/>
          <w:sz w:val="20"/>
          <w:szCs w:val="20"/>
          <w:lang w:eastAsia="en-US" w:bidi="ar-SA"/>
        </w:rPr>
        <w:footnoteReference w:id="54"/>
      </w:r>
      <w:r w:rsidR="00492C78"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Pr="005E1819">
        <w:rPr>
          <w:rFonts w:eastAsia="Times New Roman" w:cs="Liberation Serif"/>
          <w:color w:val="000000" w:themeColor="text1"/>
          <w:sz w:val="20"/>
          <w:szCs w:val="20"/>
          <w:lang w:eastAsia="en-US" w:bidi="ar-SA"/>
        </w:rPr>
        <w:t>Morita, Kazuhiro</w:t>
      </w:r>
      <w:r w:rsidRPr="005E1819">
        <w:rPr>
          <w:rFonts w:eastAsia="Times New Roman" w:cs="Liberation Serif"/>
          <w:color w:val="000000" w:themeColor="text1"/>
          <w:sz w:val="20"/>
          <w:szCs w:val="20"/>
          <w:lang w:eastAsia="en-US" w:bidi="ar-SA"/>
        </w:rPr>
        <w:tab/>
      </w:r>
      <w:r w:rsid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Brain Music Int’l</w:t>
      </w:r>
      <w:r w:rsidRPr="005E1819">
        <w:rPr>
          <w:rFonts w:eastAsia="Times New Roman" w:cs="Liberation Serif"/>
          <w:color w:val="000000" w:themeColor="text1"/>
          <w:sz w:val="20"/>
          <w:szCs w:val="20"/>
          <w:lang w:eastAsia="en-US" w:bidi="ar-SA"/>
        </w:rPr>
        <w:tab/>
      </w:r>
      <w:r w:rsid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Advanced</w:t>
      </w:r>
      <w:r w:rsidR="004419D4" w:rsidRPr="005E1819">
        <w:rPr>
          <w:rFonts w:eastAsia="Times New Roman" w:cs="Liberation Serif"/>
          <w:color w:val="000000" w:themeColor="text1"/>
          <w:sz w:val="20"/>
          <w:szCs w:val="20"/>
          <w:lang w:eastAsia="en-US" w:bidi="ar-SA"/>
        </w:rPr>
        <w:t xml:space="preserve"> </w:t>
      </w:r>
    </w:p>
    <w:p w14:paraId="01D96B6B" w14:textId="09F8EA26" w:rsidR="00492C78" w:rsidRPr="005E1819" w:rsidRDefault="00492C78" w:rsidP="00492C78">
      <w:pPr>
        <w:ind w:firstLine="720"/>
        <w:contextualSpacing/>
        <w:rPr>
          <w:rFonts w:eastAsia="Times New Roman" w:cs="Liberation Serif"/>
          <w:i/>
          <w:iCs/>
          <w:color w:val="000000" w:themeColor="text1"/>
          <w:sz w:val="20"/>
          <w:szCs w:val="20"/>
          <w:lang w:eastAsia="en-US" w:bidi="ar-SA"/>
        </w:rPr>
      </w:pPr>
      <w:r w:rsidRPr="005E1819">
        <w:rPr>
          <w:rFonts w:eastAsia="Times New Roman" w:cs="Liberation Serif"/>
          <w:color w:val="000000" w:themeColor="text1"/>
          <w:sz w:val="20"/>
          <w:szCs w:val="20"/>
          <w:lang w:eastAsia="en-US" w:bidi="ar-SA"/>
        </w:rPr>
        <w:t>(unavailable in U.S.)</w:t>
      </w:r>
    </w:p>
    <w:p w14:paraId="1D0C2D96" w14:textId="5CF282DB" w:rsidR="004339E3" w:rsidRPr="005E1819" w:rsidRDefault="004339E3"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Petite Suite</w:t>
      </w:r>
      <w:r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Pr="005E1819">
        <w:rPr>
          <w:rFonts w:eastAsia="Times New Roman" w:cs="Liberation Serif"/>
          <w:color w:val="000000" w:themeColor="text1"/>
          <w:sz w:val="20"/>
          <w:szCs w:val="20"/>
          <w:lang w:eastAsia="en-US" w:bidi="ar-SA"/>
        </w:rPr>
        <w:t>Cushing, Charles</w:t>
      </w:r>
      <w:r w:rsidRPr="005E1819">
        <w:rPr>
          <w:rFonts w:eastAsia="Times New Roman" w:cs="Liberation Serif"/>
          <w:color w:val="000000" w:themeColor="text1"/>
          <w:sz w:val="20"/>
          <w:szCs w:val="20"/>
          <w:lang w:eastAsia="en-US" w:bidi="ar-SA"/>
        </w:rPr>
        <w:tab/>
      </w:r>
      <w:r w:rsid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Boosey &amp; Hawkes</w:t>
      </w:r>
      <w:r w:rsidR="002C1B03" w:rsidRPr="005E1819">
        <w:rPr>
          <w:rFonts w:eastAsia="Times New Roman" w:cs="Liberation Serif"/>
          <w:color w:val="000000" w:themeColor="text1"/>
          <w:sz w:val="20"/>
          <w:szCs w:val="20"/>
          <w:lang w:eastAsia="en-US" w:bidi="ar-SA"/>
        </w:rPr>
        <w:tab/>
        <w:t>Medium</w:t>
      </w:r>
    </w:p>
    <w:p w14:paraId="7B816419" w14:textId="145E5776" w:rsidR="00C93296" w:rsidRPr="005E1819" w:rsidRDefault="00C93296"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 xml:space="preserve">Romanian Christmas Carols </w:t>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van Zoelen, Andreas</w:t>
      </w:r>
      <w:r w:rsidR="00EC28F7" w:rsidRPr="005E1819">
        <w:rPr>
          <w:rFonts w:eastAsia="Times New Roman" w:cs="Liberation Serif"/>
          <w:color w:val="000000" w:themeColor="text1"/>
          <w:sz w:val="20"/>
          <w:szCs w:val="20"/>
          <w:lang w:eastAsia="en-US" w:bidi="ar-SA"/>
        </w:rPr>
        <w:tab/>
        <w:t>Baton Music</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Med. Easy</w:t>
      </w:r>
    </w:p>
    <w:p w14:paraId="68275B80" w14:textId="63AA491C" w:rsidR="00C93296" w:rsidRPr="005E1819" w:rsidRDefault="00C93296"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Romanian Christmas Carols #2</w:t>
      </w:r>
      <w:r w:rsidR="00EC28F7" w:rsidRPr="005E1819">
        <w:rPr>
          <w:rFonts w:eastAsia="Times New Roman" w:cs="Liberation Serif"/>
          <w:i/>
          <w:iCs/>
          <w:color w:val="000000" w:themeColor="text1"/>
          <w:sz w:val="20"/>
          <w:szCs w:val="20"/>
          <w:lang w:eastAsia="en-US" w:bidi="ar-SA"/>
        </w:rPr>
        <w:tab/>
      </w:r>
      <w:r w:rsidR="00100540"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van Zoelen, Andreas</w:t>
      </w:r>
      <w:r w:rsidR="00EC28F7" w:rsidRPr="005E1819">
        <w:rPr>
          <w:rFonts w:eastAsia="Times New Roman" w:cs="Liberation Serif"/>
          <w:color w:val="000000" w:themeColor="text1"/>
          <w:sz w:val="20"/>
          <w:szCs w:val="20"/>
          <w:lang w:eastAsia="en-US" w:bidi="ar-SA"/>
        </w:rPr>
        <w:tab/>
        <w:t>Baton Music</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Med. Easy</w:t>
      </w:r>
    </w:p>
    <w:p w14:paraId="0F545B80" w14:textId="5E92ED0A" w:rsidR="00EC28F7" w:rsidRPr="005E1819" w:rsidRDefault="00EC28F7" w:rsidP="00EC28F7">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Romanian Folk Dances</w:t>
      </w:r>
      <w:r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00100540" w:rsidRPr="005E1819">
        <w:rPr>
          <w:rFonts w:eastAsia="Times New Roman" w:cs="Liberation Serif"/>
          <w:i/>
          <w:iCs/>
          <w:color w:val="000000" w:themeColor="text1"/>
          <w:sz w:val="20"/>
          <w:szCs w:val="20"/>
          <w:lang w:eastAsia="en-US" w:bidi="ar-SA"/>
        </w:rPr>
        <w:tab/>
      </w:r>
      <w:r w:rsidRPr="005E1819">
        <w:rPr>
          <w:rFonts w:eastAsia="Times New Roman" w:cs="Liberation Serif"/>
          <w:color w:val="000000" w:themeColor="text1"/>
          <w:sz w:val="20"/>
          <w:szCs w:val="20"/>
          <w:lang w:eastAsia="en-US" w:bidi="ar-SA"/>
        </w:rPr>
        <w:t>Goto, Yo</w:t>
      </w:r>
      <w:r w:rsidRP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ab/>
        <w:t>Br</w:t>
      </w:r>
      <w:r w:rsidR="005412CC" w:rsidRPr="005E1819">
        <w:rPr>
          <w:rFonts w:eastAsia="Times New Roman" w:cs="Liberation Serif"/>
          <w:color w:val="000000" w:themeColor="text1"/>
          <w:sz w:val="20"/>
          <w:szCs w:val="20"/>
          <w:lang w:eastAsia="en-US" w:bidi="ar-SA"/>
        </w:rPr>
        <w:t>ain</w:t>
      </w:r>
      <w:r w:rsidRPr="005E1819">
        <w:rPr>
          <w:rFonts w:eastAsia="Times New Roman" w:cs="Liberation Serif"/>
          <w:color w:val="000000" w:themeColor="text1"/>
          <w:sz w:val="20"/>
          <w:szCs w:val="20"/>
          <w:lang w:eastAsia="en-US" w:bidi="ar-SA"/>
        </w:rPr>
        <w:t xml:space="preserve"> Music</w:t>
      </w:r>
      <w:r w:rsidR="005412CC" w:rsidRPr="005E1819">
        <w:rPr>
          <w:rFonts w:eastAsia="Times New Roman" w:cs="Liberation Serif"/>
          <w:color w:val="000000" w:themeColor="text1"/>
          <w:sz w:val="20"/>
          <w:szCs w:val="20"/>
          <w:lang w:eastAsia="en-US" w:bidi="ar-SA"/>
        </w:rPr>
        <w:t xml:space="preserve"> Int’l</w:t>
      </w:r>
      <w:r w:rsidRPr="005E1819">
        <w:rPr>
          <w:rFonts w:eastAsia="Times New Roman" w:cs="Liberation Serif"/>
          <w:color w:val="000000" w:themeColor="text1"/>
          <w:sz w:val="20"/>
          <w:szCs w:val="20"/>
          <w:lang w:eastAsia="en-US" w:bidi="ar-SA"/>
        </w:rPr>
        <w:tab/>
      </w:r>
      <w:r w:rsid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Med. Advanced</w:t>
      </w:r>
    </w:p>
    <w:p w14:paraId="7DBCCCE4" w14:textId="691A60B0" w:rsidR="00C93296" w:rsidRPr="005E1819" w:rsidRDefault="00C93296"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Romanian Folk Dances</w:t>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100540"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Klaus, Steven</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NiceChart</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Medium</w:t>
      </w:r>
    </w:p>
    <w:p w14:paraId="46E22D34" w14:textId="33FC38CC" w:rsidR="00C93296" w:rsidRPr="005E1819" w:rsidRDefault="00C93296"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Romanian Folk Dances</w:t>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100540"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Nakamura, Akihiko</w:t>
      </w:r>
      <w:r w:rsidR="00EC28F7" w:rsidRPr="005E1819">
        <w:rPr>
          <w:rFonts w:eastAsia="Times New Roman" w:cs="Liberation Serif"/>
          <w:color w:val="000000" w:themeColor="text1"/>
          <w:sz w:val="20"/>
          <w:szCs w:val="20"/>
          <w:lang w:eastAsia="en-US" w:bidi="ar-SA"/>
        </w:rPr>
        <w:tab/>
        <w:t>Bravo Music</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Med. Easy</w:t>
      </w:r>
    </w:p>
    <w:p w14:paraId="495E1C8E" w14:textId="6E1BC36C" w:rsidR="004339E3" w:rsidRPr="005E1819" w:rsidRDefault="004339E3"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Romanian Folk Dances</w:t>
      </w:r>
      <w:r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00100540" w:rsidRPr="005E1819">
        <w:rPr>
          <w:rFonts w:eastAsia="Times New Roman" w:cs="Liberation Serif"/>
          <w:i/>
          <w:iCs/>
          <w:color w:val="000000" w:themeColor="text1"/>
          <w:sz w:val="20"/>
          <w:szCs w:val="20"/>
          <w:lang w:eastAsia="en-US" w:bidi="ar-SA"/>
        </w:rPr>
        <w:tab/>
      </w:r>
      <w:r w:rsidRPr="005E1819">
        <w:rPr>
          <w:rFonts w:eastAsia="Times New Roman" w:cs="Liberation Serif"/>
          <w:color w:val="000000" w:themeColor="text1"/>
          <w:sz w:val="20"/>
          <w:szCs w:val="20"/>
          <w:lang w:eastAsia="en-US" w:bidi="ar-SA"/>
        </w:rPr>
        <w:t>Valta, Jan</w:t>
      </w:r>
      <w:r w:rsidRP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ab/>
        <w:t>Editions Marc Reift</w:t>
      </w:r>
      <w:r w:rsidRPr="005E1819">
        <w:rPr>
          <w:rFonts w:eastAsia="Times New Roman" w:cs="Liberation Serif"/>
          <w:color w:val="000000" w:themeColor="text1"/>
          <w:sz w:val="20"/>
          <w:szCs w:val="20"/>
          <w:lang w:eastAsia="en-US" w:bidi="ar-SA"/>
        </w:rPr>
        <w:tab/>
        <w:t>Med. Advanced</w:t>
      </w:r>
    </w:p>
    <w:p w14:paraId="0E3045CA" w14:textId="3A24F3DB" w:rsidR="00C93296" w:rsidRPr="005E1819" w:rsidRDefault="00C93296" w:rsidP="00C93296">
      <w:pPr>
        <w:contextualSpacing/>
        <w:rPr>
          <w:rFonts w:eastAsia="Times New Roman" w:cs="Liberation Serif"/>
          <w:i/>
          <w:iCs/>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Romanian Folk Dances</w:t>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100540"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van Zoelen, Andreas</w:t>
      </w:r>
      <w:r w:rsidR="00EC28F7" w:rsidRPr="005E1819">
        <w:rPr>
          <w:rFonts w:eastAsia="Times New Roman" w:cs="Liberation Serif"/>
          <w:color w:val="000000" w:themeColor="text1"/>
          <w:sz w:val="20"/>
          <w:szCs w:val="20"/>
          <w:lang w:eastAsia="en-US" w:bidi="ar-SA"/>
        </w:rPr>
        <w:tab/>
        <w:t>Baton Music</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Med. Easy</w:t>
      </w:r>
    </w:p>
    <w:p w14:paraId="4E466ECD" w14:textId="459C7E89" w:rsidR="00C93296" w:rsidRPr="005E1819" w:rsidRDefault="00C93296"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Song of the Mountain Horn</w:t>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La Plante, Pierre</w:t>
      </w:r>
      <w:r w:rsidR="00EC28F7" w:rsidRPr="005E1819">
        <w:rPr>
          <w:rFonts w:eastAsia="Times New Roman" w:cs="Liberation Serif"/>
          <w:color w:val="000000" w:themeColor="text1"/>
          <w:sz w:val="20"/>
          <w:szCs w:val="20"/>
          <w:lang w:eastAsia="en-US" w:bidi="ar-SA"/>
        </w:rPr>
        <w:tab/>
      </w:r>
      <w:r w:rsid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Deahn Pubications</w:t>
      </w:r>
      <w:r w:rsidR="00EC28F7" w:rsidRPr="005E1819">
        <w:rPr>
          <w:rFonts w:eastAsia="Times New Roman" w:cs="Liberation Serif"/>
          <w:color w:val="000000" w:themeColor="text1"/>
          <w:sz w:val="20"/>
          <w:szCs w:val="20"/>
          <w:lang w:eastAsia="en-US" w:bidi="ar-SA"/>
        </w:rPr>
        <w:tab/>
        <w:t>Medium</w:t>
      </w:r>
    </w:p>
    <w:p w14:paraId="18F3DE61" w14:textId="1BA14CE8" w:rsidR="00C93296" w:rsidRPr="005E1819" w:rsidRDefault="00C93296"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Tanz Suite, Mvt. 2</w:t>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Morrison, John</w:t>
      </w:r>
      <w:r w:rsidR="00EC28F7" w:rsidRPr="005E1819">
        <w:rPr>
          <w:rFonts w:eastAsia="Times New Roman" w:cs="Liberation Serif"/>
          <w:color w:val="000000" w:themeColor="text1"/>
          <w:sz w:val="20"/>
          <w:szCs w:val="20"/>
          <w:lang w:eastAsia="en-US" w:bidi="ar-SA"/>
        </w:rPr>
        <w:tab/>
      </w:r>
      <w:r w:rsidR="00100540"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Cupcake Music</w:t>
      </w:r>
      <w:r w:rsidR="00EC28F7" w:rsidRPr="005E1819">
        <w:rPr>
          <w:rFonts w:eastAsia="Times New Roman" w:cs="Liberation Serif"/>
          <w:color w:val="000000" w:themeColor="text1"/>
          <w:sz w:val="20"/>
          <w:szCs w:val="20"/>
          <w:lang w:eastAsia="en-US" w:bidi="ar-SA"/>
        </w:rPr>
        <w:tab/>
      </w:r>
      <w:r w:rsidR="00100540"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Med. Advanced</w:t>
      </w:r>
    </w:p>
    <w:p w14:paraId="6A584DA2" w14:textId="0463709D" w:rsidR="004339E3" w:rsidRPr="005E1819" w:rsidRDefault="004339E3"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 xml:space="preserve">Three Pieces for Band from </w:t>
      </w:r>
      <w:r w:rsidRPr="005E1819">
        <w:rPr>
          <w:rFonts w:eastAsia="Times New Roman" w:cs="Liberation Serif"/>
          <w:i/>
          <w:iCs/>
          <w:color w:val="000000" w:themeColor="text1"/>
          <w:sz w:val="20"/>
          <w:szCs w:val="20"/>
          <w:lang w:eastAsia="en-US" w:bidi="ar-SA"/>
        </w:rPr>
        <w:tab/>
      </w:r>
      <w:r w:rsidRPr="005E1819">
        <w:rPr>
          <w:rFonts w:eastAsia="Times New Roman" w:cs="Liberation Serif"/>
          <w:i/>
          <w:iCs/>
          <w:color w:val="000000" w:themeColor="text1"/>
          <w:sz w:val="20"/>
          <w:szCs w:val="20"/>
          <w:lang w:eastAsia="en-US" w:bidi="ar-SA"/>
        </w:rPr>
        <w:tab/>
      </w:r>
      <w:r w:rsidRPr="005E1819">
        <w:rPr>
          <w:rFonts w:eastAsia="Times New Roman" w:cs="Liberation Serif"/>
          <w:color w:val="000000" w:themeColor="text1"/>
          <w:sz w:val="20"/>
          <w:szCs w:val="20"/>
          <w:lang w:eastAsia="en-US" w:bidi="ar-SA"/>
        </w:rPr>
        <w:t>Finlayson, Walter</w:t>
      </w:r>
      <w:r w:rsid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ab/>
        <w:t>Boosey</w:t>
      </w:r>
      <w:r w:rsidR="002C1B03" w:rsidRPr="005E1819">
        <w:rPr>
          <w:rFonts w:eastAsia="Times New Roman" w:cs="Liberation Serif"/>
          <w:color w:val="000000" w:themeColor="text1"/>
          <w:sz w:val="20"/>
          <w:szCs w:val="20"/>
          <w:lang w:eastAsia="en-US" w:bidi="ar-SA"/>
        </w:rPr>
        <w:t xml:space="preserve"> </w:t>
      </w:r>
      <w:r w:rsidRPr="005E1819">
        <w:rPr>
          <w:rFonts w:eastAsia="Times New Roman" w:cs="Liberation Serif"/>
          <w:color w:val="000000" w:themeColor="text1"/>
          <w:sz w:val="20"/>
          <w:szCs w:val="20"/>
          <w:lang w:eastAsia="en-US" w:bidi="ar-SA"/>
        </w:rPr>
        <w:t>&amp; Hawkes</w:t>
      </w:r>
      <w:r w:rsidR="002C1B03" w:rsidRPr="005E1819">
        <w:rPr>
          <w:rFonts w:eastAsia="Times New Roman" w:cs="Liberation Serif"/>
          <w:color w:val="000000" w:themeColor="text1"/>
          <w:sz w:val="20"/>
          <w:szCs w:val="20"/>
          <w:lang w:eastAsia="en-US" w:bidi="ar-SA"/>
        </w:rPr>
        <w:tab/>
        <w:t>Medium</w:t>
      </w:r>
      <w:r w:rsidRPr="005E1819">
        <w:rPr>
          <w:rFonts w:eastAsia="Times New Roman" w:cs="Liberation Serif"/>
          <w:color w:val="000000" w:themeColor="text1"/>
          <w:sz w:val="20"/>
          <w:szCs w:val="20"/>
          <w:lang w:eastAsia="en-US" w:bidi="ar-SA"/>
        </w:rPr>
        <w:tab/>
      </w:r>
    </w:p>
    <w:p w14:paraId="0F7CE973" w14:textId="35649059" w:rsidR="004339E3" w:rsidRPr="005E1819" w:rsidRDefault="004339E3" w:rsidP="00C93296">
      <w:pPr>
        <w:contextualSpacing/>
        <w:rPr>
          <w:rFonts w:eastAsia="Times New Roman" w:cs="Liberation Serif"/>
          <w:i/>
          <w:iCs/>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“For Children”</w:t>
      </w:r>
    </w:p>
    <w:p w14:paraId="6E026C2A" w14:textId="1FAF28CF" w:rsidR="004339E3" w:rsidRPr="005E1819" w:rsidRDefault="004339E3"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Three Romanian Christmas Songs</w:t>
      </w:r>
      <w:r w:rsidRPr="005E1819">
        <w:rPr>
          <w:rFonts w:eastAsia="Times New Roman" w:cs="Liberation Serif"/>
          <w:i/>
          <w:iCs/>
          <w:color w:val="000000" w:themeColor="text1"/>
          <w:sz w:val="20"/>
          <w:szCs w:val="20"/>
          <w:lang w:eastAsia="en-US" w:bidi="ar-SA"/>
        </w:rPr>
        <w:tab/>
      </w:r>
      <w:r w:rsidR="005E1819">
        <w:rPr>
          <w:rFonts w:eastAsia="Times New Roman" w:cs="Liberation Serif"/>
          <w:i/>
          <w:iCs/>
          <w:color w:val="000000" w:themeColor="text1"/>
          <w:sz w:val="20"/>
          <w:szCs w:val="20"/>
          <w:lang w:eastAsia="en-US" w:bidi="ar-SA"/>
        </w:rPr>
        <w:tab/>
      </w:r>
      <w:r w:rsidRPr="005E1819">
        <w:rPr>
          <w:rFonts w:eastAsia="Times New Roman" w:cs="Liberation Serif"/>
          <w:color w:val="000000" w:themeColor="text1"/>
          <w:sz w:val="20"/>
          <w:szCs w:val="20"/>
          <w:lang w:eastAsia="en-US" w:bidi="ar-SA"/>
        </w:rPr>
        <w:t>Carmody, Bill</w:t>
      </w:r>
      <w:r w:rsidRP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ab/>
        <w:t>Bill Carmody</w:t>
      </w:r>
      <w:r w:rsidRPr="005E1819">
        <w:rPr>
          <w:rFonts w:eastAsia="Times New Roman" w:cs="Liberation Serif"/>
          <w:color w:val="000000" w:themeColor="text1"/>
          <w:sz w:val="20"/>
          <w:szCs w:val="20"/>
          <w:lang w:eastAsia="en-US" w:bidi="ar-SA"/>
        </w:rPr>
        <w:tab/>
      </w:r>
      <w:r w:rsidRPr="005E1819">
        <w:rPr>
          <w:rFonts w:eastAsia="Times New Roman" w:cs="Liberation Serif"/>
          <w:color w:val="000000" w:themeColor="text1"/>
          <w:sz w:val="20"/>
          <w:szCs w:val="20"/>
          <w:lang w:eastAsia="en-US" w:bidi="ar-SA"/>
        </w:rPr>
        <w:tab/>
        <w:t>Medium</w:t>
      </w:r>
    </w:p>
    <w:p w14:paraId="1BDD34D2" w14:textId="1DBD5B47" w:rsidR="00C93296" w:rsidRPr="005E1819" w:rsidRDefault="00C93296" w:rsidP="00C93296">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Two Romanian Carols</w:t>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100540"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Wagner, Douglas</w:t>
      </w:r>
      <w:r w:rsidR="00EC28F7" w:rsidRPr="005E1819">
        <w:rPr>
          <w:rFonts w:eastAsia="Times New Roman" w:cs="Liberation Serif"/>
          <w:color w:val="000000" w:themeColor="text1"/>
          <w:sz w:val="20"/>
          <w:szCs w:val="20"/>
          <w:lang w:eastAsia="en-US" w:bidi="ar-SA"/>
        </w:rPr>
        <w:tab/>
      </w:r>
      <w:r w:rsid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Belwin</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Very Easy</w:t>
      </w:r>
    </w:p>
    <w:p w14:paraId="6505CE42" w14:textId="509D2ACA" w:rsidR="002C1B03" w:rsidRPr="005E1819" w:rsidRDefault="00C93296" w:rsidP="002C1B03">
      <w:pPr>
        <w:contextualSpacing/>
        <w:rPr>
          <w:rFonts w:eastAsia="Times New Roman" w:cs="Liberation Serif"/>
          <w:color w:val="000000" w:themeColor="text1"/>
          <w:sz w:val="20"/>
          <w:szCs w:val="20"/>
          <w:lang w:eastAsia="en-US" w:bidi="ar-SA"/>
        </w:rPr>
      </w:pPr>
      <w:r w:rsidRPr="005E1819">
        <w:rPr>
          <w:rFonts w:eastAsia="Times New Roman" w:cs="Liberation Serif"/>
          <w:i/>
          <w:iCs/>
          <w:color w:val="000000" w:themeColor="text1"/>
          <w:sz w:val="20"/>
          <w:szCs w:val="20"/>
          <w:lang w:eastAsia="en-US" w:bidi="ar-SA"/>
        </w:rPr>
        <w:t>Two Songs and a Dance</w:t>
      </w:r>
      <w:r w:rsidR="00EC28F7"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i/>
          <w:iCs/>
          <w:color w:val="000000" w:themeColor="text1"/>
          <w:sz w:val="20"/>
          <w:szCs w:val="20"/>
          <w:lang w:eastAsia="en-US" w:bidi="ar-SA"/>
        </w:rPr>
        <w:tab/>
      </w:r>
      <w:r w:rsidR="00100540" w:rsidRPr="005E1819">
        <w:rPr>
          <w:rFonts w:eastAsia="Times New Roman" w:cs="Liberation Serif"/>
          <w:i/>
          <w:iCs/>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Hastings, Ross</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t>Wynn Music</w:t>
      </w:r>
      <w:r w:rsidR="00EC28F7" w:rsidRPr="005E1819">
        <w:rPr>
          <w:rFonts w:eastAsia="Times New Roman" w:cs="Liberation Serif"/>
          <w:color w:val="000000" w:themeColor="text1"/>
          <w:sz w:val="20"/>
          <w:szCs w:val="20"/>
          <w:lang w:eastAsia="en-US" w:bidi="ar-SA"/>
        </w:rPr>
        <w:tab/>
      </w:r>
      <w:r w:rsidR="00EC28F7" w:rsidRPr="005E1819">
        <w:rPr>
          <w:rFonts w:eastAsia="Times New Roman" w:cs="Liberation Serif"/>
          <w:color w:val="000000" w:themeColor="text1"/>
          <w:sz w:val="20"/>
          <w:szCs w:val="20"/>
          <w:lang w:eastAsia="en-US" w:bidi="ar-SA"/>
        </w:rPr>
        <w:tab/>
      </w:r>
      <w:r w:rsidR="002C1B03" w:rsidRPr="005E1819">
        <w:rPr>
          <w:rFonts w:eastAsia="Times New Roman" w:cs="Liberation Serif"/>
          <w:color w:val="000000" w:themeColor="text1"/>
          <w:sz w:val="20"/>
          <w:szCs w:val="20"/>
          <w:lang w:eastAsia="en-US" w:bidi="ar-SA"/>
        </w:rPr>
        <w:t>Easy</w:t>
      </w:r>
    </w:p>
    <w:p w14:paraId="1956FEAF" w14:textId="2780AC97" w:rsidR="00FB4E7D" w:rsidRDefault="00220280" w:rsidP="00FB4E7D">
      <w:pPr>
        <w:contextualSpacing/>
        <w:rPr>
          <w:rFonts w:eastAsia="Times New Roman" w:cs="Liberation Serif"/>
          <w:color w:val="000000" w:themeColor="text1"/>
          <w:lang w:eastAsia="en-US" w:bidi="ar-SA"/>
        </w:rPr>
      </w:pPr>
      <w:r>
        <w:rPr>
          <w:rFonts w:eastAsia="Times New Roman" w:cs="Liberation Serif"/>
          <w:color w:val="000000" w:themeColor="text1"/>
          <w:lang w:eastAsia="en-US" w:bidi="ar-SA"/>
        </w:rPr>
        <w:lastRenderedPageBreak/>
        <w:t xml:space="preserve">The general scope of works and the difficulty levels thereof make the </w:t>
      </w:r>
      <w:r>
        <w:rPr>
          <w:rFonts w:eastAsia="Times New Roman" w:cs="Liberation Serif"/>
          <w:i/>
          <w:iCs/>
          <w:color w:val="000000" w:themeColor="text1"/>
          <w:lang w:eastAsia="en-US" w:bidi="ar-SA"/>
        </w:rPr>
        <w:t xml:space="preserve">Cantata Profana </w:t>
      </w:r>
      <w:r>
        <w:rPr>
          <w:rFonts w:eastAsia="Times New Roman" w:cs="Liberation Serif"/>
          <w:color w:val="000000" w:themeColor="text1"/>
          <w:lang w:eastAsia="en-US" w:bidi="ar-SA"/>
        </w:rPr>
        <w:t xml:space="preserve">a project </w:t>
      </w:r>
    </w:p>
    <w:p w14:paraId="6192FB9D" w14:textId="77777777" w:rsidR="00FB4E7D" w:rsidRDefault="00FB4E7D" w:rsidP="00FB4E7D">
      <w:pPr>
        <w:contextualSpacing/>
        <w:rPr>
          <w:rFonts w:eastAsia="Times New Roman" w:cs="Liberation Serif"/>
          <w:color w:val="000000" w:themeColor="text1"/>
          <w:lang w:eastAsia="en-US" w:bidi="ar-SA"/>
        </w:rPr>
      </w:pPr>
    </w:p>
    <w:p w14:paraId="476E9B97" w14:textId="4CB8E115" w:rsidR="00FB4E7D" w:rsidRDefault="00220280" w:rsidP="00FB4E7D">
      <w:pPr>
        <w:contextualSpacing/>
        <w:rPr>
          <w:rFonts w:eastAsia="Times New Roman" w:cs="Liberation Serif"/>
          <w:color w:val="000000" w:themeColor="text1"/>
          <w:lang w:eastAsia="en-US" w:bidi="ar-SA"/>
        </w:rPr>
      </w:pPr>
      <w:r>
        <w:rPr>
          <w:rFonts w:eastAsia="Times New Roman" w:cs="Liberation Serif"/>
          <w:color w:val="000000" w:themeColor="text1"/>
          <w:lang w:eastAsia="en-US" w:bidi="ar-SA"/>
        </w:rPr>
        <w:t>which can reinforce thinness in wind band literature both in its combination with mixed ch</w:t>
      </w:r>
      <w:r w:rsidR="00BE1E0A">
        <w:rPr>
          <w:rFonts w:eastAsia="Times New Roman" w:cs="Liberation Serif"/>
          <w:color w:val="000000" w:themeColor="text1"/>
          <w:lang w:eastAsia="en-US" w:bidi="ar-SA"/>
        </w:rPr>
        <w:t>orus</w:t>
      </w:r>
    </w:p>
    <w:p w14:paraId="20EBA6A1" w14:textId="77777777" w:rsidR="00FB4E7D" w:rsidRDefault="00FB4E7D" w:rsidP="00FB4E7D">
      <w:pPr>
        <w:contextualSpacing/>
        <w:rPr>
          <w:rFonts w:eastAsia="Times New Roman" w:cs="Liberation Serif"/>
          <w:color w:val="000000" w:themeColor="text1"/>
          <w:lang w:eastAsia="en-US" w:bidi="ar-SA"/>
        </w:rPr>
      </w:pPr>
    </w:p>
    <w:p w14:paraId="7AA9704C" w14:textId="47525A93" w:rsidR="00D23CDF" w:rsidRDefault="00220280" w:rsidP="00FB4E7D">
      <w:pPr>
        <w:contextualSpacing/>
        <w:rPr>
          <w:rFonts w:eastAsia="Times New Roman" w:cs="Liberation Serif"/>
          <w:color w:val="000000" w:themeColor="text1"/>
          <w:lang w:eastAsia="en-US" w:bidi="ar-SA"/>
        </w:rPr>
      </w:pPr>
      <w:r>
        <w:rPr>
          <w:rFonts w:eastAsia="Times New Roman" w:cs="Liberation Serif"/>
          <w:color w:val="000000" w:themeColor="text1"/>
          <w:lang w:eastAsia="en-US" w:bidi="ar-SA"/>
        </w:rPr>
        <w:t xml:space="preserve">and in its form as a large-scale work by </w:t>
      </w:r>
      <w:r w:rsidR="00EF02C2">
        <w:rPr>
          <w:rFonts w:eastAsia="Times New Roman" w:cs="Liberation Serif"/>
          <w:color w:val="000000" w:themeColor="text1"/>
          <w:lang w:eastAsia="en-US" w:bidi="ar-SA"/>
        </w:rPr>
        <w:t>Béla</w:t>
      </w:r>
      <w:r>
        <w:rPr>
          <w:rFonts w:eastAsia="Times New Roman" w:cs="Liberation Serif"/>
          <w:color w:val="000000" w:themeColor="text1"/>
          <w:lang w:eastAsia="en-US" w:bidi="ar-SA"/>
        </w:rPr>
        <w:t xml:space="preserve"> </w:t>
      </w:r>
      <w:r w:rsidR="00EF02C2">
        <w:rPr>
          <w:rFonts w:eastAsia="Times New Roman" w:cs="Liberation Serif"/>
          <w:color w:val="000000" w:themeColor="text1"/>
          <w:lang w:eastAsia="en-US" w:bidi="ar-SA"/>
        </w:rPr>
        <w:t>Bartók</w:t>
      </w:r>
      <w:r>
        <w:rPr>
          <w:rFonts w:eastAsia="Times New Roman" w:cs="Liberation Serif"/>
          <w:color w:val="000000" w:themeColor="text1"/>
          <w:lang w:eastAsia="en-US" w:bidi="ar-SA"/>
        </w:rPr>
        <w:t>.</w:t>
      </w:r>
    </w:p>
    <w:p w14:paraId="7CDB1CCC" w14:textId="0B64275D" w:rsidR="00220280" w:rsidRDefault="00220280" w:rsidP="00E548B0">
      <w:pPr>
        <w:spacing w:line="480" w:lineRule="auto"/>
        <w:contextualSpacing/>
        <w:rPr>
          <w:rFonts w:eastAsia="Times New Roman" w:cs="Liberation Serif"/>
          <w:color w:val="000000" w:themeColor="text1"/>
          <w:lang w:eastAsia="en-US" w:bidi="ar-SA"/>
        </w:rPr>
      </w:pPr>
    </w:p>
    <w:p w14:paraId="1C46C918" w14:textId="77777777" w:rsidR="00FB4E7D" w:rsidRDefault="00FB4E7D" w:rsidP="00E548B0">
      <w:pPr>
        <w:spacing w:line="480" w:lineRule="auto"/>
        <w:contextualSpacing/>
        <w:rPr>
          <w:rFonts w:eastAsia="Times New Roman" w:cs="Liberation Serif"/>
          <w:color w:val="000000" w:themeColor="text1"/>
          <w:lang w:eastAsia="en-US" w:bidi="ar-SA"/>
        </w:rPr>
      </w:pPr>
    </w:p>
    <w:p w14:paraId="234D7DCB" w14:textId="6EDF8A2B" w:rsidR="00220280" w:rsidRDefault="00220280" w:rsidP="00E548B0">
      <w:pPr>
        <w:spacing w:line="480" w:lineRule="auto"/>
        <w:contextualSpacing/>
        <w:rPr>
          <w:rFonts w:eastAsia="Times New Roman" w:cs="Liberation Serif"/>
          <w:color w:val="000000" w:themeColor="text1"/>
          <w:lang w:eastAsia="en-US" w:bidi="ar-SA"/>
        </w:rPr>
      </w:pPr>
    </w:p>
    <w:p w14:paraId="10C48105" w14:textId="250619A9" w:rsidR="00220280" w:rsidRDefault="00220280" w:rsidP="00E548B0">
      <w:pPr>
        <w:spacing w:line="480" w:lineRule="auto"/>
        <w:contextualSpacing/>
        <w:rPr>
          <w:rFonts w:eastAsia="Times New Roman" w:cs="Liberation Serif"/>
          <w:color w:val="000000" w:themeColor="text1"/>
          <w:lang w:eastAsia="en-US" w:bidi="ar-SA"/>
        </w:rPr>
      </w:pPr>
    </w:p>
    <w:p w14:paraId="6BB291FC" w14:textId="3C9753D4" w:rsidR="00220280" w:rsidRDefault="00220280" w:rsidP="00E548B0">
      <w:pPr>
        <w:spacing w:line="480" w:lineRule="auto"/>
        <w:contextualSpacing/>
        <w:rPr>
          <w:rFonts w:eastAsia="Times New Roman" w:cs="Liberation Serif"/>
          <w:color w:val="000000" w:themeColor="text1"/>
          <w:lang w:eastAsia="en-US" w:bidi="ar-SA"/>
        </w:rPr>
      </w:pPr>
    </w:p>
    <w:p w14:paraId="1477B96B" w14:textId="501109B3" w:rsidR="00220280" w:rsidRDefault="00220280" w:rsidP="00E548B0">
      <w:pPr>
        <w:spacing w:line="480" w:lineRule="auto"/>
        <w:contextualSpacing/>
        <w:rPr>
          <w:rFonts w:eastAsia="Times New Roman" w:cs="Liberation Serif"/>
          <w:color w:val="000000" w:themeColor="text1"/>
          <w:lang w:eastAsia="en-US" w:bidi="ar-SA"/>
        </w:rPr>
      </w:pPr>
    </w:p>
    <w:p w14:paraId="38ADEAF9" w14:textId="031C2F39" w:rsidR="00220280" w:rsidRDefault="00220280" w:rsidP="00E548B0">
      <w:pPr>
        <w:spacing w:line="480" w:lineRule="auto"/>
        <w:contextualSpacing/>
        <w:rPr>
          <w:rFonts w:eastAsia="Times New Roman" w:cs="Liberation Serif"/>
          <w:color w:val="000000" w:themeColor="text1"/>
          <w:lang w:eastAsia="en-US" w:bidi="ar-SA"/>
        </w:rPr>
      </w:pPr>
    </w:p>
    <w:p w14:paraId="6B4C4C3C" w14:textId="69159248" w:rsidR="00220280" w:rsidRDefault="00220280" w:rsidP="00E548B0">
      <w:pPr>
        <w:spacing w:line="480" w:lineRule="auto"/>
        <w:contextualSpacing/>
        <w:rPr>
          <w:rFonts w:eastAsia="Times New Roman" w:cs="Liberation Serif"/>
          <w:color w:val="000000" w:themeColor="text1"/>
          <w:lang w:eastAsia="en-US" w:bidi="ar-SA"/>
        </w:rPr>
      </w:pPr>
    </w:p>
    <w:p w14:paraId="7B99C811" w14:textId="559D344D" w:rsidR="00220280" w:rsidRDefault="00220280" w:rsidP="00E548B0">
      <w:pPr>
        <w:spacing w:line="480" w:lineRule="auto"/>
        <w:contextualSpacing/>
        <w:rPr>
          <w:rFonts w:eastAsia="Times New Roman" w:cs="Liberation Serif"/>
          <w:color w:val="000000" w:themeColor="text1"/>
          <w:lang w:eastAsia="en-US" w:bidi="ar-SA"/>
        </w:rPr>
      </w:pPr>
    </w:p>
    <w:p w14:paraId="0AEC5F31" w14:textId="290C9FE3" w:rsidR="00220280" w:rsidRDefault="00220280" w:rsidP="00E548B0">
      <w:pPr>
        <w:spacing w:line="480" w:lineRule="auto"/>
        <w:contextualSpacing/>
        <w:rPr>
          <w:rFonts w:eastAsia="Times New Roman" w:cs="Liberation Serif"/>
          <w:color w:val="000000" w:themeColor="text1"/>
          <w:lang w:eastAsia="en-US" w:bidi="ar-SA"/>
        </w:rPr>
      </w:pPr>
    </w:p>
    <w:p w14:paraId="645E8D12" w14:textId="1A56E1EE" w:rsidR="00220280" w:rsidRDefault="00220280" w:rsidP="00E548B0">
      <w:pPr>
        <w:spacing w:line="480" w:lineRule="auto"/>
        <w:contextualSpacing/>
        <w:rPr>
          <w:rFonts w:eastAsia="Times New Roman" w:cs="Liberation Serif"/>
          <w:color w:val="000000" w:themeColor="text1"/>
          <w:lang w:eastAsia="en-US" w:bidi="ar-SA"/>
        </w:rPr>
      </w:pPr>
    </w:p>
    <w:p w14:paraId="12261AA4" w14:textId="5AD8BB60" w:rsidR="00220280" w:rsidRDefault="00220280" w:rsidP="00E548B0">
      <w:pPr>
        <w:spacing w:line="480" w:lineRule="auto"/>
        <w:contextualSpacing/>
        <w:rPr>
          <w:rFonts w:eastAsia="Times New Roman" w:cs="Liberation Serif"/>
          <w:color w:val="000000" w:themeColor="text1"/>
          <w:lang w:eastAsia="en-US" w:bidi="ar-SA"/>
        </w:rPr>
      </w:pPr>
    </w:p>
    <w:p w14:paraId="47993BC0" w14:textId="5C96017A" w:rsidR="00220280" w:rsidRDefault="00220280" w:rsidP="00E548B0">
      <w:pPr>
        <w:spacing w:line="480" w:lineRule="auto"/>
        <w:contextualSpacing/>
        <w:rPr>
          <w:rFonts w:eastAsia="Times New Roman" w:cs="Liberation Serif"/>
          <w:color w:val="000000" w:themeColor="text1"/>
          <w:lang w:eastAsia="en-US" w:bidi="ar-SA"/>
        </w:rPr>
      </w:pPr>
    </w:p>
    <w:p w14:paraId="01C37F2A" w14:textId="43F21991" w:rsidR="00220280" w:rsidRDefault="00220280" w:rsidP="00E548B0">
      <w:pPr>
        <w:spacing w:line="480" w:lineRule="auto"/>
        <w:contextualSpacing/>
        <w:rPr>
          <w:rFonts w:eastAsia="Times New Roman" w:cs="Liberation Serif"/>
          <w:color w:val="000000" w:themeColor="text1"/>
          <w:lang w:eastAsia="en-US" w:bidi="ar-SA"/>
        </w:rPr>
      </w:pPr>
    </w:p>
    <w:p w14:paraId="39CBA911" w14:textId="5521D667" w:rsidR="00220280" w:rsidRDefault="00220280" w:rsidP="00E548B0">
      <w:pPr>
        <w:spacing w:line="480" w:lineRule="auto"/>
        <w:contextualSpacing/>
        <w:rPr>
          <w:rFonts w:eastAsia="Times New Roman" w:cs="Liberation Serif"/>
          <w:color w:val="000000" w:themeColor="text1"/>
          <w:lang w:eastAsia="en-US" w:bidi="ar-SA"/>
        </w:rPr>
      </w:pPr>
    </w:p>
    <w:p w14:paraId="0E2B1679" w14:textId="2609C666" w:rsidR="00220280" w:rsidRDefault="00220280" w:rsidP="00E548B0">
      <w:pPr>
        <w:spacing w:line="480" w:lineRule="auto"/>
        <w:contextualSpacing/>
        <w:rPr>
          <w:rFonts w:eastAsia="Times New Roman" w:cs="Liberation Serif"/>
          <w:color w:val="000000" w:themeColor="text1"/>
          <w:lang w:eastAsia="en-US" w:bidi="ar-SA"/>
        </w:rPr>
      </w:pPr>
    </w:p>
    <w:p w14:paraId="600CF17F" w14:textId="6B99890C" w:rsidR="00220280" w:rsidRDefault="00220280" w:rsidP="00E548B0">
      <w:pPr>
        <w:spacing w:line="480" w:lineRule="auto"/>
        <w:contextualSpacing/>
        <w:rPr>
          <w:rFonts w:eastAsia="Times New Roman" w:cs="Liberation Serif"/>
          <w:color w:val="000000" w:themeColor="text1"/>
          <w:lang w:eastAsia="en-US" w:bidi="ar-SA"/>
        </w:rPr>
      </w:pPr>
    </w:p>
    <w:p w14:paraId="7C2B917C" w14:textId="2E793344" w:rsidR="00220280" w:rsidRDefault="00220280" w:rsidP="00E548B0">
      <w:pPr>
        <w:spacing w:line="480" w:lineRule="auto"/>
        <w:contextualSpacing/>
        <w:rPr>
          <w:rFonts w:eastAsia="Times New Roman" w:cs="Liberation Serif"/>
          <w:color w:val="000000" w:themeColor="text1"/>
          <w:lang w:eastAsia="en-US" w:bidi="ar-SA"/>
        </w:rPr>
      </w:pPr>
    </w:p>
    <w:p w14:paraId="7AB07CDC" w14:textId="5FB2F6DC" w:rsidR="00220280" w:rsidRDefault="00220280" w:rsidP="00E548B0">
      <w:pPr>
        <w:spacing w:line="480" w:lineRule="auto"/>
        <w:contextualSpacing/>
        <w:rPr>
          <w:rFonts w:eastAsia="Times New Roman" w:cs="Liberation Serif"/>
          <w:color w:val="000000" w:themeColor="text1"/>
          <w:lang w:eastAsia="en-US" w:bidi="ar-SA"/>
        </w:rPr>
      </w:pPr>
    </w:p>
    <w:p w14:paraId="6FB54856" w14:textId="18A4F318" w:rsidR="00220280" w:rsidRDefault="00220280" w:rsidP="00E548B0">
      <w:pPr>
        <w:spacing w:line="480" w:lineRule="auto"/>
        <w:contextualSpacing/>
        <w:rPr>
          <w:rFonts w:eastAsia="Times New Roman" w:cs="Liberation Serif"/>
          <w:color w:val="000000" w:themeColor="text1"/>
          <w:lang w:eastAsia="en-US" w:bidi="ar-SA"/>
        </w:rPr>
      </w:pPr>
    </w:p>
    <w:p w14:paraId="0B0EB045" w14:textId="4D8D04A8" w:rsidR="00220280" w:rsidRDefault="00220280" w:rsidP="00E548B0">
      <w:pPr>
        <w:spacing w:line="480" w:lineRule="auto"/>
        <w:contextualSpacing/>
        <w:rPr>
          <w:rFonts w:eastAsia="Times New Roman" w:cs="Liberation Serif"/>
          <w:color w:val="000000" w:themeColor="text1"/>
          <w:lang w:eastAsia="en-US" w:bidi="ar-SA"/>
        </w:rPr>
      </w:pPr>
    </w:p>
    <w:p w14:paraId="3448F862" w14:textId="77777777" w:rsidR="009144D5" w:rsidRPr="00BC62C0" w:rsidRDefault="009144D5" w:rsidP="00606F25">
      <w:pPr>
        <w:pageBreakBefore/>
        <w:jc w:val="center"/>
        <w:rPr>
          <w:b/>
          <w:bCs/>
          <w:color w:val="000000" w:themeColor="text1"/>
        </w:rPr>
      </w:pPr>
      <w:r>
        <w:rPr>
          <w:b/>
          <w:bCs/>
          <w:color w:val="000000" w:themeColor="text1"/>
        </w:rPr>
        <w:lastRenderedPageBreak/>
        <w:t>Chapter 3</w:t>
      </w:r>
    </w:p>
    <w:p w14:paraId="6E6DA110" w14:textId="77777777" w:rsidR="009144D5" w:rsidRDefault="009144D5" w:rsidP="009144D5">
      <w:pPr>
        <w:jc w:val="center"/>
        <w:rPr>
          <w:b/>
          <w:bCs/>
          <w:color w:val="000000" w:themeColor="text1"/>
        </w:rPr>
      </w:pPr>
    </w:p>
    <w:p w14:paraId="7EC8DE5E" w14:textId="5BFF9D8E" w:rsidR="009144D5" w:rsidRDefault="009144D5" w:rsidP="009144D5">
      <w:pPr>
        <w:jc w:val="center"/>
        <w:rPr>
          <w:b/>
          <w:bCs/>
          <w:color w:val="000000" w:themeColor="text1"/>
        </w:rPr>
      </w:pPr>
      <w:r w:rsidRPr="004F5992">
        <w:rPr>
          <w:b/>
          <w:bCs/>
          <w:color w:val="000000" w:themeColor="text1"/>
        </w:rPr>
        <w:t>BÉLA BARTÓK</w:t>
      </w:r>
      <w:r w:rsidRPr="00B37939">
        <w:rPr>
          <w:color w:val="000000" w:themeColor="text1"/>
        </w:rPr>
        <w:t xml:space="preserve"> </w:t>
      </w:r>
      <w:r>
        <w:rPr>
          <w:b/>
          <w:bCs/>
          <w:color w:val="000000" w:themeColor="text1"/>
        </w:rPr>
        <w:t xml:space="preserve">AND </w:t>
      </w:r>
      <w:r>
        <w:rPr>
          <w:b/>
          <w:bCs/>
          <w:i/>
          <w:iCs/>
          <w:color w:val="000000" w:themeColor="text1"/>
        </w:rPr>
        <w:t xml:space="preserve">CANTATA PROFANA, </w:t>
      </w:r>
      <w:r>
        <w:rPr>
          <w:b/>
          <w:bCs/>
          <w:color w:val="000000" w:themeColor="text1"/>
        </w:rPr>
        <w:t>BB 100</w:t>
      </w:r>
    </w:p>
    <w:p w14:paraId="784C2E8B" w14:textId="1DA28229" w:rsidR="00CB658B" w:rsidRDefault="00CB658B" w:rsidP="009144D5">
      <w:pPr>
        <w:jc w:val="center"/>
        <w:rPr>
          <w:b/>
          <w:bCs/>
          <w:color w:val="000000" w:themeColor="text1"/>
        </w:rPr>
      </w:pPr>
    </w:p>
    <w:p w14:paraId="7E681584" w14:textId="183E4F09" w:rsidR="00CB658B" w:rsidRDefault="00D56610" w:rsidP="00CB658B">
      <w:pPr>
        <w:rPr>
          <w:b/>
          <w:bCs/>
          <w:color w:val="000000" w:themeColor="text1"/>
        </w:rPr>
      </w:pPr>
      <w:r>
        <w:rPr>
          <w:b/>
          <w:bCs/>
          <w:color w:val="000000" w:themeColor="text1"/>
        </w:rPr>
        <w:tab/>
      </w:r>
    </w:p>
    <w:p w14:paraId="5931A25A" w14:textId="50AE30A8" w:rsidR="000A006A" w:rsidRPr="00A05CE7" w:rsidRDefault="00A05CE7" w:rsidP="00CB658B">
      <w:pPr>
        <w:rPr>
          <w:b/>
          <w:bCs/>
          <w:color w:val="000000" w:themeColor="text1"/>
        </w:rPr>
      </w:pPr>
      <w:r>
        <w:rPr>
          <w:b/>
          <w:bCs/>
          <w:i/>
          <w:iCs/>
          <w:color w:val="000000" w:themeColor="text1"/>
        </w:rPr>
        <w:t xml:space="preserve">Cantata Profana </w:t>
      </w:r>
      <w:r>
        <w:rPr>
          <w:b/>
          <w:bCs/>
          <w:color w:val="000000" w:themeColor="text1"/>
        </w:rPr>
        <w:t>as a Reaction to Class-Based Stratification</w:t>
      </w:r>
      <w:r w:rsidR="00CF2C36">
        <w:rPr>
          <w:b/>
          <w:bCs/>
          <w:color w:val="000000" w:themeColor="text1"/>
        </w:rPr>
        <w:t xml:space="preserve"> and German Dominance</w:t>
      </w:r>
    </w:p>
    <w:p w14:paraId="2CB4D033" w14:textId="2FA3FB43" w:rsidR="00AE64AD" w:rsidRDefault="00AE64AD" w:rsidP="00CB658B">
      <w:pPr>
        <w:rPr>
          <w:b/>
          <w:bCs/>
          <w:color w:val="000000" w:themeColor="text1"/>
        </w:rPr>
      </w:pPr>
    </w:p>
    <w:p w14:paraId="1A3B12D6" w14:textId="0DD8BC24" w:rsidR="002B1BBD" w:rsidRDefault="002920BA" w:rsidP="0070062B">
      <w:pPr>
        <w:spacing w:line="480" w:lineRule="auto"/>
        <w:ind w:firstLine="720"/>
        <w:rPr>
          <w:color w:val="000000" w:themeColor="text1"/>
        </w:rPr>
      </w:pPr>
      <w:r>
        <w:rPr>
          <w:color w:val="000000" w:themeColor="text1"/>
        </w:rPr>
        <w:t>Bartók</w:t>
      </w:r>
      <w:r w:rsidR="00AE64AD" w:rsidRPr="00AE64AD">
        <w:rPr>
          <w:color w:val="000000" w:themeColor="text1"/>
        </w:rPr>
        <w:t xml:space="preserve">’s </w:t>
      </w:r>
      <w:r w:rsidR="00AE64AD">
        <w:rPr>
          <w:i/>
          <w:iCs/>
          <w:color w:val="000000" w:themeColor="text1"/>
        </w:rPr>
        <w:t>Cantata Profana</w:t>
      </w:r>
      <w:r w:rsidR="00AE64AD" w:rsidRPr="00AE64AD">
        <w:rPr>
          <w:color w:val="000000" w:themeColor="text1"/>
        </w:rPr>
        <w:t xml:space="preserve"> is</w:t>
      </w:r>
      <w:r w:rsidR="00AE64AD">
        <w:rPr>
          <w:color w:val="000000" w:themeColor="text1"/>
        </w:rPr>
        <w:t xml:space="preserve"> at its core</w:t>
      </w:r>
      <w:r w:rsidR="00AE64AD" w:rsidRPr="00AE64AD">
        <w:rPr>
          <w:color w:val="000000" w:themeColor="text1"/>
        </w:rPr>
        <w:t xml:space="preserve"> the presentation of </w:t>
      </w:r>
      <w:r w:rsidR="00AE64AD">
        <w:rPr>
          <w:color w:val="000000" w:themeColor="text1"/>
        </w:rPr>
        <w:t xml:space="preserve">indigenous Eastern European </w:t>
      </w:r>
      <w:r w:rsidR="00AE64AD" w:rsidRPr="00AE64AD">
        <w:rPr>
          <w:color w:val="000000" w:themeColor="text1"/>
        </w:rPr>
        <w:t xml:space="preserve">folklore </w:t>
      </w:r>
      <w:r w:rsidR="00BE7A22">
        <w:rPr>
          <w:color w:val="000000" w:themeColor="text1"/>
        </w:rPr>
        <w:t xml:space="preserve">and folk music practice </w:t>
      </w:r>
      <w:r w:rsidR="00AE64AD">
        <w:rPr>
          <w:color w:val="000000" w:themeColor="text1"/>
        </w:rPr>
        <w:t>filtered through</w:t>
      </w:r>
      <w:r w:rsidR="00AE64AD" w:rsidRPr="00AE64AD">
        <w:rPr>
          <w:color w:val="000000" w:themeColor="text1"/>
        </w:rPr>
        <w:t xml:space="preserve"> </w:t>
      </w:r>
      <w:r>
        <w:rPr>
          <w:color w:val="000000" w:themeColor="text1"/>
        </w:rPr>
        <w:t>Bartók</w:t>
      </w:r>
      <w:r w:rsidR="00D624DF">
        <w:rPr>
          <w:color w:val="000000" w:themeColor="text1"/>
        </w:rPr>
        <w:t>’s</w:t>
      </w:r>
      <w:r w:rsidR="00AE64AD" w:rsidRPr="00AE64AD">
        <w:rPr>
          <w:color w:val="000000" w:themeColor="text1"/>
        </w:rPr>
        <w:t xml:space="preserve"> compositional voice </w:t>
      </w:r>
      <w:r w:rsidR="00AE64AD">
        <w:rPr>
          <w:color w:val="000000" w:themeColor="text1"/>
        </w:rPr>
        <w:t xml:space="preserve">– I propose that this presentation is meant to </w:t>
      </w:r>
      <w:r w:rsidR="00AE64AD" w:rsidRPr="00AE64AD">
        <w:rPr>
          <w:color w:val="000000" w:themeColor="text1"/>
        </w:rPr>
        <w:t>reclaim folk idioms</w:t>
      </w:r>
      <w:r w:rsidR="00AE64AD">
        <w:rPr>
          <w:color w:val="000000" w:themeColor="text1"/>
        </w:rPr>
        <w:t xml:space="preserve">; </w:t>
      </w:r>
      <w:r w:rsidR="00D624DF">
        <w:rPr>
          <w:color w:val="000000" w:themeColor="text1"/>
        </w:rPr>
        <w:t xml:space="preserve">opposing </w:t>
      </w:r>
      <w:r w:rsidR="00AE64AD">
        <w:rPr>
          <w:color w:val="000000" w:themeColor="text1"/>
        </w:rPr>
        <w:t xml:space="preserve">what </w:t>
      </w:r>
      <w:r>
        <w:rPr>
          <w:color w:val="000000" w:themeColor="text1"/>
        </w:rPr>
        <w:t>Bartók</w:t>
      </w:r>
      <w:r w:rsidR="00AE64AD">
        <w:rPr>
          <w:color w:val="000000" w:themeColor="text1"/>
        </w:rPr>
        <w:t xml:space="preserve"> saw as a hegemony of </w:t>
      </w:r>
      <w:r w:rsidR="00AE64AD" w:rsidRPr="00AE64AD">
        <w:rPr>
          <w:color w:val="000000" w:themeColor="text1"/>
        </w:rPr>
        <w:t>German ideological, economic, and cultural influenc</w:t>
      </w:r>
      <w:r w:rsidR="00AE64AD">
        <w:rPr>
          <w:color w:val="000000" w:themeColor="text1"/>
        </w:rPr>
        <w:t>e</w:t>
      </w:r>
      <w:r w:rsidR="002D607C">
        <w:rPr>
          <w:color w:val="000000" w:themeColor="text1"/>
        </w:rPr>
        <w:t xml:space="preserve">, idealized by the Hungarian </w:t>
      </w:r>
      <w:r w:rsidR="00453CE6">
        <w:rPr>
          <w:color w:val="000000" w:themeColor="text1"/>
        </w:rPr>
        <w:t xml:space="preserve">proletariat </w:t>
      </w:r>
      <w:r w:rsidR="004507F1">
        <w:rPr>
          <w:color w:val="000000" w:themeColor="text1"/>
        </w:rPr>
        <w:t>because of longstanding</w:t>
      </w:r>
      <w:r w:rsidR="004507F1" w:rsidRPr="004507F1">
        <w:rPr>
          <w:color w:val="000000" w:themeColor="text1"/>
        </w:rPr>
        <w:t xml:space="preserve"> </w:t>
      </w:r>
      <w:r w:rsidR="004507F1">
        <w:rPr>
          <w:color w:val="000000" w:themeColor="text1"/>
        </w:rPr>
        <w:t>upper class political and cultural associations with Germany</w:t>
      </w:r>
      <w:r w:rsidR="00AE64AD" w:rsidRPr="00AE64AD">
        <w:rPr>
          <w:color w:val="000000" w:themeColor="text1"/>
        </w:rPr>
        <w:t xml:space="preserve">.  </w:t>
      </w:r>
      <w:r>
        <w:rPr>
          <w:color w:val="000000" w:themeColor="text1"/>
        </w:rPr>
        <w:t>Bartók</w:t>
      </w:r>
      <w:r w:rsidR="00AE64AD" w:rsidRPr="00AE64AD">
        <w:rPr>
          <w:color w:val="000000" w:themeColor="text1"/>
        </w:rPr>
        <w:t xml:space="preserve"> accomplishes this </w:t>
      </w:r>
      <w:r w:rsidR="004507F1">
        <w:rPr>
          <w:color w:val="000000" w:themeColor="text1"/>
        </w:rPr>
        <w:t xml:space="preserve">reclamation </w:t>
      </w:r>
      <w:r w:rsidR="00AE64AD">
        <w:rPr>
          <w:color w:val="000000" w:themeColor="text1"/>
        </w:rPr>
        <w:t>in four ways</w:t>
      </w:r>
      <w:r w:rsidR="004046B9">
        <w:rPr>
          <w:color w:val="000000" w:themeColor="text1"/>
        </w:rPr>
        <w:t xml:space="preserve">.  </w:t>
      </w:r>
      <w:r w:rsidR="00CF2C36">
        <w:rPr>
          <w:color w:val="000000" w:themeColor="text1"/>
        </w:rPr>
        <w:t>A</w:t>
      </w:r>
      <w:r w:rsidR="00AE64AD">
        <w:rPr>
          <w:color w:val="000000" w:themeColor="text1"/>
        </w:rPr>
        <w:t xml:space="preserve"> threefold </w:t>
      </w:r>
      <w:r w:rsidR="00AE64AD" w:rsidRPr="00AE64AD">
        <w:rPr>
          <w:color w:val="000000" w:themeColor="text1"/>
        </w:rPr>
        <w:t>theme of transformation</w:t>
      </w:r>
      <w:r w:rsidR="004046B9">
        <w:rPr>
          <w:color w:val="000000" w:themeColor="text1"/>
        </w:rPr>
        <w:t xml:space="preserve"> occurs with</w:t>
      </w:r>
      <w:r w:rsidR="00AE64AD" w:rsidRPr="00AE64AD">
        <w:rPr>
          <w:color w:val="000000" w:themeColor="text1"/>
        </w:rPr>
        <w:t>in the piece</w:t>
      </w:r>
      <w:r w:rsidR="004046B9">
        <w:rPr>
          <w:color w:val="000000" w:themeColor="text1"/>
        </w:rPr>
        <w:t xml:space="preserve">; the first of these is his use of a </w:t>
      </w:r>
      <w:r w:rsidR="00AE64AD" w:rsidRPr="00AE64AD">
        <w:rPr>
          <w:color w:val="000000" w:themeColor="text1"/>
        </w:rPr>
        <w:t xml:space="preserve">Romanian </w:t>
      </w:r>
      <w:r w:rsidR="004046B9">
        <w:rPr>
          <w:i/>
          <w:iCs/>
          <w:color w:val="000000" w:themeColor="text1"/>
        </w:rPr>
        <w:t>colinde</w:t>
      </w:r>
      <w:r w:rsidR="004046B9">
        <w:rPr>
          <w:color w:val="000000" w:themeColor="text1"/>
        </w:rPr>
        <w:t xml:space="preserve"> wherein nine sons of a hunter are transformed into stags.  The second </w:t>
      </w:r>
      <w:r w:rsidR="00BE7A22">
        <w:rPr>
          <w:color w:val="000000" w:themeColor="text1"/>
        </w:rPr>
        <w:t>manner</w:t>
      </w:r>
      <w:r w:rsidR="004046B9">
        <w:rPr>
          <w:color w:val="000000" w:themeColor="text1"/>
        </w:rPr>
        <w:t xml:space="preserve"> </w:t>
      </w:r>
      <w:r w:rsidR="00BE7A22">
        <w:rPr>
          <w:color w:val="000000" w:themeColor="text1"/>
        </w:rPr>
        <w:t>through</w:t>
      </w:r>
      <w:r w:rsidR="004046B9">
        <w:rPr>
          <w:color w:val="000000" w:themeColor="text1"/>
        </w:rPr>
        <w:t xml:space="preserve"> which transformation is reinforced as a theme is through </w:t>
      </w:r>
      <w:r>
        <w:rPr>
          <w:color w:val="000000" w:themeColor="text1"/>
        </w:rPr>
        <w:t>Bartók</w:t>
      </w:r>
      <w:r w:rsidR="004046B9">
        <w:rPr>
          <w:color w:val="000000" w:themeColor="text1"/>
        </w:rPr>
        <w:t>’s use of ternary musical forms: contrasting B section</w:t>
      </w:r>
      <w:r w:rsidR="00CF2C36">
        <w:rPr>
          <w:color w:val="000000" w:themeColor="text1"/>
        </w:rPr>
        <w:t>s</w:t>
      </w:r>
      <w:r w:rsidR="004046B9">
        <w:rPr>
          <w:color w:val="000000" w:themeColor="text1"/>
        </w:rPr>
        <w:t xml:space="preserve"> often serve as conduit</w:t>
      </w:r>
      <w:r w:rsidR="00CF2C36">
        <w:rPr>
          <w:color w:val="000000" w:themeColor="text1"/>
        </w:rPr>
        <w:t>s</w:t>
      </w:r>
      <w:r w:rsidR="004046B9">
        <w:rPr>
          <w:color w:val="000000" w:themeColor="text1"/>
        </w:rPr>
        <w:t xml:space="preserve"> by which original melodic or motivic material is altered; the </w:t>
      </w:r>
      <w:r w:rsidR="00BE7A22">
        <w:rPr>
          <w:color w:val="000000" w:themeColor="text1"/>
        </w:rPr>
        <w:t xml:space="preserve">original </w:t>
      </w:r>
      <w:r w:rsidR="004046B9">
        <w:rPr>
          <w:color w:val="000000" w:themeColor="text1"/>
        </w:rPr>
        <w:t>material then returns in a different but recognizable manner.  O</w:t>
      </w:r>
      <w:r w:rsidR="00AE64AD" w:rsidRPr="00AE64AD">
        <w:rPr>
          <w:color w:val="000000" w:themeColor="text1"/>
        </w:rPr>
        <w:t>rchest</w:t>
      </w:r>
      <w:r w:rsidR="004046B9">
        <w:rPr>
          <w:color w:val="000000" w:themeColor="text1"/>
        </w:rPr>
        <w:t>r</w:t>
      </w:r>
      <w:r w:rsidR="00AE64AD" w:rsidRPr="00AE64AD">
        <w:rPr>
          <w:color w:val="000000" w:themeColor="text1"/>
        </w:rPr>
        <w:t>ation</w:t>
      </w:r>
      <w:r w:rsidR="00E401CB">
        <w:rPr>
          <w:color w:val="000000" w:themeColor="text1"/>
        </w:rPr>
        <w:t xml:space="preserve"> - </w:t>
      </w:r>
      <w:r w:rsidR="004046B9">
        <w:rPr>
          <w:color w:val="000000" w:themeColor="text1"/>
        </w:rPr>
        <w:t>particularly at the moment of the boys’ metamorphosis</w:t>
      </w:r>
      <w:r w:rsidR="00E401CB">
        <w:rPr>
          <w:color w:val="000000" w:themeColor="text1"/>
        </w:rPr>
        <w:t xml:space="preserve"> - </w:t>
      </w:r>
      <w:r w:rsidR="004046B9">
        <w:rPr>
          <w:color w:val="000000" w:themeColor="text1"/>
        </w:rPr>
        <w:t>is the third way by which transformation is emphasized since the sonic pallette used at that point in the story is very different from the rest of the work.  T</w:t>
      </w:r>
      <w:r w:rsidR="00AE64AD">
        <w:rPr>
          <w:color w:val="000000" w:themeColor="text1"/>
        </w:rPr>
        <w:t>he f</w:t>
      </w:r>
      <w:r w:rsidR="00E401CB">
        <w:rPr>
          <w:color w:val="000000" w:themeColor="text1"/>
        </w:rPr>
        <w:t>inal</w:t>
      </w:r>
      <w:r w:rsidR="00AE64AD">
        <w:rPr>
          <w:color w:val="000000" w:themeColor="text1"/>
        </w:rPr>
        <w:t xml:space="preserve"> </w:t>
      </w:r>
      <w:r w:rsidR="00BE7A22">
        <w:rPr>
          <w:color w:val="000000" w:themeColor="text1"/>
        </w:rPr>
        <w:t xml:space="preserve">way </w:t>
      </w:r>
      <w:r w:rsidR="004046B9">
        <w:rPr>
          <w:color w:val="000000" w:themeColor="text1"/>
        </w:rPr>
        <w:t xml:space="preserve"> </w:t>
      </w:r>
      <w:r>
        <w:rPr>
          <w:color w:val="000000" w:themeColor="text1"/>
        </w:rPr>
        <w:t>Bartók</w:t>
      </w:r>
      <w:r w:rsidR="004046B9">
        <w:rPr>
          <w:color w:val="000000" w:themeColor="text1"/>
        </w:rPr>
        <w:t xml:space="preserve"> reclaims Hungarian village/folk idioms </w:t>
      </w:r>
      <w:r w:rsidR="00AE64AD">
        <w:rPr>
          <w:color w:val="000000" w:themeColor="text1"/>
        </w:rPr>
        <w:t>is</w:t>
      </w:r>
      <w:r w:rsidR="004046B9">
        <w:rPr>
          <w:color w:val="000000" w:themeColor="text1"/>
        </w:rPr>
        <w:t xml:space="preserve"> through</w:t>
      </w:r>
      <w:r w:rsidR="00AE64AD">
        <w:rPr>
          <w:color w:val="000000" w:themeColor="text1"/>
        </w:rPr>
        <w:t xml:space="preserve"> the</w:t>
      </w:r>
      <w:r w:rsidR="0070062B">
        <w:rPr>
          <w:color w:val="000000" w:themeColor="text1"/>
        </w:rPr>
        <w:t>ir</w:t>
      </w:r>
      <w:r w:rsidR="00AE64AD" w:rsidRPr="00AE64AD">
        <w:rPr>
          <w:color w:val="000000" w:themeColor="text1"/>
        </w:rPr>
        <w:t xml:space="preserve"> use</w:t>
      </w:r>
      <w:r w:rsidR="0070062B">
        <w:rPr>
          <w:color w:val="000000" w:themeColor="text1"/>
        </w:rPr>
        <w:t xml:space="preserve"> with</w:t>
      </w:r>
      <w:r w:rsidR="00AE64AD">
        <w:rPr>
          <w:color w:val="000000" w:themeColor="text1"/>
        </w:rPr>
        <w:t>in his compositional language</w:t>
      </w:r>
      <w:r w:rsidR="0070062B">
        <w:rPr>
          <w:color w:val="000000" w:themeColor="text1"/>
        </w:rPr>
        <w:t xml:space="preserve">. </w:t>
      </w:r>
      <w:r w:rsidR="004046B9">
        <w:rPr>
          <w:color w:val="000000" w:themeColor="text1"/>
        </w:rPr>
        <w:t xml:space="preserve"> </w:t>
      </w:r>
      <w:r w:rsidR="0070062B">
        <w:rPr>
          <w:color w:val="000000" w:themeColor="text1"/>
        </w:rPr>
        <w:t>S</w:t>
      </w:r>
      <w:r w:rsidR="004046B9">
        <w:rPr>
          <w:color w:val="000000" w:themeColor="text1"/>
        </w:rPr>
        <w:t xml:space="preserve">ince they were not derived from the prevailing </w:t>
      </w:r>
      <w:r w:rsidR="004046B9" w:rsidRPr="00AE64AD">
        <w:rPr>
          <w:color w:val="000000" w:themeColor="text1"/>
        </w:rPr>
        <w:t>German common practice aesthetic</w:t>
      </w:r>
      <w:r w:rsidR="004046B9">
        <w:rPr>
          <w:color w:val="000000" w:themeColor="text1"/>
        </w:rPr>
        <w:t xml:space="preserve">, the use of these folk </w:t>
      </w:r>
      <w:r w:rsidR="004507F1">
        <w:rPr>
          <w:color w:val="000000" w:themeColor="text1"/>
        </w:rPr>
        <w:t>practices</w:t>
      </w:r>
      <w:r w:rsidR="004046B9">
        <w:rPr>
          <w:color w:val="000000" w:themeColor="text1"/>
        </w:rPr>
        <w:t xml:space="preserve"> was not widespread</w:t>
      </w:r>
      <w:r w:rsidR="00AE64AD" w:rsidRPr="00AE64AD">
        <w:rPr>
          <w:color w:val="000000" w:themeColor="text1"/>
        </w:rPr>
        <w:t xml:space="preserve">.  </w:t>
      </w:r>
      <w:r w:rsidR="006A67EF">
        <w:rPr>
          <w:color w:val="000000" w:themeColor="text1"/>
        </w:rPr>
        <w:t>(</w:t>
      </w:r>
      <w:r>
        <w:rPr>
          <w:color w:val="000000" w:themeColor="text1"/>
        </w:rPr>
        <w:t>Bartók</w:t>
      </w:r>
      <w:r w:rsidR="006A67EF">
        <w:rPr>
          <w:color w:val="000000" w:themeColor="text1"/>
        </w:rPr>
        <w:t xml:space="preserve"> himself did not assert the presence of these patterns, but they are present.</w:t>
      </w:r>
      <w:r w:rsidR="0070062B">
        <w:rPr>
          <w:color w:val="000000" w:themeColor="text1"/>
        </w:rPr>
        <w:t xml:space="preserve">  The use of non-diatonic folk modes is particularly</w:t>
      </w:r>
    </w:p>
    <w:p w14:paraId="7D682D91" w14:textId="3114C8B6" w:rsidR="002B1BBD" w:rsidRDefault="0070062B" w:rsidP="002B1BBD">
      <w:pPr>
        <w:rPr>
          <w:color w:val="000000" w:themeColor="text1"/>
        </w:rPr>
      </w:pPr>
      <w:r>
        <w:rPr>
          <w:color w:val="000000" w:themeColor="text1"/>
        </w:rPr>
        <w:t>widespread.</w:t>
      </w:r>
      <w:r w:rsidR="006A67EF">
        <w:rPr>
          <w:color w:val="000000" w:themeColor="text1"/>
        </w:rPr>
        <w:t>)</w:t>
      </w:r>
      <w:r w:rsidR="00CF2C36">
        <w:rPr>
          <w:rStyle w:val="FootnoteReference"/>
          <w:color w:val="000000" w:themeColor="text1"/>
        </w:rPr>
        <w:footnoteReference w:id="55"/>
      </w:r>
      <w:r w:rsidR="006A67EF">
        <w:rPr>
          <w:color w:val="000000" w:themeColor="text1"/>
        </w:rPr>
        <w:t xml:space="preserve">  </w:t>
      </w:r>
      <w:r w:rsidR="00AE64AD">
        <w:rPr>
          <w:color w:val="000000" w:themeColor="text1"/>
        </w:rPr>
        <w:t>Through these four processes</w:t>
      </w:r>
      <w:r w:rsidR="009916FF">
        <w:rPr>
          <w:color w:val="000000" w:themeColor="text1"/>
        </w:rPr>
        <w:t>,</w:t>
      </w:r>
      <w:r w:rsidR="00E401CB">
        <w:rPr>
          <w:color w:val="000000" w:themeColor="text1"/>
        </w:rPr>
        <w:t xml:space="preserve"> </w:t>
      </w:r>
      <w:r w:rsidR="00AE64AD" w:rsidRPr="00AE64AD">
        <w:rPr>
          <w:i/>
          <w:iCs/>
          <w:color w:val="000000" w:themeColor="text1"/>
        </w:rPr>
        <w:t>Cantata</w:t>
      </w:r>
      <w:r>
        <w:rPr>
          <w:i/>
          <w:iCs/>
          <w:color w:val="000000" w:themeColor="text1"/>
        </w:rPr>
        <w:t xml:space="preserve"> </w:t>
      </w:r>
      <w:r w:rsidR="00AE64AD" w:rsidRPr="00AE64AD">
        <w:rPr>
          <w:i/>
          <w:iCs/>
          <w:color w:val="000000" w:themeColor="text1"/>
        </w:rPr>
        <w:t>Profana</w:t>
      </w:r>
      <w:r w:rsidR="00AE64AD" w:rsidRPr="00AE64AD">
        <w:rPr>
          <w:color w:val="000000" w:themeColor="text1"/>
        </w:rPr>
        <w:t xml:space="preserve"> </w:t>
      </w:r>
      <w:r w:rsidR="00AE64AD">
        <w:rPr>
          <w:color w:val="000000" w:themeColor="text1"/>
        </w:rPr>
        <w:t xml:space="preserve">becomes </w:t>
      </w:r>
      <w:r w:rsidR="004046B9">
        <w:rPr>
          <w:color w:val="000000" w:themeColor="text1"/>
        </w:rPr>
        <w:t>a</w:t>
      </w:r>
      <w:r w:rsidR="004507F1">
        <w:rPr>
          <w:color w:val="000000" w:themeColor="text1"/>
        </w:rPr>
        <w:t xml:space="preserve">n amalgamation </w:t>
      </w:r>
      <w:r w:rsidR="00AE64AD" w:rsidRPr="00AE64AD">
        <w:rPr>
          <w:color w:val="000000" w:themeColor="text1"/>
        </w:rPr>
        <w:t>of</w:t>
      </w:r>
    </w:p>
    <w:p w14:paraId="6CBA6654" w14:textId="46F464FB" w:rsidR="0077443E" w:rsidRDefault="002920BA" w:rsidP="002B1BBD">
      <w:pPr>
        <w:spacing w:line="480" w:lineRule="auto"/>
        <w:rPr>
          <w:color w:val="000000" w:themeColor="text1"/>
        </w:rPr>
      </w:pPr>
      <w:r>
        <w:rPr>
          <w:color w:val="000000" w:themeColor="text1"/>
        </w:rPr>
        <w:lastRenderedPageBreak/>
        <w:t>Bartók</w:t>
      </w:r>
      <w:r w:rsidR="00AE64AD">
        <w:rPr>
          <w:color w:val="000000" w:themeColor="text1"/>
        </w:rPr>
        <w:t>’s</w:t>
      </w:r>
      <w:r w:rsidR="00AE64AD" w:rsidRPr="00AE64AD">
        <w:rPr>
          <w:color w:val="000000" w:themeColor="text1"/>
        </w:rPr>
        <w:t xml:space="preserve"> folk collection</w:t>
      </w:r>
      <w:r w:rsidR="004507F1">
        <w:rPr>
          <w:color w:val="000000" w:themeColor="text1"/>
        </w:rPr>
        <w:t xml:space="preserve"> and a rejection of German</w:t>
      </w:r>
      <w:r w:rsidR="0070062B">
        <w:rPr>
          <w:color w:val="000000" w:themeColor="text1"/>
        </w:rPr>
        <w:t xml:space="preserve"> </w:t>
      </w:r>
      <w:r w:rsidR="004507F1">
        <w:rPr>
          <w:color w:val="000000" w:themeColor="text1"/>
        </w:rPr>
        <w:t>influence by</w:t>
      </w:r>
      <w:r w:rsidR="004046B9">
        <w:rPr>
          <w:color w:val="000000" w:themeColor="text1"/>
        </w:rPr>
        <w:t xml:space="preserve"> using musical ideas derived from</w:t>
      </w:r>
      <w:r w:rsidR="00BE7A22">
        <w:rPr>
          <w:color w:val="000000" w:themeColor="text1"/>
        </w:rPr>
        <w:t xml:space="preserve"> </w:t>
      </w:r>
      <w:r w:rsidR="004046B9" w:rsidRPr="00AE64AD">
        <w:rPr>
          <w:color w:val="000000" w:themeColor="text1"/>
        </w:rPr>
        <w:t xml:space="preserve">the </w:t>
      </w:r>
      <w:r w:rsidR="004046B9">
        <w:rPr>
          <w:color w:val="000000" w:themeColor="text1"/>
        </w:rPr>
        <w:t xml:space="preserve">rural </w:t>
      </w:r>
      <w:r w:rsidR="004046B9" w:rsidRPr="00AE64AD">
        <w:rPr>
          <w:color w:val="000000" w:themeColor="text1"/>
        </w:rPr>
        <w:t>Hungarian lower classe</w:t>
      </w:r>
      <w:r w:rsidR="004046B9">
        <w:rPr>
          <w:color w:val="000000" w:themeColor="text1"/>
        </w:rPr>
        <w:t>s</w:t>
      </w:r>
      <w:r w:rsidR="004507F1">
        <w:rPr>
          <w:color w:val="000000" w:themeColor="text1"/>
        </w:rPr>
        <w:t xml:space="preserve"> and utilizing transformation as a recurrent theme within the piece.</w:t>
      </w:r>
    </w:p>
    <w:p w14:paraId="317D80BF" w14:textId="3A6A2F5A" w:rsidR="00FB1C42" w:rsidRPr="00703E91" w:rsidRDefault="00FB1C42" w:rsidP="00FB1C42">
      <w:pPr>
        <w:spacing w:line="480" w:lineRule="auto"/>
        <w:ind w:firstLine="720"/>
        <w:rPr>
          <w:b/>
          <w:bCs/>
          <w:color w:val="000000" w:themeColor="text1"/>
        </w:rPr>
      </w:pPr>
      <w:r>
        <w:rPr>
          <w:color w:val="000000" w:themeColor="text1"/>
        </w:rPr>
        <w:t xml:space="preserve">Hungarian elites, in </w:t>
      </w:r>
      <w:r w:rsidR="002920BA">
        <w:rPr>
          <w:color w:val="000000" w:themeColor="text1"/>
        </w:rPr>
        <w:t>Bartók</w:t>
      </w:r>
      <w:r>
        <w:rPr>
          <w:color w:val="000000" w:themeColor="text1"/>
        </w:rPr>
        <w:t xml:space="preserve">’s view, adhered too closely to a </w:t>
      </w:r>
      <w:r w:rsidR="0070062B">
        <w:rPr>
          <w:color w:val="000000" w:themeColor="text1"/>
        </w:rPr>
        <w:t xml:space="preserve">discourse emphasizing a Germanic </w:t>
      </w:r>
      <w:r>
        <w:rPr>
          <w:color w:val="000000" w:themeColor="text1"/>
        </w:rPr>
        <w:t>cultural ideal</w:t>
      </w:r>
      <w:r w:rsidR="0070062B">
        <w:rPr>
          <w:color w:val="000000" w:themeColor="text1"/>
        </w:rPr>
        <w:t>.</w:t>
      </w:r>
      <w:r w:rsidR="00E401CB">
        <w:rPr>
          <w:color w:val="000000" w:themeColor="text1"/>
        </w:rPr>
        <w:t xml:space="preserve">   A</w:t>
      </w:r>
      <w:r w:rsidR="00A521D5">
        <w:rPr>
          <w:color w:val="000000" w:themeColor="text1"/>
        </w:rPr>
        <w:t xml:space="preserve"> 1934 letter r</w:t>
      </w:r>
      <w:r w:rsidRPr="00FB1C42">
        <w:rPr>
          <w:color w:val="000000" w:themeColor="text1"/>
        </w:rPr>
        <w:t>eveals distress at his (particularly upper class) compatriots’ indifference to Hungarian language and folk culture</w:t>
      </w:r>
      <w:r>
        <w:rPr>
          <w:color w:val="000000" w:themeColor="text1"/>
        </w:rPr>
        <w:t>:</w:t>
      </w:r>
    </w:p>
    <w:p w14:paraId="2F0BA4CE" w14:textId="77777777" w:rsidR="00EA62EB" w:rsidRDefault="00EA62EB" w:rsidP="00FB1C42">
      <w:pPr>
        <w:ind w:left="1440" w:right="1440"/>
        <w:jc w:val="both"/>
        <w:rPr>
          <w:color w:val="000000" w:themeColor="text1"/>
          <w:sz w:val="20"/>
          <w:szCs w:val="20"/>
        </w:rPr>
      </w:pPr>
    </w:p>
    <w:p w14:paraId="36C0E047" w14:textId="59DB6E2D" w:rsidR="00FB1C42" w:rsidRDefault="00EA62EB" w:rsidP="00FB1C42">
      <w:pPr>
        <w:ind w:left="1440" w:right="1440"/>
        <w:jc w:val="both"/>
        <w:rPr>
          <w:color w:val="000000" w:themeColor="text1"/>
          <w:sz w:val="20"/>
          <w:szCs w:val="20"/>
        </w:rPr>
      </w:pPr>
      <w:r>
        <w:rPr>
          <w:color w:val="000000" w:themeColor="text1"/>
          <w:sz w:val="20"/>
          <w:szCs w:val="20"/>
        </w:rPr>
        <w:t>[</w:t>
      </w:r>
      <w:r w:rsidR="00FB1C42">
        <w:rPr>
          <w:color w:val="000000" w:themeColor="text1"/>
          <w:sz w:val="20"/>
          <w:szCs w:val="20"/>
        </w:rPr>
        <w:t>My] irony – as the attentive reader and anyone acquainted with Hungarian conditions can instantly sense – is exclusively directed against the indifference, or rather the hostility, of my own compatriots.  For 80 or perhaps 90 per cent of the Hungarian upper classes even now look upon me and my colleagues almost as traitors, simply because I study and propagate the music of the Hungarian village… It was in order to shake people here out of this indifference that I described the plight of Hungarian folk music in such strong terms.</w:t>
      </w:r>
      <w:r w:rsidR="00FB1C42">
        <w:rPr>
          <w:rStyle w:val="FootnoteReference"/>
          <w:color w:val="000000" w:themeColor="text1"/>
          <w:sz w:val="20"/>
          <w:szCs w:val="20"/>
        </w:rPr>
        <w:footnoteReference w:id="56"/>
      </w:r>
    </w:p>
    <w:p w14:paraId="2068C2CF" w14:textId="1D55BA3F" w:rsidR="00FB1C42" w:rsidRDefault="00FB1C42" w:rsidP="00FB1C42">
      <w:pPr>
        <w:ind w:left="1440" w:right="1440"/>
        <w:rPr>
          <w:color w:val="000000" w:themeColor="text1"/>
        </w:rPr>
      </w:pPr>
    </w:p>
    <w:p w14:paraId="7CD6BC94" w14:textId="77777777" w:rsidR="006A67EF" w:rsidRPr="00353133" w:rsidRDefault="006A67EF" w:rsidP="00FB1C42">
      <w:pPr>
        <w:ind w:left="1440" w:right="1440"/>
        <w:rPr>
          <w:color w:val="000000" w:themeColor="text1"/>
        </w:rPr>
      </w:pPr>
    </w:p>
    <w:p w14:paraId="107C4563" w14:textId="60D97A22" w:rsidR="002B1BBD" w:rsidRDefault="002920BA" w:rsidP="00850F10">
      <w:pPr>
        <w:spacing w:line="480" w:lineRule="auto"/>
        <w:rPr>
          <w:color w:val="000000" w:themeColor="text1"/>
        </w:rPr>
      </w:pPr>
      <w:r>
        <w:rPr>
          <w:color w:val="000000" w:themeColor="text1"/>
        </w:rPr>
        <w:t>Bartók</w:t>
      </w:r>
      <w:r w:rsidR="00FB1C42" w:rsidRPr="00FB1C42">
        <w:rPr>
          <w:color w:val="000000" w:themeColor="text1"/>
        </w:rPr>
        <w:t xml:space="preserve">’s use of the term “traitors” is jarring in this context, revealing what he saw as a conscious choice on the part of the Hungarian upper class to </w:t>
      </w:r>
      <w:r w:rsidR="00FB1C42">
        <w:rPr>
          <w:color w:val="000000" w:themeColor="text1"/>
        </w:rPr>
        <w:t>idealize</w:t>
      </w:r>
      <w:r w:rsidR="00A521D5">
        <w:rPr>
          <w:color w:val="000000" w:themeColor="text1"/>
        </w:rPr>
        <w:t xml:space="preserve"> </w:t>
      </w:r>
      <w:r w:rsidR="00F60804">
        <w:rPr>
          <w:color w:val="000000" w:themeColor="text1"/>
        </w:rPr>
        <w:t>the non-Hungarian</w:t>
      </w:r>
      <w:r w:rsidR="0070062B">
        <w:rPr>
          <w:color w:val="000000" w:themeColor="text1"/>
        </w:rPr>
        <w:t>, or more specifically German concert music</w:t>
      </w:r>
      <w:r w:rsidR="00FB1C42">
        <w:rPr>
          <w:color w:val="000000" w:themeColor="text1"/>
        </w:rPr>
        <w:t>.</w:t>
      </w:r>
      <w:r w:rsidR="00437E70">
        <w:rPr>
          <w:color w:val="000000" w:themeColor="text1"/>
        </w:rPr>
        <w:t xml:space="preserve">  Musicologist Judit Frigyesi sheds light on the “Germanness” of Budapest’s cultural life and its intersection with </w:t>
      </w:r>
      <w:r>
        <w:rPr>
          <w:color w:val="000000" w:themeColor="text1"/>
        </w:rPr>
        <w:t>Bartók</w:t>
      </w:r>
      <w:r w:rsidR="00D44184">
        <w:rPr>
          <w:color w:val="000000" w:themeColor="text1"/>
        </w:rPr>
        <w:t>, explaining that Hungary lacked an autonomous musical tradition that was comparable to the Austro-German one</w:t>
      </w:r>
      <w:r w:rsidR="0070062B">
        <w:rPr>
          <w:color w:val="000000" w:themeColor="text1"/>
        </w:rPr>
        <w:t>.  A</w:t>
      </w:r>
      <w:r w:rsidR="006A67EF">
        <w:rPr>
          <w:color w:val="000000" w:themeColor="text1"/>
        </w:rPr>
        <w:t>s</w:t>
      </w:r>
      <w:r w:rsidR="000C055C">
        <w:rPr>
          <w:color w:val="000000" w:themeColor="text1"/>
        </w:rPr>
        <w:t xml:space="preserve"> </w:t>
      </w:r>
      <w:r w:rsidR="006A67EF">
        <w:rPr>
          <w:color w:val="000000" w:themeColor="text1"/>
        </w:rPr>
        <w:t>a result</w:t>
      </w:r>
      <w:r w:rsidR="00D44184">
        <w:rPr>
          <w:color w:val="000000" w:themeColor="text1"/>
        </w:rPr>
        <w:t>, Hungarian musicians were trained</w:t>
      </w:r>
      <w:r w:rsidR="00E55D60">
        <w:rPr>
          <w:color w:val="000000" w:themeColor="text1"/>
        </w:rPr>
        <w:t xml:space="preserve"> in that Austro-German tradition</w:t>
      </w:r>
      <w:r w:rsidR="00D44184">
        <w:rPr>
          <w:color w:val="000000" w:themeColor="text1"/>
        </w:rPr>
        <w:t xml:space="preserve"> by professors brought from abroad.</w:t>
      </w:r>
      <w:r w:rsidR="00E74DB3">
        <w:rPr>
          <w:rStyle w:val="FootnoteReference"/>
          <w:color w:val="000000" w:themeColor="text1"/>
        </w:rPr>
        <w:footnoteReference w:id="57"/>
      </w:r>
      <w:r w:rsidR="00D44184">
        <w:rPr>
          <w:color w:val="000000" w:themeColor="text1"/>
        </w:rPr>
        <w:t xml:space="preserve">  Additionally, </w:t>
      </w:r>
      <w:r w:rsidR="0070062B">
        <w:rPr>
          <w:color w:val="000000" w:themeColor="text1"/>
        </w:rPr>
        <w:t>descendants</w:t>
      </w:r>
      <w:r w:rsidR="00D44184">
        <w:rPr>
          <w:color w:val="000000" w:themeColor="text1"/>
        </w:rPr>
        <w:t xml:space="preserve"> of Germans </w:t>
      </w:r>
      <w:r w:rsidR="0070062B">
        <w:rPr>
          <w:color w:val="000000" w:themeColor="text1"/>
        </w:rPr>
        <w:t>who had immigrated centuries earlier</w:t>
      </w:r>
      <w:r w:rsidR="00D44184">
        <w:rPr>
          <w:color w:val="000000" w:themeColor="text1"/>
        </w:rPr>
        <w:t xml:space="preserve"> made up a large portion of the population in many Hungarian cities</w:t>
      </w:r>
      <w:r w:rsidR="0070062B">
        <w:rPr>
          <w:color w:val="000000" w:themeColor="text1"/>
        </w:rPr>
        <w:t>,</w:t>
      </w:r>
      <w:r w:rsidR="00D44184">
        <w:rPr>
          <w:color w:val="000000" w:themeColor="text1"/>
        </w:rPr>
        <w:t xml:space="preserve"> </w:t>
      </w:r>
      <w:r w:rsidR="00E55D60">
        <w:rPr>
          <w:color w:val="000000" w:themeColor="text1"/>
        </w:rPr>
        <w:t xml:space="preserve">with many </w:t>
      </w:r>
      <w:r w:rsidR="00D44184">
        <w:rPr>
          <w:color w:val="000000" w:themeColor="text1"/>
        </w:rPr>
        <w:t>ascending to the middle nobility or aristocracy (rather than forming isolated groups</w:t>
      </w:r>
      <w:r w:rsidR="006A67EF">
        <w:rPr>
          <w:color w:val="000000" w:themeColor="text1"/>
        </w:rPr>
        <w:t xml:space="preserve"> outside the Hungarian social</w:t>
      </w:r>
    </w:p>
    <w:p w14:paraId="5F50BBA7" w14:textId="0604776E" w:rsidR="002B1BBD" w:rsidRDefault="006A67EF" w:rsidP="002B1BBD">
      <w:pPr>
        <w:rPr>
          <w:color w:val="000000" w:themeColor="text1"/>
        </w:rPr>
      </w:pPr>
      <w:r>
        <w:rPr>
          <w:color w:val="000000" w:themeColor="text1"/>
        </w:rPr>
        <w:lastRenderedPageBreak/>
        <w:t>hierarchy</w:t>
      </w:r>
      <w:r w:rsidR="00D44184">
        <w:rPr>
          <w:color w:val="000000" w:themeColor="text1"/>
        </w:rPr>
        <w:t xml:space="preserve">).  </w:t>
      </w:r>
      <w:r>
        <w:rPr>
          <w:color w:val="000000" w:themeColor="text1"/>
        </w:rPr>
        <w:t>Enough upper-class</w:t>
      </w:r>
      <w:r w:rsidR="00D44184">
        <w:rPr>
          <w:color w:val="000000" w:themeColor="text1"/>
        </w:rPr>
        <w:t xml:space="preserve"> Germans </w:t>
      </w:r>
      <w:r w:rsidR="00B929F9">
        <w:rPr>
          <w:color w:val="000000" w:themeColor="text1"/>
        </w:rPr>
        <w:t xml:space="preserve">living in Hungary </w:t>
      </w:r>
      <w:r w:rsidR="00D44184">
        <w:rPr>
          <w:color w:val="000000" w:themeColor="text1"/>
        </w:rPr>
        <w:t>retained their cultural heritage</w:t>
      </w:r>
      <w:r>
        <w:rPr>
          <w:color w:val="000000" w:themeColor="text1"/>
        </w:rPr>
        <w:t xml:space="preserve"> </w:t>
      </w:r>
      <w:r w:rsidR="0070062B">
        <w:rPr>
          <w:color w:val="000000" w:themeColor="text1"/>
        </w:rPr>
        <w:t>so</w:t>
      </w:r>
    </w:p>
    <w:p w14:paraId="74666E68" w14:textId="77777777" w:rsidR="009916FF" w:rsidRDefault="009916FF" w:rsidP="002B1BBD">
      <w:pPr>
        <w:rPr>
          <w:color w:val="000000" w:themeColor="text1"/>
        </w:rPr>
      </w:pPr>
    </w:p>
    <w:p w14:paraId="540C0800" w14:textId="3A6EDC70" w:rsidR="00850F10" w:rsidRDefault="006A67EF" w:rsidP="00850F10">
      <w:pPr>
        <w:spacing w:line="480" w:lineRule="auto"/>
        <w:rPr>
          <w:color w:val="000000" w:themeColor="text1"/>
        </w:rPr>
      </w:pPr>
      <w:r>
        <w:rPr>
          <w:color w:val="000000" w:themeColor="text1"/>
        </w:rPr>
        <w:t>that</w:t>
      </w:r>
      <w:r w:rsidR="00D44184">
        <w:rPr>
          <w:color w:val="000000" w:themeColor="text1"/>
        </w:rPr>
        <w:t xml:space="preserve"> the aristocracy</w:t>
      </w:r>
      <w:r w:rsidR="0070062B">
        <w:rPr>
          <w:color w:val="000000" w:themeColor="text1"/>
        </w:rPr>
        <w:t xml:space="preserve"> in fact</w:t>
      </w:r>
      <w:r w:rsidR="00D44184">
        <w:rPr>
          <w:color w:val="000000" w:themeColor="text1"/>
        </w:rPr>
        <w:t xml:space="preserve"> used</w:t>
      </w:r>
      <w:r w:rsidR="0070062B">
        <w:rPr>
          <w:color w:val="000000" w:themeColor="text1"/>
        </w:rPr>
        <w:t xml:space="preserve"> </w:t>
      </w:r>
      <w:r w:rsidR="00D44184">
        <w:rPr>
          <w:color w:val="000000" w:themeColor="text1"/>
        </w:rPr>
        <w:t xml:space="preserve">the German language, creating a </w:t>
      </w:r>
      <w:r>
        <w:rPr>
          <w:color w:val="000000" w:themeColor="text1"/>
        </w:rPr>
        <w:t xml:space="preserve">linguistic </w:t>
      </w:r>
      <w:r w:rsidR="00D44184">
        <w:rPr>
          <w:color w:val="000000" w:themeColor="text1"/>
        </w:rPr>
        <w:t xml:space="preserve">dichotomy between the upper and </w:t>
      </w:r>
      <w:r>
        <w:rPr>
          <w:color w:val="000000" w:themeColor="text1"/>
        </w:rPr>
        <w:t>middle/</w:t>
      </w:r>
      <w:r w:rsidR="00D44184">
        <w:rPr>
          <w:color w:val="000000" w:themeColor="text1"/>
        </w:rPr>
        <w:t>lower</w:t>
      </w:r>
      <w:r w:rsidR="0070062B">
        <w:rPr>
          <w:color w:val="000000" w:themeColor="text1"/>
        </w:rPr>
        <w:t xml:space="preserve"> </w:t>
      </w:r>
      <w:r w:rsidR="00D44184">
        <w:rPr>
          <w:color w:val="000000" w:themeColor="text1"/>
        </w:rPr>
        <w:t>classes</w:t>
      </w:r>
      <w:r>
        <w:rPr>
          <w:color w:val="000000" w:themeColor="text1"/>
        </w:rPr>
        <w:t xml:space="preserve">; a </w:t>
      </w:r>
      <w:r w:rsidR="0070062B">
        <w:rPr>
          <w:color w:val="000000" w:themeColor="text1"/>
        </w:rPr>
        <w:t xml:space="preserve">cultural </w:t>
      </w:r>
      <w:r>
        <w:rPr>
          <w:color w:val="000000" w:themeColor="text1"/>
        </w:rPr>
        <w:t xml:space="preserve">divide between those living in </w:t>
      </w:r>
      <w:r w:rsidR="00D44184">
        <w:rPr>
          <w:color w:val="000000" w:themeColor="text1"/>
        </w:rPr>
        <w:t>urban versus rural settings</w:t>
      </w:r>
      <w:r>
        <w:rPr>
          <w:color w:val="000000" w:themeColor="text1"/>
        </w:rPr>
        <w:t xml:space="preserve"> was also a result</w:t>
      </w:r>
      <w:r w:rsidR="00D44184">
        <w:rPr>
          <w:color w:val="000000" w:themeColor="text1"/>
        </w:rPr>
        <w:t>.</w:t>
      </w:r>
      <w:r w:rsidR="00D44184">
        <w:rPr>
          <w:rStyle w:val="FootnoteReference"/>
          <w:color w:val="000000" w:themeColor="text1"/>
        </w:rPr>
        <w:footnoteReference w:id="58"/>
      </w:r>
      <w:r w:rsidR="00850F10">
        <w:rPr>
          <w:color w:val="000000" w:themeColor="text1"/>
        </w:rPr>
        <w:t xml:space="preserve">  </w:t>
      </w:r>
      <w:r w:rsidR="002920BA">
        <w:rPr>
          <w:color w:val="000000" w:themeColor="text1"/>
        </w:rPr>
        <w:t>Bartók</w:t>
      </w:r>
      <w:r w:rsidR="00850F10">
        <w:rPr>
          <w:color w:val="000000" w:themeColor="text1"/>
        </w:rPr>
        <w:t xml:space="preserve">’s criticism of the neglect shown towards the Hungarian language </w:t>
      </w:r>
      <w:r w:rsidR="0070062B">
        <w:rPr>
          <w:color w:val="000000" w:themeColor="text1"/>
        </w:rPr>
        <w:t xml:space="preserve">in this context </w:t>
      </w:r>
      <w:r w:rsidR="00850F10">
        <w:rPr>
          <w:color w:val="000000" w:themeColor="text1"/>
        </w:rPr>
        <w:t>was long-standing and even extended to his mother</w:t>
      </w:r>
      <w:r w:rsidR="0070062B">
        <w:rPr>
          <w:color w:val="000000" w:themeColor="text1"/>
        </w:rPr>
        <w:t>.  H</w:t>
      </w:r>
      <w:r w:rsidR="00850F10">
        <w:rPr>
          <w:color w:val="000000" w:themeColor="text1"/>
        </w:rPr>
        <w:t xml:space="preserve">e admonishes her in a 1903 letter not to let the use of the Hungarian vernacular wane </w:t>
      </w:r>
      <w:r w:rsidR="0070062B">
        <w:rPr>
          <w:color w:val="000000" w:themeColor="text1"/>
        </w:rPr>
        <w:t>by</w:t>
      </w:r>
      <w:r w:rsidR="00850F10">
        <w:rPr>
          <w:color w:val="000000" w:themeColor="text1"/>
        </w:rPr>
        <w:t xml:space="preserve"> speaking German:</w:t>
      </w:r>
    </w:p>
    <w:p w14:paraId="6C9BC835" w14:textId="77777777" w:rsidR="00850F10" w:rsidRDefault="00850F10" w:rsidP="00850F10">
      <w:pPr>
        <w:ind w:left="1440" w:right="1440"/>
        <w:jc w:val="both"/>
        <w:rPr>
          <w:color w:val="000000" w:themeColor="text1"/>
          <w:sz w:val="20"/>
          <w:szCs w:val="20"/>
        </w:rPr>
      </w:pPr>
    </w:p>
    <w:p w14:paraId="2F5C7BC9" w14:textId="6688FC7A" w:rsidR="00850F10" w:rsidRDefault="00850F10" w:rsidP="00850F10">
      <w:pPr>
        <w:ind w:left="1440" w:right="1440"/>
        <w:jc w:val="both"/>
        <w:rPr>
          <w:color w:val="000000" w:themeColor="text1"/>
          <w:sz w:val="20"/>
          <w:szCs w:val="20"/>
        </w:rPr>
      </w:pPr>
      <w:r>
        <w:rPr>
          <w:color w:val="000000" w:themeColor="text1"/>
          <w:sz w:val="20"/>
          <w:szCs w:val="20"/>
        </w:rPr>
        <w:t>Why didn’t you get used to speaking Hungarian when you were young? Aunt Irma, after all, spent quite a long time in Bekes County; there she learned our language to some extent, and you could have done the rest… Hear now the thesis addressed to every Hungarian: Speak in a foreign language only when absolutely necessary!</w:t>
      </w:r>
      <w:r>
        <w:rPr>
          <w:rStyle w:val="FootnoteReference"/>
          <w:color w:val="000000" w:themeColor="text1"/>
          <w:sz w:val="20"/>
          <w:szCs w:val="20"/>
        </w:rPr>
        <w:footnoteReference w:id="59"/>
      </w:r>
    </w:p>
    <w:p w14:paraId="304AD44D" w14:textId="77777777" w:rsidR="00850F10" w:rsidRDefault="00850F10" w:rsidP="00850F10">
      <w:pPr>
        <w:ind w:left="1440" w:right="1440"/>
        <w:jc w:val="both"/>
        <w:rPr>
          <w:color w:val="000000" w:themeColor="text1"/>
          <w:sz w:val="20"/>
          <w:szCs w:val="20"/>
        </w:rPr>
      </w:pPr>
    </w:p>
    <w:p w14:paraId="0A05A278" w14:textId="77777777" w:rsidR="00850F10" w:rsidRDefault="00850F10" w:rsidP="00850F10">
      <w:pPr>
        <w:rPr>
          <w:color w:val="000000" w:themeColor="text1"/>
        </w:rPr>
      </w:pPr>
    </w:p>
    <w:p w14:paraId="3AA89D10" w14:textId="39255A2E" w:rsidR="00FB1C42" w:rsidRDefault="002920BA" w:rsidP="002D607C">
      <w:pPr>
        <w:spacing w:line="480" w:lineRule="auto"/>
        <w:rPr>
          <w:color w:val="000000" w:themeColor="text1"/>
        </w:rPr>
      </w:pPr>
      <w:r>
        <w:rPr>
          <w:color w:val="000000" w:themeColor="text1"/>
        </w:rPr>
        <w:t>Bartók</w:t>
      </w:r>
      <w:r w:rsidR="00B929F9">
        <w:rPr>
          <w:color w:val="000000" w:themeColor="text1"/>
        </w:rPr>
        <w:t xml:space="preserve"> </w:t>
      </w:r>
      <w:r w:rsidR="00FB1C42">
        <w:rPr>
          <w:color w:val="000000" w:themeColor="text1"/>
        </w:rPr>
        <w:t>saw Hungarian</w:t>
      </w:r>
      <w:r w:rsidR="0070062B">
        <w:rPr>
          <w:color w:val="000000" w:themeColor="text1"/>
        </w:rPr>
        <w:t xml:space="preserve"> cultural</w:t>
      </w:r>
      <w:r w:rsidR="00FB1C42">
        <w:rPr>
          <w:color w:val="000000" w:themeColor="text1"/>
        </w:rPr>
        <w:t xml:space="preserve"> influences shunned in favor of </w:t>
      </w:r>
      <w:r w:rsidR="00FB1C42" w:rsidRPr="00FB1C42">
        <w:rPr>
          <w:color w:val="000000" w:themeColor="text1"/>
        </w:rPr>
        <w:t xml:space="preserve">German </w:t>
      </w:r>
      <w:r w:rsidR="00A521D5">
        <w:rPr>
          <w:color w:val="000000" w:themeColor="text1"/>
        </w:rPr>
        <w:t>ones</w:t>
      </w:r>
      <w:r w:rsidR="0070062B">
        <w:rPr>
          <w:color w:val="000000" w:themeColor="text1"/>
        </w:rPr>
        <w:t>,</w:t>
      </w:r>
      <w:r w:rsidR="00A521D5">
        <w:rPr>
          <w:color w:val="000000" w:themeColor="text1"/>
        </w:rPr>
        <w:t xml:space="preserve"> not only </w:t>
      </w:r>
      <w:r w:rsidR="00B929F9">
        <w:rPr>
          <w:color w:val="000000" w:themeColor="text1"/>
        </w:rPr>
        <w:t xml:space="preserve">in </w:t>
      </w:r>
      <w:r w:rsidR="00A521D5">
        <w:rPr>
          <w:color w:val="000000" w:themeColor="text1"/>
        </w:rPr>
        <w:t>the German-</w:t>
      </w:r>
      <w:r w:rsidR="00FB1C42" w:rsidRPr="00FB1C42">
        <w:rPr>
          <w:color w:val="000000" w:themeColor="text1"/>
        </w:rPr>
        <w:t>dominated canon of Western art music</w:t>
      </w:r>
      <w:r w:rsidR="00456AD4">
        <w:rPr>
          <w:color w:val="000000" w:themeColor="text1"/>
        </w:rPr>
        <w:t xml:space="preserve"> </w:t>
      </w:r>
      <w:r w:rsidR="00A521D5">
        <w:rPr>
          <w:color w:val="000000" w:themeColor="text1"/>
        </w:rPr>
        <w:t xml:space="preserve">but also </w:t>
      </w:r>
      <w:r w:rsidR="004046B9">
        <w:rPr>
          <w:color w:val="000000" w:themeColor="text1"/>
        </w:rPr>
        <w:t xml:space="preserve">in matters of </w:t>
      </w:r>
      <w:r w:rsidR="00A521D5">
        <w:rPr>
          <w:color w:val="000000" w:themeColor="text1"/>
        </w:rPr>
        <w:t>worldview and fiscal policy</w:t>
      </w:r>
      <w:r w:rsidR="00FB1C42" w:rsidRPr="00FB1C42">
        <w:rPr>
          <w:color w:val="000000" w:themeColor="text1"/>
        </w:rPr>
        <w:t>.</w:t>
      </w:r>
      <w:r w:rsidR="00FB1C42">
        <w:rPr>
          <w:b/>
          <w:bCs/>
          <w:color w:val="000000" w:themeColor="text1"/>
        </w:rPr>
        <w:t xml:space="preserve">  </w:t>
      </w:r>
      <w:r w:rsidR="00FB1C42" w:rsidRPr="006A0AAC">
        <w:rPr>
          <w:color w:val="000000" w:themeColor="text1"/>
        </w:rPr>
        <w:t>T</w:t>
      </w:r>
      <w:r w:rsidR="00FB1C42">
        <w:rPr>
          <w:color w:val="000000" w:themeColor="text1"/>
        </w:rPr>
        <w:t xml:space="preserve">he 1938 statement </w:t>
      </w:r>
      <w:r w:rsidR="0070062B">
        <w:rPr>
          <w:color w:val="000000" w:themeColor="text1"/>
        </w:rPr>
        <w:t xml:space="preserve">below </w:t>
      </w:r>
      <w:r w:rsidR="009863DD">
        <w:rPr>
          <w:color w:val="000000" w:themeColor="text1"/>
        </w:rPr>
        <w:t>plainly states</w:t>
      </w:r>
      <w:r w:rsidR="00FB1C42">
        <w:rPr>
          <w:color w:val="000000" w:themeColor="text1"/>
        </w:rPr>
        <w:t xml:space="preserve"> his yearning for cultural autonomy</w:t>
      </w:r>
      <w:r w:rsidR="00926B60">
        <w:rPr>
          <w:color w:val="000000" w:themeColor="text1"/>
        </w:rPr>
        <w:t>.</w:t>
      </w:r>
      <w:r w:rsidR="00FB1C42">
        <w:rPr>
          <w:rStyle w:val="FootnoteReference"/>
          <w:color w:val="000000" w:themeColor="text1"/>
        </w:rPr>
        <w:footnoteReference w:id="60"/>
      </w:r>
    </w:p>
    <w:p w14:paraId="16EC93EF" w14:textId="77777777" w:rsidR="00B929F9" w:rsidRDefault="00B929F9" w:rsidP="00FB1C42">
      <w:pPr>
        <w:ind w:left="1440" w:right="1440"/>
        <w:rPr>
          <w:color w:val="000000" w:themeColor="text1"/>
          <w:sz w:val="20"/>
          <w:szCs w:val="20"/>
        </w:rPr>
      </w:pPr>
    </w:p>
    <w:p w14:paraId="5E9E3420" w14:textId="3258E241" w:rsidR="00FB1C42" w:rsidRDefault="00FB1C42" w:rsidP="00FB1C42">
      <w:pPr>
        <w:ind w:left="1440" w:right="1440"/>
        <w:rPr>
          <w:color w:val="000000" w:themeColor="text1"/>
          <w:sz w:val="20"/>
          <w:szCs w:val="20"/>
        </w:rPr>
      </w:pPr>
      <w:r>
        <w:rPr>
          <w:color w:val="000000" w:themeColor="text1"/>
          <w:sz w:val="20"/>
          <w:szCs w:val="20"/>
        </w:rPr>
        <w:t>Three timely wishes in May, 1938</w:t>
      </w:r>
    </w:p>
    <w:p w14:paraId="764299CC" w14:textId="77777777" w:rsidR="00FB1C42" w:rsidRDefault="00FB1C42" w:rsidP="00FB1C42">
      <w:pPr>
        <w:ind w:left="1440" w:right="1440"/>
        <w:rPr>
          <w:color w:val="000000" w:themeColor="text1"/>
          <w:sz w:val="20"/>
          <w:szCs w:val="20"/>
        </w:rPr>
      </w:pPr>
    </w:p>
    <w:p w14:paraId="74130FB5" w14:textId="77777777" w:rsidR="00FB1C42" w:rsidRDefault="00BA478C" w:rsidP="00FB1C42">
      <w:pPr>
        <w:ind w:left="720" w:right="1440"/>
        <w:rPr>
          <w:color w:val="000000" w:themeColor="text1"/>
          <w:sz w:val="20"/>
          <w:szCs w:val="20"/>
        </w:rPr>
      </w:pPr>
      <w:r>
        <w:rPr>
          <w:noProof/>
          <w:color w:val="000000" w:themeColor="text1"/>
          <w:sz w:val="20"/>
          <w:szCs w:val="20"/>
        </w:rPr>
        <w:pict w14:anchorId="63C9B349">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63" type="#_x0000_t87" style="position:absolute;left:0;text-align:left;margin-left:170.25pt;margin-top:.9pt;width:9pt;height:35.25pt;z-index:251664384"/>
        </w:pict>
      </w:r>
      <w:r>
        <w:rPr>
          <w:noProof/>
          <w:color w:val="000000" w:themeColor="text1"/>
          <w:sz w:val="20"/>
          <w:szCs w:val="20"/>
        </w:rPr>
        <w:pict w14:anchorId="4BEFE272">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2064" type="#_x0000_t88" style="position:absolute;left:0;text-align:left;margin-left:227.6pt;margin-top:.9pt;width:7.15pt;height:35.25pt;z-index:251665408"/>
        </w:pict>
      </w:r>
      <w:r w:rsidR="00FB1C42">
        <w:rPr>
          <w:color w:val="000000" w:themeColor="text1"/>
          <w:sz w:val="20"/>
          <w:szCs w:val="20"/>
        </w:rPr>
        <w:tab/>
      </w:r>
      <w:r w:rsidR="00FB1C42">
        <w:rPr>
          <w:color w:val="000000" w:themeColor="text1"/>
          <w:sz w:val="20"/>
          <w:szCs w:val="20"/>
        </w:rPr>
        <w:tab/>
      </w:r>
      <w:r w:rsidR="00FB1C42">
        <w:rPr>
          <w:color w:val="000000" w:themeColor="text1"/>
          <w:sz w:val="20"/>
          <w:szCs w:val="20"/>
        </w:rPr>
        <w:tab/>
      </w:r>
      <w:r w:rsidR="00FB1C42">
        <w:rPr>
          <w:color w:val="000000" w:themeColor="text1"/>
          <w:sz w:val="20"/>
          <w:szCs w:val="20"/>
        </w:rPr>
        <w:tab/>
        <w:t>ideological</w:t>
      </w:r>
    </w:p>
    <w:p w14:paraId="1A4E827A" w14:textId="77777777" w:rsidR="00FB1C42" w:rsidRPr="00BC6AA2" w:rsidRDefault="00FB1C42" w:rsidP="00FB1C42">
      <w:pPr>
        <w:ind w:left="1440" w:right="1440"/>
        <w:rPr>
          <w:color w:val="000000" w:themeColor="text1"/>
          <w:sz w:val="20"/>
          <w:szCs w:val="20"/>
        </w:rPr>
      </w:pPr>
      <w:r>
        <w:rPr>
          <w:color w:val="000000" w:themeColor="text1"/>
          <w:sz w:val="20"/>
          <w:szCs w:val="20"/>
        </w:rPr>
        <w:t xml:space="preserve">Liberation from German  </w:t>
      </w:r>
      <w:r>
        <w:rPr>
          <w:color w:val="000000" w:themeColor="text1"/>
          <w:sz w:val="20"/>
          <w:szCs w:val="20"/>
        </w:rPr>
        <w:tab/>
        <w:t>economic         influences</w:t>
      </w:r>
    </w:p>
    <w:p w14:paraId="50F02F34" w14:textId="2D10C989" w:rsidR="00FB1C42" w:rsidRDefault="00FB1C42" w:rsidP="00FB1C42">
      <w:pPr>
        <w:ind w:right="1440"/>
        <w:rPr>
          <w:color w:val="000000" w:themeColor="text1"/>
          <w:sz w:val="20"/>
          <w:szCs w:val="20"/>
        </w:rPr>
      </w:pPr>
      <w:r>
        <w:rPr>
          <w:color w:val="000000" w:themeColor="text1"/>
          <w:sz w:val="20"/>
          <w:szCs w:val="20"/>
        </w:rPr>
        <w:tab/>
      </w:r>
      <w:r>
        <w:rPr>
          <w:color w:val="000000" w:themeColor="text1"/>
          <w:sz w:val="20"/>
          <w:szCs w:val="20"/>
        </w:rPr>
        <w:tab/>
      </w:r>
      <w:r>
        <w:rPr>
          <w:color w:val="000000" w:themeColor="text1"/>
          <w:sz w:val="20"/>
          <w:szCs w:val="20"/>
        </w:rPr>
        <w:tab/>
        <w:t xml:space="preserve">            </w:t>
      </w:r>
      <w:r>
        <w:rPr>
          <w:color w:val="000000" w:themeColor="text1"/>
          <w:sz w:val="20"/>
          <w:szCs w:val="20"/>
        </w:rPr>
        <w:tab/>
      </w:r>
      <w:r>
        <w:rPr>
          <w:color w:val="000000" w:themeColor="text1"/>
          <w:sz w:val="20"/>
          <w:szCs w:val="20"/>
        </w:rPr>
        <w:tab/>
        <w:t>cultural</w:t>
      </w:r>
      <w:r>
        <w:rPr>
          <w:color w:val="000000" w:themeColor="text1"/>
          <w:sz w:val="20"/>
          <w:szCs w:val="20"/>
        </w:rPr>
        <w:tab/>
        <w:t xml:space="preserve">     </w:t>
      </w:r>
      <w:r>
        <w:rPr>
          <w:color w:val="000000" w:themeColor="text1"/>
          <w:sz w:val="20"/>
          <w:szCs w:val="20"/>
        </w:rPr>
        <w:tab/>
      </w:r>
      <w:r>
        <w:rPr>
          <w:color w:val="000000" w:themeColor="text1"/>
          <w:sz w:val="20"/>
          <w:szCs w:val="20"/>
        </w:rPr>
        <w:tab/>
      </w:r>
      <w:r>
        <w:rPr>
          <w:color w:val="000000" w:themeColor="text1"/>
          <w:sz w:val="20"/>
          <w:szCs w:val="20"/>
        </w:rPr>
        <w:tab/>
      </w:r>
      <w:r w:rsidR="002920BA">
        <w:rPr>
          <w:color w:val="000000" w:themeColor="text1"/>
          <w:sz w:val="20"/>
          <w:szCs w:val="20"/>
        </w:rPr>
        <w:t>Béla</w:t>
      </w:r>
      <w:r>
        <w:rPr>
          <w:color w:val="000000" w:themeColor="text1"/>
          <w:sz w:val="20"/>
          <w:szCs w:val="20"/>
        </w:rPr>
        <w:t xml:space="preserve"> </w:t>
      </w:r>
      <w:r w:rsidR="002920BA">
        <w:rPr>
          <w:color w:val="000000" w:themeColor="text1"/>
          <w:sz w:val="20"/>
          <w:szCs w:val="20"/>
        </w:rPr>
        <w:t>Bartók</w:t>
      </w:r>
    </w:p>
    <w:p w14:paraId="294FB02A" w14:textId="50C9D107" w:rsidR="00FB1C42" w:rsidRDefault="00FB1C42" w:rsidP="00FB1C42">
      <w:pPr>
        <w:ind w:right="1440"/>
        <w:rPr>
          <w:color w:val="000000" w:themeColor="text1"/>
          <w:sz w:val="20"/>
          <w:szCs w:val="20"/>
        </w:rPr>
      </w:pPr>
    </w:p>
    <w:p w14:paraId="25DF9B30" w14:textId="6889369C" w:rsidR="00B929F9" w:rsidRDefault="00B929F9" w:rsidP="00B929F9">
      <w:pPr>
        <w:rPr>
          <w:color w:val="000000" w:themeColor="text1"/>
        </w:rPr>
      </w:pPr>
    </w:p>
    <w:p w14:paraId="7300F7AE" w14:textId="77777777" w:rsidR="00B929F9" w:rsidRDefault="00B929F9" w:rsidP="00B929F9">
      <w:pPr>
        <w:rPr>
          <w:color w:val="000000" w:themeColor="text1"/>
        </w:rPr>
      </w:pPr>
    </w:p>
    <w:p w14:paraId="6D748CDD" w14:textId="28AF864C" w:rsidR="0070062B" w:rsidRDefault="006F5864" w:rsidP="00845CEC">
      <w:pPr>
        <w:spacing w:line="480" w:lineRule="auto"/>
        <w:ind w:firstLine="720"/>
        <w:rPr>
          <w:color w:val="000000" w:themeColor="text1"/>
        </w:rPr>
      </w:pPr>
      <w:r>
        <w:rPr>
          <w:color w:val="000000" w:themeColor="text1"/>
        </w:rPr>
        <w:t xml:space="preserve">The phenomenon of Hungary </w:t>
      </w:r>
      <w:r w:rsidR="0070062B">
        <w:rPr>
          <w:color w:val="000000" w:themeColor="text1"/>
        </w:rPr>
        <w:t>adhering to</w:t>
      </w:r>
      <w:r>
        <w:rPr>
          <w:color w:val="000000" w:themeColor="text1"/>
        </w:rPr>
        <w:t xml:space="preserve"> German influences is described by Hungarian sociologist Miklos Hadas as a national habitus, a “pattern of thoughts, emotions, and actions occurring obstinately from generation to generation,”</w:t>
      </w:r>
      <w:r>
        <w:rPr>
          <w:rStyle w:val="FootnoteReference"/>
          <w:color w:val="000000" w:themeColor="text1"/>
        </w:rPr>
        <w:footnoteReference w:id="61"/>
      </w:r>
      <w:r>
        <w:rPr>
          <w:color w:val="000000" w:themeColor="text1"/>
        </w:rPr>
        <w:t xml:space="preserve"> an assertion reinforced and explained in a </w:t>
      </w:r>
      <w:r>
        <w:rPr>
          <w:color w:val="000000" w:themeColor="text1"/>
        </w:rPr>
        <w:lastRenderedPageBreak/>
        <w:t>musical framework by Frigyesi.</w:t>
      </w:r>
      <w:r>
        <w:rPr>
          <w:rStyle w:val="FootnoteReference"/>
          <w:color w:val="000000" w:themeColor="text1"/>
        </w:rPr>
        <w:footnoteReference w:id="62"/>
      </w:r>
      <w:r>
        <w:rPr>
          <w:color w:val="000000" w:themeColor="text1"/>
        </w:rPr>
        <w:t xml:space="preserve">  Hadas argues that there are “striking similarities between Germany and Hungary, as far as the characteristics of the national habitus and the state formation are concerned;</w:t>
      </w:r>
      <w:r w:rsidR="00845CEC">
        <w:rPr>
          <w:color w:val="000000" w:themeColor="text1"/>
        </w:rPr>
        <w:t>”</w:t>
      </w:r>
      <w:r>
        <w:rPr>
          <w:rStyle w:val="FootnoteReference"/>
          <w:color w:val="000000" w:themeColor="text1"/>
        </w:rPr>
        <w:footnoteReference w:id="63"/>
      </w:r>
      <w:r>
        <w:rPr>
          <w:color w:val="000000" w:themeColor="text1"/>
        </w:rPr>
        <w:t xml:space="preserve"> </w:t>
      </w:r>
      <w:r w:rsidR="002920BA">
        <w:rPr>
          <w:color w:val="000000" w:themeColor="text1"/>
        </w:rPr>
        <w:t>Bartók</w:t>
      </w:r>
      <w:r>
        <w:rPr>
          <w:color w:val="000000" w:themeColor="text1"/>
        </w:rPr>
        <w:t xml:space="preserve"> would wholeheartedly but unenthusiastically agree with this conclusion.  Frigyesi points out that “when </w:t>
      </w:r>
      <w:r w:rsidR="002920BA">
        <w:rPr>
          <w:color w:val="000000" w:themeColor="text1"/>
        </w:rPr>
        <w:t>Bartók</w:t>
      </w:r>
      <w:r>
        <w:rPr>
          <w:color w:val="000000" w:themeColor="text1"/>
        </w:rPr>
        <w:t xml:space="preserve"> fought for the survival of multiethnicity in Hungary, the Germans… did not form part of his ethnic caleidoscope</w:t>
      </w:r>
      <w:r w:rsidR="0070062B">
        <w:rPr>
          <w:color w:val="000000" w:themeColor="text1"/>
        </w:rPr>
        <w:t xml:space="preserve"> [</w:t>
      </w:r>
      <w:r w:rsidR="0070062B" w:rsidRPr="0070062B">
        <w:rPr>
          <w:i/>
          <w:iCs/>
          <w:color w:val="000000" w:themeColor="text1"/>
        </w:rPr>
        <w:t>sic</w:t>
      </w:r>
      <w:r w:rsidR="0070062B" w:rsidRPr="0070062B">
        <w:rPr>
          <w:color w:val="000000" w:themeColor="text1"/>
        </w:rPr>
        <w:t>]</w:t>
      </w:r>
      <w:r>
        <w:rPr>
          <w:color w:val="000000" w:themeColor="text1"/>
        </w:rPr>
        <w:t>, not even in theory</w:t>
      </w:r>
      <w:r w:rsidR="00850F10">
        <w:rPr>
          <w:color w:val="000000" w:themeColor="text1"/>
        </w:rPr>
        <w:t>,</w:t>
      </w:r>
      <w:r>
        <w:rPr>
          <w:color w:val="000000" w:themeColor="text1"/>
        </w:rPr>
        <w:t>”</w:t>
      </w:r>
      <w:r>
        <w:rPr>
          <w:rStyle w:val="FootnoteReference"/>
          <w:color w:val="000000" w:themeColor="text1"/>
        </w:rPr>
        <w:footnoteReference w:id="64"/>
      </w:r>
      <w:r w:rsidR="00850F10">
        <w:rPr>
          <w:color w:val="000000" w:themeColor="text1"/>
        </w:rPr>
        <w:t xml:space="preserve"> reinforcing the composer’s antipathy </w:t>
      </w:r>
      <w:r w:rsidR="0070062B">
        <w:rPr>
          <w:color w:val="000000" w:themeColor="text1"/>
        </w:rPr>
        <w:t xml:space="preserve">toward </w:t>
      </w:r>
      <w:r w:rsidR="00011B46">
        <w:rPr>
          <w:color w:val="000000" w:themeColor="text1"/>
        </w:rPr>
        <w:t>the</w:t>
      </w:r>
      <w:r w:rsidR="00850F10">
        <w:rPr>
          <w:color w:val="000000" w:themeColor="text1"/>
        </w:rPr>
        <w:t xml:space="preserve"> German dominance</w:t>
      </w:r>
      <w:r w:rsidR="00011B46">
        <w:rPr>
          <w:color w:val="000000" w:themeColor="text1"/>
        </w:rPr>
        <w:t xml:space="preserve"> he perceived</w:t>
      </w:r>
      <w:r w:rsidR="00850F10">
        <w:rPr>
          <w:color w:val="000000" w:themeColor="text1"/>
        </w:rPr>
        <w:t>.</w:t>
      </w:r>
      <w:r w:rsidR="00845CEC">
        <w:rPr>
          <w:color w:val="000000" w:themeColor="text1"/>
        </w:rPr>
        <w:t xml:space="preserve">  </w:t>
      </w:r>
    </w:p>
    <w:p w14:paraId="3C820169" w14:textId="5FB3703B" w:rsidR="006F5864" w:rsidRPr="0067359D" w:rsidRDefault="006F5864" w:rsidP="00845CEC">
      <w:pPr>
        <w:spacing w:line="480" w:lineRule="auto"/>
        <w:ind w:firstLine="720"/>
        <w:rPr>
          <w:color w:val="000000" w:themeColor="text1"/>
          <w:sz w:val="20"/>
          <w:szCs w:val="20"/>
        </w:rPr>
      </w:pPr>
      <w:r>
        <w:rPr>
          <w:color w:val="000000" w:themeColor="text1"/>
        </w:rPr>
        <w:t xml:space="preserve">Though several years following the writing of the </w:t>
      </w:r>
      <w:r>
        <w:rPr>
          <w:i/>
          <w:iCs/>
          <w:color w:val="000000" w:themeColor="text1"/>
        </w:rPr>
        <w:t xml:space="preserve">Cantata Profana, </w:t>
      </w:r>
      <w:r w:rsidR="002920BA">
        <w:rPr>
          <w:color w:val="000000" w:themeColor="text1"/>
        </w:rPr>
        <w:t>Bartók</w:t>
      </w:r>
      <w:r>
        <w:rPr>
          <w:color w:val="000000" w:themeColor="text1"/>
        </w:rPr>
        <w:t xml:space="preserve"> presciently laments the association between Hungary and the Axis powers leading up to and during World War II; the political rise of Germany must have been seen by </w:t>
      </w:r>
      <w:r w:rsidR="002920BA">
        <w:rPr>
          <w:color w:val="000000" w:themeColor="text1"/>
        </w:rPr>
        <w:t>Bartók</w:t>
      </w:r>
      <w:r>
        <w:rPr>
          <w:color w:val="000000" w:themeColor="text1"/>
        </w:rPr>
        <w:t xml:space="preserve"> as a parallel to their already-entrenched cultural hegemony.  He states in a 1938 letter to Madame Muller-Widmann: “</w:t>
      </w:r>
      <w:r w:rsidRPr="00F60804">
        <w:rPr>
          <w:color w:val="000000" w:themeColor="text1"/>
        </w:rPr>
        <w:t>What a defeat for England and France – all the worse that it should be at the hands of a Hitler… And on top of that [Hungary], too, obtain[s] justice through him…Thus, the prestige and influence of this system based on lies will prevail in Europe to an even greater extent.</w:t>
      </w:r>
      <w:r>
        <w:rPr>
          <w:color w:val="000000" w:themeColor="text1"/>
        </w:rPr>
        <w:t>”</w:t>
      </w:r>
      <w:r w:rsidRPr="00F60804">
        <w:rPr>
          <w:rStyle w:val="FootnoteReference"/>
          <w:color w:val="000000" w:themeColor="text1"/>
        </w:rPr>
        <w:footnoteReference w:id="65"/>
      </w:r>
      <w:r w:rsidR="00845CEC">
        <w:rPr>
          <w:color w:val="000000" w:themeColor="text1"/>
        </w:rPr>
        <w:t xml:space="preserve">  H</w:t>
      </w:r>
      <w:r>
        <w:rPr>
          <w:color w:val="000000" w:themeColor="text1"/>
        </w:rPr>
        <w:t xml:space="preserve">ungary’s increasingly cozy relationship with Hitler’s ascending regime was </w:t>
      </w:r>
      <w:r w:rsidR="000B4C47">
        <w:rPr>
          <w:color w:val="000000" w:themeColor="text1"/>
        </w:rPr>
        <w:t>encouraged</w:t>
      </w:r>
      <w:r>
        <w:rPr>
          <w:color w:val="000000" w:themeColor="text1"/>
        </w:rPr>
        <w:t xml:space="preserve">, to </w:t>
      </w:r>
      <w:r w:rsidR="002920BA">
        <w:rPr>
          <w:color w:val="000000" w:themeColor="text1"/>
        </w:rPr>
        <w:t>Bartók</w:t>
      </w:r>
      <w:r>
        <w:rPr>
          <w:color w:val="000000" w:themeColor="text1"/>
        </w:rPr>
        <w:t>’s</w:t>
      </w:r>
      <w:r w:rsidR="00845CEC">
        <w:rPr>
          <w:color w:val="000000" w:themeColor="text1"/>
        </w:rPr>
        <w:t xml:space="preserve"> </w:t>
      </w:r>
      <w:r>
        <w:rPr>
          <w:color w:val="000000" w:themeColor="text1"/>
        </w:rPr>
        <w:t>dismay, by the upper classes of Hungarian society:</w:t>
      </w:r>
    </w:p>
    <w:p w14:paraId="627CFE85" w14:textId="77777777" w:rsidR="006F5864" w:rsidRPr="0067359D" w:rsidRDefault="006F5864" w:rsidP="006F5864">
      <w:pPr>
        <w:ind w:left="1440" w:right="1440"/>
        <w:jc w:val="both"/>
        <w:rPr>
          <w:color w:val="000000" w:themeColor="text1"/>
          <w:sz w:val="20"/>
          <w:szCs w:val="20"/>
        </w:rPr>
      </w:pPr>
    </w:p>
    <w:p w14:paraId="703D2B4D" w14:textId="77777777" w:rsidR="006F5864" w:rsidRDefault="006F5864" w:rsidP="006F5864">
      <w:pPr>
        <w:ind w:left="1440" w:right="1440"/>
        <w:jc w:val="both"/>
        <w:rPr>
          <w:color w:val="000000" w:themeColor="text1"/>
          <w:sz w:val="20"/>
          <w:szCs w:val="20"/>
        </w:rPr>
      </w:pPr>
      <w:r>
        <w:rPr>
          <w:color w:val="000000" w:themeColor="text1"/>
          <w:sz w:val="20"/>
          <w:szCs w:val="20"/>
        </w:rPr>
        <w:t>The coming into power in Germany of openly aggressive forces was hailed unanimously by the Hungarian ruling classes which, in their efforts to undermine the system of the Versailles peace treaties</w:t>
      </w:r>
      <w:r>
        <w:rPr>
          <w:rStyle w:val="FootnoteReference"/>
          <w:color w:val="000000" w:themeColor="text1"/>
          <w:sz w:val="20"/>
          <w:szCs w:val="20"/>
        </w:rPr>
        <w:footnoteReference w:id="66"/>
      </w:r>
      <w:r>
        <w:rPr>
          <w:color w:val="000000" w:themeColor="text1"/>
          <w:sz w:val="20"/>
          <w:szCs w:val="20"/>
        </w:rPr>
        <w:t>, were looking for support to German imperialism above all.</w:t>
      </w:r>
      <w:r>
        <w:rPr>
          <w:rStyle w:val="FootnoteReference"/>
          <w:color w:val="000000" w:themeColor="text1"/>
          <w:sz w:val="20"/>
          <w:szCs w:val="20"/>
        </w:rPr>
        <w:footnoteReference w:id="67"/>
      </w:r>
    </w:p>
    <w:p w14:paraId="75B313E4" w14:textId="77777777" w:rsidR="006F5864" w:rsidRDefault="006F5864" w:rsidP="006F5864">
      <w:pPr>
        <w:ind w:left="1440" w:right="1440"/>
        <w:jc w:val="both"/>
        <w:rPr>
          <w:color w:val="000000" w:themeColor="text1"/>
          <w:sz w:val="20"/>
          <w:szCs w:val="20"/>
        </w:rPr>
      </w:pPr>
    </w:p>
    <w:p w14:paraId="720F19D2" w14:textId="77777777" w:rsidR="006F5864" w:rsidRPr="0073139D" w:rsidRDefault="006F5864" w:rsidP="006F5864">
      <w:pPr>
        <w:ind w:right="1440"/>
        <w:jc w:val="both"/>
        <w:rPr>
          <w:color w:val="000000" w:themeColor="text1"/>
          <w:sz w:val="20"/>
          <w:szCs w:val="20"/>
        </w:rPr>
      </w:pPr>
    </w:p>
    <w:p w14:paraId="18B37E9B" w14:textId="7EE8F79A" w:rsidR="00926B60" w:rsidRPr="00B929F9" w:rsidRDefault="002920BA" w:rsidP="00845CEC">
      <w:pPr>
        <w:spacing w:line="480" w:lineRule="auto"/>
        <w:rPr>
          <w:color w:val="000000" w:themeColor="text1"/>
        </w:rPr>
      </w:pPr>
      <w:r>
        <w:rPr>
          <w:color w:val="000000" w:themeColor="text1"/>
        </w:rPr>
        <w:t>Bartók</w:t>
      </w:r>
      <w:r w:rsidR="006F5864">
        <w:rPr>
          <w:color w:val="000000" w:themeColor="text1"/>
        </w:rPr>
        <w:t xml:space="preserve"> later recounts his refusal, along with Kodaly, to fill out a Nazi questionnaire regarding his </w:t>
      </w:r>
      <w:r w:rsidR="006F5864">
        <w:rPr>
          <w:color w:val="000000" w:themeColor="text1"/>
        </w:rPr>
        <w:lastRenderedPageBreak/>
        <w:t>ethnicity</w:t>
      </w:r>
      <w:r w:rsidR="001A71CF">
        <w:rPr>
          <w:color w:val="000000" w:themeColor="text1"/>
        </w:rPr>
        <w:t>,</w:t>
      </w:r>
      <w:r w:rsidR="006F5864">
        <w:rPr>
          <w:color w:val="000000" w:themeColor="text1"/>
        </w:rPr>
        <w:t xml:space="preserve"> joking that if </w:t>
      </w:r>
      <w:r w:rsidR="00845CEC">
        <w:rPr>
          <w:color w:val="000000" w:themeColor="text1"/>
        </w:rPr>
        <w:t>they</w:t>
      </w:r>
      <w:r w:rsidR="006F5864">
        <w:rPr>
          <w:color w:val="000000" w:themeColor="text1"/>
        </w:rPr>
        <w:t xml:space="preserve"> did fill it out, it should be with genealogical and etymological minutiae.</w:t>
      </w:r>
      <w:r w:rsidR="006F5864">
        <w:rPr>
          <w:rStyle w:val="FootnoteReference"/>
          <w:color w:val="000000" w:themeColor="text1"/>
        </w:rPr>
        <w:footnoteReference w:id="68"/>
      </w:r>
      <w:r w:rsidR="00845CEC">
        <w:rPr>
          <w:color w:val="000000" w:themeColor="text1"/>
        </w:rPr>
        <w:t xml:space="preserve">  </w:t>
      </w:r>
      <w:r w:rsidR="00B929F9">
        <w:rPr>
          <w:color w:val="000000" w:themeColor="text1"/>
        </w:rPr>
        <w:t xml:space="preserve">These examples demonstrate </w:t>
      </w:r>
      <w:r>
        <w:rPr>
          <w:color w:val="000000" w:themeColor="text1"/>
        </w:rPr>
        <w:t>Bartók</w:t>
      </w:r>
      <w:r w:rsidR="00B929F9">
        <w:rPr>
          <w:color w:val="000000" w:themeColor="text1"/>
        </w:rPr>
        <w:t xml:space="preserve">’s continued frustration with </w:t>
      </w:r>
      <w:r w:rsidR="00850F10">
        <w:rPr>
          <w:color w:val="000000" w:themeColor="text1"/>
        </w:rPr>
        <w:t>Hungarian/</w:t>
      </w:r>
      <w:r w:rsidR="00B929F9">
        <w:rPr>
          <w:color w:val="000000" w:themeColor="text1"/>
        </w:rPr>
        <w:t>German</w:t>
      </w:r>
      <w:r w:rsidR="00850F10">
        <w:rPr>
          <w:color w:val="000000" w:themeColor="text1"/>
        </w:rPr>
        <w:t xml:space="preserve"> power dynamics</w:t>
      </w:r>
      <w:r w:rsidR="00B929F9">
        <w:rPr>
          <w:color w:val="000000" w:themeColor="text1"/>
        </w:rPr>
        <w:t xml:space="preserve">, and I propose that they suggest that his collection and use of folk music, implied but not overtly stated within the </w:t>
      </w:r>
      <w:r w:rsidR="00B929F9">
        <w:rPr>
          <w:i/>
          <w:iCs/>
          <w:color w:val="000000" w:themeColor="text1"/>
        </w:rPr>
        <w:t>Cantata Profana</w:t>
      </w:r>
      <w:r w:rsidR="002B1DC4">
        <w:rPr>
          <w:i/>
          <w:iCs/>
          <w:color w:val="000000" w:themeColor="text1"/>
        </w:rPr>
        <w:t>,</w:t>
      </w:r>
      <w:r w:rsidR="00B929F9" w:rsidRPr="002B1DC4">
        <w:rPr>
          <w:rStyle w:val="FootnoteReference"/>
          <w:color w:val="000000" w:themeColor="text1"/>
        </w:rPr>
        <w:footnoteReference w:id="69"/>
      </w:r>
      <w:r w:rsidR="00B929F9">
        <w:rPr>
          <w:color w:val="000000" w:themeColor="text1"/>
        </w:rPr>
        <w:t xml:space="preserve"> was nonetheless a </w:t>
      </w:r>
      <w:r w:rsidR="001A71CF">
        <w:rPr>
          <w:color w:val="000000" w:themeColor="text1"/>
        </w:rPr>
        <w:t>reclamation</w:t>
      </w:r>
      <w:r w:rsidR="00B929F9">
        <w:rPr>
          <w:color w:val="000000" w:themeColor="text1"/>
        </w:rPr>
        <w:t xml:space="preserve"> of </w:t>
      </w:r>
      <w:r w:rsidR="001A71CF">
        <w:rPr>
          <w:color w:val="000000" w:themeColor="text1"/>
        </w:rPr>
        <w:t xml:space="preserve">Hungarian </w:t>
      </w:r>
      <w:r w:rsidR="00B929F9">
        <w:rPr>
          <w:color w:val="000000" w:themeColor="text1"/>
        </w:rPr>
        <w:t xml:space="preserve">folkloric value in opposition to German socio-political and musical </w:t>
      </w:r>
      <w:r w:rsidR="001A71CF">
        <w:rPr>
          <w:color w:val="000000" w:themeColor="text1"/>
        </w:rPr>
        <w:t>hegemony</w:t>
      </w:r>
      <w:r w:rsidR="00B929F9">
        <w:rPr>
          <w:color w:val="000000" w:themeColor="text1"/>
        </w:rPr>
        <w:t>.</w:t>
      </w:r>
    </w:p>
    <w:p w14:paraId="69A56093" w14:textId="382B01ED" w:rsidR="00DF4344" w:rsidRPr="0067359D" w:rsidRDefault="00850F10" w:rsidP="00926B60">
      <w:pPr>
        <w:spacing w:line="480" w:lineRule="auto"/>
        <w:ind w:firstLine="720"/>
        <w:rPr>
          <w:color w:val="000000" w:themeColor="text1"/>
          <w:sz w:val="20"/>
          <w:szCs w:val="20"/>
        </w:rPr>
      </w:pPr>
      <w:r>
        <w:rPr>
          <w:color w:val="000000" w:themeColor="text1"/>
        </w:rPr>
        <w:t>The dominance of Germany over Eastern European nations during the interwar period resulted in a devaluation of th</w:t>
      </w:r>
      <w:r w:rsidR="000B4C47">
        <w:rPr>
          <w:color w:val="000000" w:themeColor="text1"/>
        </w:rPr>
        <w:t>e</w:t>
      </w:r>
      <w:r>
        <w:rPr>
          <w:color w:val="000000" w:themeColor="text1"/>
        </w:rPr>
        <w:t xml:space="preserve"> </w:t>
      </w:r>
      <w:r w:rsidR="000B4C47">
        <w:rPr>
          <w:color w:val="000000" w:themeColor="text1"/>
        </w:rPr>
        <w:t xml:space="preserve">nations’ </w:t>
      </w:r>
      <w:r>
        <w:rPr>
          <w:color w:val="000000" w:themeColor="text1"/>
        </w:rPr>
        <w:t xml:space="preserve">various </w:t>
      </w:r>
      <w:r w:rsidR="000B4C47">
        <w:rPr>
          <w:color w:val="000000" w:themeColor="text1"/>
        </w:rPr>
        <w:t xml:space="preserve">folk </w:t>
      </w:r>
      <w:r>
        <w:rPr>
          <w:color w:val="000000" w:themeColor="text1"/>
        </w:rPr>
        <w:t>cultures</w:t>
      </w:r>
      <w:r w:rsidR="000E05E9">
        <w:rPr>
          <w:color w:val="000000" w:themeColor="text1"/>
        </w:rPr>
        <w:t>.  A</w:t>
      </w:r>
      <w:r w:rsidR="00DF4344">
        <w:rPr>
          <w:color w:val="000000" w:themeColor="text1"/>
        </w:rPr>
        <w:t xml:space="preserve"> 2013 </w:t>
      </w:r>
      <w:r w:rsidR="00B26757">
        <w:rPr>
          <w:color w:val="000000" w:themeColor="text1"/>
        </w:rPr>
        <w:t xml:space="preserve">Laszlo Szarka/Alan Campbell </w:t>
      </w:r>
      <w:r w:rsidR="00DF4344">
        <w:rPr>
          <w:color w:val="000000" w:themeColor="text1"/>
        </w:rPr>
        <w:t xml:space="preserve">article from the journal </w:t>
      </w:r>
      <w:r w:rsidR="00DF4344">
        <w:rPr>
          <w:i/>
          <w:iCs/>
          <w:color w:val="000000" w:themeColor="text1"/>
        </w:rPr>
        <w:t>Hungarian Historical Revie</w:t>
      </w:r>
      <w:r w:rsidR="00A355BF">
        <w:rPr>
          <w:i/>
          <w:iCs/>
          <w:color w:val="000000" w:themeColor="text1"/>
        </w:rPr>
        <w:t>w</w:t>
      </w:r>
      <w:r w:rsidR="00DF4344">
        <w:rPr>
          <w:i/>
          <w:iCs/>
          <w:color w:val="000000" w:themeColor="text1"/>
        </w:rPr>
        <w:t xml:space="preserve"> </w:t>
      </w:r>
      <w:r w:rsidR="00DF4344">
        <w:rPr>
          <w:color w:val="000000" w:themeColor="text1"/>
        </w:rPr>
        <w:t xml:space="preserve">states </w:t>
      </w:r>
      <w:r w:rsidR="00B26757">
        <w:rPr>
          <w:color w:val="000000" w:themeColor="text1"/>
        </w:rPr>
        <w:t>a</w:t>
      </w:r>
      <w:r w:rsidR="00A355BF">
        <w:rPr>
          <w:color w:val="000000" w:themeColor="text1"/>
        </w:rPr>
        <w:t xml:space="preserve"> recurrent</w:t>
      </w:r>
      <w:r w:rsidR="00DF4344">
        <w:rPr>
          <w:color w:val="000000" w:themeColor="text1"/>
        </w:rPr>
        <w:t xml:space="preserve"> </w:t>
      </w:r>
      <w:r>
        <w:rPr>
          <w:color w:val="000000" w:themeColor="text1"/>
        </w:rPr>
        <w:t xml:space="preserve">Hungarian </w:t>
      </w:r>
      <w:r w:rsidR="00DF4344">
        <w:rPr>
          <w:color w:val="000000" w:themeColor="text1"/>
        </w:rPr>
        <w:t xml:space="preserve">problem </w:t>
      </w:r>
      <w:r w:rsidR="00B26757">
        <w:rPr>
          <w:color w:val="000000" w:themeColor="text1"/>
        </w:rPr>
        <w:t>regarding these local</w:t>
      </w:r>
      <w:r w:rsidR="00926B60">
        <w:rPr>
          <w:color w:val="000000" w:themeColor="text1"/>
        </w:rPr>
        <w:t xml:space="preserve"> cultures</w:t>
      </w:r>
      <w:r w:rsidR="00DF4344">
        <w:rPr>
          <w:color w:val="000000" w:themeColor="text1"/>
        </w:rPr>
        <w:t>:</w:t>
      </w:r>
    </w:p>
    <w:p w14:paraId="3E806667" w14:textId="77777777" w:rsidR="00A355BF" w:rsidRPr="0067359D" w:rsidRDefault="00A355BF" w:rsidP="00DF4344">
      <w:pPr>
        <w:ind w:left="1440" w:right="1440"/>
        <w:jc w:val="both"/>
        <w:rPr>
          <w:color w:val="000000" w:themeColor="text1"/>
          <w:sz w:val="20"/>
          <w:szCs w:val="20"/>
        </w:rPr>
      </w:pPr>
    </w:p>
    <w:p w14:paraId="0876D1CE" w14:textId="3FA1D54B" w:rsidR="00DF4344" w:rsidRDefault="00DF4344" w:rsidP="00DF4344">
      <w:pPr>
        <w:ind w:left="1440" w:right="1440"/>
        <w:jc w:val="both"/>
        <w:rPr>
          <w:color w:val="000000" w:themeColor="text1"/>
          <w:sz w:val="20"/>
          <w:szCs w:val="20"/>
        </w:rPr>
      </w:pPr>
      <w:r>
        <w:rPr>
          <w:color w:val="000000" w:themeColor="text1"/>
          <w:sz w:val="20"/>
          <w:szCs w:val="20"/>
        </w:rPr>
        <w:t>The position of minorities has usually, throughout the last ninety years, been interpreted as ongoing retreat, shrinkage, and loss.  The “moral impossibility” of the minority paradigm, which emerged in the early twentieth century in the wake of world-scale changes, imposed situations, and the homogenizing ambitions of nationalizing nation</w:t>
      </w:r>
      <w:r w:rsidR="00456AD4">
        <w:rPr>
          <w:color w:val="000000" w:themeColor="text1"/>
          <w:sz w:val="20"/>
          <w:szCs w:val="20"/>
        </w:rPr>
        <w:t xml:space="preserve"> </w:t>
      </w:r>
      <w:r>
        <w:rPr>
          <w:color w:val="000000" w:themeColor="text1"/>
          <w:sz w:val="20"/>
          <w:szCs w:val="20"/>
        </w:rPr>
        <w:t>states may be described as a permanent identity crisis and a process of deprivation leading to the extinction of minority communities.</w:t>
      </w:r>
      <w:r>
        <w:rPr>
          <w:rStyle w:val="FootnoteReference"/>
          <w:color w:val="000000" w:themeColor="text1"/>
          <w:sz w:val="20"/>
          <w:szCs w:val="20"/>
        </w:rPr>
        <w:footnoteReference w:id="70"/>
      </w:r>
    </w:p>
    <w:p w14:paraId="515B7C9D" w14:textId="36A21F98" w:rsidR="00DF4344" w:rsidRDefault="00DF4344" w:rsidP="00DF4344">
      <w:pPr>
        <w:ind w:left="1440" w:right="1440"/>
        <w:rPr>
          <w:b/>
          <w:bCs/>
          <w:color w:val="000000" w:themeColor="text1"/>
          <w:sz w:val="20"/>
          <w:szCs w:val="20"/>
        </w:rPr>
      </w:pPr>
    </w:p>
    <w:p w14:paraId="04A2DA8C" w14:textId="77777777" w:rsidR="00DF4344" w:rsidRPr="00DF645D" w:rsidRDefault="00DF4344" w:rsidP="00DF4344">
      <w:pPr>
        <w:ind w:left="1440" w:right="1440"/>
        <w:rPr>
          <w:b/>
          <w:bCs/>
          <w:color w:val="000000" w:themeColor="text1"/>
          <w:sz w:val="20"/>
          <w:szCs w:val="20"/>
        </w:rPr>
      </w:pPr>
    </w:p>
    <w:p w14:paraId="3490844A" w14:textId="22E9D760" w:rsidR="009916FF" w:rsidRDefault="002920BA" w:rsidP="00DF4344">
      <w:pPr>
        <w:spacing w:line="480" w:lineRule="auto"/>
        <w:rPr>
          <w:color w:val="000000" w:themeColor="text1"/>
        </w:rPr>
      </w:pPr>
      <w:r>
        <w:rPr>
          <w:color w:val="000000" w:themeColor="text1"/>
        </w:rPr>
        <w:t>Bartók</w:t>
      </w:r>
      <w:r w:rsidR="00926B60">
        <w:rPr>
          <w:color w:val="000000" w:themeColor="text1"/>
        </w:rPr>
        <w:t xml:space="preserve"> seems to have been aware of </w:t>
      </w:r>
      <w:r w:rsidR="00B26757">
        <w:rPr>
          <w:color w:val="000000" w:themeColor="text1"/>
        </w:rPr>
        <w:t>the plight of local cultures</w:t>
      </w:r>
      <w:r w:rsidR="00926B60">
        <w:rPr>
          <w:color w:val="000000" w:themeColor="text1"/>
        </w:rPr>
        <w:t xml:space="preserve"> and was concerned with the preservation of </w:t>
      </w:r>
      <w:r w:rsidR="000B4C47">
        <w:rPr>
          <w:color w:val="000000" w:themeColor="text1"/>
        </w:rPr>
        <w:t>them</w:t>
      </w:r>
      <w:r w:rsidR="00770698">
        <w:rPr>
          <w:color w:val="000000" w:themeColor="text1"/>
        </w:rPr>
        <w:t>,</w:t>
      </w:r>
      <w:r w:rsidR="00926B60">
        <w:rPr>
          <w:color w:val="000000" w:themeColor="text1"/>
        </w:rPr>
        <w:t xml:space="preserve"> particularly their music</w:t>
      </w:r>
      <w:r w:rsidR="00022AA6">
        <w:rPr>
          <w:color w:val="000000" w:themeColor="text1"/>
        </w:rPr>
        <w:t>.  A 1928 letter to the Matica Slovenka (Slovak cultural institute) mentions a</w:t>
      </w:r>
      <w:r w:rsidR="009916FF">
        <w:rPr>
          <w:color w:val="000000" w:themeColor="text1"/>
        </w:rPr>
        <w:t>n</w:t>
      </w:r>
      <w:r w:rsidR="00022AA6">
        <w:rPr>
          <w:color w:val="000000" w:themeColor="text1"/>
        </w:rPr>
        <w:t xml:space="preserve"> upcoming book collaboration between </w:t>
      </w:r>
      <w:r>
        <w:rPr>
          <w:color w:val="000000" w:themeColor="text1"/>
        </w:rPr>
        <w:t>Bartók</w:t>
      </w:r>
      <w:r w:rsidR="00022AA6">
        <w:rPr>
          <w:color w:val="000000" w:themeColor="text1"/>
        </w:rPr>
        <w:t xml:space="preserve"> and the institute; </w:t>
      </w:r>
      <w:r>
        <w:rPr>
          <w:color w:val="000000" w:themeColor="text1"/>
        </w:rPr>
        <w:t>Bartók</w:t>
      </w:r>
      <w:r w:rsidR="00022AA6">
        <w:rPr>
          <w:color w:val="000000" w:themeColor="text1"/>
        </w:rPr>
        <w:t xml:space="preserve"> suggests appendi</w:t>
      </w:r>
      <w:r w:rsidR="003964D7">
        <w:rPr>
          <w:color w:val="000000" w:themeColor="text1"/>
        </w:rPr>
        <w:t>ces</w:t>
      </w:r>
      <w:r w:rsidR="00022AA6">
        <w:rPr>
          <w:color w:val="000000" w:themeColor="text1"/>
        </w:rPr>
        <w:t xml:space="preserve"> that list</w:t>
      </w:r>
      <w:r w:rsidR="003964D7">
        <w:rPr>
          <w:color w:val="000000" w:themeColor="text1"/>
        </w:rPr>
        <w:t xml:space="preserve"> folk songs of foreign origin and</w:t>
      </w:r>
      <w:r w:rsidR="00022AA6">
        <w:rPr>
          <w:color w:val="000000" w:themeColor="text1"/>
        </w:rPr>
        <w:t xml:space="preserve"> previously published folk songs in </w:t>
      </w:r>
      <w:r>
        <w:rPr>
          <w:color w:val="000000" w:themeColor="text1"/>
        </w:rPr>
        <w:t>Bartók</w:t>
      </w:r>
      <w:r w:rsidR="003964D7">
        <w:rPr>
          <w:color w:val="000000" w:themeColor="text1"/>
        </w:rPr>
        <w:t>’s</w:t>
      </w:r>
      <w:r w:rsidR="00022AA6">
        <w:rPr>
          <w:color w:val="000000" w:themeColor="text1"/>
        </w:rPr>
        <w:t xml:space="preserve"> other texts</w:t>
      </w:r>
      <w:r w:rsidR="003964D7">
        <w:rPr>
          <w:color w:val="000000" w:themeColor="text1"/>
        </w:rPr>
        <w:t xml:space="preserve">.  </w:t>
      </w:r>
      <w:r w:rsidR="00B26757">
        <w:rPr>
          <w:color w:val="000000" w:themeColor="text1"/>
        </w:rPr>
        <w:t>He</w:t>
      </w:r>
      <w:r w:rsidR="003964D7">
        <w:rPr>
          <w:color w:val="000000" w:themeColor="text1"/>
        </w:rPr>
        <w:t xml:space="preserve"> places</w:t>
      </w:r>
      <w:r w:rsidR="00022AA6">
        <w:rPr>
          <w:color w:val="000000" w:themeColor="text1"/>
        </w:rPr>
        <w:t xml:space="preserve"> the number of folk songs at approximately 8,000</w:t>
      </w:r>
      <w:r w:rsidR="00770698">
        <w:rPr>
          <w:color w:val="000000" w:themeColor="text1"/>
        </w:rPr>
        <w:t>.</w:t>
      </w:r>
      <w:r w:rsidR="00022AA6">
        <w:rPr>
          <w:rStyle w:val="FootnoteReference"/>
          <w:color w:val="000000" w:themeColor="text1"/>
        </w:rPr>
        <w:footnoteReference w:id="71"/>
      </w:r>
      <w:r w:rsidR="00770698">
        <w:rPr>
          <w:color w:val="000000" w:themeColor="text1"/>
        </w:rPr>
        <w:t xml:space="preserve">  The sheer number of</w:t>
      </w:r>
      <w:r w:rsidR="00B26757">
        <w:rPr>
          <w:color w:val="000000" w:themeColor="text1"/>
        </w:rPr>
        <w:t xml:space="preserve"> </w:t>
      </w:r>
      <w:r w:rsidR="00770698">
        <w:rPr>
          <w:color w:val="000000" w:themeColor="text1"/>
        </w:rPr>
        <w:t>hours required to travel, record, notate, and</w:t>
      </w:r>
      <w:r w:rsidR="009916FF">
        <w:rPr>
          <w:color w:val="000000" w:themeColor="text1"/>
        </w:rPr>
        <w:t xml:space="preserve"> </w:t>
      </w:r>
      <w:r w:rsidR="00770698">
        <w:rPr>
          <w:color w:val="000000" w:themeColor="text1"/>
        </w:rPr>
        <w:t xml:space="preserve">publish </w:t>
      </w:r>
      <w:r w:rsidR="00B26757">
        <w:rPr>
          <w:color w:val="000000" w:themeColor="text1"/>
        </w:rPr>
        <w:t>such a</w:t>
      </w:r>
      <w:r w:rsidR="00770698">
        <w:rPr>
          <w:color w:val="000000" w:themeColor="text1"/>
        </w:rPr>
        <w:t xml:space="preserve"> large number of </w:t>
      </w:r>
      <w:r w:rsidR="00770698">
        <w:rPr>
          <w:color w:val="000000" w:themeColor="text1"/>
        </w:rPr>
        <w:lastRenderedPageBreak/>
        <w:t>songs</w:t>
      </w:r>
      <w:r w:rsidR="0067359D">
        <w:rPr>
          <w:color w:val="000000" w:themeColor="text1"/>
        </w:rPr>
        <w:t>, along with the fact that he sought to catalog songs of</w:t>
      </w:r>
      <w:r w:rsidR="009916FF">
        <w:rPr>
          <w:color w:val="000000" w:themeColor="text1"/>
        </w:rPr>
        <w:t xml:space="preserve"> </w:t>
      </w:r>
      <w:r w:rsidR="0067359D">
        <w:rPr>
          <w:color w:val="000000" w:themeColor="text1"/>
        </w:rPr>
        <w:t>many different cultures,</w:t>
      </w:r>
      <w:r w:rsidR="00770698">
        <w:rPr>
          <w:color w:val="000000" w:themeColor="text1"/>
        </w:rPr>
        <w:t xml:space="preserve"> is a clear</w:t>
      </w:r>
    </w:p>
    <w:p w14:paraId="6AA92CBC" w14:textId="7255DB2A" w:rsidR="00926B60" w:rsidRDefault="00770698" w:rsidP="009916FF">
      <w:pPr>
        <w:rPr>
          <w:color w:val="000000" w:themeColor="text1"/>
        </w:rPr>
      </w:pPr>
      <w:r>
        <w:rPr>
          <w:color w:val="000000" w:themeColor="text1"/>
        </w:rPr>
        <w:t xml:space="preserve">indicator </w:t>
      </w:r>
      <w:r w:rsidR="0067359D">
        <w:rPr>
          <w:color w:val="000000" w:themeColor="text1"/>
        </w:rPr>
        <w:t xml:space="preserve">of </w:t>
      </w:r>
      <w:r w:rsidR="002920BA">
        <w:rPr>
          <w:color w:val="000000" w:themeColor="text1"/>
        </w:rPr>
        <w:t>Bartók</w:t>
      </w:r>
      <w:r w:rsidR="0067359D">
        <w:rPr>
          <w:color w:val="000000" w:themeColor="text1"/>
        </w:rPr>
        <w:t>’s priorities</w:t>
      </w:r>
      <w:r w:rsidR="009916FF">
        <w:rPr>
          <w:color w:val="000000" w:themeColor="text1"/>
        </w:rPr>
        <w:t xml:space="preserve">.  To him, </w:t>
      </w:r>
      <w:r w:rsidR="0067359D">
        <w:rPr>
          <w:color w:val="000000" w:themeColor="text1"/>
        </w:rPr>
        <w:t>all folk practices were valid</w:t>
      </w:r>
      <w:r w:rsidR="009916FF">
        <w:rPr>
          <w:color w:val="000000" w:themeColor="text1"/>
        </w:rPr>
        <w:t xml:space="preserve"> </w:t>
      </w:r>
      <w:r w:rsidR="0067359D">
        <w:rPr>
          <w:color w:val="000000" w:themeColor="text1"/>
        </w:rPr>
        <w:t>and worthy of archiving.</w:t>
      </w:r>
    </w:p>
    <w:p w14:paraId="572F3168" w14:textId="76106D4C" w:rsidR="002B1BBD" w:rsidRDefault="00456AD4" w:rsidP="002B1BBD">
      <w:pPr>
        <w:spacing w:line="480" w:lineRule="auto"/>
        <w:ind w:firstLine="720"/>
        <w:rPr>
          <w:color w:val="000000" w:themeColor="text1"/>
        </w:rPr>
      </w:pPr>
      <w:r>
        <w:rPr>
          <w:color w:val="000000" w:themeColor="text1"/>
        </w:rPr>
        <w:t>T</w:t>
      </w:r>
      <w:r w:rsidR="003964D7">
        <w:rPr>
          <w:color w:val="000000" w:themeColor="text1"/>
        </w:rPr>
        <w:t>he plight of minority cultures</w:t>
      </w:r>
      <w:r w:rsidR="00B26757">
        <w:rPr>
          <w:color w:val="000000" w:themeColor="text1"/>
        </w:rPr>
        <w:t xml:space="preserve"> in Hungary</w:t>
      </w:r>
      <w:r w:rsidR="003964D7">
        <w:rPr>
          <w:color w:val="000000" w:themeColor="text1"/>
        </w:rPr>
        <w:t xml:space="preserve"> </w:t>
      </w:r>
      <w:r>
        <w:rPr>
          <w:color w:val="000000" w:themeColor="text1"/>
        </w:rPr>
        <w:t xml:space="preserve">during the 1920s and early 1930s was due in large part a result of Hungary’s post-World War I political situation.  </w:t>
      </w:r>
      <w:r w:rsidR="00DF4344">
        <w:rPr>
          <w:color w:val="000000" w:themeColor="text1"/>
        </w:rPr>
        <w:t>The fluctuating nature of Central European nation-states between the World Wars was a concern for those in the Hungarian upper classes</w:t>
      </w:r>
      <w:r w:rsidR="00742F7C">
        <w:rPr>
          <w:color w:val="000000" w:themeColor="text1"/>
        </w:rPr>
        <w:t xml:space="preserve"> due to the Trianon Peace Trea</w:t>
      </w:r>
      <w:r w:rsidR="009916FF">
        <w:rPr>
          <w:color w:val="000000" w:themeColor="text1"/>
        </w:rPr>
        <w:t>t</w:t>
      </w:r>
      <w:r w:rsidR="00742F7C">
        <w:rPr>
          <w:color w:val="000000" w:themeColor="text1"/>
        </w:rPr>
        <w:t>y.  A</w:t>
      </w:r>
      <w:r w:rsidR="00DF4344">
        <w:rPr>
          <w:color w:val="000000" w:themeColor="text1"/>
        </w:rPr>
        <w:t xml:space="preserve">s a punitive measure starting World War I, the 1920 signing of </w:t>
      </w:r>
      <w:r w:rsidR="00742F7C">
        <w:rPr>
          <w:color w:val="000000" w:themeColor="text1"/>
        </w:rPr>
        <w:t xml:space="preserve">the treaty </w:t>
      </w:r>
      <w:r w:rsidR="00DF4344">
        <w:rPr>
          <w:color w:val="000000" w:themeColor="text1"/>
        </w:rPr>
        <w:t xml:space="preserve">forced Hungary to cede two-thirds of its pre-war territory (and resultingly one-third of the Hungarian speaking population) to Austria and </w:t>
      </w:r>
      <w:r>
        <w:rPr>
          <w:color w:val="000000" w:themeColor="text1"/>
        </w:rPr>
        <w:t xml:space="preserve">the </w:t>
      </w:r>
      <w:r w:rsidR="00DF4344">
        <w:rPr>
          <w:color w:val="000000" w:themeColor="text1"/>
        </w:rPr>
        <w:t>divided states of the former Hapsburg Empire including Romania, Yugoslavia, Czechoslovakia, and the Kingdom of Serbs, Croats, and Slovenes.  Border delineation was a constant concern afterward for the Hungarian upper classes,</w:t>
      </w:r>
      <w:r w:rsidR="00770698">
        <w:rPr>
          <w:color w:val="000000" w:themeColor="text1"/>
        </w:rPr>
        <w:t xml:space="preserve"> </w:t>
      </w:r>
      <w:r w:rsidR="00DF4344">
        <w:rPr>
          <w:color w:val="000000" w:themeColor="text1"/>
        </w:rPr>
        <w:t>who lamented the loss of a centuries-old empire and the relegation of Hungary to non-power</w:t>
      </w:r>
      <w:r w:rsidR="00770698">
        <w:rPr>
          <w:color w:val="000000" w:themeColor="text1"/>
        </w:rPr>
        <w:t xml:space="preserve"> </w:t>
      </w:r>
      <w:r>
        <w:rPr>
          <w:color w:val="000000" w:themeColor="text1"/>
        </w:rPr>
        <w:t>status</w:t>
      </w:r>
      <w:r w:rsidR="00DF4344">
        <w:rPr>
          <w:color w:val="000000" w:themeColor="text1"/>
        </w:rPr>
        <w:t xml:space="preserve"> within Europe.  As a result, during the interwar period, the Hungarian government chose to once again ally itself with Germany, whose </w:t>
      </w:r>
      <w:r w:rsidR="005936B8">
        <w:rPr>
          <w:color w:val="000000" w:themeColor="text1"/>
        </w:rPr>
        <w:t xml:space="preserve">ascendant </w:t>
      </w:r>
      <w:r w:rsidR="00DF4344">
        <w:rPr>
          <w:color w:val="000000" w:themeColor="text1"/>
        </w:rPr>
        <w:t>Nazi party promised a return to pre-war strength</w:t>
      </w:r>
      <w:r w:rsidR="00926B60">
        <w:rPr>
          <w:color w:val="000000" w:themeColor="text1"/>
        </w:rPr>
        <w:t xml:space="preserve">.   </w:t>
      </w:r>
    </w:p>
    <w:p w14:paraId="18157A66" w14:textId="56FF64CB" w:rsidR="000004F0" w:rsidRDefault="00926B60" w:rsidP="002B1BBD">
      <w:pPr>
        <w:spacing w:line="480" w:lineRule="auto"/>
        <w:ind w:firstLine="720"/>
        <w:rPr>
          <w:color w:val="000000" w:themeColor="text1"/>
        </w:rPr>
      </w:pPr>
      <w:r>
        <w:rPr>
          <w:color w:val="000000" w:themeColor="text1"/>
        </w:rPr>
        <w:t>Grouped with its now-bordering nations, a “national homogeneity through assimilation”</w:t>
      </w:r>
      <w:r>
        <w:rPr>
          <w:rStyle w:val="FootnoteReference"/>
          <w:color w:val="000000" w:themeColor="text1"/>
        </w:rPr>
        <w:footnoteReference w:id="72"/>
      </w:r>
      <w:r>
        <w:rPr>
          <w:color w:val="000000" w:themeColor="text1"/>
        </w:rPr>
        <w:t xml:space="preserve"> was a goal for each of these countries’ majority populations, even as each shared sizeable minority </w:t>
      </w:r>
      <w:r w:rsidR="00742F7C">
        <w:rPr>
          <w:color w:val="000000" w:themeColor="text1"/>
        </w:rPr>
        <w:t>groups</w:t>
      </w:r>
      <w:r>
        <w:rPr>
          <w:color w:val="000000" w:themeColor="text1"/>
        </w:rPr>
        <w:t xml:space="preserve"> hailing from neighboring states.  However, each country’s aim to homogenize was tempered by an awareness of their </w:t>
      </w:r>
      <w:r>
        <w:rPr>
          <w:i/>
          <w:iCs/>
          <w:color w:val="000000" w:themeColor="text1"/>
        </w:rPr>
        <w:t xml:space="preserve">own </w:t>
      </w:r>
      <w:r>
        <w:rPr>
          <w:color w:val="000000" w:themeColor="text1"/>
        </w:rPr>
        <w:t>minority culture within the borders of neighboring countr</w:t>
      </w:r>
      <w:r w:rsidR="00742F7C">
        <w:rPr>
          <w:color w:val="000000" w:themeColor="text1"/>
        </w:rPr>
        <w:t>ies</w:t>
      </w:r>
      <w:r>
        <w:rPr>
          <w:color w:val="000000" w:themeColor="text1"/>
        </w:rPr>
        <w:t>.</w:t>
      </w:r>
      <w:r>
        <w:rPr>
          <w:rStyle w:val="FootnoteReference"/>
          <w:color w:val="000000" w:themeColor="text1"/>
        </w:rPr>
        <w:footnoteReference w:id="73"/>
      </w:r>
      <w:r>
        <w:rPr>
          <w:color w:val="000000" w:themeColor="text1"/>
        </w:rPr>
        <w:t xml:space="preserve">  Given these political preoccupations, any upper-class concern for folk culture or practices was resultingly diminished, and the attachment of the Hungarian upper class to the ascending German fascist regime in the 1930s became a political manifestation of what </w:t>
      </w:r>
      <w:r w:rsidR="002920BA">
        <w:rPr>
          <w:color w:val="000000" w:themeColor="text1"/>
        </w:rPr>
        <w:t>Bartók</w:t>
      </w:r>
      <w:r>
        <w:rPr>
          <w:color w:val="000000" w:themeColor="text1"/>
        </w:rPr>
        <w:t xml:space="preserve"> </w:t>
      </w:r>
      <w:r>
        <w:rPr>
          <w:color w:val="000000" w:themeColor="text1"/>
        </w:rPr>
        <w:lastRenderedPageBreak/>
        <w:t>saw initially as a cultural problem.  Given these upper-class concerns about political influence</w:t>
      </w:r>
    </w:p>
    <w:p w14:paraId="3C1AA6CE" w14:textId="6F3DF099" w:rsidR="000004F0" w:rsidRDefault="00926B60" w:rsidP="000004F0">
      <w:pPr>
        <w:rPr>
          <w:color w:val="000000" w:themeColor="text1"/>
        </w:rPr>
      </w:pPr>
      <w:r>
        <w:rPr>
          <w:color w:val="000000" w:themeColor="text1"/>
        </w:rPr>
        <w:t>and nation-building, it seems that their intersection with folk culture was likely one of neglect</w:t>
      </w:r>
    </w:p>
    <w:p w14:paraId="3643FE51" w14:textId="77777777" w:rsidR="009916FF" w:rsidRDefault="009916FF" w:rsidP="000004F0">
      <w:pPr>
        <w:rPr>
          <w:color w:val="000000" w:themeColor="text1"/>
        </w:rPr>
      </w:pPr>
    </w:p>
    <w:p w14:paraId="1A84AD42" w14:textId="58CD4BEA" w:rsidR="009916FF" w:rsidRDefault="00926B60" w:rsidP="009916FF">
      <w:pPr>
        <w:rPr>
          <w:color w:val="000000" w:themeColor="text1"/>
        </w:rPr>
      </w:pPr>
      <w:r>
        <w:rPr>
          <w:color w:val="000000" w:themeColor="text1"/>
        </w:rPr>
        <w:t xml:space="preserve">rather than antagonism, despite </w:t>
      </w:r>
      <w:r w:rsidR="002920BA">
        <w:rPr>
          <w:color w:val="000000" w:themeColor="text1"/>
        </w:rPr>
        <w:t>Bartók</w:t>
      </w:r>
      <w:r>
        <w:rPr>
          <w:color w:val="000000" w:themeColor="text1"/>
        </w:rPr>
        <w:t xml:space="preserve">’s writings.  Nonetheless, </w:t>
      </w:r>
      <w:r w:rsidR="002920BA">
        <w:rPr>
          <w:color w:val="000000" w:themeColor="text1"/>
        </w:rPr>
        <w:t>Bartók</w:t>
      </w:r>
      <w:r>
        <w:rPr>
          <w:color w:val="000000" w:themeColor="text1"/>
        </w:rPr>
        <w:t>’s concern at the</w:t>
      </w:r>
    </w:p>
    <w:p w14:paraId="0CF5A25F" w14:textId="75C17A7B" w:rsidR="00926B60" w:rsidRDefault="00926B60" w:rsidP="000004F0">
      <w:pPr>
        <w:spacing w:line="480" w:lineRule="auto"/>
        <w:rPr>
          <w:color w:val="000000" w:themeColor="text1"/>
        </w:rPr>
      </w:pPr>
      <w:r>
        <w:rPr>
          <w:color w:val="000000" w:themeColor="text1"/>
        </w:rPr>
        <w:t xml:space="preserve">diminishing valuation of folk culture was justified given either reason; as stated in the </w:t>
      </w:r>
      <w:r>
        <w:rPr>
          <w:i/>
          <w:iCs/>
          <w:color w:val="000000" w:themeColor="text1"/>
        </w:rPr>
        <w:t>Hungarian Historical Review</w:t>
      </w:r>
      <w:r>
        <w:rPr>
          <w:color w:val="000000" w:themeColor="text1"/>
        </w:rPr>
        <w:t>, the extinction of minority communities was ongoing.</w:t>
      </w:r>
      <w:r>
        <w:rPr>
          <w:rStyle w:val="FootnoteReference"/>
          <w:color w:val="000000" w:themeColor="text1"/>
        </w:rPr>
        <w:footnoteReference w:id="74"/>
      </w:r>
      <w:r>
        <w:rPr>
          <w:color w:val="000000" w:themeColor="text1"/>
        </w:rPr>
        <w:t xml:space="preserve"> </w:t>
      </w:r>
    </w:p>
    <w:p w14:paraId="7125FFAA" w14:textId="0ECAA204" w:rsidR="00FB1C42" w:rsidRPr="00770698" w:rsidRDefault="00FB1C42" w:rsidP="003F7E77">
      <w:pPr>
        <w:spacing w:line="480" w:lineRule="auto"/>
        <w:ind w:firstLine="720"/>
        <w:rPr>
          <w:color w:val="000000" w:themeColor="text1"/>
          <w:sz w:val="20"/>
          <w:szCs w:val="20"/>
        </w:rPr>
      </w:pPr>
      <w:r>
        <w:rPr>
          <w:color w:val="000000" w:themeColor="text1"/>
        </w:rPr>
        <w:t>It seems consistently clear from the composer’s correspondence that he saw an intersection between his work</w:t>
      </w:r>
      <w:r w:rsidR="00EE32D9">
        <w:rPr>
          <w:color w:val="000000" w:themeColor="text1"/>
        </w:rPr>
        <w:t xml:space="preserve"> with </w:t>
      </w:r>
      <w:r w:rsidR="00C40BBF">
        <w:rPr>
          <w:color w:val="000000" w:themeColor="text1"/>
        </w:rPr>
        <w:t>folk populations</w:t>
      </w:r>
      <w:r>
        <w:rPr>
          <w:color w:val="000000" w:themeColor="text1"/>
        </w:rPr>
        <w:t xml:space="preserve"> and political </w:t>
      </w:r>
      <w:r w:rsidR="00C40BBF">
        <w:rPr>
          <w:color w:val="000000" w:themeColor="text1"/>
        </w:rPr>
        <w:t xml:space="preserve">decisions </w:t>
      </w:r>
      <w:r w:rsidR="00E401CB">
        <w:rPr>
          <w:color w:val="000000" w:themeColor="text1"/>
        </w:rPr>
        <w:t xml:space="preserve">that affected </w:t>
      </w:r>
      <w:r w:rsidR="00C40BBF">
        <w:rPr>
          <w:color w:val="000000" w:themeColor="text1"/>
        </w:rPr>
        <w:t>the</w:t>
      </w:r>
      <w:r w:rsidR="00E401CB">
        <w:rPr>
          <w:color w:val="000000" w:themeColor="text1"/>
        </w:rPr>
        <w:t xml:space="preserve"> </w:t>
      </w:r>
      <w:r w:rsidR="00742F7C">
        <w:rPr>
          <w:color w:val="000000" w:themeColor="text1"/>
        </w:rPr>
        <w:t>people</w:t>
      </w:r>
      <w:r w:rsidR="00E401CB">
        <w:rPr>
          <w:color w:val="000000" w:themeColor="text1"/>
        </w:rPr>
        <w:t xml:space="preserve"> he encountered</w:t>
      </w:r>
      <w:r w:rsidR="00742F7C">
        <w:rPr>
          <w:color w:val="000000" w:themeColor="text1"/>
        </w:rPr>
        <w:t>.  I</w:t>
      </w:r>
      <w:r>
        <w:rPr>
          <w:color w:val="000000" w:themeColor="text1"/>
        </w:rPr>
        <w:t>n one such instance</w:t>
      </w:r>
      <w:r w:rsidR="0073139D">
        <w:rPr>
          <w:color w:val="000000" w:themeColor="text1"/>
        </w:rPr>
        <w:t>, a 1938 letter,</w:t>
      </w:r>
      <w:r>
        <w:rPr>
          <w:color w:val="000000" w:themeColor="text1"/>
        </w:rPr>
        <w:t xml:space="preserve"> he rec</w:t>
      </w:r>
      <w:r w:rsidR="00C40BBF">
        <w:rPr>
          <w:color w:val="000000" w:themeColor="text1"/>
        </w:rPr>
        <w:t>alls</w:t>
      </w:r>
      <w:r>
        <w:rPr>
          <w:color w:val="000000" w:themeColor="text1"/>
        </w:rPr>
        <w:t xml:space="preserve"> a</w:t>
      </w:r>
      <w:r w:rsidR="003F7E77">
        <w:rPr>
          <w:color w:val="000000" w:themeColor="text1"/>
        </w:rPr>
        <w:t xml:space="preserve"> folk</w:t>
      </w:r>
      <w:r w:rsidR="0073139D">
        <w:rPr>
          <w:color w:val="000000" w:themeColor="text1"/>
        </w:rPr>
        <w:t xml:space="preserve"> </w:t>
      </w:r>
      <w:r>
        <w:rPr>
          <w:color w:val="000000" w:themeColor="text1"/>
        </w:rPr>
        <w:t>encounter but focuses on political aspect</w:t>
      </w:r>
      <w:r w:rsidR="00C40BBF">
        <w:rPr>
          <w:color w:val="000000" w:themeColor="text1"/>
        </w:rPr>
        <w:t>s</w:t>
      </w:r>
      <w:r>
        <w:rPr>
          <w:color w:val="000000" w:themeColor="text1"/>
        </w:rPr>
        <w:t xml:space="preserve"> of the meeting as well:</w:t>
      </w:r>
    </w:p>
    <w:p w14:paraId="4ACD4376" w14:textId="77777777" w:rsidR="00A355BF" w:rsidRPr="00770698" w:rsidRDefault="00A355BF" w:rsidP="00FB1C42">
      <w:pPr>
        <w:ind w:left="1440" w:right="1440"/>
        <w:jc w:val="both"/>
        <w:rPr>
          <w:color w:val="000000" w:themeColor="text1"/>
          <w:sz w:val="20"/>
          <w:szCs w:val="20"/>
        </w:rPr>
      </w:pPr>
    </w:p>
    <w:p w14:paraId="59CE16BD" w14:textId="11281C2A" w:rsidR="00FB1C42" w:rsidRPr="00770698" w:rsidRDefault="00FB1C42" w:rsidP="00FB1C42">
      <w:pPr>
        <w:ind w:left="1440" w:right="1440"/>
        <w:jc w:val="both"/>
        <w:rPr>
          <w:color w:val="000000" w:themeColor="text1"/>
          <w:sz w:val="20"/>
          <w:szCs w:val="20"/>
        </w:rPr>
      </w:pPr>
      <w:r w:rsidRPr="00610204">
        <w:rPr>
          <w:color w:val="000000" w:themeColor="text1"/>
          <w:sz w:val="20"/>
          <w:szCs w:val="20"/>
        </w:rPr>
        <w:t>2 so-called ‘Csango’ women were here from Moldavia (East Rumania): the Csango people are the very easternmost of the Hungarians and have never really belonged to Hungary.  There are about 20,000 of them, (linguistically) terribly oppressed (politically, too), but they have preserved a remarkable ancient language.  All because of the terrible Rumanian oppression it is normally impossible to bring them to Budapest; it is only the Eucharistic World Congress which has now given us this opportunity.</w:t>
      </w:r>
      <w:r w:rsidRPr="00610204">
        <w:rPr>
          <w:rStyle w:val="FootnoteReference"/>
          <w:color w:val="000000" w:themeColor="text1"/>
          <w:sz w:val="20"/>
          <w:szCs w:val="20"/>
        </w:rPr>
        <w:t xml:space="preserve"> </w:t>
      </w:r>
      <w:r w:rsidRPr="00610204">
        <w:rPr>
          <w:rStyle w:val="FootnoteReference"/>
          <w:color w:val="000000" w:themeColor="text1"/>
          <w:sz w:val="20"/>
          <w:szCs w:val="20"/>
        </w:rPr>
        <w:footnoteReference w:id="75"/>
      </w:r>
    </w:p>
    <w:p w14:paraId="524B45C6" w14:textId="77777777" w:rsidR="00FB1C42" w:rsidRPr="00770698" w:rsidRDefault="00FB1C42" w:rsidP="00FB1C42">
      <w:pPr>
        <w:ind w:right="1440"/>
        <w:rPr>
          <w:color w:val="000000" w:themeColor="text1"/>
          <w:sz w:val="20"/>
          <w:szCs w:val="20"/>
        </w:rPr>
      </w:pPr>
    </w:p>
    <w:p w14:paraId="2F50E83F" w14:textId="3C67771D" w:rsidR="00A521D5" w:rsidRPr="00770698" w:rsidRDefault="00A521D5" w:rsidP="007A2475">
      <w:pPr>
        <w:ind w:left="1440"/>
        <w:rPr>
          <w:color w:val="000000" w:themeColor="text1"/>
          <w:sz w:val="20"/>
          <w:szCs w:val="20"/>
        </w:rPr>
      </w:pPr>
    </w:p>
    <w:p w14:paraId="6BF54BBD" w14:textId="234C7940" w:rsidR="002D607C" w:rsidRPr="0067359D" w:rsidRDefault="007A2475" w:rsidP="007A2475">
      <w:pPr>
        <w:spacing w:line="480" w:lineRule="auto"/>
        <w:rPr>
          <w:color w:val="000000" w:themeColor="text1"/>
          <w:sz w:val="20"/>
          <w:szCs w:val="20"/>
        </w:rPr>
      </w:pPr>
      <w:r>
        <w:rPr>
          <w:color w:val="000000" w:themeColor="text1"/>
        </w:rPr>
        <w:t>Frigyesi, in her 1994 article “</w:t>
      </w:r>
      <w:r w:rsidR="002920BA">
        <w:rPr>
          <w:color w:val="000000" w:themeColor="text1"/>
        </w:rPr>
        <w:t>Béla</w:t>
      </w:r>
      <w:r>
        <w:rPr>
          <w:color w:val="000000" w:themeColor="text1"/>
        </w:rPr>
        <w:t xml:space="preserve"> </w:t>
      </w:r>
      <w:r w:rsidR="002920BA">
        <w:rPr>
          <w:color w:val="000000" w:themeColor="text1"/>
        </w:rPr>
        <w:t>Bartók</w:t>
      </w:r>
      <w:r>
        <w:rPr>
          <w:color w:val="000000" w:themeColor="text1"/>
        </w:rPr>
        <w:t xml:space="preserve"> and the Concept of Nation and ‘Volk’ in Modern Hungary,” </w:t>
      </w:r>
      <w:r w:rsidR="009916FF">
        <w:rPr>
          <w:color w:val="000000" w:themeColor="text1"/>
        </w:rPr>
        <w:t>discusse</w:t>
      </w:r>
      <w:r>
        <w:rPr>
          <w:color w:val="000000" w:themeColor="text1"/>
        </w:rPr>
        <w:t>s</w:t>
      </w:r>
      <w:r w:rsidR="009916FF">
        <w:rPr>
          <w:color w:val="000000" w:themeColor="text1"/>
        </w:rPr>
        <w:t xml:space="preserve"> the relationship between folk music and</w:t>
      </w:r>
      <w:r>
        <w:rPr>
          <w:color w:val="000000" w:themeColor="text1"/>
        </w:rPr>
        <w:t xml:space="preserve"> </w:t>
      </w:r>
      <w:r w:rsidR="002920BA">
        <w:rPr>
          <w:color w:val="000000" w:themeColor="text1"/>
        </w:rPr>
        <w:t>Bartók</w:t>
      </w:r>
      <w:r>
        <w:rPr>
          <w:color w:val="000000" w:themeColor="text1"/>
        </w:rPr>
        <w:t xml:space="preserve">’s mature musical </w:t>
      </w:r>
      <w:r w:rsidR="009916FF">
        <w:rPr>
          <w:color w:val="000000" w:themeColor="text1"/>
        </w:rPr>
        <w:t>compositions, along with the</w:t>
      </w:r>
      <w:r>
        <w:rPr>
          <w:color w:val="000000" w:themeColor="text1"/>
        </w:rPr>
        <w:t xml:space="preserve"> intersection </w:t>
      </w:r>
      <w:r w:rsidR="009916FF">
        <w:rPr>
          <w:color w:val="000000" w:themeColor="text1"/>
        </w:rPr>
        <w:t>of both to</w:t>
      </w:r>
      <w:r>
        <w:rPr>
          <w:color w:val="000000" w:themeColor="text1"/>
        </w:rPr>
        <w:t xml:space="preserve"> political and social </w:t>
      </w:r>
      <w:r w:rsidR="00742F7C">
        <w:rPr>
          <w:color w:val="000000" w:themeColor="text1"/>
        </w:rPr>
        <w:t>problem</w:t>
      </w:r>
      <w:r>
        <w:rPr>
          <w:color w:val="000000" w:themeColor="text1"/>
        </w:rPr>
        <w:t>s of the interwar period:</w:t>
      </w:r>
    </w:p>
    <w:p w14:paraId="300A460D" w14:textId="3D4C7F44" w:rsidR="007A2475" w:rsidRPr="00463B3E" w:rsidRDefault="007A2475" w:rsidP="007A2475">
      <w:pPr>
        <w:ind w:left="1440" w:right="1440"/>
        <w:jc w:val="both"/>
        <w:rPr>
          <w:color w:val="000000" w:themeColor="text1"/>
          <w:sz w:val="20"/>
          <w:szCs w:val="20"/>
        </w:rPr>
      </w:pPr>
      <w:r>
        <w:rPr>
          <w:color w:val="000000" w:themeColor="text1"/>
          <w:sz w:val="20"/>
          <w:szCs w:val="20"/>
        </w:rPr>
        <w:t xml:space="preserve">The mature </w:t>
      </w:r>
      <w:r w:rsidR="002920BA">
        <w:rPr>
          <w:color w:val="000000" w:themeColor="text1"/>
          <w:sz w:val="20"/>
          <w:szCs w:val="20"/>
        </w:rPr>
        <w:t>Bartók</w:t>
      </w:r>
      <w:r>
        <w:rPr>
          <w:color w:val="000000" w:themeColor="text1"/>
          <w:sz w:val="20"/>
          <w:szCs w:val="20"/>
        </w:rPr>
        <w:t xml:space="preserve">’s devotion to the study of peasant music and its use in composition was hardly an expression of official nationalism, nor was it simply a continuation of romantic ideals.  His approach to peasant music was rather a way of opposing those ideals; it was a modernist response to the social crisis of the era… this social consciousness directly influenced </w:t>
      </w:r>
      <w:r w:rsidR="002920BA">
        <w:rPr>
          <w:color w:val="000000" w:themeColor="text1"/>
          <w:sz w:val="20"/>
          <w:szCs w:val="20"/>
        </w:rPr>
        <w:t>Bartók</w:t>
      </w:r>
      <w:r>
        <w:rPr>
          <w:color w:val="000000" w:themeColor="text1"/>
          <w:sz w:val="20"/>
          <w:szCs w:val="20"/>
        </w:rPr>
        <w:t>’s artistic decisions.</w:t>
      </w:r>
      <w:r>
        <w:rPr>
          <w:rStyle w:val="FootnoteReference"/>
          <w:color w:val="000000" w:themeColor="text1"/>
          <w:sz w:val="20"/>
          <w:szCs w:val="20"/>
        </w:rPr>
        <w:footnoteReference w:id="76"/>
      </w:r>
    </w:p>
    <w:p w14:paraId="5BACEA07" w14:textId="77777777" w:rsidR="00A355BF" w:rsidRPr="0067359D" w:rsidRDefault="00A355BF" w:rsidP="007A2475">
      <w:pPr>
        <w:ind w:left="1440" w:right="1440"/>
        <w:jc w:val="both"/>
        <w:rPr>
          <w:color w:val="000000" w:themeColor="text1"/>
          <w:sz w:val="20"/>
          <w:szCs w:val="20"/>
        </w:rPr>
      </w:pPr>
    </w:p>
    <w:p w14:paraId="7072AEB7" w14:textId="01249F28" w:rsidR="007A2475" w:rsidRPr="0067359D" w:rsidRDefault="007A2475" w:rsidP="007A2475">
      <w:pPr>
        <w:rPr>
          <w:b/>
          <w:bCs/>
          <w:color w:val="000000" w:themeColor="text1"/>
          <w:sz w:val="20"/>
          <w:szCs w:val="20"/>
        </w:rPr>
      </w:pPr>
    </w:p>
    <w:p w14:paraId="4A7E3000" w14:textId="391CC730" w:rsidR="00C9156E" w:rsidRDefault="007A2475" w:rsidP="007A2475">
      <w:pPr>
        <w:spacing w:line="480" w:lineRule="auto"/>
        <w:rPr>
          <w:color w:val="000000" w:themeColor="text1"/>
        </w:rPr>
      </w:pPr>
      <w:r>
        <w:rPr>
          <w:color w:val="000000" w:themeColor="text1"/>
        </w:rPr>
        <w:lastRenderedPageBreak/>
        <w:t>This interpretation of</w:t>
      </w:r>
      <w:r w:rsidR="00211667">
        <w:rPr>
          <w:color w:val="000000" w:themeColor="text1"/>
        </w:rPr>
        <w:t xml:space="preserve"> the mature</w:t>
      </w:r>
      <w:r>
        <w:rPr>
          <w:color w:val="000000" w:themeColor="text1"/>
        </w:rPr>
        <w:t xml:space="preserve"> </w:t>
      </w:r>
      <w:r w:rsidR="002920BA">
        <w:rPr>
          <w:color w:val="000000" w:themeColor="text1"/>
        </w:rPr>
        <w:t>Bartók</w:t>
      </w:r>
      <w:r>
        <w:rPr>
          <w:color w:val="000000" w:themeColor="text1"/>
        </w:rPr>
        <w:t xml:space="preserve">’s motivation </w:t>
      </w:r>
      <w:r w:rsidR="00211667">
        <w:rPr>
          <w:color w:val="000000" w:themeColor="text1"/>
        </w:rPr>
        <w:t xml:space="preserve">encompasses the </w:t>
      </w:r>
      <w:r w:rsidR="00211667">
        <w:rPr>
          <w:i/>
          <w:iCs/>
          <w:color w:val="000000" w:themeColor="text1"/>
        </w:rPr>
        <w:t>Cantata Profana</w:t>
      </w:r>
      <w:r w:rsidR="00211667">
        <w:rPr>
          <w:color w:val="000000" w:themeColor="text1"/>
        </w:rPr>
        <w:t xml:space="preserve"> </w:t>
      </w:r>
      <w:r w:rsidR="003F7E77">
        <w:rPr>
          <w:color w:val="000000" w:themeColor="text1"/>
        </w:rPr>
        <w:t>since</w:t>
      </w:r>
      <w:r w:rsidR="00211667">
        <w:rPr>
          <w:color w:val="000000" w:themeColor="text1"/>
        </w:rPr>
        <w:t xml:space="preserve"> it was composed in 1930</w:t>
      </w:r>
      <w:r w:rsidR="003F7E77">
        <w:rPr>
          <w:color w:val="000000" w:themeColor="text1"/>
        </w:rPr>
        <w:t xml:space="preserve"> – between his fourth and fifth string quartets and nearly simultaneous</w:t>
      </w:r>
    </w:p>
    <w:p w14:paraId="0422B4AB" w14:textId="61349783" w:rsidR="00C9156E" w:rsidRDefault="003F7E77" w:rsidP="00C9156E">
      <w:pPr>
        <w:rPr>
          <w:color w:val="000000" w:themeColor="text1"/>
        </w:rPr>
      </w:pPr>
      <w:r>
        <w:rPr>
          <w:color w:val="000000" w:themeColor="text1"/>
        </w:rPr>
        <w:t xml:space="preserve">with his second piano concerto.  </w:t>
      </w:r>
      <w:r w:rsidR="0067359D" w:rsidRPr="0067359D">
        <w:rPr>
          <w:color w:val="000000" w:themeColor="text1"/>
        </w:rPr>
        <w:t>The catalog number of the work, BB 100, is immediately</w:t>
      </w:r>
    </w:p>
    <w:p w14:paraId="39A55D40" w14:textId="77777777" w:rsidR="009916FF" w:rsidRDefault="009916FF" w:rsidP="00C9156E">
      <w:pPr>
        <w:rPr>
          <w:color w:val="000000" w:themeColor="text1"/>
        </w:rPr>
      </w:pPr>
    </w:p>
    <w:p w14:paraId="74FA6BCA" w14:textId="68CCFE90" w:rsidR="007A2475" w:rsidRPr="003F7E77" w:rsidRDefault="0067359D" w:rsidP="007A2475">
      <w:pPr>
        <w:spacing w:line="480" w:lineRule="auto"/>
        <w:rPr>
          <w:color w:val="000000" w:themeColor="text1"/>
        </w:rPr>
      </w:pPr>
      <w:r w:rsidRPr="0067359D">
        <w:rPr>
          <w:color w:val="000000" w:themeColor="text1"/>
        </w:rPr>
        <w:t>preceded by three separate works</w:t>
      </w:r>
      <w:r>
        <w:rPr>
          <w:color w:val="000000" w:themeColor="text1"/>
        </w:rPr>
        <w:t xml:space="preserve"> </w:t>
      </w:r>
      <w:r w:rsidRPr="0067359D">
        <w:rPr>
          <w:color w:val="000000" w:themeColor="text1"/>
        </w:rPr>
        <w:t>made up of</w:t>
      </w:r>
      <w:r>
        <w:rPr>
          <w:color w:val="000000" w:themeColor="text1"/>
        </w:rPr>
        <w:t xml:space="preserve"> </w:t>
      </w:r>
      <w:r w:rsidRPr="0067359D">
        <w:rPr>
          <w:color w:val="000000" w:themeColor="text1"/>
        </w:rPr>
        <w:t xml:space="preserve">arrangements from Hungarian folk songs: </w:t>
      </w:r>
      <w:r w:rsidRPr="0067359D">
        <w:rPr>
          <w:i/>
          <w:iCs/>
          <w:color w:val="000000" w:themeColor="text1"/>
        </w:rPr>
        <w:t xml:space="preserve">Hungarian Folksongs, </w:t>
      </w:r>
      <w:r w:rsidRPr="0067359D">
        <w:rPr>
          <w:color w:val="000000" w:themeColor="text1"/>
        </w:rPr>
        <w:t xml:space="preserve">BB 97 (group of 5), </w:t>
      </w:r>
      <w:r w:rsidRPr="0067359D">
        <w:rPr>
          <w:i/>
          <w:iCs/>
          <w:color w:val="000000" w:themeColor="text1"/>
        </w:rPr>
        <w:t xml:space="preserve">Hungarian Folksongs, </w:t>
      </w:r>
      <w:r w:rsidRPr="0067359D">
        <w:rPr>
          <w:color w:val="000000" w:themeColor="text1"/>
        </w:rPr>
        <w:t xml:space="preserve">BB 98 (group of 20), and </w:t>
      </w:r>
      <w:r w:rsidRPr="0067359D">
        <w:rPr>
          <w:i/>
          <w:iCs/>
          <w:color w:val="000000" w:themeColor="text1"/>
        </w:rPr>
        <w:t>Hungarian Folksongs for Mixed Chorus,</w:t>
      </w:r>
      <w:r w:rsidRPr="0067359D">
        <w:rPr>
          <w:color w:val="000000" w:themeColor="text1"/>
        </w:rPr>
        <w:t xml:space="preserve"> BB 99 (group of 4).</w:t>
      </w:r>
      <w:r>
        <w:rPr>
          <w:color w:val="000000" w:themeColor="text1"/>
        </w:rPr>
        <w:t xml:space="preserve">  </w:t>
      </w:r>
      <w:r w:rsidR="003F7E77">
        <w:rPr>
          <w:color w:val="000000" w:themeColor="text1"/>
        </w:rPr>
        <w:t xml:space="preserve">With work on such a large number of folksongs immediately preceding the composition of the </w:t>
      </w:r>
      <w:r w:rsidR="003F7E77">
        <w:rPr>
          <w:i/>
          <w:iCs/>
          <w:color w:val="000000" w:themeColor="text1"/>
        </w:rPr>
        <w:t>Cantata Profana,</w:t>
      </w:r>
      <w:r w:rsidR="003F7E77">
        <w:rPr>
          <w:color w:val="000000" w:themeColor="text1"/>
        </w:rPr>
        <w:t xml:space="preserve"> it is no wonder that folk scale usage</w:t>
      </w:r>
      <w:r w:rsidR="002B1BBD">
        <w:rPr>
          <w:color w:val="000000" w:themeColor="text1"/>
        </w:rPr>
        <w:t xml:space="preserve">, as cited by Antokoletz, </w:t>
      </w:r>
      <w:r w:rsidR="003F7E77">
        <w:rPr>
          <w:color w:val="000000" w:themeColor="text1"/>
        </w:rPr>
        <w:t xml:space="preserve">became part of </w:t>
      </w:r>
      <w:r w:rsidR="002920BA">
        <w:rPr>
          <w:color w:val="000000" w:themeColor="text1"/>
        </w:rPr>
        <w:t>Bartók</w:t>
      </w:r>
      <w:r w:rsidR="003F7E77">
        <w:rPr>
          <w:color w:val="000000" w:themeColor="text1"/>
        </w:rPr>
        <w:t xml:space="preserve">’s original compositional voice.  I assert that this usage of folk idioms was a way for </w:t>
      </w:r>
      <w:r w:rsidR="002920BA">
        <w:rPr>
          <w:color w:val="000000" w:themeColor="text1"/>
        </w:rPr>
        <w:t>Bartók</w:t>
      </w:r>
      <w:r w:rsidR="003F7E77">
        <w:rPr>
          <w:color w:val="000000" w:themeColor="text1"/>
        </w:rPr>
        <w:t xml:space="preserve"> to rebel against German</w:t>
      </w:r>
      <w:r w:rsidR="00326411">
        <w:rPr>
          <w:color w:val="000000" w:themeColor="text1"/>
        </w:rPr>
        <w:t xml:space="preserve"> hegemony</w:t>
      </w:r>
      <w:r w:rsidR="003F7E77">
        <w:rPr>
          <w:color w:val="000000" w:themeColor="text1"/>
        </w:rPr>
        <w:t xml:space="preserve"> in Eastern Europe in the way he was best equipped – through his compositional voice. </w:t>
      </w:r>
    </w:p>
    <w:p w14:paraId="1122257F" w14:textId="77777777" w:rsidR="00C713C3" w:rsidRDefault="00C713C3" w:rsidP="00C713C3">
      <w:pPr>
        <w:rPr>
          <w:b/>
          <w:bCs/>
          <w:color w:val="000000" w:themeColor="text1"/>
        </w:rPr>
      </w:pPr>
    </w:p>
    <w:p w14:paraId="33E5E548" w14:textId="3DE18E70" w:rsidR="00A05CE7" w:rsidRDefault="00A05CE7" w:rsidP="00A05CE7">
      <w:pPr>
        <w:spacing w:line="480" w:lineRule="auto"/>
        <w:rPr>
          <w:b/>
          <w:bCs/>
          <w:color w:val="000000" w:themeColor="text1"/>
        </w:rPr>
      </w:pPr>
      <w:r>
        <w:rPr>
          <w:b/>
          <w:bCs/>
          <w:color w:val="000000" w:themeColor="text1"/>
        </w:rPr>
        <w:t>Interpretations of the Composer’s Motivation</w:t>
      </w:r>
    </w:p>
    <w:p w14:paraId="34E81A39" w14:textId="382297ED" w:rsidR="00F76B5B" w:rsidRDefault="00F60804" w:rsidP="00F60804">
      <w:pPr>
        <w:spacing w:line="480" w:lineRule="auto"/>
        <w:ind w:firstLine="720"/>
        <w:rPr>
          <w:color w:val="000000" w:themeColor="text1"/>
        </w:rPr>
      </w:pPr>
      <w:r>
        <w:rPr>
          <w:color w:val="000000" w:themeColor="text1"/>
        </w:rPr>
        <w:t>S</w:t>
      </w:r>
      <w:r w:rsidR="0004142C">
        <w:rPr>
          <w:color w:val="000000" w:themeColor="text1"/>
        </w:rPr>
        <w:t xml:space="preserve">ince its completion </w:t>
      </w:r>
      <w:r w:rsidR="002920BA">
        <w:rPr>
          <w:color w:val="000000" w:themeColor="text1"/>
        </w:rPr>
        <w:t>Bartók</w:t>
      </w:r>
      <w:r w:rsidR="001910ED">
        <w:rPr>
          <w:color w:val="000000" w:themeColor="text1"/>
        </w:rPr>
        <w:t xml:space="preserve">’s impetus behind writing the </w:t>
      </w:r>
      <w:r w:rsidR="001B5661">
        <w:rPr>
          <w:i/>
          <w:iCs/>
          <w:color w:val="000000" w:themeColor="text1"/>
        </w:rPr>
        <w:t xml:space="preserve">Cantata Profana </w:t>
      </w:r>
      <w:r w:rsidR="001B5661">
        <w:rPr>
          <w:color w:val="000000" w:themeColor="text1"/>
        </w:rPr>
        <w:t xml:space="preserve">has been analyzed </w:t>
      </w:r>
      <w:r w:rsidR="001910ED">
        <w:rPr>
          <w:color w:val="000000" w:themeColor="text1"/>
        </w:rPr>
        <w:t>through</w:t>
      </w:r>
      <w:r w:rsidR="001B5661">
        <w:rPr>
          <w:color w:val="000000" w:themeColor="text1"/>
        </w:rPr>
        <w:t xml:space="preserve"> </w:t>
      </w:r>
      <w:r w:rsidR="00782B47">
        <w:rPr>
          <w:color w:val="000000" w:themeColor="text1"/>
        </w:rPr>
        <w:t>several</w:t>
      </w:r>
      <w:r w:rsidR="001B5661">
        <w:rPr>
          <w:color w:val="000000" w:themeColor="text1"/>
        </w:rPr>
        <w:t xml:space="preserve"> different historical contexts, most seemingly reflecting the </w:t>
      </w:r>
      <w:r w:rsidR="00BE1E0A">
        <w:rPr>
          <w:color w:val="000000" w:themeColor="text1"/>
        </w:rPr>
        <w:t>political climate at the time</w:t>
      </w:r>
      <w:r w:rsidR="001B5661">
        <w:rPr>
          <w:color w:val="000000" w:themeColor="text1"/>
        </w:rPr>
        <w:t xml:space="preserve"> of the analysis.  </w:t>
      </w:r>
      <w:r w:rsidR="000A006A">
        <w:rPr>
          <w:color w:val="000000" w:themeColor="text1"/>
        </w:rPr>
        <w:t xml:space="preserve">Analyses done during the Cold War ascribe more overtly </w:t>
      </w:r>
      <w:r w:rsidR="008E32E1">
        <w:rPr>
          <w:color w:val="000000" w:themeColor="text1"/>
        </w:rPr>
        <w:t>nationalistic</w:t>
      </w:r>
      <w:r w:rsidR="000A006A">
        <w:rPr>
          <w:color w:val="000000" w:themeColor="text1"/>
        </w:rPr>
        <w:t xml:space="preserve"> motivations to the work, whether subversive</w:t>
      </w:r>
      <w:r w:rsidR="00323B0B">
        <w:rPr>
          <w:rStyle w:val="FootnoteReference"/>
          <w:color w:val="000000" w:themeColor="text1"/>
        </w:rPr>
        <w:footnoteReference w:id="77"/>
      </w:r>
      <w:r w:rsidR="000A006A">
        <w:rPr>
          <w:color w:val="000000" w:themeColor="text1"/>
        </w:rPr>
        <w:t xml:space="preserve"> or optimistic</w:t>
      </w:r>
      <w:r w:rsidR="00795155">
        <w:rPr>
          <w:color w:val="000000" w:themeColor="text1"/>
        </w:rPr>
        <w:t>.</w:t>
      </w:r>
      <w:r w:rsidR="00323B0B">
        <w:rPr>
          <w:rStyle w:val="FootnoteReference"/>
          <w:color w:val="000000" w:themeColor="text1"/>
        </w:rPr>
        <w:footnoteReference w:id="78"/>
      </w:r>
      <w:r w:rsidR="000A006A">
        <w:rPr>
          <w:color w:val="000000" w:themeColor="text1"/>
        </w:rPr>
        <w:t xml:space="preserve"> </w:t>
      </w:r>
      <w:r w:rsidR="00795155">
        <w:rPr>
          <w:color w:val="000000" w:themeColor="text1"/>
        </w:rPr>
        <w:t xml:space="preserve"> A</w:t>
      </w:r>
      <w:r w:rsidR="000A006A">
        <w:rPr>
          <w:color w:val="000000" w:themeColor="text1"/>
        </w:rPr>
        <w:t xml:space="preserve">nalyses after that time seek a </w:t>
      </w:r>
      <w:r w:rsidR="00795155">
        <w:rPr>
          <w:color w:val="000000" w:themeColor="text1"/>
        </w:rPr>
        <w:t>more detailed</w:t>
      </w:r>
      <w:r w:rsidR="000A006A">
        <w:rPr>
          <w:color w:val="000000" w:themeColor="text1"/>
        </w:rPr>
        <w:t xml:space="preserve"> understanding of </w:t>
      </w:r>
      <w:r w:rsidR="002920BA">
        <w:rPr>
          <w:color w:val="000000" w:themeColor="text1"/>
        </w:rPr>
        <w:t>Bartók</w:t>
      </w:r>
      <w:r w:rsidR="000A006A">
        <w:rPr>
          <w:color w:val="000000" w:themeColor="text1"/>
        </w:rPr>
        <w:t>’s motivation</w:t>
      </w:r>
      <w:r w:rsidR="000B4C47">
        <w:rPr>
          <w:color w:val="000000" w:themeColor="text1"/>
        </w:rPr>
        <w:t xml:space="preserve">s and examine both his </w:t>
      </w:r>
      <w:r w:rsidR="000A006A">
        <w:rPr>
          <w:color w:val="000000" w:themeColor="text1"/>
        </w:rPr>
        <w:t xml:space="preserve">conscious </w:t>
      </w:r>
      <w:r w:rsidR="000B4C47">
        <w:rPr>
          <w:color w:val="000000" w:themeColor="text1"/>
        </w:rPr>
        <w:t xml:space="preserve">and </w:t>
      </w:r>
      <w:r w:rsidR="000A006A">
        <w:rPr>
          <w:color w:val="000000" w:themeColor="text1"/>
        </w:rPr>
        <w:t>unconscious</w:t>
      </w:r>
      <w:r w:rsidR="000B4C47">
        <w:rPr>
          <w:color w:val="000000" w:themeColor="text1"/>
        </w:rPr>
        <w:t xml:space="preserve"> reasons for composing the piece</w:t>
      </w:r>
      <w:r w:rsidR="000A006A">
        <w:rPr>
          <w:color w:val="000000" w:themeColor="text1"/>
        </w:rPr>
        <w:t xml:space="preserve">.  </w:t>
      </w:r>
      <w:r w:rsidR="00F76B5B">
        <w:rPr>
          <w:color w:val="000000" w:themeColor="text1"/>
        </w:rPr>
        <w:t xml:space="preserve">I propose that in addition to previously ascribed motivations, an urban/rural dichotomy present in the Romanian </w:t>
      </w:r>
      <w:r w:rsidR="00F76B5B">
        <w:rPr>
          <w:i/>
          <w:iCs/>
          <w:color w:val="000000" w:themeColor="text1"/>
        </w:rPr>
        <w:t xml:space="preserve">colinde </w:t>
      </w:r>
      <w:r w:rsidR="00F76B5B">
        <w:rPr>
          <w:color w:val="000000" w:themeColor="text1"/>
        </w:rPr>
        <w:t xml:space="preserve">used as the text for the work was reinforced by </w:t>
      </w:r>
      <w:r w:rsidR="002920BA">
        <w:rPr>
          <w:color w:val="000000" w:themeColor="text1"/>
        </w:rPr>
        <w:t>Bartók</w:t>
      </w:r>
      <w:r w:rsidR="00F76B5B">
        <w:rPr>
          <w:color w:val="000000" w:themeColor="text1"/>
        </w:rPr>
        <w:t xml:space="preserve">’s worldview.  Given the class divide that accompanied this dichotomy, the </w:t>
      </w:r>
      <w:r w:rsidR="00F76B5B">
        <w:rPr>
          <w:i/>
          <w:iCs/>
          <w:color w:val="000000" w:themeColor="text1"/>
        </w:rPr>
        <w:t xml:space="preserve">Cantata Profana </w:t>
      </w:r>
      <w:r w:rsidR="00F76B5B">
        <w:rPr>
          <w:color w:val="000000" w:themeColor="text1"/>
        </w:rPr>
        <w:t>serves as a rebuke of Hungarian elites not only culturally, but economically as well.</w:t>
      </w:r>
    </w:p>
    <w:p w14:paraId="1A7D41F7" w14:textId="03F9A1F8" w:rsidR="00F60804" w:rsidRDefault="00F76B5B" w:rsidP="00F60804">
      <w:pPr>
        <w:spacing w:line="480" w:lineRule="auto"/>
        <w:ind w:firstLine="720"/>
        <w:rPr>
          <w:color w:val="000000" w:themeColor="text1"/>
        </w:rPr>
      </w:pPr>
      <w:r>
        <w:rPr>
          <w:color w:val="000000" w:themeColor="text1"/>
        </w:rPr>
        <w:lastRenderedPageBreak/>
        <w:t xml:space="preserve"> </w:t>
      </w:r>
      <w:r w:rsidR="001D1469">
        <w:rPr>
          <w:color w:val="000000" w:themeColor="text1"/>
        </w:rPr>
        <w:t>Serge Moreux</w:t>
      </w:r>
      <w:r w:rsidR="000A006A">
        <w:rPr>
          <w:color w:val="000000" w:themeColor="text1"/>
        </w:rPr>
        <w:t>’s 1953 biogr</w:t>
      </w:r>
      <w:r w:rsidR="00BE1E0A">
        <w:rPr>
          <w:color w:val="000000" w:themeColor="text1"/>
        </w:rPr>
        <w:t>ap</w:t>
      </w:r>
      <w:r w:rsidR="000A006A">
        <w:rPr>
          <w:color w:val="000000" w:themeColor="text1"/>
        </w:rPr>
        <w:t>hy</w:t>
      </w:r>
      <w:r w:rsidR="001D1469">
        <w:rPr>
          <w:color w:val="000000" w:themeColor="text1"/>
        </w:rPr>
        <w:t xml:space="preserve"> ascribes a</w:t>
      </w:r>
      <w:r w:rsidR="00AB402F">
        <w:rPr>
          <w:color w:val="000000" w:themeColor="text1"/>
        </w:rPr>
        <w:t xml:space="preserve"> </w:t>
      </w:r>
      <w:r w:rsidR="00E7789E">
        <w:rPr>
          <w:color w:val="000000" w:themeColor="text1"/>
        </w:rPr>
        <w:t>subversive</w:t>
      </w:r>
      <w:r w:rsidR="001D1469">
        <w:rPr>
          <w:color w:val="000000" w:themeColor="text1"/>
        </w:rPr>
        <w:t xml:space="preserve"> political motivation to the work, claiming the cantata was a veiled protest of limitations on individual rights imposed by the Hungarian government of the </w:t>
      </w:r>
      <w:r w:rsidR="00EE32D9">
        <w:rPr>
          <w:color w:val="000000" w:themeColor="text1"/>
        </w:rPr>
        <w:t>interwar period.</w:t>
      </w:r>
      <w:r w:rsidR="001D1469">
        <w:rPr>
          <w:rStyle w:val="FootnoteReference"/>
          <w:color w:val="000000" w:themeColor="text1"/>
        </w:rPr>
        <w:footnoteReference w:id="79"/>
      </w:r>
      <w:r w:rsidR="001D1469">
        <w:rPr>
          <w:color w:val="000000" w:themeColor="text1"/>
        </w:rPr>
        <w:t xml:space="preserve"> </w:t>
      </w:r>
      <w:r w:rsidR="00EE32D9">
        <w:rPr>
          <w:color w:val="000000" w:themeColor="text1"/>
        </w:rPr>
        <w:t xml:space="preserve"> This analysis is </w:t>
      </w:r>
      <w:r w:rsidR="001D1469">
        <w:rPr>
          <w:color w:val="000000" w:themeColor="text1"/>
        </w:rPr>
        <w:t xml:space="preserve">very much in line with the </w:t>
      </w:r>
      <w:r w:rsidR="00A95340">
        <w:rPr>
          <w:color w:val="000000" w:themeColor="text1"/>
        </w:rPr>
        <w:t xml:space="preserve">European </w:t>
      </w:r>
      <w:r w:rsidR="001D1469">
        <w:rPr>
          <w:color w:val="000000" w:themeColor="text1"/>
        </w:rPr>
        <w:t>political climate of the</w:t>
      </w:r>
      <w:r w:rsidR="00A95340">
        <w:rPr>
          <w:color w:val="000000" w:themeColor="text1"/>
        </w:rPr>
        <w:t xml:space="preserve"> 1950s</w:t>
      </w:r>
      <w:r w:rsidR="00E7789E">
        <w:rPr>
          <w:color w:val="000000" w:themeColor="text1"/>
        </w:rPr>
        <w:t>,</w:t>
      </w:r>
      <w:r w:rsidR="001D1469">
        <w:rPr>
          <w:rStyle w:val="FootnoteReference"/>
          <w:color w:val="000000" w:themeColor="text1"/>
        </w:rPr>
        <w:footnoteReference w:id="80"/>
      </w:r>
      <w:r w:rsidR="00A95340">
        <w:rPr>
          <w:color w:val="000000" w:themeColor="text1"/>
        </w:rPr>
        <w:t xml:space="preserve"> </w:t>
      </w:r>
      <w:r w:rsidR="00EE32D9">
        <w:rPr>
          <w:color w:val="000000" w:themeColor="text1"/>
        </w:rPr>
        <w:t xml:space="preserve">given </w:t>
      </w:r>
      <w:r w:rsidR="00A95340">
        <w:rPr>
          <w:color w:val="000000" w:themeColor="text1"/>
        </w:rPr>
        <w:t>the entrenched Cold War</w:t>
      </w:r>
      <w:r w:rsidR="00E7789E">
        <w:rPr>
          <w:color w:val="000000" w:themeColor="text1"/>
        </w:rPr>
        <w:t xml:space="preserve"> and the questions surrounding individual expression under Communist rule</w:t>
      </w:r>
      <w:r w:rsidR="00A95340">
        <w:rPr>
          <w:color w:val="000000" w:themeColor="text1"/>
        </w:rPr>
        <w:t xml:space="preserve">.  </w:t>
      </w:r>
      <w:r w:rsidR="001D1469">
        <w:rPr>
          <w:color w:val="000000" w:themeColor="text1"/>
        </w:rPr>
        <w:t>Jozsef Ujfalussy</w:t>
      </w:r>
      <w:r w:rsidR="000A006A">
        <w:rPr>
          <w:color w:val="000000" w:themeColor="text1"/>
        </w:rPr>
        <w:t>, in his 1965</w:t>
      </w:r>
      <w:r w:rsidR="0067359D">
        <w:rPr>
          <w:color w:val="000000" w:themeColor="text1"/>
        </w:rPr>
        <w:t xml:space="preserve"> </w:t>
      </w:r>
      <w:r w:rsidR="000A006A">
        <w:rPr>
          <w:color w:val="000000" w:themeColor="text1"/>
        </w:rPr>
        <w:t xml:space="preserve">biography of the composer, </w:t>
      </w:r>
      <w:r w:rsidR="001D1469">
        <w:rPr>
          <w:color w:val="000000" w:themeColor="text1"/>
        </w:rPr>
        <w:t xml:space="preserve">cites a letter </w:t>
      </w:r>
      <w:r w:rsidR="00795155">
        <w:rPr>
          <w:color w:val="000000" w:themeColor="text1"/>
        </w:rPr>
        <w:t>from</w:t>
      </w:r>
      <w:r w:rsidR="001D1469">
        <w:rPr>
          <w:color w:val="000000" w:themeColor="text1"/>
        </w:rPr>
        <w:t xml:space="preserve"> </w:t>
      </w:r>
      <w:r w:rsidR="002920BA">
        <w:rPr>
          <w:color w:val="000000" w:themeColor="text1"/>
        </w:rPr>
        <w:t>Bartók</w:t>
      </w:r>
      <w:r w:rsidR="001D1469">
        <w:rPr>
          <w:color w:val="000000" w:themeColor="text1"/>
        </w:rPr>
        <w:t xml:space="preserve"> to Sandor Albrecht mentioning t</w:t>
      </w:r>
      <w:r w:rsidR="00E7789E">
        <w:rPr>
          <w:color w:val="000000" w:themeColor="text1"/>
        </w:rPr>
        <w:t>wo</w:t>
      </w:r>
      <w:r w:rsidR="001D1469">
        <w:rPr>
          <w:color w:val="000000" w:themeColor="text1"/>
        </w:rPr>
        <w:t xml:space="preserve"> additional pieces “similar in scope” to the cantata and conjectures that the additional works may have been Hungarian and Slovak in theme, emphasizing </w:t>
      </w:r>
      <w:r w:rsidR="002920BA">
        <w:rPr>
          <w:color w:val="000000" w:themeColor="text1"/>
        </w:rPr>
        <w:t>Bartók</w:t>
      </w:r>
      <w:r w:rsidR="001D1469">
        <w:rPr>
          <w:color w:val="000000" w:themeColor="text1"/>
        </w:rPr>
        <w:t>’s belief in a core “brotherhood of all countries.”</w:t>
      </w:r>
      <w:r w:rsidR="001D1469">
        <w:rPr>
          <w:rStyle w:val="FootnoteReference"/>
          <w:color w:val="000000" w:themeColor="text1"/>
        </w:rPr>
        <w:footnoteReference w:id="81"/>
      </w:r>
      <w:r w:rsidR="00795155">
        <w:rPr>
          <w:color w:val="000000" w:themeColor="text1"/>
        </w:rPr>
        <w:t xml:space="preserve"> </w:t>
      </w:r>
      <w:r w:rsidR="00172B4A">
        <w:rPr>
          <w:rStyle w:val="FootnoteReference"/>
          <w:color w:val="000000" w:themeColor="text1"/>
        </w:rPr>
        <w:footnoteReference w:id="82"/>
      </w:r>
      <w:r w:rsidR="00E05C72">
        <w:rPr>
          <w:color w:val="000000" w:themeColor="text1"/>
        </w:rPr>
        <w:t xml:space="preserve">  </w:t>
      </w:r>
      <w:r w:rsidR="000A006A">
        <w:rPr>
          <w:color w:val="000000" w:themeColor="text1"/>
        </w:rPr>
        <w:t xml:space="preserve">Though </w:t>
      </w:r>
      <w:r w:rsidR="00A95340">
        <w:rPr>
          <w:color w:val="000000" w:themeColor="text1"/>
        </w:rPr>
        <w:t xml:space="preserve">Ufjalussy’s conclusions are </w:t>
      </w:r>
      <w:r w:rsidR="000A006A">
        <w:rPr>
          <w:color w:val="000000" w:themeColor="text1"/>
        </w:rPr>
        <w:t xml:space="preserve">more optimistic than Moreux, this conclusion </w:t>
      </w:r>
      <w:r w:rsidR="008E32E1">
        <w:rPr>
          <w:color w:val="000000" w:themeColor="text1"/>
        </w:rPr>
        <w:t xml:space="preserve">still ascribes </w:t>
      </w:r>
      <w:r w:rsidR="00F60804">
        <w:rPr>
          <w:color w:val="000000" w:themeColor="text1"/>
        </w:rPr>
        <w:t xml:space="preserve">an overt </w:t>
      </w:r>
      <w:r w:rsidR="008E32E1">
        <w:rPr>
          <w:color w:val="000000" w:themeColor="text1"/>
        </w:rPr>
        <w:t>nationalism</w:t>
      </w:r>
      <w:r w:rsidR="000A006A">
        <w:rPr>
          <w:color w:val="000000" w:themeColor="text1"/>
        </w:rPr>
        <w:t>, especially</w:t>
      </w:r>
      <w:r w:rsidR="00E7789E">
        <w:rPr>
          <w:color w:val="000000" w:themeColor="text1"/>
        </w:rPr>
        <w:t xml:space="preserve"> prescient</w:t>
      </w:r>
      <w:r w:rsidR="000A006A">
        <w:rPr>
          <w:color w:val="000000" w:themeColor="text1"/>
        </w:rPr>
        <w:t xml:space="preserve"> given the shrinking Hungarian influence in Eastern Europe during the first half of the </w:t>
      </w:r>
      <w:r w:rsidR="002B1BBD">
        <w:rPr>
          <w:color w:val="000000" w:themeColor="text1"/>
        </w:rPr>
        <w:t>t</w:t>
      </w:r>
      <w:r w:rsidR="000A006A">
        <w:rPr>
          <w:color w:val="000000" w:themeColor="text1"/>
        </w:rPr>
        <w:t xml:space="preserve">wentieth </w:t>
      </w:r>
      <w:r w:rsidR="002B1BBD">
        <w:rPr>
          <w:color w:val="000000" w:themeColor="text1"/>
        </w:rPr>
        <w:t>c</w:t>
      </w:r>
      <w:r w:rsidR="000A006A">
        <w:rPr>
          <w:color w:val="000000" w:themeColor="text1"/>
        </w:rPr>
        <w:t xml:space="preserve">entury.  </w:t>
      </w:r>
      <w:r w:rsidR="00EE32D9">
        <w:rPr>
          <w:color w:val="000000" w:themeColor="text1"/>
        </w:rPr>
        <w:t xml:space="preserve">Gail Geary in her </w:t>
      </w:r>
      <w:r w:rsidR="000A006A">
        <w:rPr>
          <w:color w:val="000000" w:themeColor="text1"/>
        </w:rPr>
        <w:t xml:space="preserve">1983 Master’s thesis at Baylor University synthesizes these conclusions despite </w:t>
      </w:r>
      <w:r w:rsidR="00795155">
        <w:rPr>
          <w:color w:val="000000" w:themeColor="text1"/>
        </w:rPr>
        <w:t xml:space="preserve">her work </w:t>
      </w:r>
      <w:r w:rsidR="000A006A">
        <w:rPr>
          <w:color w:val="000000" w:themeColor="text1"/>
        </w:rPr>
        <w:t>being</w:t>
      </w:r>
      <w:r w:rsidR="00795155">
        <w:rPr>
          <w:color w:val="000000" w:themeColor="text1"/>
        </w:rPr>
        <w:t>,</w:t>
      </w:r>
      <w:r w:rsidR="000A006A">
        <w:rPr>
          <w:color w:val="000000" w:themeColor="text1"/>
        </w:rPr>
        <w:t xml:space="preserve"> </w:t>
      </w:r>
      <w:r w:rsidR="00E05C72">
        <w:rPr>
          <w:color w:val="000000" w:themeColor="text1"/>
        </w:rPr>
        <w:t>at its core</w:t>
      </w:r>
      <w:r w:rsidR="00795155">
        <w:rPr>
          <w:color w:val="000000" w:themeColor="text1"/>
        </w:rPr>
        <w:t>,</w:t>
      </w:r>
      <w:r w:rsidR="00E05C72">
        <w:rPr>
          <w:color w:val="000000" w:themeColor="text1"/>
        </w:rPr>
        <w:t xml:space="preserve"> a theoretical analysis</w:t>
      </w:r>
      <w:r w:rsidR="000A006A">
        <w:rPr>
          <w:color w:val="000000" w:themeColor="text1"/>
        </w:rPr>
        <w:t>.  Geary</w:t>
      </w:r>
      <w:r w:rsidR="00E05C72">
        <w:rPr>
          <w:color w:val="000000" w:themeColor="text1"/>
        </w:rPr>
        <w:t xml:space="preserve"> delves into</w:t>
      </w:r>
      <w:r w:rsidR="00F60804">
        <w:rPr>
          <w:color w:val="000000" w:themeColor="text1"/>
        </w:rPr>
        <w:t xml:space="preserve"> </w:t>
      </w:r>
      <w:r w:rsidR="00E05C72">
        <w:rPr>
          <w:color w:val="000000" w:themeColor="text1"/>
        </w:rPr>
        <w:t>the motivation behind the work, calling it a “direct result of this turbulent period in history”</w:t>
      </w:r>
      <w:r w:rsidR="00E05C72">
        <w:rPr>
          <w:rStyle w:val="FootnoteReference"/>
          <w:color w:val="000000" w:themeColor="text1"/>
        </w:rPr>
        <w:footnoteReference w:id="83"/>
      </w:r>
      <w:r w:rsidR="00F60804">
        <w:rPr>
          <w:color w:val="000000" w:themeColor="text1"/>
        </w:rPr>
        <w:t xml:space="preserve"> </w:t>
      </w:r>
      <w:r w:rsidR="00E05C72">
        <w:rPr>
          <w:color w:val="000000" w:themeColor="text1"/>
        </w:rPr>
        <w:t>(referencing the time leading up to the composition of the</w:t>
      </w:r>
      <w:r w:rsidR="000A006A">
        <w:rPr>
          <w:color w:val="000000" w:themeColor="text1"/>
        </w:rPr>
        <w:t xml:space="preserve"> </w:t>
      </w:r>
      <w:r w:rsidR="00E05C72">
        <w:rPr>
          <w:color w:val="000000" w:themeColor="text1"/>
        </w:rPr>
        <w:t>work)</w:t>
      </w:r>
      <w:r w:rsidR="005862C3">
        <w:rPr>
          <w:color w:val="000000" w:themeColor="text1"/>
        </w:rPr>
        <w:t xml:space="preserve"> </w:t>
      </w:r>
      <w:r w:rsidR="00E05C72">
        <w:rPr>
          <w:color w:val="000000" w:themeColor="text1"/>
        </w:rPr>
        <w:t xml:space="preserve">and </w:t>
      </w:r>
      <w:r w:rsidR="007272BA">
        <w:rPr>
          <w:color w:val="000000" w:themeColor="text1"/>
        </w:rPr>
        <w:t>citing</w:t>
      </w:r>
      <w:r w:rsidR="00F60804">
        <w:rPr>
          <w:color w:val="000000" w:themeColor="text1"/>
        </w:rPr>
        <w:t xml:space="preserve"> </w:t>
      </w:r>
      <w:r w:rsidR="007272BA">
        <w:rPr>
          <w:color w:val="000000" w:themeColor="text1"/>
        </w:rPr>
        <w:t>governmental problems</w:t>
      </w:r>
      <w:r w:rsidR="00A95340">
        <w:rPr>
          <w:color w:val="000000" w:themeColor="text1"/>
        </w:rPr>
        <w:t xml:space="preserve"> the composer encountered when attempting to visit fol</w:t>
      </w:r>
      <w:r w:rsidR="007272BA">
        <w:rPr>
          <w:color w:val="000000" w:themeColor="text1"/>
        </w:rPr>
        <w:t>k cultures that were</w:t>
      </w:r>
      <w:r w:rsidR="000A006A">
        <w:rPr>
          <w:color w:val="000000" w:themeColor="text1"/>
        </w:rPr>
        <w:t xml:space="preserve"> </w:t>
      </w:r>
      <w:r w:rsidR="007272BA">
        <w:rPr>
          <w:color w:val="000000" w:themeColor="text1"/>
        </w:rPr>
        <w:t>previously within the borders of Hungary</w:t>
      </w:r>
      <w:r w:rsidR="0081214A">
        <w:rPr>
          <w:color w:val="000000" w:themeColor="text1"/>
        </w:rPr>
        <w:t>.</w:t>
      </w:r>
      <w:r w:rsidR="001B0627">
        <w:rPr>
          <w:rStyle w:val="FootnoteReference"/>
          <w:color w:val="000000" w:themeColor="text1"/>
        </w:rPr>
        <w:footnoteReference w:id="84"/>
      </w:r>
      <w:r w:rsidR="00F60804">
        <w:rPr>
          <w:color w:val="000000" w:themeColor="text1"/>
        </w:rPr>
        <w:t xml:space="preserve">  None of these sources, however, explore the role that economic class systems may have played in the creation of the work.</w:t>
      </w:r>
    </w:p>
    <w:p w14:paraId="52D31EC9" w14:textId="7B7B3EA0" w:rsidR="00F76B5B" w:rsidRDefault="000A006A" w:rsidP="00C40BBF">
      <w:pPr>
        <w:spacing w:line="480" w:lineRule="auto"/>
        <w:ind w:firstLine="720"/>
        <w:rPr>
          <w:color w:val="000000" w:themeColor="text1"/>
        </w:rPr>
      </w:pPr>
      <w:r>
        <w:rPr>
          <w:color w:val="000000" w:themeColor="text1"/>
        </w:rPr>
        <w:lastRenderedPageBreak/>
        <w:t xml:space="preserve">More recently, </w:t>
      </w:r>
      <w:r w:rsidR="009D1C0E">
        <w:rPr>
          <w:color w:val="000000" w:themeColor="text1"/>
        </w:rPr>
        <w:t>Nicky Losseff’s 2007 article “Casting Beams of</w:t>
      </w:r>
      <w:r>
        <w:rPr>
          <w:color w:val="000000" w:themeColor="text1"/>
        </w:rPr>
        <w:t xml:space="preserve"> </w:t>
      </w:r>
      <w:r w:rsidR="009D1C0E">
        <w:rPr>
          <w:color w:val="000000" w:themeColor="text1"/>
        </w:rPr>
        <w:t xml:space="preserve">Darkness into </w:t>
      </w:r>
      <w:r w:rsidR="002920BA">
        <w:rPr>
          <w:color w:val="000000" w:themeColor="text1"/>
        </w:rPr>
        <w:t>Bartók</w:t>
      </w:r>
      <w:r w:rsidR="009D1C0E">
        <w:rPr>
          <w:color w:val="000000" w:themeColor="text1"/>
        </w:rPr>
        <w:t xml:space="preserve">’s </w:t>
      </w:r>
      <w:r w:rsidR="009D1C0E">
        <w:rPr>
          <w:i/>
          <w:iCs/>
          <w:color w:val="000000" w:themeColor="text1"/>
        </w:rPr>
        <w:t xml:space="preserve">Cantata Profana” </w:t>
      </w:r>
      <w:r w:rsidR="009D1C0E">
        <w:rPr>
          <w:color w:val="000000" w:themeColor="text1"/>
        </w:rPr>
        <w:t xml:space="preserve">looks at the </w:t>
      </w:r>
      <w:r w:rsidR="00F60804">
        <w:rPr>
          <w:color w:val="000000" w:themeColor="text1"/>
        </w:rPr>
        <w:t>cantata</w:t>
      </w:r>
      <w:r w:rsidR="009D1C0E">
        <w:rPr>
          <w:color w:val="000000" w:themeColor="text1"/>
        </w:rPr>
        <w:t xml:space="preserve"> and </w:t>
      </w:r>
      <w:r w:rsidR="002920BA">
        <w:rPr>
          <w:color w:val="000000" w:themeColor="text1"/>
        </w:rPr>
        <w:t>Bartók</w:t>
      </w:r>
      <w:r w:rsidR="009D1C0E">
        <w:rPr>
          <w:color w:val="000000" w:themeColor="text1"/>
        </w:rPr>
        <w:t xml:space="preserve"> from a psychological point of view, presenting</w:t>
      </w:r>
    </w:p>
    <w:p w14:paraId="694B3CA2" w14:textId="58609216" w:rsidR="00F76B5B" w:rsidRDefault="009D1C0E" w:rsidP="00F76B5B">
      <w:pPr>
        <w:rPr>
          <w:color w:val="000000" w:themeColor="text1"/>
        </w:rPr>
      </w:pPr>
      <w:r>
        <w:rPr>
          <w:color w:val="000000" w:themeColor="text1"/>
        </w:rPr>
        <w:t xml:space="preserve">conjectures </w:t>
      </w:r>
      <w:r w:rsidR="00D23794">
        <w:rPr>
          <w:color w:val="000000" w:themeColor="text1"/>
        </w:rPr>
        <w:t>about the role of</w:t>
      </w:r>
      <w:r w:rsidR="00DA6260">
        <w:rPr>
          <w:color w:val="000000" w:themeColor="text1"/>
        </w:rPr>
        <w:t xml:space="preserve"> idealized</w:t>
      </w:r>
      <w:r w:rsidR="00D23794">
        <w:rPr>
          <w:color w:val="000000" w:themeColor="text1"/>
        </w:rPr>
        <w:t xml:space="preserve"> “pure sources” </w:t>
      </w:r>
      <w:r w:rsidR="00C40BBF">
        <w:rPr>
          <w:color w:val="000000" w:themeColor="text1"/>
        </w:rPr>
        <w:t xml:space="preserve">(primarily folk music) </w:t>
      </w:r>
      <w:r w:rsidR="00D23794">
        <w:rPr>
          <w:color w:val="000000" w:themeColor="text1"/>
        </w:rPr>
        <w:t>in his larger body of</w:t>
      </w:r>
    </w:p>
    <w:p w14:paraId="0BD1421E" w14:textId="77777777" w:rsidR="00C9757B" w:rsidRDefault="00C9757B" w:rsidP="00F76B5B">
      <w:pPr>
        <w:rPr>
          <w:color w:val="000000" w:themeColor="text1"/>
        </w:rPr>
      </w:pPr>
    </w:p>
    <w:p w14:paraId="53B36FF5" w14:textId="7E56F6E9" w:rsidR="00DA6260" w:rsidRDefault="00D23794" w:rsidP="00F76B5B">
      <w:pPr>
        <w:spacing w:line="480" w:lineRule="auto"/>
        <w:rPr>
          <w:color w:val="000000" w:themeColor="text1"/>
        </w:rPr>
      </w:pPr>
      <w:r>
        <w:rPr>
          <w:color w:val="000000" w:themeColor="text1"/>
        </w:rPr>
        <w:t>work and the loss of that ideal.  Losseff also examines the role of transformation in the cantata</w:t>
      </w:r>
    </w:p>
    <w:p w14:paraId="3CCAE930" w14:textId="2411AC2A" w:rsidR="00DA6260" w:rsidRDefault="00D23794" w:rsidP="00DA6260">
      <w:pPr>
        <w:rPr>
          <w:color w:val="000000" w:themeColor="text1"/>
        </w:rPr>
      </w:pPr>
      <w:r>
        <w:rPr>
          <w:color w:val="000000" w:themeColor="text1"/>
        </w:rPr>
        <w:t xml:space="preserve">and its relationship to </w:t>
      </w:r>
      <w:r w:rsidR="002920BA">
        <w:rPr>
          <w:color w:val="000000" w:themeColor="text1"/>
        </w:rPr>
        <w:t>Bartók</w:t>
      </w:r>
      <w:r>
        <w:rPr>
          <w:color w:val="000000" w:themeColor="text1"/>
        </w:rPr>
        <w:t>’s early years, presenting a conjecture that the sons’ transformation</w:t>
      </w:r>
    </w:p>
    <w:p w14:paraId="23F59148" w14:textId="77777777" w:rsidR="00F76B5B" w:rsidRDefault="00F76B5B" w:rsidP="00DA6260">
      <w:pPr>
        <w:rPr>
          <w:color w:val="000000" w:themeColor="text1"/>
        </w:rPr>
      </w:pPr>
    </w:p>
    <w:p w14:paraId="0374A1FC" w14:textId="3619032C" w:rsidR="0004142C" w:rsidRDefault="000A006A" w:rsidP="00DA6260">
      <w:pPr>
        <w:spacing w:line="480" w:lineRule="auto"/>
        <w:rPr>
          <w:color w:val="000000" w:themeColor="text1"/>
        </w:rPr>
      </w:pPr>
      <w:r>
        <w:rPr>
          <w:color w:val="000000" w:themeColor="text1"/>
        </w:rPr>
        <w:t>in</w:t>
      </w:r>
      <w:r w:rsidR="00D23794">
        <w:rPr>
          <w:color w:val="000000" w:themeColor="text1"/>
        </w:rPr>
        <w:t>to stags during the piece</w:t>
      </w:r>
      <w:r w:rsidR="00DA6260">
        <w:rPr>
          <w:color w:val="000000" w:themeColor="text1"/>
        </w:rPr>
        <w:t>,</w:t>
      </w:r>
      <w:r w:rsidR="00D23794">
        <w:rPr>
          <w:color w:val="000000" w:themeColor="text1"/>
        </w:rPr>
        <w:t xml:space="preserve"> resulting</w:t>
      </w:r>
      <w:r w:rsidR="004046B9">
        <w:rPr>
          <w:color w:val="000000" w:themeColor="text1"/>
        </w:rPr>
        <w:t xml:space="preserve"> </w:t>
      </w:r>
      <w:r w:rsidR="00DA6260">
        <w:rPr>
          <w:color w:val="000000" w:themeColor="text1"/>
        </w:rPr>
        <w:t xml:space="preserve">in </w:t>
      </w:r>
      <w:r w:rsidR="004046B9">
        <w:rPr>
          <w:color w:val="000000" w:themeColor="text1"/>
        </w:rPr>
        <w:t>stronger</w:t>
      </w:r>
      <w:r w:rsidR="00D23794">
        <w:rPr>
          <w:color w:val="000000" w:themeColor="text1"/>
        </w:rPr>
        <w:t xml:space="preserve"> bod</w:t>
      </w:r>
      <w:r w:rsidR="00DA6260">
        <w:rPr>
          <w:color w:val="000000" w:themeColor="text1"/>
        </w:rPr>
        <w:t>ies,</w:t>
      </w:r>
      <w:r w:rsidR="004046B9">
        <w:rPr>
          <w:color w:val="000000" w:themeColor="text1"/>
        </w:rPr>
        <w:t xml:space="preserve"> served as </w:t>
      </w:r>
      <w:r w:rsidR="00C40BBF">
        <w:rPr>
          <w:color w:val="000000" w:themeColor="text1"/>
        </w:rPr>
        <w:t xml:space="preserve">a psychological </w:t>
      </w:r>
      <w:r w:rsidR="004046B9">
        <w:rPr>
          <w:color w:val="000000" w:themeColor="text1"/>
        </w:rPr>
        <w:t>surrogate</w:t>
      </w:r>
      <w:r w:rsidR="00C40BBF">
        <w:rPr>
          <w:color w:val="000000" w:themeColor="text1"/>
        </w:rPr>
        <w:t xml:space="preserve"> for the composer</w:t>
      </w:r>
      <w:r w:rsidR="00DA6260">
        <w:rPr>
          <w:color w:val="000000" w:themeColor="text1"/>
        </w:rPr>
        <w:t>.  This strength, according to Losseff,</w:t>
      </w:r>
      <w:r w:rsidR="004046B9">
        <w:rPr>
          <w:color w:val="000000" w:themeColor="text1"/>
        </w:rPr>
        <w:t xml:space="preserve"> </w:t>
      </w:r>
      <w:r w:rsidR="00DA6260">
        <w:rPr>
          <w:color w:val="000000" w:themeColor="text1"/>
        </w:rPr>
        <w:t xml:space="preserve">psychologically </w:t>
      </w:r>
      <w:r w:rsidR="004046B9">
        <w:rPr>
          <w:color w:val="000000" w:themeColor="text1"/>
        </w:rPr>
        <w:t>replac</w:t>
      </w:r>
      <w:r w:rsidR="00DA6260">
        <w:rPr>
          <w:color w:val="000000" w:themeColor="text1"/>
        </w:rPr>
        <w:t>e</w:t>
      </w:r>
      <w:r w:rsidR="000B4C47">
        <w:rPr>
          <w:color w:val="000000" w:themeColor="text1"/>
        </w:rPr>
        <w:t>d</w:t>
      </w:r>
      <w:r w:rsidR="004046B9">
        <w:rPr>
          <w:color w:val="000000" w:themeColor="text1"/>
        </w:rPr>
        <w:t xml:space="preserve"> the frail and sickly body </w:t>
      </w:r>
      <w:r w:rsidR="002920BA">
        <w:rPr>
          <w:color w:val="000000" w:themeColor="text1"/>
        </w:rPr>
        <w:t>Bartók</w:t>
      </w:r>
      <w:r w:rsidR="004046B9">
        <w:rPr>
          <w:color w:val="000000" w:themeColor="text1"/>
        </w:rPr>
        <w:t xml:space="preserve"> recalled from his youth.</w:t>
      </w:r>
      <w:r w:rsidR="00985744">
        <w:rPr>
          <w:rStyle w:val="FootnoteReference"/>
          <w:color w:val="000000" w:themeColor="text1"/>
        </w:rPr>
        <w:footnoteReference w:id="85"/>
      </w:r>
      <w:r w:rsidR="004046B9">
        <w:rPr>
          <w:color w:val="000000" w:themeColor="text1"/>
        </w:rPr>
        <w:t xml:space="preserve">  </w:t>
      </w:r>
      <w:r w:rsidR="006201C4">
        <w:rPr>
          <w:color w:val="000000" w:themeColor="text1"/>
        </w:rPr>
        <w:t>She</w:t>
      </w:r>
      <w:r w:rsidR="00985744">
        <w:rPr>
          <w:color w:val="000000" w:themeColor="text1"/>
        </w:rPr>
        <w:t xml:space="preserve"> casts prior and more explicitly political interpretations in a psychological light as well, linking the internal and external worlds of </w:t>
      </w:r>
      <w:r w:rsidR="002920BA">
        <w:rPr>
          <w:color w:val="000000" w:themeColor="text1"/>
        </w:rPr>
        <w:t>Bartók</w:t>
      </w:r>
      <w:r w:rsidR="00985744">
        <w:rPr>
          <w:color w:val="000000" w:themeColor="text1"/>
        </w:rPr>
        <w:t>.</w:t>
      </w:r>
      <w:r w:rsidR="00991DE6">
        <w:rPr>
          <w:color w:val="000000" w:themeColor="text1"/>
        </w:rPr>
        <w:t xml:space="preserve">  </w:t>
      </w:r>
      <w:r w:rsidR="006201C4">
        <w:rPr>
          <w:color w:val="000000" w:themeColor="text1"/>
        </w:rPr>
        <w:t>Losseff</w:t>
      </w:r>
      <w:r w:rsidR="00991DE6">
        <w:rPr>
          <w:color w:val="000000" w:themeColor="text1"/>
        </w:rPr>
        <w:t xml:space="preserve"> proposes that the ending of the piece both laments the loss of </w:t>
      </w:r>
      <w:r w:rsidR="000B4C47">
        <w:rPr>
          <w:color w:val="000000" w:themeColor="text1"/>
        </w:rPr>
        <w:t>“</w:t>
      </w:r>
      <w:r w:rsidR="00991DE6">
        <w:rPr>
          <w:color w:val="000000" w:themeColor="text1"/>
        </w:rPr>
        <w:t xml:space="preserve">pure </w:t>
      </w:r>
      <w:r w:rsidR="00C713C3">
        <w:rPr>
          <w:color w:val="000000" w:themeColor="text1"/>
        </w:rPr>
        <w:t xml:space="preserve">[folk] </w:t>
      </w:r>
      <w:r w:rsidR="00991DE6">
        <w:rPr>
          <w:color w:val="000000" w:themeColor="text1"/>
        </w:rPr>
        <w:t>sources</w:t>
      </w:r>
      <w:r w:rsidR="000B4C47">
        <w:rPr>
          <w:color w:val="000000" w:themeColor="text1"/>
        </w:rPr>
        <w:t>”</w:t>
      </w:r>
      <w:r w:rsidR="00991DE6">
        <w:rPr>
          <w:color w:val="000000" w:themeColor="text1"/>
        </w:rPr>
        <w:t xml:space="preserve"> and shows fear </w:t>
      </w:r>
      <w:r w:rsidR="00C40BBF">
        <w:rPr>
          <w:color w:val="000000" w:themeColor="text1"/>
        </w:rPr>
        <w:t xml:space="preserve">for </w:t>
      </w:r>
      <w:r w:rsidR="00991DE6">
        <w:rPr>
          <w:color w:val="000000" w:themeColor="text1"/>
        </w:rPr>
        <w:t>the rise of fascism in Hungary</w:t>
      </w:r>
      <w:r w:rsidR="00991DE6">
        <w:rPr>
          <w:rStyle w:val="FootnoteReference"/>
          <w:color w:val="000000" w:themeColor="text1"/>
        </w:rPr>
        <w:footnoteReference w:id="86"/>
      </w:r>
      <w:r w:rsidR="00991DE6">
        <w:rPr>
          <w:color w:val="000000" w:themeColor="text1"/>
        </w:rPr>
        <w:t xml:space="preserve"> while acknowledging that the work end</w:t>
      </w:r>
      <w:r w:rsidR="00C40BBF">
        <w:rPr>
          <w:color w:val="000000" w:themeColor="text1"/>
        </w:rPr>
        <w:t>s</w:t>
      </w:r>
      <w:r w:rsidR="00991DE6">
        <w:rPr>
          <w:color w:val="000000" w:themeColor="text1"/>
        </w:rPr>
        <w:t xml:space="preserve"> on a more</w:t>
      </w:r>
      <w:r w:rsidR="004046B9">
        <w:rPr>
          <w:color w:val="000000" w:themeColor="text1"/>
        </w:rPr>
        <w:t xml:space="preserve"> </w:t>
      </w:r>
      <w:r w:rsidR="005862C3">
        <w:rPr>
          <w:color w:val="000000" w:themeColor="text1"/>
        </w:rPr>
        <w:t>optimistic</w:t>
      </w:r>
      <w:r w:rsidR="00991DE6">
        <w:rPr>
          <w:color w:val="000000" w:themeColor="text1"/>
        </w:rPr>
        <w:t xml:space="preserve"> tone </w:t>
      </w:r>
      <w:r w:rsidR="00D56610">
        <w:rPr>
          <w:color w:val="000000" w:themeColor="text1"/>
        </w:rPr>
        <w:t>through</w:t>
      </w:r>
      <w:r w:rsidR="00991DE6">
        <w:rPr>
          <w:color w:val="000000" w:themeColor="text1"/>
        </w:rPr>
        <w:t xml:space="preserve"> </w:t>
      </w:r>
      <w:r w:rsidR="006201C4">
        <w:rPr>
          <w:color w:val="000000" w:themeColor="text1"/>
        </w:rPr>
        <w:t xml:space="preserve">the use of </w:t>
      </w:r>
      <w:r w:rsidR="00D56610">
        <w:rPr>
          <w:color w:val="000000" w:themeColor="text1"/>
        </w:rPr>
        <w:t>major intervallic relationships</w:t>
      </w:r>
      <w:r w:rsidR="00991DE6">
        <w:rPr>
          <w:color w:val="000000" w:themeColor="text1"/>
        </w:rPr>
        <w:t xml:space="preserve"> (as opposed to</w:t>
      </w:r>
      <w:r w:rsidR="00F60804">
        <w:rPr>
          <w:color w:val="000000" w:themeColor="text1"/>
        </w:rPr>
        <w:t xml:space="preserve"> </w:t>
      </w:r>
      <w:r w:rsidR="00991DE6">
        <w:rPr>
          <w:color w:val="000000" w:themeColor="text1"/>
        </w:rPr>
        <w:t>the minor intervals used at the beginning).</w:t>
      </w:r>
      <w:r w:rsidR="008352EA">
        <w:rPr>
          <w:color w:val="000000" w:themeColor="text1"/>
        </w:rPr>
        <w:t xml:space="preserve">  In contrast, Halsey Stevens</w:t>
      </w:r>
      <w:r w:rsidR="006201C4">
        <w:rPr>
          <w:color w:val="000000" w:themeColor="text1"/>
        </w:rPr>
        <w:t xml:space="preserve"> in </w:t>
      </w:r>
      <w:r w:rsidR="008352EA">
        <w:rPr>
          <w:i/>
          <w:iCs/>
          <w:color w:val="000000" w:themeColor="text1"/>
        </w:rPr>
        <w:t>The Life and Music</w:t>
      </w:r>
      <w:r w:rsidR="00F60804">
        <w:rPr>
          <w:i/>
          <w:iCs/>
          <w:color w:val="000000" w:themeColor="text1"/>
        </w:rPr>
        <w:t xml:space="preserve"> </w:t>
      </w:r>
      <w:r w:rsidR="008352EA">
        <w:rPr>
          <w:i/>
          <w:iCs/>
          <w:color w:val="000000" w:themeColor="text1"/>
        </w:rPr>
        <w:t xml:space="preserve">of </w:t>
      </w:r>
      <w:r w:rsidR="002920BA">
        <w:rPr>
          <w:i/>
          <w:iCs/>
          <w:color w:val="000000" w:themeColor="text1"/>
        </w:rPr>
        <w:t>Béla</w:t>
      </w:r>
      <w:r w:rsidR="008352EA">
        <w:rPr>
          <w:i/>
          <w:iCs/>
          <w:color w:val="000000" w:themeColor="text1"/>
        </w:rPr>
        <w:t xml:space="preserve"> </w:t>
      </w:r>
      <w:r w:rsidR="002920BA">
        <w:rPr>
          <w:i/>
          <w:iCs/>
          <w:color w:val="000000" w:themeColor="text1"/>
        </w:rPr>
        <w:t>Bartók</w:t>
      </w:r>
      <w:r w:rsidR="008352EA">
        <w:rPr>
          <w:color w:val="000000" w:themeColor="text1"/>
        </w:rPr>
        <w:t xml:space="preserve"> </w:t>
      </w:r>
      <w:r w:rsidR="006201C4">
        <w:rPr>
          <w:color w:val="000000" w:themeColor="text1"/>
        </w:rPr>
        <w:t xml:space="preserve">(1953) </w:t>
      </w:r>
      <w:r w:rsidR="00C713C3">
        <w:rPr>
          <w:color w:val="000000" w:themeColor="text1"/>
        </w:rPr>
        <w:t>does not</w:t>
      </w:r>
      <w:r w:rsidR="008352EA">
        <w:rPr>
          <w:color w:val="000000" w:themeColor="text1"/>
        </w:rPr>
        <w:t xml:space="preserve"> attempt to ascertain </w:t>
      </w:r>
      <w:r w:rsidR="002920BA">
        <w:rPr>
          <w:color w:val="000000" w:themeColor="text1"/>
        </w:rPr>
        <w:t>Bartók</w:t>
      </w:r>
      <w:r w:rsidR="008352EA">
        <w:rPr>
          <w:color w:val="000000" w:themeColor="text1"/>
        </w:rPr>
        <w:t xml:space="preserve">’s motivations in writing the </w:t>
      </w:r>
      <w:r w:rsidR="00141243">
        <w:rPr>
          <w:i/>
          <w:iCs/>
          <w:color w:val="000000" w:themeColor="text1"/>
        </w:rPr>
        <w:t>Cantata Profana</w:t>
      </w:r>
      <w:r w:rsidR="00C40BBF">
        <w:rPr>
          <w:color w:val="000000" w:themeColor="text1"/>
        </w:rPr>
        <w:t>, but</w:t>
      </w:r>
      <w:r w:rsidR="008352EA">
        <w:rPr>
          <w:color w:val="000000" w:themeColor="text1"/>
        </w:rPr>
        <w:t xml:space="preserve"> </w:t>
      </w:r>
      <w:r w:rsidR="00EE6C71">
        <w:rPr>
          <w:color w:val="000000" w:themeColor="text1"/>
        </w:rPr>
        <w:t>instead present</w:t>
      </w:r>
      <w:r w:rsidR="006D7A8B">
        <w:rPr>
          <w:color w:val="000000" w:themeColor="text1"/>
        </w:rPr>
        <w:t>s</w:t>
      </w:r>
      <w:r w:rsidR="00EE6C71">
        <w:rPr>
          <w:color w:val="000000" w:themeColor="text1"/>
        </w:rPr>
        <w:t xml:space="preserve"> a </w:t>
      </w:r>
      <w:r w:rsidR="00EA0545">
        <w:rPr>
          <w:color w:val="000000" w:themeColor="text1"/>
        </w:rPr>
        <w:t>formal</w:t>
      </w:r>
      <w:r w:rsidR="00EE6C71">
        <w:rPr>
          <w:color w:val="000000" w:themeColor="text1"/>
        </w:rPr>
        <w:t xml:space="preserve"> </w:t>
      </w:r>
      <w:r w:rsidR="00EA0545">
        <w:rPr>
          <w:color w:val="000000" w:themeColor="text1"/>
        </w:rPr>
        <w:t>overview</w:t>
      </w:r>
      <w:r w:rsidR="00EE6C71">
        <w:rPr>
          <w:color w:val="000000" w:themeColor="text1"/>
        </w:rPr>
        <w:t xml:space="preserve"> of the musical features within the </w:t>
      </w:r>
      <w:r w:rsidR="00141243">
        <w:rPr>
          <w:color w:val="000000" w:themeColor="text1"/>
        </w:rPr>
        <w:t>piece</w:t>
      </w:r>
      <w:r w:rsidR="006D7A8B">
        <w:rPr>
          <w:color w:val="000000" w:themeColor="text1"/>
        </w:rPr>
        <w:t>,</w:t>
      </w:r>
      <w:r w:rsidR="00EE6C71">
        <w:rPr>
          <w:color w:val="000000" w:themeColor="text1"/>
        </w:rPr>
        <w:t xml:space="preserve"> cit</w:t>
      </w:r>
      <w:r w:rsidR="006D7A8B">
        <w:rPr>
          <w:color w:val="000000" w:themeColor="text1"/>
        </w:rPr>
        <w:t>ing</w:t>
      </w:r>
      <w:r w:rsidR="00EE6C71">
        <w:rPr>
          <w:color w:val="000000" w:themeColor="text1"/>
        </w:rPr>
        <w:t xml:space="preserve"> it as one of </w:t>
      </w:r>
      <w:r w:rsidR="002920BA">
        <w:rPr>
          <w:color w:val="000000" w:themeColor="text1"/>
        </w:rPr>
        <w:t>Bartók</w:t>
      </w:r>
      <w:r w:rsidR="00EE6C71">
        <w:rPr>
          <w:color w:val="000000" w:themeColor="text1"/>
        </w:rPr>
        <w:t>’s most significant</w:t>
      </w:r>
      <w:r w:rsidR="00C40BBF">
        <w:rPr>
          <w:color w:val="000000" w:themeColor="text1"/>
        </w:rPr>
        <w:t xml:space="preserve"> because</w:t>
      </w:r>
      <w:r w:rsidR="00211667">
        <w:rPr>
          <w:color w:val="000000" w:themeColor="text1"/>
        </w:rPr>
        <w:t xml:space="preserve"> </w:t>
      </w:r>
      <w:r w:rsidR="0012431B">
        <w:rPr>
          <w:color w:val="000000" w:themeColor="text1"/>
        </w:rPr>
        <w:t>of  “skillful and intricate” writing for the orchestra that remains “psychologically and esthetically convincing.”</w:t>
      </w:r>
      <w:r w:rsidR="00EE6C71">
        <w:rPr>
          <w:rStyle w:val="FootnoteReference"/>
          <w:color w:val="000000" w:themeColor="text1"/>
        </w:rPr>
        <w:footnoteReference w:id="87"/>
      </w:r>
      <w:r w:rsidR="00EA0545">
        <w:rPr>
          <w:color w:val="000000" w:themeColor="text1"/>
        </w:rPr>
        <w:t xml:space="preserve"> </w:t>
      </w:r>
      <w:r w:rsidR="00AB402F">
        <w:rPr>
          <w:color w:val="000000" w:themeColor="text1"/>
        </w:rPr>
        <w:t>Again, no mention of any class-based motivations exist</w:t>
      </w:r>
      <w:r w:rsidR="00D422BF">
        <w:rPr>
          <w:color w:val="000000" w:themeColor="text1"/>
        </w:rPr>
        <w:t>s</w:t>
      </w:r>
      <w:r w:rsidR="00AB402F">
        <w:rPr>
          <w:color w:val="000000" w:themeColor="text1"/>
        </w:rPr>
        <w:t xml:space="preserve"> in these two sources.</w:t>
      </w:r>
    </w:p>
    <w:p w14:paraId="1DB1C29C" w14:textId="2B4B1E54" w:rsidR="00BC6471" w:rsidRDefault="00BC6471" w:rsidP="004046B9">
      <w:pPr>
        <w:spacing w:line="480" w:lineRule="auto"/>
        <w:rPr>
          <w:color w:val="000000" w:themeColor="text1"/>
        </w:rPr>
      </w:pPr>
      <w:r>
        <w:rPr>
          <w:color w:val="000000" w:themeColor="text1"/>
        </w:rPr>
        <w:tab/>
        <w:t xml:space="preserve">University of Leeds musicologist David Cooper addresses class divisions </w:t>
      </w:r>
      <w:r w:rsidR="00FA40DC">
        <w:rPr>
          <w:color w:val="000000" w:themeColor="text1"/>
        </w:rPr>
        <w:t>in his 2015 biography of the composer during</w:t>
      </w:r>
      <w:r>
        <w:rPr>
          <w:color w:val="000000" w:themeColor="text1"/>
        </w:rPr>
        <w:t xml:space="preserve"> </w:t>
      </w:r>
      <w:r w:rsidR="00FA40DC">
        <w:rPr>
          <w:color w:val="000000" w:themeColor="text1"/>
        </w:rPr>
        <w:t>hi</w:t>
      </w:r>
      <w:r>
        <w:rPr>
          <w:color w:val="000000" w:themeColor="text1"/>
        </w:rPr>
        <w:t xml:space="preserve">s discussion of the </w:t>
      </w:r>
      <w:r>
        <w:rPr>
          <w:i/>
          <w:iCs/>
          <w:color w:val="000000" w:themeColor="text1"/>
        </w:rPr>
        <w:t>Cantata Profana</w:t>
      </w:r>
      <w:r w:rsidR="000931A6">
        <w:rPr>
          <w:color w:val="000000" w:themeColor="text1"/>
        </w:rPr>
        <w:t>:</w:t>
      </w:r>
    </w:p>
    <w:p w14:paraId="6D46437C" w14:textId="77777777" w:rsidR="00EE7BD4" w:rsidRDefault="00EE7BD4" w:rsidP="000931A6">
      <w:pPr>
        <w:ind w:left="1440" w:right="1440"/>
        <w:jc w:val="both"/>
        <w:rPr>
          <w:color w:val="000000" w:themeColor="text1"/>
          <w:sz w:val="20"/>
          <w:szCs w:val="20"/>
        </w:rPr>
      </w:pPr>
    </w:p>
    <w:p w14:paraId="4B77E5CA" w14:textId="6BB9D0E7" w:rsidR="00EE7BD4" w:rsidRDefault="002920BA" w:rsidP="000931A6">
      <w:pPr>
        <w:ind w:left="1440" w:right="1440"/>
        <w:jc w:val="both"/>
        <w:rPr>
          <w:color w:val="000000" w:themeColor="text1"/>
          <w:sz w:val="20"/>
          <w:szCs w:val="20"/>
        </w:rPr>
      </w:pPr>
      <w:r>
        <w:rPr>
          <w:color w:val="000000" w:themeColor="text1"/>
          <w:sz w:val="20"/>
          <w:szCs w:val="20"/>
        </w:rPr>
        <w:lastRenderedPageBreak/>
        <w:t>Bartók</w:t>
      </w:r>
      <w:r w:rsidR="000931A6">
        <w:rPr>
          <w:color w:val="000000" w:themeColor="text1"/>
          <w:sz w:val="20"/>
          <w:szCs w:val="20"/>
        </w:rPr>
        <w:t>’s text stresses that the father had failed to instruct his sons in the crafts of husbandry or any other valuable work and had instead encouraged them to spend their time in pleasure and hunting.  He is punished for this negligence in an ironic twist common to many such folk narratives, by the transformation of his sons into the very quarry they had previously pursued and their consequent inability to return to the human world.  Arguably th</w:t>
      </w:r>
      <w:r w:rsidR="00D422BF">
        <w:rPr>
          <w:color w:val="000000" w:themeColor="text1"/>
          <w:sz w:val="20"/>
          <w:szCs w:val="20"/>
        </w:rPr>
        <w:t>e</w:t>
      </w:r>
      <w:r w:rsidR="000931A6">
        <w:rPr>
          <w:color w:val="000000" w:themeColor="text1"/>
          <w:sz w:val="20"/>
          <w:szCs w:val="20"/>
        </w:rPr>
        <w:t xml:space="preserve"> father could be taken to symboli</w:t>
      </w:r>
      <w:r w:rsidR="00D422BF">
        <w:rPr>
          <w:color w:val="000000" w:themeColor="text1"/>
          <w:sz w:val="20"/>
          <w:szCs w:val="20"/>
        </w:rPr>
        <w:t>z</w:t>
      </w:r>
      <w:r w:rsidR="000931A6">
        <w:rPr>
          <w:color w:val="000000" w:themeColor="text1"/>
          <w:sz w:val="20"/>
          <w:szCs w:val="20"/>
        </w:rPr>
        <w:t xml:space="preserve">e a modernity that has lost its connection with nature, regarding it as a </w:t>
      </w:r>
    </w:p>
    <w:p w14:paraId="03986956" w14:textId="77777777" w:rsidR="00EE7BD4" w:rsidRDefault="00EE7BD4" w:rsidP="000931A6">
      <w:pPr>
        <w:ind w:left="1440" w:right="1440"/>
        <w:jc w:val="both"/>
        <w:rPr>
          <w:color w:val="000000" w:themeColor="text1"/>
          <w:sz w:val="20"/>
          <w:szCs w:val="20"/>
        </w:rPr>
      </w:pPr>
    </w:p>
    <w:p w14:paraId="6E323BA9" w14:textId="77777777" w:rsidR="00EE7BD4" w:rsidRDefault="00EE7BD4" w:rsidP="000931A6">
      <w:pPr>
        <w:ind w:left="1440" w:right="1440"/>
        <w:jc w:val="both"/>
        <w:rPr>
          <w:color w:val="000000" w:themeColor="text1"/>
          <w:sz w:val="20"/>
          <w:szCs w:val="20"/>
        </w:rPr>
      </w:pPr>
    </w:p>
    <w:p w14:paraId="130D76BC" w14:textId="090DB700" w:rsidR="000931A6" w:rsidRDefault="000931A6" w:rsidP="000931A6">
      <w:pPr>
        <w:ind w:left="1440" w:right="1440"/>
        <w:jc w:val="both"/>
        <w:rPr>
          <w:color w:val="000000" w:themeColor="text1"/>
          <w:sz w:val="20"/>
          <w:szCs w:val="20"/>
        </w:rPr>
      </w:pPr>
      <w:r>
        <w:rPr>
          <w:color w:val="000000" w:themeColor="text1"/>
          <w:sz w:val="20"/>
          <w:szCs w:val="20"/>
        </w:rPr>
        <w:t xml:space="preserve">resource to be plundered rather than cherished and nurtured.  While it is perhaps an exaggeration to suggest that the theme of the </w:t>
      </w:r>
      <w:r>
        <w:rPr>
          <w:i/>
          <w:iCs/>
          <w:color w:val="000000" w:themeColor="text1"/>
          <w:sz w:val="20"/>
          <w:szCs w:val="20"/>
        </w:rPr>
        <w:t>Cantata Profana</w:t>
      </w:r>
      <w:r>
        <w:rPr>
          <w:color w:val="000000" w:themeColor="text1"/>
          <w:sz w:val="20"/>
          <w:szCs w:val="20"/>
        </w:rPr>
        <w:t xml:space="preserve"> is </w:t>
      </w:r>
      <w:r>
        <w:rPr>
          <w:i/>
          <w:iCs/>
          <w:color w:val="000000" w:themeColor="text1"/>
          <w:sz w:val="20"/>
          <w:szCs w:val="20"/>
        </w:rPr>
        <w:t xml:space="preserve">labor omnia vincit, </w:t>
      </w:r>
      <w:r>
        <w:rPr>
          <w:color w:val="000000" w:themeColor="text1"/>
          <w:sz w:val="20"/>
          <w:szCs w:val="20"/>
        </w:rPr>
        <w:t xml:space="preserve">one is reminded that the source of this phrase is the first volume of Virgil’s </w:t>
      </w:r>
      <w:r>
        <w:rPr>
          <w:i/>
          <w:iCs/>
          <w:color w:val="000000" w:themeColor="text1"/>
          <w:sz w:val="20"/>
          <w:szCs w:val="20"/>
        </w:rPr>
        <w:t xml:space="preserve">The Georgics, </w:t>
      </w:r>
      <w:r>
        <w:rPr>
          <w:color w:val="000000" w:themeColor="text1"/>
          <w:sz w:val="20"/>
          <w:szCs w:val="20"/>
        </w:rPr>
        <w:t>a reflection on the value of agricultural labor.</w:t>
      </w:r>
      <w:r>
        <w:rPr>
          <w:rStyle w:val="FootnoteReference"/>
          <w:color w:val="000000" w:themeColor="text1"/>
          <w:sz w:val="20"/>
          <w:szCs w:val="20"/>
        </w:rPr>
        <w:footnoteReference w:id="88"/>
      </w:r>
    </w:p>
    <w:p w14:paraId="184511D8" w14:textId="527940A5" w:rsidR="000931A6" w:rsidRDefault="000931A6" w:rsidP="000931A6">
      <w:pPr>
        <w:ind w:left="1440" w:right="1440"/>
        <w:jc w:val="both"/>
        <w:rPr>
          <w:color w:val="000000" w:themeColor="text1"/>
          <w:sz w:val="20"/>
          <w:szCs w:val="20"/>
        </w:rPr>
      </w:pPr>
    </w:p>
    <w:p w14:paraId="10B1CC11" w14:textId="77777777" w:rsidR="00211667" w:rsidRPr="000931A6" w:rsidRDefault="00211667" w:rsidP="000931A6">
      <w:pPr>
        <w:ind w:left="1440" w:right="1440"/>
        <w:jc w:val="both"/>
        <w:rPr>
          <w:color w:val="000000" w:themeColor="text1"/>
          <w:sz w:val="20"/>
          <w:szCs w:val="20"/>
        </w:rPr>
      </w:pPr>
    </w:p>
    <w:p w14:paraId="604C53EA" w14:textId="7C387BC4" w:rsidR="00EE6C71" w:rsidRDefault="005A5E58" w:rsidP="005A5E58">
      <w:pPr>
        <w:spacing w:line="480" w:lineRule="auto"/>
        <w:rPr>
          <w:color w:val="000000" w:themeColor="text1"/>
        </w:rPr>
      </w:pPr>
      <w:r>
        <w:rPr>
          <w:color w:val="000000" w:themeColor="text1"/>
        </w:rPr>
        <w:t xml:space="preserve">Given the class divisions present in Hungary during the time between the World Wars, the Hungarian elites’ support of German culture and policies, and </w:t>
      </w:r>
      <w:r w:rsidR="002920BA">
        <w:rPr>
          <w:color w:val="000000" w:themeColor="text1"/>
        </w:rPr>
        <w:t>Bartók</w:t>
      </w:r>
      <w:r>
        <w:rPr>
          <w:color w:val="000000" w:themeColor="text1"/>
        </w:rPr>
        <w:t>’s belief in the va</w:t>
      </w:r>
      <w:r w:rsidR="00D422BF">
        <w:rPr>
          <w:color w:val="000000" w:themeColor="text1"/>
        </w:rPr>
        <w:t>lu</w:t>
      </w:r>
      <w:r>
        <w:rPr>
          <w:color w:val="000000" w:themeColor="text1"/>
        </w:rPr>
        <w:t xml:space="preserve">e of folk culture, </w:t>
      </w:r>
      <w:r>
        <w:rPr>
          <w:i/>
          <w:iCs/>
          <w:color w:val="000000" w:themeColor="text1"/>
        </w:rPr>
        <w:t>labor omnia vincit</w:t>
      </w:r>
      <w:r>
        <w:rPr>
          <w:color w:val="000000" w:themeColor="text1"/>
        </w:rPr>
        <w:t xml:space="preserve"> </w:t>
      </w:r>
      <w:r w:rsidR="00C40BBF">
        <w:rPr>
          <w:color w:val="000000" w:themeColor="text1"/>
        </w:rPr>
        <w:t xml:space="preserve">(“work conquers all”) </w:t>
      </w:r>
      <w:r>
        <w:rPr>
          <w:color w:val="000000" w:themeColor="text1"/>
        </w:rPr>
        <w:t xml:space="preserve">may </w:t>
      </w:r>
      <w:r w:rsidRPr="00AB402F">
        <w:rPr>
          <w:i/>
          <w:iCs/>
          <w:color w:val="000000" w:themeColor="text1"/>
        </w:rPr>
        <w:t>not</w:t>
      </w:r>
      <w:r>
        <w:rPr>
          <w:color w:val="000000" w:themeColor="text1"/>
        </w:rPr>
        <w:t xml:space="preserve"> be an exaggeration; in fact, the transformation of the boys </w:t>
      </w:r>
      <w:r w:rsidR="00A97DB6">
        <w:rPr>
          <w:color w:val="000000" w:themeColor="text1"/>
        </w:rPr>
        <w:t xml:space="preserve">during the </w:t>
      </w:r>
      <w:r w:rsidR="00A97DB6">
        <w:rPr>
          <w:i/>
          <w:iCs/>
          <w:color w:val="000000" w:themeColor="text1"/>
        </w:rPr>
        <w:t xml:space="preserve">colinde </w:t>
      </w:r>
      <w:r>
        <w:rPr>
          <w:color w:val="000000" w:themeColor="text1"/>
        </w:rPr>
        <w:t>may even serve as a veiled rebuke of the upper classes</w:t>
      </w:r>
      <w:r w:rsidR="009E0655">
        <w:rPr>
          <w:color w:val="000000" w:themeColor="text1"/>
        </w:rPr>
        <w:t xml:space="preserve">.  In this view, </w:t>
      </w:r>
      <w:r w:rsidR="00AB402F">
        <w:rPr>
          <w:color w:val="000000" w:themeColor="text1"/>
        </w:rPr>
        <w:t>the sons play the part of the upper-class</w:t>
      </w:r>
      <w:r w:rsidR="00547F34">
        <w:rPr>
          <w:color w:val="000000" w:themeColor="text1"/>
        </w:rPr>
        <w:t xml:space="preserve">, spending their time in leisurely pursuits, </w:t>
      </w:r>
      <w:r>
        <w:rPr>
          <w:color w:val="000000" w:themeColor="text1"/>
        </w:rPr>
        <w:t xml:space="preserve">who are </w:t>
      </w:r>
      <w:r w:rsidR="00517E9D">
        <w:rPr>
          <w:color w:val="000000" w:themeColor="text1"/>
        </w:rPr>
        <w:t>forced</w:t>
      </w:r>
      <w:r>
        <w:rPr>
          <w:color w:val="000000" w:themeColor="text1"/>
        </w:rPr>
        <w:t xml:space="preserve"> into a more egalitarian existence.</w:t>
      </w:r>
    </w:p>
    <w:p w14:paraId="48B71E5A" w14:textId="5D7EAFCF" w:rsidR="000B4C47" w:rsidRDefault="00B12EF2" w:rsidP="00240492">
      <w:pPr>
        <w:spacing w:line="480" w:lineRule="auto"/>
        <w:ind w:firstLine="720"/>
        <w:rPr>
          <w:color w:val="000000" w:themeColor="text1"/>
        </w:rPr>
      </w:pPr>
      <w:r>
        <w:rPr>
          <w:color w:val="000000" w:themeColor="text1"/>
        </w:rPr>
        <w:t>Rather than posthumously ascribing a</w:t>
      </w:r>
      <w:r w:rsidR="007C7F42">
        <w:rPr>
          <w:color w:val="000000" w:themeColor="text1"/>
        </w:rPr>
        <w:t xml:space="preserve">ny </w:t>
      </w:r>
      <w:r w:rsidR="00C9757B">
        <w:rPr>
          <w:color w:val="000000" w:themeColor="text1"/>
        </w:rPr>
        <w:t xml:space="preserve">one </w:t>
      </w:r>
      <w:r w:rsidR="007C7F42">
        <w:rPr>
          <w:color w:val="000000" w:themeColor="text1"/>
        </w:rPr>
        <w:t xml:space="preserve">definite </w:t>
      </w:r>
      <w:r>
        <w:rPr>
          <w:color w:val="000000" w:themeColor="text1"/>
        </w:rPr>
        <w:t xml:space="preserve">intent to </w:t>
      </w:r>
      <w:r w:rsidR="002920BA">
        <w:rPr>
          <w:color w:val="000000" w:themeColor="text1"/>
        </w:rPr>
        <w:t>Bartók</w:t>
      </w:r>
      <w:r>
        <w:rPr>
          <w:color w:val="000000" w:themeColor="text1"/>
        </w:rPr>
        <w:t xml:space="preserve">’s writing the </w:t>
      </w:r>
      <w:r>
        <w:rPr>
          <w:i/>
          <w:iCs/>
          <w:color w:val="000000" w:themeColor="text1"/>
        </w:rPr>
        <w:t>Cantata Profana</w:t>
      </w:r>
      <w:r>
        <w:rPr>
          <w:color w:val="000000" w:themeColor="text1"/>
        </w:rPr>
        <w:t xml:space="preserve">, this discussion is intended to </w:t>
      </w:r>
      <w:r w:rsidR="00CF373E">
        <w:rPr>
          <w:color w:val="000000" w:themeColor="text1"/>
        </w:rPr>
        <w:t xml:space="preserve">frame the work as a reaction by the composer against German </w:t>
      </w:r>
      <w:r w:rsidR="00240492">
        <w:rPr>
          <w:color w:val="000000" w:themeColor="text1"/>
        </w:rPr>
        <w:t xml:space="preserve">ideological </w:t>
      </w:r>
      <w:r w:rsidR="00CF373E">
        <w:rPr>
          <w:color w:val="000000" w:themeColor="text1"/>
        </w:rPr>
        <w:t>dominance in his homeland, seeking more cultural relevance for rural lower class folk idioms</w:t>
      </w:r>
      <w:r>
        <w:rPr>
          <w:color w:val="000000" w:themeColor="text1"/>
        </w:rPr>
        <w:t xml:space="preserve">.  Given </w:t>
      </w:r>
      <w:r w:rsidR="00C40BBF">
        <w:rPr>
          <w:color w:val="000000" w:themeColor="text1"/>
        </w:rPr>
        <w:t xml:space="preserve">that </w:t>
      </w:r>
      <w:r w:rsidR="002920BA">
        <w:rPr>
          <w:color w:val="000000" w:themeColor="text1"/>
        </w:rPr>
        <w:t>Bartók</w:t>
      </w:r>
      <w:r w:rsidR="007C7F42">
        <w:rPr>
          <w:color w:val="000000" w:themeColor="text1"/>
        </w:rPr>
        <w:t xml:space="preserve"> </w:t>
      </w:r>
      <w:r>
        <w:rPr>
          <w:color w:val="000000" w:themeColor="text1"/>
        </w:rPr>
        <w:t>belie</w:t>
      </w:r>
      <w:r w:rsidR="00C40BBF">
        <w:rPr>
          <w:color w:val="000000" w:themeColor="text1"/>
        </w:rPr>
        <w:t>ved</w:t>
      </w:r>
      <w:r>
        <w:rPr>
          <w:color w:val="000000" w:themeColor="text1"/>
        </w:rPr>
        <w:t xml:space="preserve"> in </w:t>
      </w:r>
      <w:r w:rsidR="00C40BBF">
        <w:rPr>
          <w:color w:val="000000" w:themeColor="text1"/>
        </w:rPr>
        <w:t>the</w:t>
      </w:r>
      <w:r>
        <w:rPr>
          <w:color w:val="000000" w:themeColor="text1"/>
        </w:rPr>
        <w:t xml:space="preserve"> </w:t>
      </w:r>
      <w:r w:rsidR="007C7F42">
        <w:rPr>
          <w:color w:val="000000" w:themeColor="text1"/>
        </w:rPr>
        <w:t>“</w:t>
      </w:r>
      <w:r>
        <w:rPr>
          <w:color w:val="000000" w:themeColor="text1"/>
        </w:rPr>
        <w:t xml:space="preserve">brotherhood of peoples,” it seems a reasonable conclusion that the </w:t>
      </w:r>
      <w:r>
        <w:rPr>
          <w:i/>
          <w:iCs/>
          <w:color w:val="000000" w:themeColor="text1"/>
        </w:rPr>
        <w:t>Cantata Profana</w:t>
      </w:r>
      <w:r w:rsidR="007C7F42">
        <w:rPr>
          <w:i/>
          <w:iCs/>
          <w:color w:val="000000" w:themeColor="text1"/>
        </w:rPr>
        <w:t xml:space="preserve"> </w:t>
      </w:r>
      <w:r>
        <w:rPr>
          <w:color w:val="000000" w:themeColor="text1"/>
        </w:rPr>
        <w:t>was a way by which the composer asserted that belief (perhaps even in both conscious and</w:t>
      </w:r>
      <w:r w:rsidR="007C7F42">
        <w:rPr>
          <w:color w:val="000000" w:themeColor="text1"/>
        </w:rPr>
        <w:t xml:space="preserve"> </w:t>
      </w:r>
      <w:r>
        <w:rPr>
          <w:color w:val="000000" w:themeColor="text1"/>
        </w:rPr>
        <w:t>unconscious ways).</w:t>
      </w:r>
      <w:r>
        <w:rPr>
          <w:rStyle w:val="FootnoteReference"/>
          <w:color w:val="000000" w:themeColor="text1"/>
        </w:rPr>
        <w:footnoteReference w:id="89"/>
      </w:r>
      <w:r>
        <w:rPr>
          <w:color w:val="000000" w:themeColor="text1"/>
        </w:rPr>
        <w:t xml:space="preserve"> </w:t>
      </w:r>
      <w:r w:rsidR="007C07EA">
        <w:rPr>
          <w:color w:val="000000" w:themeColor="text1"/>
        </w:rPr>
        <w:t xml:space="preserve"> </w:t>
      </w:r>
      <w:r>
        <w:rPr>
          <w:color w:val="000000" w:themeColor="text1"/>
        </w:rPr>
        <w:t xml:space="preserve">That the work marries a Romanian </w:t>
      </w:r>
      <w:r>
        <w:rPr>
          <w:i/>
          <w:iCs/>
          <w:color w:val="000000" w:themeColor="text1"/>
        </w:rPr>
        <w:t>colinde</w:t>
      </w:r>
      <w:r>
        <w:rPr>
          <w:color w:val="000000" w:themeColor="text1"/>
        </w:rPr>
        <w:t xml:space="preserve"> </w:t>
      </w:r>
      <w:r w:rsidR="00D422BF">
        <w:rPr>
          <w:color w:val="000000" w:themeColor="text1"/>
        </w:rPr>
        <w:t>to</w:t>
      </w:r>
      <w:r>
        <w:rPr>
          <w:color w:val="000000" w:themeColor="text1"/>
        </w:rPr>
        <w:t xml:space="preserve"> original music (asserted by </w:t>
      </w:r>
      <w:r w:rsidR="002920BA">
        <w:rPr>
          <w:color w:val="000000" w:themeColor="text1"/>
        </w:rPr>
        <w:t>Bartók</w:t>
      </w:r>
      <w:r>
        <w:rPr>
          <w:color w:val="000000" w:themeColor="text1"/>
        </w:rPr>
        <w:t xml:space="preserve"> not to be of a folk character)</w:t>
      </w:r>
      <w:r>
        <w:rPr>
          <w:rStyle w:val="FootnoteReference"/>
          <w:color w:val="000000" w:themeColor="text1"/>
        </w:rPr>
        <w:footnoteReference w:id="90"/>
      </w:r>
      <w:r>
        <w:rPr>
          <w:color w:val="000000" w:themeColor="text1"/>
        </w:rPr>
        <w:t xml:space="preserve"> and is set in several different translations is significant; </w:t>
      </w:r>
      <w:r w:rsidR="002920BA">
        <w:rPr>
          <w:color w:val="000000" w:themeColor="text1"/>
        </w:rPr>
        <w:t>Bartók</w:t>
      </w:r>
      <w:r>
        <w:rPr>
          <w:color w:val="000000" w:themeColor="text1"/>
        </w:rPr>
        <w:t xml:space="preserve"> states in a 1931 letter to Octavian Beu that “[his] creative work, just because it arises from 3 sources (Hungarian, Rumanian, </w:t>
      </w:r>
      <w:r>
        <w:rPr>
          <w:color w:val="000000" w:themeColor="text1"/>
        </w:rPr>
        <w:lastRenderedPageBreak/>
        <w:t>Slovakian), might be regarded as the embodiment of the very concept of integration so much emphasized in Hungary” during that time.</w:t>
      </w:r>
      <w:r>
        <w:rPr>
          <w:rStyle w:val="FootnoteReference"/>
          <w:color w:val="000000" w:themeColor="text1"/>
        </w:rPr>
        <w:footnoteReference w:id="91"/>
      </w:r>
      <w:r w:rsidR="007C07EA">
        <w:rPr>
          <w:color w:val="000000" w:themeColor="text1"/>
        </w:rPr>
        <w:t xml:space="preserve">  It seems likely, then, that </w:t>
      </w:r>
      <w:r w:rsidR="002920BA">
        <w:rPr>
          <w:color w:val="000000" w:themeColor="text1"/>
        </w:rPr>
        <w:t>Bartók</w:t>
      </w:r>
      <w:r w:rsidR="007C07EA">
        <w:rPr>
          <w:color w:val="000000" w:themeColor="text1"/>
        </w:rPr>
        <w:t xml:space="preserve"> found inspiration for his compositional method</w:t>
      </w:r>
      <w:r w:rsidR="00DF645D">
        <w:rPr>
          <w:color w:val="000000" w:themeColor="text1"/>
        </w:rPr>
        <w:t>s</w:t>
      </w:r>
      <w:r w:rsidR="007C07EA">
        <w:rPr>
          <w:color w:val="000000" w:themeColor="text1"/>
        </w:rPr>
        <w:t xml:space="preserve"> </w:t>
      </w:r>
      <w:r w:rsidR="00C40BBF">
        <w:rPr>
          <w:color w:val="000000" w:themeColor="text1"/>
        </w:rPr>
        <w:t>through combining</w:t>
      </w:r>
      <w:r w:rsidR="007C07EA">
        <w:rPr>
          <w:color w:val="000000" w:themeColor="text1"/>
        </w:rPr>
        <w:t xml:space="preserve"> these folk cultures</w:t>
      </w:r>
      <w:r w:rsidR="00BA0DDB">
        <w:rPr>
          <w:color w:val="000000" w:themeColor="text1"/>
        </w:rPr>
        <w:t>.</w:t>
      </w:r>
      <w:r w:rsidR="00B11E23">
        <w:rPr>
          <w:color w:val="000000" w:themeColor="text1"/>
        </w:rPr>
        <w:t xml:space="preserve">  </w:t>
      </w:r>
    </w:p>
    <w:p w14:paraId="2F82812F" w14:textId="13CB4FDB" w:rsidR="00BA0DDB" w:rsidRDefault="00C713C3" w:rsidP="00C713C3">
      <w:pPr>
        <w:spacing w:line="480" w:lineRule="auto"/>
        <w:ind w:firstLine="720"/>
        <w:rPr>
          <w:color w:val="000000" w:themeColor="text1"/>
        </w:rPr>
      </w:pPr>
      <w:r>
        <w:rPr>
          <w:color w:val="000000" w:themeColor="text1"/>
        </w:rPr>
        <w:t xml:space="preserve">The idea of folklore becoming an agent of social change has been explored by James Theophilus Appavoo, through his work with Dalit villagers in India.  </w:t>
      </w:r>
      <w:r w:rsidR="000B4C47">
        <w:rPr>
          <w:color w:val="000000" w:themeColor="text1"/>
        </w:rPr>
        <w:t>Violent discrimination</w:t>
      </w:r>
      <w:r w:rsidR="007A0AAA">
        <w:rPr>
          <w:color w:val="000000" w:themeColor="text1"/>
        </w:rPr>
        <w:t xml:space="preserve"> from the </w:t>
      </w:r>
      <w:r w:rsidR="0092197D">
        <w:rPr>
          <w:color w:val="000000" w:themeColor="text1"/>
        </w:rPr>
        <w:t>upper and middle</w:t>
      </w:r>
      <w:r w:rsidR="007A0AAA">
        <w:rPr>
          <w:color w:val="000000" w:themeColor="text1"/>
        </w:rPr>
        <w:t xml:space="preserve"> c</w:t>
      </w:r>
      <w:r w:rsidR="0092197D">
        <w:rPr>
          <w:color w:val="000000" w:themeColor="text1"/>
        </w:rPr>
        <w:t>astes</w:t>
      </w:r>
      <w:r w:rsidR="00B12EF2">
        <w:rPr>
          <w:color w:val="000000" w:themeColor="text1"/>
        </w:rPr>
        <w:t xml:space="preserve"> characterizes the outcaste Dalit </w:t>
      </w:r>
      <w:r w:rsidR="000B4C47">
        <w:rPr>
          <w:color w:val="000000" w:themeColor="text1"/>
        </w:rPr>
        <w:t>experienc</w:t>
      </w:r>
      <w:r>
        <w:rPr>
          <w:color w:val="000000" w:themeColor="text1"/>
        </w:rPr>
        <w:t>e</w:t>
      </w:r>
      <w:r w:rsidR="000B4C47">
        <w:rPr>
          <w:color w:val="000000" w:themeColor="text1"/>
        </w:rPr>
        <w:t xml:space="preserve">. </w:t>
      </w:r>
      <w:r w:rsidR="00B12EF2">
        <w:rPr>
          <w:color w:val="000000" w:themeColor="text1"/>
        </w:rPr>
        <w:t xml:space="preserve"> </w:t>
      </w:r>
      <w:r w:rsidR="00F76B5B">
        <w:rPr>
          <w:color w:val="000000" w:themeColor="text1"/>
        </w:rPr>
        <w:t>Dalits exist</w:t>
      </w:r>
      <w:r w:rsidR="007A0AAA">
        <w:rPr>
          <w:color w:val="000000" w:themeColor="text1"/>
        </w:rPr>
        <w:t xml:space="preserve"> </w:t>
      </w:r>
      <w:r w:rsidR="00B12EF2">
        <w:rPr>
          <w:color w:val="000000" w:themeColor="text1"/>
        </w:rPr>
        <w:t>within a society that views them overtly as on the lowest rung of a societal ladder.  Appavoo’s</w:t>
      </w:r>
      <w:r w:rsidR="007A0AAA">
        <w:rPr>
          <w:color w:val="000000" w:themeColor="text1"/>
        </w:rPr>
        <w:t xml:space="preserve"> </w:t>
      </w:r>
      <w:r w:rsidR="00B12EF2">
        <w:rPr>
          <w:color w:val="000000" w:themeColor="text1"/>
        </w:rPr>
        <w:t xml:space="preserve">work with Dalit </w:t>
      </w:r>
      <w:r w:rsidR="000B4C47">
        <w:rPr>
          <w:color w:val="000000" w:themeColor="text1"/>
        </w:rPr>
        <w:t xml:space="preserve">villagers and their music </w:t>
      </w:r>
      <w:r w:rsidR="00B12EF2">
        <w:rPr>
          <w:color w:val="000000" w:themeColor="text1"/>
        </w:rPr>
        <w:t>resulted</w:t>
      </w:r>
      <w:r w:rsidR="009938C1">
        <w:rPr>
          <w:color w:val="000000" w:themeColor="text1"/>
        </w:rPr>
        <w:t xml:space="preserve"> in</w:t>
      </w:r>
      <w:r w:rsidR="00B12EF2">
        <w:rPr>
          <w:color w:val="000000" w:themeColor="text1"/>
        </w:rPr>
        <w:t xml:space="preserve"> </w:t>
      </w:r>
      <w:r w:rsidR="00445051">
        <w:rPr>
          <w:i/>
          <w:iCs/>
          <w:color w:val="000000" w:themeColor="text1"/>
        </w:rPr>
        <w:t>Folklore for Chang</w:t>
      </w:r>
      <w:r w:rsidR="000B4C47">
        <w:rPr>
          <w:i/>
          <w:iCs/>
          <w:color w:val="000000" w:themeColor="text1"/>
        </w:rPr>
        <w:t xml:space="preserve">e.  </w:t>
      </w:r>
      <w:r w:rsidR="000B4C47">
        <w:rPr>
          <w:color w:val="000000" w:themeColor="text1"/>
        </w:rPr>
        <w:t>In the book</w:t>
      </w:r>
      <w:r>
        <w:rPr>
          <w:color w:val="000000" w:themeColor="text1"/>
        </w:rPr>
        <w:t xml:space="preserve">, he claims that as an initial step towards social change, the need for such change must be determined along with the type of </w:t>
      </w:r>
      <w:r w:rsidR="00EF5808">
        <w:rPr>
          <w:color w:val="000000" w:themeColor="text1"/>
        </w:rPr>
        <w:t>transformation</w:t>
      </w:r>
      <w:r>
        <w:rPr>
          <w:color w:val="000000" w:themeColor="text1"/>
        </w:rPr>
        <w:t xml:space="preserve"> best suited to the social climate.</w:t>
      </w:r>
      <w:r>
        <w:rPr>
          <w:rStyle w:val="FootnoteReference"/>
          <w:color w:val="000000" w:themeColor="text1"/>
        </w:rPr>
        <w:footnoteReference w:id="92"/>
      </w:r>
      <w:r>
        <w:rPr>
          <w:color w:val="000000" w:themeColor="text1"/>
        </w:rPr>
        <w:t xml:space="preserve">  He further asserts that he proposes that folklore exists within an alternative media structure outside of commoditization systems.</w:t>
      </w:r>
      <w:r>
        <w:rPr>
          <w:rStyle w:val="FootnoteReference"/>
          <w:color w:val="000000" w:themeColor="text1"/>
        </w:rPr>
        <w:footnoteReference w:id="93"/>
      </w:r>
      <w:r>
        <w:rPr>
          <w:color w:val="000000" w:themeColor="text1"/>
        </w:rPr>
        <w:t xml:space="preserve">  </w:t>
      </w:r>
      <w:r w:rsidR="002920BA">
        <w:rPr>
          <w:color w:val="000000" w:themeColor="text1"/>
        </w:rPr>
        <w:t>Bartók</w:t>
      </w:r>
      <w:r>
        <w:rPr>
          <w:color w:val="000000" w:themeColor="text1"/>
        </w:rPr>
        <w:t>’s writings suggest that he believed in a need for social change in eastern Europe.</w:t>
      </w:r>
      <w:r>
        <w:rPr>
          <w:rStyle w:val="FootnoteReference"/>
          <w:color w:val="000000" w:themeColor="text1"/>
        </w:rPr>
        <w:footnoteReference w:id="94"/>
      </w:r>
      <w:r>
        <w:rPr>
          <w:color w:val="000000" w:themeColor="text1"/>
        </w:rPr>
        <w:t xml:space="preserve">  </w:t>
      </w:r>
      <w:r w:rsidR="00B12EF2">
        <w:rPr>
          <w:color w:val="000000" w:themeColor="text1"/>
        </w:rPr>
        <w:t xml:space="preserve">Such a media structure may have occurred to </w:t>
      </w:r>
      <w:r w:rsidR="002920BA">
        <w:rPr>
          <w:color w:val="000000" w:themeColor="text1"/>
        </w:rPr>
        <w:t>Bartók</w:t>
      </w:r>
      <w:r w:rsidR="00B12EF2">
        <w:rPr>
          <w:color w:val="000000" w:themeColor="text1"/>
        </w:rPr>
        <w:t xml:space="preserve"> had his distress at diminishing Hungarian culture</w:t>
      </w:r>
      <w:r w:rsidR="009135CB">
        <w:rPr>
          <w:color w:val="000000" w:themeColor="text1"/>
        </w:rPr>
        <w:t xml:space="preserve"> and </w:t>
      </w:r>
      <w:r w:rsidR="00B12EF2">
        <w:rPr>
          <w:color w:val="000000" w:themeColor="text1"/>
        </w:rPr>
        <w:t>folk traditions</w:t>
      </w:r>
      <w:r w:rsidR="009135CB">
        <w:rPr>
          <w:color w:val="000000" w:themeColor="text1"/>
        </w:rPr>
        <w:t xml:space="preserve"> </w:t>
      </w:r>
      <w:r w:rsidR="00B12EF2">
        <w:rPr>
          <w:color w:val="000000" w:themeColor="text1"/>
        </w:rPr>
        <w:t xml:space="preserve">continued into the latter half of the </w:t>
      </w:r>
      <w:r w:rsidR="000B4C47">
        <w:rPr>
          <w:color w:val="000000" w:themeColor="text1"/>
        </w:rPr>
        <w:t>t</w:t>
      </w:r>
      <w:r w:rsidR="00B12EF2">
        <w:rPr>
          <w:color w:val="000000" w:themeColor="text1"/>
        </w:rPr>
        <w:t xml:space="preserve">wentieth </w:t>
      </w:r>
      <w:r w:rsidR="000B4C47">
        <w:rPr>
          <w:color w:val="000000" w:themeColor="text1"/>
        </w:rPr>
        <w:t>c</w:t>
      </w:r>
      <w:r w:rsidR="00B12EF2">
        <w:rPr>
          <w:color w:val="000000" w:themeColor="text1"/>
        </w:rPr>
        <w:t>entury</w:t>
      </w:r>
      <w:r w:rsidR="000B4C47">
        <w:rPr>
          <w:color w:val="000000" w:themeColor="text1"/>
        </w:rPr>
        <w:t>.</w:t>
      </w:r>
      <w:r w:rsidR="00B12EF2">
        <w:rPr>
          <w:color w:val="000000" w:themeColor="text1"/>
        </w:rPr>
        <w:t xml:space="preserve"> </w:t>
      </w:r>
      <w:r w:rsidR="000B4C47">
        <w:rPr>
          <w:color w:val="000000" w:themeColor="text1"/>
        </w:rPr>
        <w:t xml:space="preserve"> H</w:t>
      </w:r>
      <w:r w:rsidR="00B12EF2">
        <w:rPr>
          <w:color w:val="000000" w:themeColor="text1"/>
        </w:rPr>
        <w:t xml:space="preserve">e spent his own money to publish his collection of Romanian </w:t>
      </w:r>
      <w:r w:rsidR="00B12EF2">
        <w:rPr>
          <w:i/>
          <w:iCs/>
          <w:color w:val="000000" w:themeColor="text1"/>
        </w:rPr>
        <w:t>colindes,</w:t>
      </w:r>
      <w:r w:rsidR="00B12EF2">
        <w:rPr>
          <w:rStyle w:val="FootnoteReference"/>
          <w:i/>
          <w:iCs/>
          <w:color w:val="000000" w:themeColor="text1"/>
        </w:rPr>
        <w:footnoteReference w:id="95"/>
      </w:r>
      <w:r w:rsidR="00B12EF2">
        <w:rPr>
          <w:i/>
          <w:iCs/>
          <w:color w:val="000000" w:themeColor="text1"/>
        </w:rPr>
        <w:t xml:space="preserve"> </w:t>
      </w:r>
      <w:r w:rsidR="00B12EF2">
        <w:rPr>
          <w:color w:val="000000" w:themeColor="text1"/>
        </w:rPr>
        <w:t xml:space="preserve">creating a small alternative media structure himself through that act.  </w:t>
      </w:r>
      <w:r w:rsidR="00B12EF2">
        <w:rPr>
          <w:i/>
          <w:iCs/>
          <w:color w:val="000000" w:themeColor="text1"/>
        </w:rPr>
        <w:t xml:space="preserve"> </w:t>
      </w:r>
      <w:r>
        <w:rPr>
          <w:color w:val="000000" w:themeColor="text1"/>
        </w:rPr>
        <w:t xml:space="preserve">The depressed economic situation of the folk becomes relevant because, separated from the elite elements of Eastern European society, the folk occupied an increasingly ignored lower class that was subject to the cultural and political whims of the upper classes, whose appetite for German culture, language, and ideology was a frustration </w:t>
      </w:r>
      <w:r>
        <w:rPr>
          <w:color w:val="000000" w:themeColor="text1"/>
        </w:rPr>
        <w:lastRenderedPageBreak/>
        <w:t xml:space="preserve">to </w:t>
      </w:r>
      <w:r w:rsidR="002920BA">
        <w:rPr>
          <w:color w:val="000000" w:themeColor="text1"/>
        </w:rPr>
        <w:t>Bartók</w:t>
      </w:r>
      <w:r>
        <w:rPr>
          <w:color w:val="000000" w:themeColor="text1"/>
        </w:rPr>
        <w:t>.  He</w:t>
      </w:r>
      <w:r w:rsidR="00B12EF2">
        <w:rPr>
          <w:color w:val="000000" w:themeColor="text1"/>
        </w:rPr>
        <w:t xml:space="preserve"> wrote extensively of</w:t>
      </w:r>
      <w:r>
        <w:rPr>
          <w:color w:val="000000" w:themeColor="text1"/>
        </w:rPr>
        <w:t xml:space="preserve"> </w:t>
      </w:r>
      <w:r>
        <w:rPr>
          <w:i/>
          <w:iCs/>
          <w:color w:val="000000" w:themeColor="text1"/>
        </w:rPr>
        <w:t>colindes</w:t>
      </w:r>
      <w:r w:rsidR="00B12EF2">
        <w:rPr>
          <w:color w:val="000000" w:themeColor="text1"/>
        </w:rPr>
        <w:t>, often discussing linguistic minutiae,</w:t>
      </w:r>
      <w:r w:rsidR="00B12EF2">
        <w:rPr>
          <w:rStyle w:val="FootnoteReference"/>
          <w:color w:val="000000" w:themeColor="text1"/>
        </w:rPr>
        <w:footnoteReference w:id="96"/>
      </w:r>
      <w:r w:rsidR="00B12EF2">
        <w:rPr>
          <w:color w:val="000000" w:themeColor="text1"/>
        </w:rPr>
        <w:t xml:space="preserve"> proper pairings of text to melody,</w:t>
      </w:r>
      <w:r w:rsidR="00B12EF2">
        <w:rPr>
          <w:rStyle w:val="FootnoteReference"/>
          <w:color w:val="000000" w:themeColor="text1"/>
        </w:rPr>
        <w:footnoteReference w:id="97"/>
      </w:r>
      <w:r w:rsidR="00B12EF2">
        <w:rPr>
          <w:color w:val="000000" w:themeColor="text1"/>
        </w:rPr>
        <w:t xml:space="preserve"> or translation issues.</w:t>
      </w:r>
      <w:r w:rsidR="00B12EF2">
        <w:rPr>
          <w:rStyle w:val="FootnoteReference"/>
          <w:color w:val="000000" w:themeColor="text1"/>
        </w:rPr>
        <w:footnoteReference w:id="98"/>
      </w:r>
      <w:r w:rsidR="00B12EF2">
        <w:rPr>
          <w:color w:val="000000" w:themeColor="text1"/>
        </w:rPr>
        <w:t xml:space="preserve">  Though one would hope to see </w:t>
      </w:r>
      <w:r w:rsidR="000B4C47">
        <w:rPr>
          <w:color w:val="000000" w:themeColor="text1"/>
        </w:rPr>
        <w:t>more detailed</w:t>
      </w:r>
      <w:r w:rsidR="00B12EF2">
        <w:rPr>
          <w:color w:val="000000" w:themeColor="text1"/>
        </w:rPr>
        <w:t xml:space="preserve"> feelings about the </w:t>
      </w:r>
      <w:r>
        <w:rPr>
          <w:color w:val="000000" w:themeColor="text1"/>
        </w:rPr>
        <w:t>songs</w:t>
      </w:r>
      <w:r w:rsidR="00B12EF2">
        <w:rPr>
          <w:i/>
          <w:iCs/>
          <w:color w:val="000000" w:themeColor="text1"/>
        </w:rPr>
        <w:t xml:space="preserve"> </w:t>
      </w:r>
      <w:r w:rsidR="00DF645D">
        <w:rPr>
          <w:color w:val="000000" w:themeColor="text1"/>
        </w:rPr>
        <w:t xml:space="preserve">specifically </w:t>
      </w:r>
      <w:r w:rsidR="00B12EF2">
        <w:rPr>
          <w:color w:val="000000" w:themeColor="text1"/>
        </w:rPr>
        <w:t xml:space="preserve">stated within his correspondence, it is clear </w:t>
      </w:r>
      <w:r w:rsidR="000B4C47">
        <w:rPr>
          <w:color w:val="000000" w:themeColor="text1"/>
        </w:rPr>
        <w:t>from</w:t>
      </w:r>
      <w:r w:rsidR="00B12EF2">
        <w:rPr>
          <w:color w:val="000000" w:themeColor="text1"/>
        </w:rPr>
        <w:t xml:space="preserve"> his</w:t>
      </w:r>
      <w:r w:rsidR="00F76B5B">
        <w:rPr>
          <w:color w:val="000000" w:themeColor="text1"/>
        </w:rPr>
        <w:t xml:space="preserve"> </w:t>
      </w:r>
      <w:r w:rsidR="00B12EF2">
        <w:rPr>
          <w:color w:val="000000" w:themeColor="text1"/>
        </w:rPr>
        <w:t>frequent and detailed communication regarding them that he valued these folk songs and their</w:t>
      </w:r>
      <w:r w:rsidR="00F76B5B">
        <w:rPr>
          <w:color w:val="000000" w:themeColor="text1"/>
        </w:rPr>
        <w:t xml:space="preserve"> </w:t>
      </w:r>
      <w:r w:rsidR="00B12EF2">
        <w:rPr>
          <w:color w:val="000000" w:themeColor="text1"/>
        </w:rPr>
        <w:t>cultural gravity</w:t>
      </w:r>
      <w:r w:rsidR="00445051">
        <w:rPr>
          <w:color w:val="000000" w:themeColor="text1"/>
        </w:rPr>
        <w:t xml:space="preserve">, using his economic advantages to </w:t>
      </w:r>
      <w:r w:rsidR="000B4C47">
        <w:rPr>
          <w:color w:val="000000" w:themeColor="text1"/>
        </w:rPr>
        <w:t>help</w:t>
      </w:r>
      <w:r w:rsidR="00445051">
        <w:rPr>
          <w:color w:val="000000" w:themeColor="text1"/>
        </w:rPr>
        <w:t xml:space="preserve"> preser</w:t>
      </w:r>
      <w:r w:rsidR="000B4C47">
        <w:rPr>
          <w:color w:val="000000" w:themeColor="text1"/>
        </w:rPr>
        <w:t xml:space="preserve">ve them </w:t>
      </w:r>
      <w:r w:rsidR="00240492">
        <w:rPr>
          <w:color w:val="000000" w:themeColor="text1"/>
        </w:rPr>
        <w:t xml:space="preserve">and utilizing one as the source text for the </w:t>
      </w:r>
      <w:r w:rsidR="00240492">
        <w:rPr>
          <w:i/>
          <w:iCs/>
          <w:color w:val="000000" w:themeColor="text1"/>
        </w:rPr>
        <w:t>Cantata Profana</w:t>
      </w:r>
      <w:r w:rsidR="00445051">
        <w:rPr>
          <w:color w:val="000000" w:themeColor="text1"/>
        </w:rPr>
        <w:t>.</w:t>
      </w:r>
      <w:r w:rsidR="009135CB">
        <w:rPr>
          <w:color w:val="000000" w:themeColor="text1"/>
        </w:rPr>
        <w:t xml:space="preserve">  </w:t>
      </w:r>
      <w:r w:rsidR="000B4C47">
        <w:rPr>
          <w:color w:val="000000" w:themeColor="text1"/>
        </w:rPr>
        <w:t>Additionally, though</w:t>
      </w:r>
      <w:r w:rsidR="005F3A51">
        <w:rPr>
          <w:color w:val="000000" w:themeColor="text1"/>
        </w:rPr>
        <w:t xml:space="preserve"> not always overt, </w:t>
      </w:r>
      <w:r w:rsidR="000B4C47">
        <w:rPr>
          <w:color w:val="000000" w:themeColor="text1"/>
        </w:rPr>
        <w:t>t</w:t>
      </w:r>
      <w:r w:rsidR="005F3A51">
        <w:rPr>
          <w:color w:val="000000" w:themeColor="text1"/>
        </w:rPr>
        <w:t>he distillation of folk musical patterns</w:t>
      </w:r>
      <w:r w:rsidR="000B4C47">
        <w:rPr>
          <w:color w:val="000000" w:themeColor="text1"/>
        </w:rPr>
        <w:t xml:space="preserve"> </w:t>
      </w:r>
      <w:r w:rsidR="005F3A51">
        <w:rPr>
          <w:color w:val="000000" w:themeColor="text1"/>
        </w:rPr>
        <w:t xml:space="preserve">made its way into </w:t>
      </w:r>
      <w:r w:rsidR="002920BA">
        <w:rPr>
          <w:color w:val="000000" w:themeColor="text1"/>
        </w:rPr>
        <w:t>Bartók</w:t>
      </w:r>
      <w:r w:rsidR="005F3A51">
        <w:rPr>
          <w:color w:val="000000" w:themeColor="text1"/>
        </w:rPr>
        <w:t>’s compositional style</w:t>
      </w:r>
      <w:r>
        <w:rPr>
          <w:color w:val="000000" w:themeColor="text1"/>
        </w:rPr>
        <w:t xml:space="preserve"> as discussed by Antokoletz</w:t>
      </w:r>
      <w:r w:rsidR="005F3A51">
        <w:rPr>
          <w:color w:val="000000" w:themeColor="text1"/>
        </w:rPr>
        <w:t xml:space="preserve">, </w:t>
      </w:r>
      <w:r>
        <w:rPr>
          <w:color w:val="000000" w:themeColor="text1"/>
        </w:rPr>
        <w:t xml:space="preserve">also </w:t>
      </w:r>
      <w:r w:rsidR="005F3A51">
        <w:rPr>
          <w:color w:val="000000" w:themeColor="text1"/>
        </w:rPr>
        <w:t>helping to preserve those</w:t>
      </w:r>
      <w:r w:rsidR="00240492">
        <w:rPr>
          <w:color w:val="000000" w:themeColor="text1"/>
        </w:rPr>
        <w:t xml:space="preserve"> </w:t>
      </w:r>
      <w:r w:rsidR="005F3A51">
        <w:rPr>
          <w:color w:val="000000" w:themeColor="text1"/>
        </w:rPr>
        <w:t>practices.</w:t>
      </w:r>
    </w:p>
    <w:p w14:paraId="551CEE32" w14:textId="6F7F22EA" w:rsidR="00B12EF2" w:rsidRDefault="00BA0DDB" w:rsidP="00DD0F90">
      <w:pPr>
        <w:spacing w:line="480" w:lineRule="auto"/>
        <w:ind w:firstLine="720"/>
        <w:rPr>
          <w:color w:val="000000" w:themeColor="text1"/>
        </w:rPr>
      </w:pPr>
      <w:r>
        <w:rPr>
          <w:color w:val="000000" w:themeColor="text1"/>
        </w:rPr>
        <w:t xml:space="preserve">With the rapid decline of Hungary as a European power </w:t>
      </w:r>
      <w:r w:rsidR="00DD0F90">
        <w:rPr>
          <w:color w:val="000000" w:themeColor="text1"/>
        </w:rPr>
        <w:t xml:space="preserve">during the interwar years </w:t>
      </w:r>
      <w:r>
        <w:rPr>
          <w:color w:val="000000" w:themeColor="text1"/>
        </w:rPr>
        <w:t xml:space="preserve">and the scattering of </w:t>
      </w:r>
      <w:r w:rsidR="00B279A8">
        <w:rPr>
          <w:color w:val="000000" w:themeColor="text1"/>
        </w:rPr>
        <w:t xml:space="preserve">Hungarian </w:t>
      </w:r>
      <w:r>
        <w:rPr>
          <w:color w:val="000000" w:themeColor="text1"/>
        </w:rPr>
        <w:t>cultural subgroups</w:t>
      </w:r>
      <w:r w:rsidR="00DD0F90">
        <w:rPr>
          <w:color w:val="000000" w:themeColor="text1"/>
        </w:rPr>
        <w:t xml:space="preserve"> as a result of the Trianon Peace Treaty</w:t>
      </w:r>
      <w:r>
        <w:rPr>
          <w:color w:val="000000" w:themeColor="text1"/>
        </w:rPr>
        <w:t xml:space="preserve">, any practice resulting in increased awareness </w:t>
      </w:r>
      <w:r w:rsidR="009938C1">
        <w:rPr>
          <w:color w:val="000000" w:themeColor="text1"/>
        </w:rPr>
        <w:t xml:space="preserve">and appreciation </w:t>
      </w:r>
      <w:r>
        <w:rPr>
          <w:color w:val="000000" w:themeColor="text1"/>
        </w:rPr>
        <w:t xml:space="preserve">of these </w:t>
      </w:r>
      <w:r w:rsidR="00B279A8">
        <w:rPr>
          <w:color w:val="000000" w:themeColor="text1"/>
        </w:rPr>
        <w:t>local</w:t>
      </w:r>
      <w:r>
        <w:rPr>
          <w:color w:val="000000" w:themeColor="text1"/>
        </w:rPr>
        <w:t xml:space="preserve"> cultures would have been a valuable enterprise</w:t>
      </w:r>
      <w:r w:rsidR="00A97DB6">
        <w:rPr>
          <w:color w:val="000000" w:themeColor="text1"/>
        </w:rPr>
        <w:t xml:space="preserve"> to </w:t>
      </w:r>
      <w:r w:rsidR="002920BA">
        <w:rPr>
          <w:color w:val="000000" w:themeColor="text1"/>
        </w:rPr>
        <w:t>Bartók</w:t>
      </w:r>
      <w:r w:rsidR="00A97DB6">
        <w:rPr>
          <w:color w:val="000000" w:themeColor="text1"/>
        </w:rPr>
        <w:t xml:space="preserve">.  </w:t>
      </w:r>
      <w:r w:rsidR="00FA38FD">
        <w:rPr>
          <w:color w:val="000000" w:themeColor="text1"/>
        </w:rPr>
        <w:t xml:space="preserve">The goal of </w:t>
      </w:r>
      <w:r w:rsidR="002920BA">
        <w:rPr>
          <w:color w:val="000000" w:themeColor="text1"/>
        </w:rPr>
        <w:t>Bartók</w:t>
      </w:r>
      <w:r w:rsidR="00B12EF2">
        <w:rPr>
          <w:color w:val="000000" w:themeColor="text1"/>
        </w:rPr>
        <w:t>’s work</w:t>
      </w:r>
      <w:r w:rsidR="00FA38FD">
        <w:rPr>
          <w:color w:val="000000" w:themeColor="text1"/>
        </w:rPr>
        <w:t xml:space="preserve"> </w:t>
      </w:r>
      <w:r w:rsidR="000011AB">
        <w:rPr>
          <w:color w:val="000000" w:themeColor="text1"/>
        </w:rPr>
        <w:t>wa</w:t>
      </w:r>
      <w:r w:rsidR="00B12EF2">
        <w:rPr>
          <w:color w:val="000000" w:themeColor="text1"/>
        </w:rPr>
        <w:t xml:space="preserve">s appreciation, consideration, and foremost, preservation of folklore and folk music which </w:t>
      </w:r>
      <w:r w:rsidR="00FA38FD">
        <w:rPr>
          <w:color w:val="000000" w:themeColor="text1"/>
        </w:rPr>
        <w:t>he</w:t>
      </w:r>
      <w:r w:rsidR="00B12EF2">
        <w:rPr>
          <w:color w:val="000000" w:themeColor="text1"/>
        </w:rPr>
        <w:t xml:space="preserve"> saw as threatened by the dominant </w:t>
      </w:r>
      <w:r w:rsidR="000507DA">
        <w:rPr>
          <w:color w:val="000000" w:themeColor="text1"/>
        </w:rPr>
        <w:t xml:space="preserve">Teutonic </w:t>
      </w:r>
      <w:r w:rsidR="00B12EF2">
        <w:rPr>
          <w:color w:val="000000" w:themeColor="text1"/>
        </w:rPr>
        <w:t>culture</w:t>
      </w:r>
      <w:r w:rsidR="00FA38FD">
        <w:rPr>
          <w:color w:val="000000" w:themeColor="text1"/>
        </w:rPr>
        <w:t>.</w:t>
      </w:r>
      <w:r w:rsidR="00B12EF2">
        <w:rPr>
          <w:color w:val="000000" w:themeColor="text1"/>
        </w:rPr>
        <w:t xml:space="preserve">  </w:t>
      </w:r>
      <w:r w:rsidR="002920BA">
        <w:rPr>
          <w:color w:val="000000" w:themeColor="text1"/>
        </w:rPr>
        <w:t>Bartók</w:t>
      </w:r>
      <w:r w:rsidR="00B12EF2">
        <w:rPr>
          <w:color w:val="000000" w:themeColor="text1"/>
        </w:rPr>
        <w:t xml:space="preserve"> preserved these folk legends and songs through transcription and arrangement, bringing “peasant” music into the concert hall at times overtly through direct arrangement (as in </w:t>
      </w:r>
      <w:r w:rsidR="00B12EF2">
        <w:rPr>
          <w:i/>
          <w:iCs/>
          <w:color w:val="000000" w:themeColor="text1"/>
        </w:rPr>
        <w:t xml:space="preserve">Fifteen Hungarian Peasant Songs </w:t>
      </w:r>
      <w:r w:rsidR="00B12EF2">
        <w:rPr>
          <w:color w:val="000000" w:themeColor="text1"/>
        </w:rPr>
        <w:t xml:space="preserve">for piano and </w:t>
      </w:r>
      <w:r w:rsidR="00B12EF2">
        <w:rPr>
          <w:i/>
          <w:iCs/>
          <w:color w:val="000000" w:themeColor="text1"/>
        </w:rPr>
        <w:t xml:space="preserve">Hungarian Peasant Songs </w:t>
      </w:r>
      <w:r w:rsidR="00B12EF2">
        <w:rPr>
          <w:color w:val="000000" w:themeColor="text1"/>
        </w:rPr>
        <w:t>for orchestra)</w:t>
      </w:r>
      <w:r w:rsidR="00B12EF2">
        <w:rPr>
          <w:rStyle w:val="FootnoteReference"/>
          <w:color w:val="000000" w:themeColor="text1"/>
        </w:rPr>
        <w:footnoteReference w:id="99"/>
      </w:r>
      <w:r w:rsidR="00B12EF2">
        <w:rPr>
          <w:color w:val="000000" w:themeColor="text1"/>
        </w:rPr>
        <w:t xml:space="preserve"> or indirectly th</w:t>
      </w:r>
      <w:r w:rsidR="00315A34">
        <w:rPr>
          <w:color w:val="000000" w:themeColor="text1"/>
        </w:rPr>
        <w:t>r</w:t>
      </w:r>
      <w:r w:rsidR="00B12EF2">
        <w:rPr>
          <w:color w:val="000000" w:themeColor="text1"/>
        </w:rPr>
        <w:t>ough the folk music’s effect on his</w:t>
      </w:r>
      <w:r w:rsidR="00DD0F90">
        <w:rPr>
          <w:color w:val="000000" w:themeColor="text1"/>
        </w:rPr>
        <w:t xml:space="preserve"> </w:t>
      </w:r>
      <w:r w:rsidR="00B12EF2">
        <w:rPr>
          <w:color w:val="000000" w:themeColor="text1"/>
        </w:rPr>
        <w:t>composition</w:t>
      </w:r>
      <w:r w:rsidR="000507DA">
        <w:rPr>
          <w:color w:val="000000" w:themeColor="text1"/>
        </w:rPr>
        <w:t>al voice</w:t>
      </w:r>
      <w:r w:rsidR="00B12EF2">
        <w:rPr>
          <w:color w:val="000000" w:themeColor="text1"/>
        </w:rPr>
        <w:t xml:space="preserve"> (as in the</w:t>
      </w:r>
      <w:r w:rsidR="00B279A8">
        <w:rPr>
          <w:color w:val="000000" w:themeColor="text1"/>
        </w:rPr>
        <w:t xml:space="preserve"> </w:t>
      </w:r>
      <w:r w:rsidR="00B12EF2">
        <w:rPr>
          <w:i/>
          <w:iCs/>
          <w:color w:val="000000" w:themeColor="text1"/>
        </w:rPr>
        <w:t>Cantata Profana</w:t>
      </w:r>
      <w:r w:rsidR="00B12EF2" w:rsidRPr="00D4466A">
        <w:rPr>
          <w:color w:val="000000" w:themeColor="text1"/>
        </w:rPr>
        <w:t>)</w:t>
      </w:r>
      <w:r w:rsidR="00B12EF2">
        <w:rPr>
          <w:i/>
          <w:iCs/>
          <w:color w:val="000000" w:themeColor="text1"/>
        </w:rPr>
        <w:t xml:space="preserve">.  </w:t>
      </w:r>
      <w:r w:rsidR="00B12EF2">
        <w:rPr>
          <w:color w:val="000000" w:themeColor="text1"/>
        </w:rPr>
        <w:t xml:space="preserve">The </w:t>
      </w:r>
      <w:r w:rsidR="00B12EF2">
        <w:rPr>
          <w:i/>
          <w:iCs/>
          <w:color w:val="000000" w:themeColor="text1"/>
        </w:rPr>
        <w:t xml:space="preserve">Cantata Profana, </w:t>
      </w:r>
      <w:r w:rsidR="00B12EF2">
        <w:rPr>
          <w:color w:val="000000" w:themeColor="text1"/>
        </w:rPr>
        <w:t>in this light, can be</w:t>
      </w:r>
      <w:r w:rsidR="00DD0F90">
        <w:rPr>
          <w:color w:val="000000" w:themeColor="text1"/>
        </w:rPr>
        <w:t xml:space="preserve"> </w:t>
      </w:r>
      <w:r w:rsidR="00B12EF2">
        <w:rPr>
          <w:color w:val="000000" w:themeColor="text1"/>
        </w:rPr>
        <w:t xml:space="preserve">viewed as </w:t>
      </w:r>
      <w:r w:rsidR="00DD0F90">
        <w:rPr>
          <w:color w:val="000000" w:themeColor="text1"/>
        </w:rPr>
        <w:t xml:space="preserve">a folk myth set to </w:t>
      </w:r>
      <w:r w:rsidR="00DD0F90">
        <w:rPr>
          <w:color w:val="000000" w:themeColor="text1"/>
        </w:rPr>
        <w:lastRenderedPageBreak/>
        <w:t>heavily-folk-influenced original music.</w:t>
      </w:r>
      <w:r w:rsidR="00DD0F90">
        <w:rPr>
          <w:rStyle w:val="FootnoteReference"/>
          <w:color w:val="000000" w:themeColor="text1"/>
        </w:rPr>
        <w:footnoteReference w:id="100"/>
      </w:r>
      <w:r w:rsidR="00DD0F90">
        <w:rPr>
          <w:color w:val="000000" w:themeColor="text1"/>
        </w:rPr>
        <w:t xml:space="preserve">  This</w:t>
      </w:r>
      <w:r w:rsidR="00B279A8">
        <w:rPr>
          <w:color w:val="000000" w:themeColor="text1"/>
        </w:rPr>
        <w:t xml:space="preserve"> </w:t>
      </w:r>
      <w:r w:rsidR="00DD0F90">
        <w:rPr>
          <w:color w:val="000000" w:themeColor="text1"/>
        </w:rPr>
        <w:t>integration</w:t>
      </w:r>
      <w:r w:rsidR="00B12EF2">
        <w:rPr>
          <w:color w:val="000000" w:themeColor="text1"/>
        </w:rPr>
        <w:t xml:space="preserve"> of folk </w:t>
      </w:r>
      <w:r w:rsidR="000507DA">
        <w:rPr>
          <w:color w:val="000000" w:themeColor="text1"/>
        </w:rPr>
        <w:t>idiom</w:t>
      </w:r>
      <w:r w:rsidR="00B12EF2">
        <w:rPr>
          <w:color w:val="000000" w:themeColor="text1"/>
        </w:rPr>
        <w:t xml:space="preserve">s </w:t>
      </w:r>
      <w:r w:rsidR="00DD0F90">
        <w:rPr>
          <w:color w:val="000000" w:themeColor="text1"/>
        </w:rPr>
        <w:t xml:space="preserve">and musical practices into </w:t>
      </w:r>
      <w:r w:rsidR="002920BA">
        <w:rPr>
          <w:color w:val="000000" w:themeColor="text1"/>
        </w:rPr>
        <w:t>Bartók</w:t>
      </w:r>
      <w:r w:rsidR="00B12EF2">
        <w:rPr>
          <w:color w:val="000000" w:themeColor="text1"/>
        </w:rPr>
        <w:t>’s compositional style</w:t>
      </w:r>
      <w:r w:rsidR="00DD0F90">
        <w:rPr>
          <w:color w:val="000000" w:themeColor="text1"/>
        </w:rPr>
        <w:t xml:space="preserve"> created a cultural synthesis </w:t>
      </w:r>
      <w:r w:rsidR="000011AB">
        <w:rPr>
          <w:color w:val="000000" w:themeColor="text1"/>
        </w:rPr>
        <w:t>intended to help preserve</w:t>
      </w:r>
      <w:r w:rsidR="00DD0F90">
        <w:rPr>
          <w:color w:val="000000" w:themeColor="text1"/>
        </w:rPr>
        <w:t xml:space="preserve"> the practices of socioeconomically disadvantaged folk cultures, which</w:t>
      </w:r>
      <w:r w:rsidR="000011AB">
        <w:rPr>
          <w:color w:val="000000" w:themeColor="text1"/>
        </w:rPr>
        <w:t xml:space="preserve"> he saw as an aspect of Hungarian society ignored and underappreciated by the upper classes</w:t>
      </w:r>
      <w:r w:rsidR="00DD0F90">
        <w:rPr>
          <w:color w:val="000000" w:themeColor="text1"/>
        </w:rPr>
        <w:t>.</w:t>
      </w:r>
    </w:p>
    <w:p w14:paraId="325F6554" w14:textId="741F0183" w:rsidR="00F76B5B" w:rsidRDefault="00F76B5B" w:rsidP="00F76B5B">
      <w:pPr>
        <w:spacing w:line="480" w:lineRule="auto"/>
        <w:ind w:firstLine="720"/>
        <w:rPr>
          <w:color w:val="000000" w:themeColor="text1"/>
        </w:rPr>
      </w:pPr>
      <w:r>
        <w:rPr>
          <w:color w:val="000000" w:themeColor="text1"/>
        </w:rPr>
        <w:t xml:space="preserve">Though </w:t>
      </w:r>
      <w:r w:rsidR="002920BA">
        <w:rPr>
          <w:color w:val="000000" w:themeColor="text1"/>
        </w:rPr>
        <w:t>Bartók</w:t>
      </w:r>
      <w:r>
        <w:rPr>
          <w:color w:val="000000" w:themeColor="text1"/>
        </w:rPr>
        <w:t xml:space="preserve">’s goal was often to encourage an increased sense of the Hungarian within his country, the </w:t>
      </w:r>
      <w:r>
        <w:rPr>
          <w:i/>
          <w:iCs/>
          <w:color w:val="000000" w:themeColor="text1"/>
        </w:rPr>
        <w:t xml:space="preserve">Cantata Profana </w:t>
      </w:r>
      <w:r>
        <w:rPr>
          <w:color w:val="000000" w:themeColor="text1"/>
        </w:rPr>
        <w:t xml:space="preserve">occupies a curious position when viewed as a possible agent of social change.   On the one hand, his goal of preserving elements of Hungarian and Romanian folk cultures was certainly an altruistic one and one which he attained.  Yet, his chosen medium of transmission, the European concert hall, prevented the </w:t>
      </w:r>
      <w:r>
        <w:rPr>
          <w:i/>
          <w:iCs/>
          <w:color w:val="000000" w:themeColor="text1"/>
        </w:rPr>
        <w:t>colinde</w:t>
      </w:r>
      <w:r>
        <w:rPr>
          <w:color w:val="000000" w:themeColor="text1"/>
        </w:rPr>
        <w:t xml:space="preserve"> from being heard in their original folkloric context and members of those devalued cultures participating in the performance.  This lack of folk participation raises a question of accessibility, but a positive aspect of transmission via the concert hall is increased attention being paid to folk practices des</w:t>
      </w:r>
      <w:r w:rsidR="009916FF">
        <w:rPr>
          <w:color w:val="000000" w:themeColor="text1"/>
        </w:rPr>
        <w:t>pi</w:t>
      </w:r>
      <w:r>
        <w:rPr>
          <w:color w:val="000000" w:themeColor="text1"/>
        </w:rPr>
        <w:t xml:space="preserve">te their being </w:t>
      </w:r>
      <w:r>
        <w:rPr>
          <w:i/>
          <w:iCs/>
          <w:color w:val="000000" w:themeColor="text1"/>
        </w:rPr>
        <w:t>in absentia</w:t>
      </w:r>
      <w:r>
        <w:rPr>
          <w:color w:val="000000" w:themeColor="text1"/>
        </w:rPr>
        <w:t xml:space="preserve">.  A question results: Is it still valuable to bring some semblance of a folk experience to the privileged, if for no other reason than to help increase awareness of a particular folk idiom?  </w:t>
      </w:r>
      <w:r w:rsidR="002920BA">
        <w:rPr>
          <w:color w:val="000000" w:themeColor="text1"/>
        </w:rPr>
        <w:t>Bartók</w:t>
      </w:r>
      <w:r>
        <w:rPr>
          <w:color w:val="000000" w:themeColor="text1"/>
        </w:rPr>
        <w:t xml:space="preserve">’s answer is, of course, an emphatic “yes,” given his large catalog of folk song arrangements and the integration of folk styles into his compositional language.  </w:t>
      </w:r>
    </w:p>
    <w:p w14:paraId="2FD100E4" w14:textId="77777777" w:rsidR="005A5E58" w:rsidRDefault="005A5E58" w:rsidP="00EE6C71">
      <w:pPr>
        <w:rPr>
          <w:b/>
          <w:bCs/>
          <w:color w:val="000000" w:themeColor="text1"/>
        </w:rPr>
      </w:pPr>
    </w:p>
    <w:p w14:paraId="24A0694D" w14:textId="1E1A36D2" w:rsidR="00240492" w:rsidRPr="00DD0F90" w:rsidRDefault="002920BA" w:rsidP="00240492">
      <w:pPr>
        <w:spacing w:line="480" w:lineRule="auto"/>
        <w:rPr>
          <w:b/>
          <w:bCs/>
          <w:i/>
          <w:iCs/>
          <w:color w:val="000000" w:themeColor="text1"/>
        </w:rPr>
      </w:pPr>
      <w:r>
        <w:rPr>
          <w:b/>
          <w:bCs/>
          <w:color w:val="000000" w:themeColor="text1"/>
        </w:rPr>
        <w:t>Bartók</w:t>
      </w:r>
      <w:r w:rsidR="00DD0F90">
        <w:rPr>
          <w:b/>
          <w:bCs/>
          <w:color w:val="000000" w:themeColor="text1"/>
        </w:rPr>
        <w:t xml:space="preserve">’s </w:t>
      </w:r>
      <w:r w:rsidR="000A006A" w:rsidRPr="000A006A">
        <w:rPr>
          <w:b/>
          <w:bCs/>
          <w:color w:val="000000" w:themeColor="text1"/>
        </w:rPr>
        <w:t>Relation to Folklore and</w:t>
      </w:r>
      <w:r w:rsidR="00DD0F90">
        <w:rPr>
          <w:b/>
          <w:bCs/>
          <w:color w:val="000000" w:themeColor="text1"/>
        </w:rPr>
        <w:t xml:space="preserve"> </w:t>
      </w:r>
      <w:r w:rsidR="00F76B5B">
        <w:rPr>
          <w:b/>
          <w:bCs/>
          <w:color w:val="000000" w:themeColor="text1"/>
        </w:rPr>
        <w:t xml:space="preserve">the </w:t>
      </w:r>
      <w:r w:rsidR="00F76B5B">
        <w:rPr>
          <w:b/>
          <w:bCs/>
          <w:i/>
          <w:iCs/>
          <w:color w:val="000000" w:themeColor="text1"/>
        </w:rPr>
        <w:t>Cantata Profana’s</w:t>
      </w:r>
      <w:r w:rsidR="000875AE">
        <w:rPr>
          <w:b/>
          <w:bCs/>
          <w:color w:val="000000" w:themeColor="text1"/>
        </w:rPr>
        <w:t xml:space="preserve"> C</w:t>
      </w:r>
      <w:r w:rsidR="00FC0647">
        <w:rPr>
          <w:b/>
          <w:bCs/>
          <w:color w:val="000000" w:themeColor="text1"/>
        </w:rPr>
        <w:t xml:space="preserve">ontrast with </w:t>
      </w:r>
      <w:r w:rsidR="000A006A" w:rsidRPr="000A006A">
        <w:rPr>
          <w:b/>
          <w:bCs/>
          <w:color w:val="000000" w:themeColor="text1"/>
        </w:rPr>
        <w:t>Folksong</w:t>
      </w:r>
      <w:r w:rsidR="00DD0F90">
        <w:rPr>
          <w:b/>
          <w:bCs/>
          <w:color w:val="000000" w:themeColor="text1"/>
        </w:rPr>
        <w:t xml:space="preserve"> </w:t>
      </w:r>
    </w:p>
    <w:p w14:paraId="56B9375F" w14:textId="51C3FBE1" w:rsidR="000004F0" w:rsidRDefault="002920BA" w:rsidP="00DD0F90">
      <w:pPr>
        <w:spacing w:line="480" w:lineRule="auto"/>
        <w:ind w:firstLine="720"/>
        <w:rPr>
          <w:color w:val="000000" w:themeColor="text1"/>
        </w:rPr>
      </w:pPr>
      <w:r>
        <w:rPr>
          <w:color w:val="000000" w:themeColor="text1"/>
        </w:rPr>
        <w:t>Bartók</w:t>
      </w:r>
      <w:r w:rsidR="00A25E8D">
        <w:rPr>
          <w:color w:val="000000" w:themeColor="text1"/>
        </w:rPr>
        <w:t xml:space="preserve"> </w:t>
      </w:r>
      <w:r w:rsidR="00DD0F90">
        <w:rPr>
          <w:color w:val="000000" w:themeColor="text1"/>
        </w:rPr>
        <w:t>referred to</w:t>
      </w:r>
      <w:r w:rsidR="00A25E8D">
        <w:rPr>
          <w:color w:val="000000" w:themeColor="text1"/>
        </w:rPr>
        <w:t xml:space="preserve"> </w:t>
      </w:r>
      <w:r w:rsidR="00B1082A">
        <w:rPr>
          <w:color w:val="000000" w:themeColor="text1"/>
        </w:rPr>
        <w:t>the</w:t>
      </w:r>
      <w:r w:rsidR="00EA0545">
        <w:rPr>
          <w:color w:val="000000" w:themeColor="text1"/>
        </w:rPr>
        <w:t xml:space="preserve"> </w:t>
      </w:r>
      <w:r w:rsidR="00EA0545">
        <w:rPr>
          <w:i/>
          <w:iCs/>
          <w:color w:val="000000" w:themeColor="text1"/>
        </w:rPr>
        <w:t>Cantata Profana</w:t>
      </w:r>
      <w:r w:rsidR="009916FF">
        <w:rPr>
          <w:i/>
          <w:iCs/>
          <w:color w:val="000000" w:themeColor="text1"/>
        </w:rPr>
        <w:t xml:space="preserve"> </w:t>
      </w:r>
      <w:r w:rsidR="009916FF">
        <w:rPr>
          <w:color w:val="000000" w:themeColor="text1"/>
        </w:rPr>
        <w:t>as</w:t>
      </w:r>
      <w:r w:rsidR="00A25E8D">
        <w:rPr>
          <w:color w:val="000000" w:themeColor="text1"/>
        </w:rPr>
        <w:t xml:space="preserve"> “[his] most personal</w:t>
      </w:r>
      <w:r w:rsidR="004F34DE">
        <w:rPr>
          <w:color w:val="000000" w:themeColor="text1"/>
        </w:rPr>
        <w:t xml:space="preserve"> confession</w:t>
      </w:r>
      <w:r w:rsidR="00DD0F90">
        <w:rPr>
          <w:color w:val="000000" w:themeColor="text1"/>
        </w:rPr>
        <w:t>.</w:t>
      </w:r>
      <w:r w:rsidR="004F34DE">
        <w:rPr>
          <w:color w:val="000000" w:themeColor="text1"/>
        </w:rPr>
        <w:t>”</w:t>
      </w:r>
      <w:r w:rsidR="004F34DE">
        <w:rPr>
          <w:rStyle w:val="FootnoteReference"/>
          <w:color w:val="000000" w:themeColor="text1"/>
        </w:rPr>
        <w:footnoteReference w:id="101"/>
      </w:r>
      <w:r w:rsidR="00DD0F90">
        <w:rPr>
          <w:color w:val="000000" w:themeColor="text1"/>
        </w:rPr>
        <w:t xml:space="preserve"> Given that fact,</w:t>
      </w:r>
      <w:r w:rsidR="004F34DE">
        <w:rPr>
          <w:color w:val="000000" w:themeColor="text1"/>
        </w:rPr>
        <w:t xml:space="preserve"> </w:t>
      </w:r>
      <w:r w:rsidR="00F14574">
        <w:rPr>
          <w:color w:val="000000" w:themeColor="text1"/>
        </w:rPr>
        <w:t xml:space="preserve">one must </w:t>
      </w:r>
      <w:r w:rsidR="002F07EB">
        <w:rPr>
          <w:color w:val="000000" w:themeColor="text1"/>
        </w:rPr>
        <w:t>consider</w:t>
      </w:r>
      <w:r w:rsidR="00F14574">
        <w:rPr>
          <w:color w:val="000000" w:themeColor="text1"/>
        </w:rPr>
        <w:t xml:space="preserve"> </w:t>
      </w:r>
      <w:r w:rsidR="00DD0F90">
        <w:rPr>
          <w:color w:val="000000" w:themeColor="text1"/>
        </w:rPr>
        <w:t xml:space="preserve">that the sources of the piece come from more than one folk </w:t>
      </w:r>
      <w:r w:rsidR="00F14574">
        <w:rPr>
          <w:color w:val="000000" w:themeColor="text1"/>
        </w:rPr>
        <w:t>cultur</w:t>
      </w:r>
      <w:r w:rsidR="00DD0F90">
        <w:rPr>
          <w:color w:val="000000" w:themeColor="text1"/>
        </w:rPr>
        <w:t xml:space="preserve">e, comparing that cultural plurality </w:t>
      </w:r>
      <w:r w:rsidR="002F07EB">
        <w:rPr>
          <w:color w:val="000000" w:themeColor="text1"/>
        </w:rPr>
        <w:t xml:space="preserve">with </w:t>
      </w:r>
      <w:r>
        <w:rPr>
          <w:color w:val="000000" w:themeColor="text1"/>
        </w:rPr>
        <w:t>Bartók</w:t>
      </w:r>
      <w:r w:rsidR="002F07EB">
        <w:rPr>
          <w:color w:val="000000" w:themeColor="text1"/>
        </w:rPr>
        <w:t>’s folk song and folklore collecting activitie</w:t>
      </w:r>
      <w:r w:rsidR="00B1082A">
        <w:rPr>
          <w:color w:val="000000" w:themeColor="text1"/>
        </w:rPr>
        <w:t>s</w:t>
      </w:r>
      <w:r w:rsidR="00F14574">
        <w:rPr>
          <w:color w:val="000000" w:themeColor="text1"/>
        </w:rPr>
        <w:t xml:space="preserve">.  </w:t>
      </w:r>
      <w:r w:rsidR="000004F0">
        <w:rPr>
          <w:color w:val="000000" w:themeColor="text1"/>
        </w:rPr>
        <w:t xml:space="preserve">Additionally, because </w:t>
      </w:r>
      <w:r>
        <w:rPr>
          <w:color w:val="000000" w:themeColor="text1"/>
        </w:rPr>
        <w:t>Bartók</w:t>
      </w:r>
      <w:r w:rsidR="000004F0">
        <w:rPr>
          <w:color w:val="000000" w:themeColor="text1"/>
        </w:rPr>
        <w:t xml:space="preserve"> </w:t>
      </w:r>
      <w:r w:rsidR="009916FF">
        <w:rPr>
          <w:color w:val="000000" w:themeColor="text1"/>
        </w:rPr>
        <w:t>emphasized</w:t>
      </w:r>
      <w:r w:rsidR="000004F0">
        <w:rPr>
          <w:color w:val="000000" w:themeColor="text1"/>
        </w:rPr>
        <w:t xml:space="preserve"> the</w:t>
      </w:r>
      <w:r w:rsidR="009916FF">
        <w:rPr>
          <w:color w:val="000000" w:themeColor="text1"/>
        </w:rPr>
        <w:t xml:space="preserve"> intrinsic value of</w:t>
      </w:r>
      <w:r w:rsidR="000004F0">
        <w:rPr>
          <w:color w:val="000000" w:themeColor="text1"/>
        </w:rPr>
        <w:t xml:space="preserve"> rural lower class</w:t>
      </w:r>
      <w:r w:rsidR="009916FF">
        <w:rPr>
          <w:color w:val="000000" w:themeColor="text1"/>
        </w:rPr>
        <w:t xml:space="preserve"> cultures</w:t>
      </w:r>
      <w:r w:rsidR="000004F0">
        <w:rPr>
          <w:color w:val="000000" w:themeColor="text1"/>
        </w:rPr>
        <w:t xml:space="preserve"> as </w:t>
      </w:r>
      <w:r w:rsidR="000004F0">
        <w:rPr>
          <w:color w:val="000000" w:themeColor="text1"/>
        </w:rPr>
        <w:lastRenderedPageBreak/>
        <w:t xml:space="preserve">discussed earlier in this chapter, his attitudes towards </w:t>
      </w:r>
      <w:r w:rsidR="00BF6A9C">
        <w:rPr>
          <w:color w:val="000000" w:themeColor="text1"/>
        </w:rPr>
        <w:t>these varied</w:t>
      </w:r>
      <w:r w:rsidR="000004F0">
        <w:rPr>
          <w:color w:val="000000" w:themeColor="text1"/>
        </w:rPr>
        <w:t xml:space="preserve"> folk cultures reinforce the idea that his composition was a rebuke of German hegemony and a glorification of the rural lower economic classes.</w:t>
      </w:r>
    </w:p>
    <w:p w14:paraId="40AD02EC" w14:textId="719DAF65" w:rsidR="000417A5" w:rsidRDefault="002920BA" w:rsidP="00DD0F90">
      <w:pPr>
        <w:spacing w:line="480" w:lineRule="auto"/>
        <w:ind w:firstLine="720"/>
        <w:rPr>
          <w:color w:val="000000" w:themeColor="text1"/>
        </w:rPr>
      </w:pPr>
      <w:r>
        <w:rPr>
          <w:color w:val="000000" w:themeColor="text1"/>
        </w:rPr>
        <w:t>Bartók</w:t>
      </w:r>
      <w:r w:rsidR="005D7FEC">
        <w:rPr>
          <w:color w:val="000000" w:themeColor="text1"/>
        </w:rPr>
        <w:t>, a politicized Hungarian nationalist</w:t>
      </w:r>
      <w:r w:rsidR="000417A5">
        <w:rPr>
          <w:color w:val="000000" w:themeColor="text1"/>
        </w:rPr>
        <w:t>,</w:t>
      </w:r>
      <w:r w:rsidR="005D7FEC">
        <w:rPr>
          <w:color w:val="000000" w:themeColor="text1"/>
        </w:rPr>
        <w:t xml:space="preserve"> writes </w:t>
      </w:r>
      <w:r w:rsidR="00A417DB">
        <w:rPr>
          <w:color w:val="000000" w:themeColor="text1"/>
        </w:rPr>
        <w:t xml:space="preserve">at </w:t>
      </w:r>
      <w:r w:rsidR="005D7FEC">
        <w:rPr>
          <w:color w:val="000000" w:themeColor="text1"/>
        </w:rPr>
        <w:t>tim</w:t>
      </w:r>
      <w:r w:rsidR="00FB0A12">
        <w:rPr>
          <w:color w:val="000000" w:themeColor="text1"/>
        </w:rPr>
        <w:t xml:space="preserve">es of </w:t>
      </w:r>
      <w:r w:rsidR="00573C97">
        <w:rPr>
          <w:color w:val="000000" w:themeColor="text1"/>
        </w:rPr>
        <w:t xml:space="preserve">dismay at the everyday Hungarian citizen’s indifference to their </w:t>
      </w:r>
      <w:r w:rsidR="00943B56">
        <w:rPr>
          <w:color w:val="000000" w:themeColor="text1"/>
        </w:rPr>
        <w:t xml:space="preserve">language and </w:t>
      </w:r>
      <w:r w:rsidR="00573C97">
        <w:rPr>
          <w:color w:val="000000" w:themeColor="text1"/>
        </w:rPr>
        <w:t>culture,</w:t>
      </w:r>
      <w:r w:rsidR="00573C97">
        <w:rPr>
          <w:rStyle w:val="FootnoteReference"/>
          <w:color w:val="000000" w:themeColor="text1"/>
        </w:rPr>
        <w:footnoteReference w:id="102"/>
      </w:r>
      <w:r w:rsidR="00573C97">
        <w:rPr>
          <w:color w:val="000000" w:themeColor="text1"/>
        </w:rPr>
        <w:t xml:space="preserve"> reference</w:t>
      </w:r>
      <w:r w:rsidR="00A417DB">
        <w:rPr>
          <w:color w:val="000000" w:themeColor="text1"/>
        </w:rPr>
        <w:t xml:space="preserve">s </w:t>
      </w:r>
      <w:r w:rsidR="00573C97">
        <w:rPr>
          <w:color w:val="000000" w:themeColor="text1"/>
        </w:rPr>
        <w:t>political motivation</w:t>
      </w:r>
      <w:r w:rsidR="00FB0A12">
        <w:rPr>
          <w:color w:val="000000" w:themeColor="text1"/>
        </w:rPr>
        <w:t>s</w:t>
      </w:r>
      <w:r w:rsidR="00573C97">
        <w:rPr>
          <w:color w:val="000000" w:themeColor="text1"/>
        </w:rPr>
        <w:t xml:space="preserve"> for his </w:t>
      </w:r>
      <w:r w:rsidR="00863F83">
        <w:rPr>
          <w:color w:val="000000" w:themeColor="text1"/>
        </w:rPr>
        <w:t>“Kossuth” symphony,</w:t>
      </w:r>
      <w:r w:rsidR="00863F83">
        <w:rPr>
          <w:rStyle w:val="FootnoteReference"/>
          <w:color w:val="000000" w:themeColor="text1"/>
        </w:rPr>
        <w:footnoteReference w:id="103"/>
      </w:r>
      <w:r w:rsidR="00A417DB">
        <w:rPr>
          <w:color w:val="000000" w:themeColor="text1"/>
        </w:rPr>
        <w:t xml:space="preserve"> takes</w:t>
      </w:r>
      <w:r w:rsidR="000417A5">
        <w:rPr>
          <w:color w:val="000000" w:themeColor="text1"/>
        </w:rPr>
        <w:t xml:space="preserve"> </w:t>
      </w:r>
      <w:r w:rsidR="00863F83">
        <w:rPr>
          <w:color w:val="000000" w:themeColor="text1"/>
        </w:rPr>
        <w:t>offense at linguistic limitations forced on him by Viennese leadership,</w:t>
      </w:r>
      <w:r w:rsidR="00863F83">
        <w:rPr>
          <w:rStyle w:val="FootnoteReference"/>
          <w:color w:val="000000" w:themeColor="text1"/>
        </w:rPr>
        <w:footnoteReference w:id="104"/>
      </w:r>
      <w:r w:rsidR="00FB0A12">
        <w:rPr>
          <w:color w:val="000000" w:themeColor="text1"/>
        </w:rPr>
        <w:t xml:space="preserve"> and </w:t>
      </w:r>
      <w:r w:rsidR="00A417DB">
        <w:rPr>
          <w:color w:val="000000" w:themeColor="text1"/>
        </w:rPr>
        <w:t xml:space="preserve">voices </w:t>
      </w:r>
      <w:r w:rsidR="00FB0A12">
        <w:rPr>
          <w:color w:val="000000" w:themeColor="text1"/>
        </w:rPr>
        <w:t>concern over war’s toll on his homeland.</w:t>
      </w:r>
      <w:r w:rsidR="00FB0A12">
        <w:rPr>
          <w:rStyle w:val="FootnoteReference"/>
          <w:color w:val="000000" w:themeColor="text1"/>
        </w:rPr>
        <w:footnoteReference w:id="105"/>
      </w:r>
      <w:r w:rsidR="00DA60EE">
        <w:rPr>
          <w:color w:val="000000" w:themeColor="text1"/>
        </w:rPr>
        <w:t xml:space="preserve">  </w:t>
      </w:r>
      <w:r w:rsidR="00BF6A9C">
        <w:rPr>
          <w:color w:val="000000" w:themeColor="text1"/>
        </w:rPr>
        <w:t xml:space="preserve">However, </w:t>
      </w:r>
      <w:r>
        <w:rPr>
          <w:color w:val="000000" w:themeColor="text1"/>
        </w:rPr>
        <w:t>Bartók</w:t>
      </w:r>
      <w:r w:rsidR="009A3C9C">
        <w:rPr>
          <w:color w:val="000000" w:themeColor="text1"/>
        </w:rPr>
        <w:t>’s interests did not lie in Hungary alone</w:t>
      </w:r>
      <w:r w:rsidR="002C25D6">
        <w:rPr>
          <w:color w:val="000000" w:themeColor="text1"/>
        </w:rPr>
        <w:t>; his concern about the war extended across Eastern Europe</w:t>
      </w:r>
      <w:r w:rsidR="002C25D6">
        <w:rPr>
          <w:rStyle w:val="FootnoteReference"/>
          <w:color w:val="000000" w:themeColor="text1"/>
        </w:rPr>
        <w:footnoteReference w:id="106"/>
      </w:r>
      <w:r w:rsidR="009A3C9C">
        <w:rPr>
          <w:color w:val="000000" w:themeColor="text1"/>
        </w:rPr>
        <w:t xml:space="preserve"> </w:t>
      </w:r>
      <w:r w:rsidR="005D7FEC">
        <w:rPr>
          <w:color w:val="000000" w:themeColor="text1"/>
        </w:rPr>
        <w:t xml:space="preserve">as </w:t>
      </w:r>
      <w:r w:rsidR="009A3C9C">
        <w:rPr>
          <w:color w:val="000000" w:themeColor="text1"/>
        </w:rPr>
        <w:t xml:space="preserve">he </w:t>
      </w:r>
      <w:r w:rsidR="002C25D6">
        <w:rPr>
          <w:color w:val="000000" w:themeColor="text1"/>
        </w:rPr>
        <w:t xml:space="preserve">also </w:t>
      </w:r>
      <w:r w:rsidR="00DA60EE">
        <w:rPr>
          <w:color w:val="000000" w:themeColor="text1"/>
        </w:rPr>
        <w:t>valued other culture</w:t>
      </w:r>
      <w:r w:rsidR="002C25D6">
        <w:rPr>
          <w:color w:val="000000" w:themeColor="text1"/>
        </w:rPr>
        <w:t>s</w:t>
      </w:r>
      <w:r w:rsidR="005D7FEC">
        <w:rPr>
          <w:color w:val="000000" w:themeColor="text1"/>
        </w:rPr>
        <w:t xml:space="preserve"> in the region</w:t>
      </w:r>
      <w:r w:rsidR="002C25D6">
        <w:rPr>
          <w:color w:val="000000" w:themeColor="text1"/>
        </w:rPr>
        <w:t>, especially the</w:t>
      </w:r>
      <w:r w:rsidR="00DD0F90">
        <w:rPr>
          <w:color w:val="000000" w:themeColor="text1"/>
        </w:rPr>
        <w:t>ir</w:t>
      </w:r>
      <w:r w:rsidR="002C25D6">
        <w:rPr>
          <w:color w:val="000000" w:themeColor="text1"/>
        </w:rPr>
        <w:t xml:space="preserve"> folk music</w:t>
      </w:r>
      <w:r w:rsidR="009A3C9C">
        <w:rPr>
          <w:color w:val="000000" w:themeColor="text1"/>
        </w:rPr>
        <w:t>.  F</w:t>
      </w:r>
      <w:r w:rsidR="00DA60EE">
        <w:rPr>
          <w:color w:val="000000" w:themeColor="text1"/>
        </w:rPr>
        <w:t>olk music</w:t>
      </w:r>
      <w:r w:rsidR="00C713C3">
        <w:rPr>
          <w:color w:val="000000" w:themeColor="text1"/>
        </w:rPr>
        <w:t xml:space="preserve"> sources</w:t>
      </w:r>
      <w:r w:rsidR="00DA60EE">
        <w:rPr>
          <w:color w:val="000000" w:themeColor="text1"/>
        </w:rPr>
        <w:t xml:space="preserve"> </w:t>
      </w:r>
      <w:r w:rsidR="000507DA">
        <w:rPr>
          <w:color w:val="000000" w:themeColor="text1"/>
        </w:rPr>
        <w:t>mentioned in his writings</w:t>
      </w:r>
      <w:r w:rsidR="00BF6A9C">
        <w:rPr>
          <w:color w:val="000000" w:themeColor="text1"/>
        </w:rPr>
        <w:t xml:space="preserve">, and </w:t>
      </w:r>
      <w:r w:rsidR="009916FF">
        <w:rPr>
          <w:color w:val="000000" w:themeColor="text1"/>
        </w:rPr>
        <w:t xml:space="preserve">that </w:t>
      </w:r>
      <w:r w:rsidR="00BF6A9C">
        <w:rPr>
          <w:color w:val="000000" w:themeColor="text1"/>
        </w:rPr>
        <w:t>appear</w:t>
      </w:r>
      <w:r w:rsidR="009916FF">
        <w:rPr>
          <w:color w:val="000000" w:themeColor="text1"/>
        </w:rPr>
        <w:t xml:space="preserve">ed </w:t>
      </w:r>
      <w:r w:rsidR="00BF6A9C">
        <w:rPr>
          <w:color w:val="000000" w:themeColor="text1"/>
        </w:rPr>
        <w:t xml:space="preserve">to draw his interest, </w:t>
      </w:r>
      <w:r w:rsidR="00DA60EE">
        <w:rPr>
          <w:color w:val="000000" w:themeColor="text1"/>
        </w:rPr>
        <w:t>encompassed Arab, Bulgarian, Hungarian, Native American, Romanian, Ruthenian, Serbo</w:t>
      </w:r>
      <w:r w:rsidR="000507DA">
        <w:rPr>
          <w:color w:val="000000" w:themeColor="text1"/>
        </w:rPr>
        <w:t>-</w:t>
      </w:r>
      <w:r w:rsidR="00DA60EE">
        <w:rPr>
          <w:color w:val="000000" w:themeColor="text1"/>
        </w:rPr>
        <w:t>Croatian, Slovakian, Szekely, Turkish, and Wallachian</w:t>
      </w:r>
      <w:r w:rsidR="009A3C9C">
        <w:rPr>
          <w:color w:val="000000" w:themeColor="text1"/>
        </w:rPr>
        <w:t xml:space="preserve"> cultures</w:t>
      </w:r>
      <w:r w:rsidR="00DA60EE">
        <w:rPr>
          <w:color w:val="000000" w:themeColor="text1"/>
        </w:rPr>
        <w:t>.</w:t>
      </w:r>
      <w:r w:rsidR="00DA60EE">
        <w:rPr>
          <w:rStyle w:val="FootnoteReference"/>
          <w:color w:val="000000" w:themeColor="text1"/>
        </w:rPr>
        <w:footnoteReference w:id="107"/>
      </w:r>
      <w:r w:rsidR="00C844B0">
        <w:rPr>
          <w:color w:val="000000" w:themeColor="text1"/>
        </w:rPr>
        <w:t xml:space="preserve">  </w:t>
      </w:r>
      <w:r>
        <w:rPr>
          <w:color w:val="000000" w:themeColor="text1"/>
        </w:rPr>
        <w:t>Bartók</w:t>
      </w:r>
      <w:r w:rsidR="00C844B0">
        <w:rPr>
          <w:color w:val="000000" w:themeColor="text1"/>
        </w:rPr>
        <w:t xml:space="preserve"> did not see these</w:t>
      </w:r>
      <w:r w:rsidR="00DD0F90">
        <w:rPr>
          <w:color w:val="000000" w:themeColor="text1"/>
        </w:rPr>
        <w:t xml:space="preserve"> </w:t>
      </w:r>
      <w:r w:rsidR="00C844B0">
        <w:rPr>
          <w:color w:val="000000" w:themeColor="text1"/>
        </w:rPr>
        <w:t xml:space="preserve">cultural distinctions as </w:t>
      </w:r>
      <w:r w:rsidR="007C3227">
        <w:rPr>
          <w:color w:val="000000" w:themeColor="text1"/>
        </w:rPr>
        <w:t xml:space="preserve">politically </w:t>
      </w:r>
      <w:r w:rsidR="00C844B0">
        <w:rPr>
          <w:color w:val="000000" w:themeColor="text1"/>
        </w:rPr>
        <w:t>divisive; rather, he saw an opportunity to celebrate these cultures through his compositions</w:t>
      </w:r>
      <w:r w:rsidR="00DD0F90">
        <w:rPr>
          <w:color w:val="000000" w:themeColor="text1"/>
        </w:rPr>
        <w:t>.  I</w:t>
      </w:r>
      <w:r w:rsidR="00FA4C92">
        <w:rPr>
          <w:color w:val="000000" w:themeColor="text1"/>
        </w:rPr>
        <w:t>n his own words, he “[did] not reject any influence</w:t>
      </w:r>
      <w:r w:rsidR="00BF6A9C">
        <w:rPr>
          <w:color w:val="000000" w:themeColor="text1"/>
        </w:rPr>
        <w:t>,</w:t>
      </w:r>
      <w:r w:rsidR="00FA4C92">
        <w:rPr>
          <w:color w:val="000000" w:themeColor="text1"/>
        </w:rPr>
        <w:t xml:space="preserve">” </w:t>
      </w:r>
      <w:r w:rsidR="0032058A">
        <w:rPr>
          <w:color w:val="000000" w:themeColor="text1"/>
        </w:rPr>
        <w:t xml:space="preserve">specifically </w:t>
      </w:r>
      <w:r w:rsidR="00FA4C92">
        <w:rPr>
          <w:color w:val="000000" w:themeColor="text1"/>
        </w:rPr>
        <w:t>citing “Slovakian, Rumanian, [and] Arabic” music</w:t>
      </w:r>
      <w:r w:rsidR="00DD0F90">
        <w:rPr>
          <w:color w:val="000000" w:themeColor="text1"/>
        </w:rPr>
        <w:t>,</w:t>
      </w:r>
      <w:r w:rsidR="00FA4C92">
        <w:rPr>
          <w:rStyle w:val="FootnoteReference"/>
          <w:color w:val="000000" w:themeColor="text1"/>
        </w:rPr>
        <w:footnoteReference w:id="108"/>
      </w:r>
      <w:r w:rsidR="0032058A">
        <w:rPr>
          <w:color w:val="000000" w:themeColor="text1"/>
        </w:rPr>
        <w:t xml:space="preserve"> though his writing makes these citations seem </w:t>
      </w:r>
      <w:r w:rsidR="009E0655">
        <w:rPr>
          <w:color w:val="000000" w:themeColor="text1"/>
        </w:rPr>
        <w:t>like</w:t>
      </w:r>
      <w:r w:rsidR="0032058A">
        <w:rPr>
          <w:color w:val="000000" w:themeColor="text1"/>
        </w:rPr>
        <w:t xml:space="preserve"> a non-exha</w:t>
      </w:r>
      <w:r w:rsidR="00A74F0B">
        <w:rPr>
          <w:color w:val="000000" w:themeColor="text1"/>
        </w:rPr>
        <w:t>u</w:t>
      </w:r>
      <w:r w:rsidR="0032058A">
        <w:rPr>
          <w:color w:val="000000" w:themeColor="text1"/>
        </w:rPr>
        <w:t xml:space="preserve">stive example.  </w:t>
      </w:r>
      <w:r w:rsidR="00C844B0">
        <w:rPr>
          <w:color w:val="000000" w:themeColor="text1"/>
        </w:rPr>
        <w:t xml:space="preserve"> While acknowledging that geography made Hungarian</w:t>
      </w:r>
      <w:r w:rsidR="0032058A">
        <w:rPr>
          <w:color w:val="000000" w:themeColor="text1"/>
        </w:rPr>
        <w:t xml:space="preserve"> </w:t>
      </w:r>
      <w:r w:rsidR="00C844B0">
        <w:rPr>
          <w:color w:val="000000" w:themeColor="text1"/>
        </w:rPr>
        <w:t>idioms strongest in his music, he still attempted to serve the idea of a “brotherhood of peoples”</w:t>
      </w:r>
      <w:r w:rsidR="00F30F8A">
        <w:rPr>
          <w:rStyle w:val="FootnoteReference"/>
          <w:color w:val="000000" w:themeColor="text1"/>
        </w:rPr>
        <w:footnoteReference w:id="109"/>
      </w:r>
      <w:r w:rsidR="00B124BB">
        <w:rPr>
          <w:color w:val="000000" w:themeColor="text1"/>
        </w:rPr>
        <w:t xml:space="preserve"> </w:t>
      </w:r>
      <w:r w:rsidR="00C844B0">
        <w:rPr>
          <w:color w:val="000000" w:themeColor="text1"/>
        </w:rPr>
        <w:t>by assimilating disparate influences into his work</w:t>
      </w:r>
      <w:r w:rsidR="000004F0">
        <w:rPr>
          <w:color w:val="000000" w:themeColor="text1"/>
        </w:rPr>
        <w:t xml:space="preserve">.  This brotherhood can be seen as one especially </w:t>
      </w:r>
      <w:r w:rsidR="000004F0">
        <w:rPr>
          <w:color w:val="000000" w:themeColor="text1"/>
        </w:rPr>
        <w:lastRenderedPageBreak/>
        <w:t>of the</w:t>
      </w:r>
      <w:r w:rsidR="00BF6A9C">
        <w:rPr>
          <w:color w:val="000000" w:themeColor="text1"/>
        </w:rPr>
        <w:t xml:space="preserve"> rural</w:t>
      </w:r>
      <w:r w:rsidR="000004F0">
        <w:rPr>
          <w:color w:val="000000" w:themeColor="text1"/>
        </w:rPr>
        <w:t xml:space="preserve"> lower classes</w:t>
      </w:r>
      <w:r w:rsidR="00BF6A9C">
        <w:rPr>
          <w:color w:val="000000" w:themeColor="text1"/>
        </w:rPr>
        <w:t xml:space="preserve">, </w:t>
      </w:r>
      <w:r w:rsidR="000004F0">
        <w:rPr>
          <w:color w:val="000000" w:themeColor="text1"/>
        </w:rPr>
        <w:t xml:space="preserve">given </w:t>
      </w:r>
      <w:r>
        <w:rPr>
          <w:color w:val="000000" w:themeColor="text1"/>
        </w:rPr>
        <w:t>Bartók</w:t>
      </w:r>
      <w:r w:rsidR="00BF6A9C">
        <w:rPr>
          <w:color w:val="000000" w:themeColor="text1"/>
        </w:rPr>
        <w:t>’s professed disdain for Germanic cultural dominance and the Hungarian upper class who enabled it.</w:t>
      </w:r>
    </w:p>
    <w:p w14:paraId="708BB9E8" w14:textId="4E0DEB0C" w:rsidR="003B3576" w:rsidRDefault="00F14574" w:rsidP="00873D09">
      <w:pPr>
        <w:spacing w:line="480" w:lineRule="auto"/>
        <w:ind w:firstLine="720"/>
        <w:rPr>
          <w:color w:val="000000" w:themeColor="text1"/>
        </w:rPr>
      </w:pPr>
      <w:r>
        <w:rPr>
          <w:color w:val="000000" w:themeColor="text1"/>
        </w:rPr>
        <w:t xml:space="preserve"> </w:t>
      </w:r>
      <w:r w:rsidR="008A38A1">
        <w:rPr>
          <w:color w:val="000000" w:themeColor="text1"/>
        </w:rPr>
        <w:t xml:space="preserve">The curiosity of the </w:t>
      </w:r>
      <w:r w:rsidR="008A38A1">
        <w:rPr>
          <w:i/>
          <w:iCs/>
          <w:color w:val="000000" w:themeColor="text1"/>
        </w:rPr>
        <w:t xml:space="preserve">Cantata Profana </w:t>
      </w:r>
      <w:r w:rsidR="008A38A1">
        <w:rPr>
          <w:color w:val="000000" w:themeColor="text1"/>
        </w:rPr>
        <w:t xml:space="preserve">is that </w:t>
      </w:r>
      <w:r w:rsidR="002920BA">
        <w:rPr>
          <w:color w:val="000000" w:themeColor="text1"/>
        </w:rPr>
        <w:t>Bartók</w:t>
      </w:r>
      <w:r w:rsidR="008A38A1">
        <w:rPr>
          <w:color w:val="000000" w:themeColor="text1"/>
        </w:rPr>
        <w:t xml:space="preserve"> </w:t>
      </w:r>
      <w:r>
        <w:rPr>
          <w:color w:val="000000" w:themeColor="text1"/>
        </w:rPr>
        <w:t xml:space="preserve">utilized a </w:t>
      </w:r>
      <w:r>
        <w:rPr>
          <w:i/>
          <w:iCs/>
          <w:color w:val="000000" w:themeColor="text1"/>
        </w:rPr>
        <w:t>colinde</w:t>
      </w:r>
      <w:r w:rsidR="000507DA">
        <w:rPr>
          <w:color w:val="000000" w:themeColor="text1"/>
        </w:rPr>
        <w:t xml:space="preserve"> </w:t>
      </w:r>
      <w:r>
        <w:rPr>
          <w:color w:val="000000" w:themeColor="text1"/>
        </w:rPr>
        <w:t>as the source of the text for this secular “cantata</w:t>
      </w:r>
      <w:r w:rsidR="008A38A1">
        <w:rPr>
          <w:color w:val="000000" w:themeColor="text1"/>
        </w:rPr>
        <w:t xml:space="preserve">” but did not utilize the music from that </w:t>
      </w:r>
      <w:r w:rsidR="008A38A1">
        <w:rPr>
          <w:i/>
          <w:iCs/>
          <w:color w:val="000000" w:themeColor="text1"/>
        </w:rPr>
        <w:t xml:space="preserve">colinde </w:t>
      </w:r>
      <w:r w:rsidR="008A38A1">
        <w:rPr>
          <w:color w:val="000000" w:themeColor="text1"/>
        </w:rPr>
        <w:t xml:space="preserve">or, in fact, any directly quoted folk melody.  These facts are </w:t>
      </w:r>
      <w:r>
        <w:rPr>
          <w:color w:val="000000" w:themeColor="text1"/>
        </w:rPr>
        <w:t xml:space="preserve">seemingly </w:t>
      </w:r>
      <w:r w:rsidR="008A38A1">
        <w:rPr>
          <w:color w:val="000000" w:themeColor="text1"/>
        </w:rPr>
        <w:t>incongruous</w:t>
      </w:r>
      <w:r w:rsidR="00873D09">
        <w:rPr>
          <w:color w:val="000000" w:themeColor="text1"/>
        </w:rPr>
        <w:t xml:space="preserve"> </w:t>
      </w:r>
      <w:r>
        <w:rPr>
          <w:color w:val="000000" w:themeColor="text1"/>
        </w:rPr>
        <w:t>with his longstanding practice of folksong collection and arrangement</w:t>
      </w:r>
      <w:r w:rsidR="00B2302A">
        <w:rPr>
          <w:color w:val="000000" w:themeColor="text1"/>
        </w:rPr>
        <w:t xml:space="preserve"> until one considers both</w:t>
      </w:r>
      <w:r w:rsidR="00873D09">
        <w:rPr>
          <w:color w:val="000000" w:themeColor="text1"/>
        </w:rPr>
        <w:t xml:space="preserve"> </w:t>
      </w:r>
      <w:r w:rsidR="00B2302A">
        <w:rPr>
          <w:color w:val="000000" w:themeColor="text1"/>
        </w:rPr>
        <w:t>the fluctuating political</w:t>
      </w:r>
    </w:p>
    <w:p w14:paraId="3F8D870E" w14:textId="038DC3A3" w:rsidR="003B3576" w:rsidRDefault="00B2302A" w:rsidP="003B3576">
      <w:pPr>
        <w:rPr>
          <w:color w:val="000000" w:themeColor="text1"/>
        </w:rPr>
      </w:pPr>
      <w:r>
        <w:rPr>
          <w:color w:val="000000" w:themeColor="text1"/>
        </w:rPr>
        <w:t xml:space="preserve">borders of the time and </w:t>
      </w:r>
      <w:r w:rsidR="002920BA">
        <w:rPr>
          <w:color w:val="000000" w:themeColor="text1"/>
        </w:rPr>
        <w:t>Bartók</w:t>
      </w:r>
      <w:r>
        <w:rPr>
          <w:color w:val="000000" w:themeColor="text1"/>
        </w:rPr>
        <w:t>’s professed belief in a universal brotherhood of mankind</w:t>
      </w:r>
      <w:r w:rsidR="00DD0F90">
        <w:rPr>
          <w:color w:val="000000" w:themeColor="text1"/>
        </w:rPr>
        <w:t>.  T</w:t>
      </w:r>
      <w:r w:rsidR="001E2D2E">
        <w:rPr>
          <w:color w:val="000000" w:themeColor="text1"/>
        </w:rPr>
        <w:t>he</w:t>
      </w:r>
    </w:p>
    <w:p w14:paraId="4EBE62F4" w14:textId="5A746D2F" w:rsidR="0021706B" w:rsidRPr="00E401CB" w:rsidRDefault="0081572A" w:rsidP="003B3576">
      <w:pPr>
        <w:spacing w:line="480" w:lineRule="auto"/>
        <w:rPr>
          <w:color w:val="000000" w:themeColor="text1"/>
          <w:sz w:val="20"/>
          <w:szCs w:val="20"/>
        </w:rPr>
      </w:pPr>
      <w:r>
        <w:rPr>
          <w:color w:val="000000" w:themeColor="text1"/>
        </w:rPr>
        <w:t xml:space="preserve">conscious </w:t>
      </w:r>
      <w:r w:rsidR="001E2D2E">
        <w:rPr>
          <w:color w:val="000000" w:themeColor="text1"/>
        </w:rPr>
        <w:t>absence of quoted folk</w:t>
      </w:r>
      <w:r w:rsidR="00DD0F90">
        <w:rPr>
          <w:color w:val="000000" w:themeColor="text1"/>
        </w:rPr>
        <w:t xml:space="preserve"> melodic</w:t>
      </w:r>
      <w:r w:rsidR="001E2D2E">
        <w:rPr>
          <w:color w:val="000000" w:themeColor="text1"/>
        </w:rPr>
        <w:t xml:space="preserve"> material may have been a way to </w:t>
      </w:r>
      <w:r w:rsidR="00F55A9C">
        <w:rPr>
          <w:color w:val="000000" w:themeColor="text1"/>
        </w:rPr>
        <w:t xml:space="preserve">help </w:t>
      </w:r>
      <w:r w:rsidR="001E2D2E">
        <w:rPr>
          <w:color w:val="000000" w:themeColor="text1"/>
        </w:rPr>
        <w:t>universalize the work</w:t>
      </w:r>
      <w:r w:rsidR="00873D09">
        <w:rPr>
          <w:color w:val="000000" w:themeColor="text1"/>
        </w:rPr>
        <w:t>, making it relevant to speakers of multiple languages</w:t>
      </w:r>
      <w:r w:rsidR="001E2D2E">
        <w:rPr>
          <w:color w:val="000000" w:themeColor="text1"/>
        </w:rPr>
        <w:t>.  Despite th</w:t>
      </w:r>
      <w:r w:rsidR="00C713C3">
        <w:rPr>
          <w:color w:val="000000" w:themeColor="text1"/>
        </w:rPr>
        <w:t>e</w:t>
      </w:r>
      <w:r w:rsidR="001E2D2E">
        <w:rPr>
          <w:color w:val="000000" w:themeColor="text1"/>
        </w:rPr>
        <w:t xml:space="preserve"> absence of </w:t>
      </w:r>
      <w:r w:rsidR="00144EC0">
        <w:rPr>
          <w:color w:val="000000" w:themeColor="text1"/>
        </w:rPr>
        <w:t xml:space="preserve">direct </w:t>
      </w:r>
      <w:r w:rsidR="00C713C3">
        <w:rPr>
          <w:color w:val="000000" w:themeColor="text1"/>
        </w:rPr>
        <w:t xml:space="preserve">folk </w:t>
      </w:r>
      <w:r w:rsidR="00873D09">
        <w:rPr>
          <w:color w:val="000000" w:themeColor="text1"/>
        </w:rPr>
        <w:t>m</w:t>
      </w:r>
      <w:r w:rsidR="00C713C3">
        <w:rPr>
          <w:color w:val="000000" w:themeColor="text1"/>
        </w:rPr>
        <w:t>elodic</w:t>
      </w:r>
      <w:r w:rsidR="00873D09">
        <w:rPr>
          <w:color w:val="000000" w:themeColor="text1"/>
        </w:rPr>
        <w:t xml:space="preserve"> </w:t>
      </w:r>
      <w:r w:rsidR="00144EC0">
        <w:rPr>
          <w:color w:val="000000" w:themeColor="text1"/>
        </w:rPr>
        <w:t>quotation</w:t>
      </w:r>
      <w:r w:rsidR="00C713C3">
        <w:rPr>
          <w:color w:val="000000" w:themeColor="text1"/>
        </w:rPr>
        <w:t>s</w:t>
      </w:r>
      <w:r w:rsidR="00144EC0">
        <w:rPr>
          <w:color w:val="000000" w:themeColor="text1"/>
        </w:rPr>
        <w:t>, both Romanian</w:t>
      </w:r>
      <w:r w:rsidR="0021706B">
        <w:rPr>
          <w:color w:val="000000" w:themeColor="text1"/>
        </w:rPr>
        <w:t xml:space="preserve"> </w:t>
      </w:r>
      <w:r w:rsidR="00144EC0">
        <w:rPr>
          <w:color w:val="000000" w:themeColor="text1"/>
        </w:rPr>
        <w:t>and Hungarian</w:t>
      </w:r>
      <w:r w:rsidR="00651742">
        <w:rPr>
          <w:color w:val="000000" w:themeColor="text1"/>
        </w:rPr>
        <w:t xml:space="preserve"> musical scholars </w:t>
      </w:r>
      <w:r>
        <w:rPr>
          <w:color w:val="000000" w:themeColor="text1"/>
        </w:rPr>
        <w:t>have</w:t>
      </w:r>
      <w:r w:rsidR="00651742">
        <w:rPr>
          <w:color w:val="000000" w:themeColor="text1"/>
        </w:rPr>
        <w:t xml:space="preserve"> </w:t>
      </w:r>
      <w:r w:rsidR="00122E37">
        <w:rPr>
          <w:color w:val="000000" w:themeColor="text1"/>
        </w:rPr>
        <w:t>sub</w:t>
      </w:r>
      <w:r w:rsidR="00651742">
        <w:rPr>
          <w:color w:val="000000" w:themeColor="text1"/>
        </w:rPr>
        <w:t>scribed to a nationalistic view of the work</w:t>
      </w:r>
      <w:r>
        <w:rPr>
          <w:color w:val="000000" w:themeColor="text1"/>
        </w:rPr>
        <w:t xml:space="preserve"> </w:t>
      </w:r>
      <w:r w:rsidR="00651742">
        <w:rPr>
          <w:color w:val="000000" w:themeColor="text1"/>
        </w:rPr>
        <w:t>emphasizing their own cultures</w:t>
      </w:r>
      <w:r w:rsidR="00C713C3">
        <w:rPr>
          <w:color w:val="000000" w:themeColor="text1"/>
        </w:rPr>
        <w:t>, especially when viewing sources written during the Cold War.</w:t>
      </w:r>
      <w:r w:rsidR="00DD0F90">
        <w:rPr>
          <w:color w:val="000000" w:themeColor="text1"/>
        </w:rPr>
        <w:t xml:space="preserve"> </w:t>
      </w:r>
      <w:r w:rsidR="00C713C3">
        <w:rPr>
          <w:color w:val="000000" w:themeColor="text1"/>
        </w:rPr>
        <w:t xml:space="preserve"> </w:t>
      </w:r>
      <w:r w:rsidR="0021706B">
        <w:rPr>
          <w:color w:val="000000" w:themeColor="text1"/>
        </w:rPr>
        <w:t xml:space="preserve">Ufjalussy cites a 1954 </w:t>
      </w:r>
      <w:r w:rsidR="005862C3">
        <w:rPr>
          <w:color w:val="000000" w:themeColor="text1"/>
        </w:rPr>
        <w:t xml:space="preserve">Istvan Palko </w:t>
      </w:r>
      <w:r w:rsidR="0021706B">
        <w:rPr>
          <w:color w:val="000000" w:themeColor="text1"/>
        </w:rPr>
        <w:t>article describing the cantata as “the Romanian people’s electrifying story of their origin,”</w:t>
      </w:r>
      <w:r w:rsidR="0021706B">
        <w:rPr>
          <w:rStyle w:val="FootnoteReference"/>
          <w:color w:val="000000" w:themeColor="text1"/>
        </w:rPr>
        <w:footnoteReference w:id="110"/>
      </w:r>
      <w:r w:rsidR="0021706B">
        <w:rPr>
          <w:color w:val="000000" w:themeColor="text1"/>
        </w:rPr>
        <w:t xml:space="preserve"> while Moreux </w:t>
      </w:r>
      <w:r w:rsidR="005862C3">
        <w:rPr>
          <w:color w:val="000000" w:themeColor="text1"/>
        </w:rPr>
        <w:t xml:space="preserve">(1953) </w:t>
      </w:r>
      <w:r w:rsidR="0021706B">
        <w:rPr>
          <w:color w:val="000000" w:themeColor="text1"/>
        </w:rPr>
        <w:t>is even more assertive</w:t>
      </w:r>
      <w:r w:rsidR="00E13F06">
        <w:rPr>
          <w:color w:val="000000" w:themeColor="text1"/>
        </w:rPr>
        <w:t xml:space="preserve"> in claiming the work for Hungary</w:t>
      </w:r>
      <w:r w:rsidR="0021706B">
        <w:rPr>
          <w:color w:val="000000" w:themeColor="text1"/>
        </w:rPr>
        <w:t>:</w:t>
      </w:r>
    </w:p>
    <w:p w14:paraId="6590A5B4" w14:textId="77777777" w:rsidR="00703E67" w:rsidRPr="00E401CB" w:rsidRDefault="00703E67" w:rsidP="0021706B">
      <w:pPr>
        <w:ind w:left="1440" w:right="1440"/>
        <w:jc w:val="both"/>
        <w:rPr>
          <w:color w:val="000000" w:themeColor="text1"/>
          <w:sz w:val="20"/>
          <w:szCs w:val="20"/>
        </w:rPr>
      </w:pPr>
    </w:p>
    <w:p w14:paraId="4CB12904" w14:textId="6D3B555B" w:rsidR="0021706B" w:rsidRPr="00E401CB" w:rsidRDefault="0021706B" w:rsidP="0021706B">
      <w:pPr>
        <w:ind w:left="1440" w:right="1440"/>
        <w:jc w:val="both"/>
        <w:rPr>
          <w:color w:val="000000" w:themeColor="text1"/>
          <w:sz w:val="20"/>
          <w:szCs w:val="20"/>
        </w:rPr>
      </w:pPr>
      <w:r>
        <w:rPr>
          <w:color w:val="000000" w:themeColor="text1"/>
          <w:sz w:val="20"/>
          <w:szCs w:val="20"/>
        </w:rPr>
        <w:t xml:space="preserve">Because it is a homage to liberty, contemporary Hungarian musical scholars like to call it </w:t>
      </w:r>
      <w:r>
        <w:rPr>
          <w:i/>
          <w:iCs/>
          <w:color w:val="000000" w:themeColor="text1"/>
          <w:sz w:val="20"/>
          <w:szCs w:val="20"/>
        </w:rPr>
        <w:t xml:space="preserve">Our Cantata Profana.  </w:t>
      </w:r>
      <w:r>
        <w:rPr>
          <w:color w:val="000000" w:themeColor="text1"/>
          <w:sz w:val="20"/>
          <w:szCs w:val="20"/>
        </w:rPr>
        <w:t xml:space="preserve">This explains why the </w:t>
      </w:r>
      <w:r>
        <w:rPr>
          <w:i/>
          <w:iCs/>
          <w:color w:val="000000" w:themeColor="text1"/>
          <w:sz w:val="20"/>
          <w:szCs w:val="20"/>
        </w:rPr>
        <w:t xml:space="preserve">Cantata Profana </w:t>
      </w:r>
      <w:r>
        <w:rPr>
          <w:color w:val="000000" w:themeColor="text1"/>
          <w:sz w:val="20"/>
          <w:szCs w:val="20"/>
        </w:rPr>
        <w:t xml:space="preserve">was very rarely performed in Hungary between the wars, and why </w:t>
      </w:r>
      <w:r w:rsidR="002920BA">
        <w:rPr>
          <w:color w:val="000000" w:themeColor="text1"/>
          <w:sz w:val="20"/>
          <w:szCs w:val="20"/>
        </w:rPr>
        <w:t>Bartók</w:t>
      </w:r>
      <w:r>
        <w:rPr>
          <w:color w:val="000000" w:themeColor="text1"/>
          <w:sz w:val="20"/>
          <w:szCs w:val="20"/>
        </w:rPr>
        <w:t xml:space="preserve"> had a peculiar tenderness for it.”</w:t>
      </w:r>
      <w:r w:rsidRPr="0021706B">
        <w:rPr>
          <w:rStyle w:val="FootnoteReference"/>
          <w:color w:val="000000" w:themeColor="text1"/>
        </w:rPr>
        <w:t xml:space="preserve"> </w:t>
      </w:r>
      <w:r w:rsidRPr="0021706B">
        <w:rPr>
          <w:rStyle w:val="FootnoteReference"/>
          <w:color w:val="000000" w:themeColor="text1"/>
          <w:sz w:val="20"/>
          <w:szCs w:val="20"/>
        </w:rPr>
        <w:footnoteReference w:id="111"/>
      </w:r>
    </w:p>
    <w:p w14:paraId="7C39A072" w14:textId="77777777" w:rsidR="00703E67" w:rsidRPr="00E401CB" w:rsidRDefault="00703E67" w:rsidP="0021706B">
      <w:pPr>
        <w:ind w:left="1440" w:right="1440"/>
        <w:jc w:val="both"/>
        <w:rPr>
          <w:color w:val="000000" w:themeColor="text1"/>
          <w:sz w:val="20"/>
          <w:szCs w:val="20"/>
        </w:rPr>
      </w:pPr>
    </w:p>
    <w:p w14:paraId="253B9CDC" w14:textId="2A533C0D" w:rsidR="0021706B" w:rsidRPr="00E401CB" w:rsidRDefault="0021706B" w:rsidP="0021706B">
      <w:pPr>
        <w:rPr>
          <w:color w:val="000000" w:themeColor="text1"/>
          <w:sz w:val="20"/>
          <w:szCs w:val="20"/>
        </w:rPr>
      </w:pPr>
    </w:p>
    <w:p w14:paraId="1BEE5429" w14:textId="60CBF86F" w:rsidR="006B1C72" w:rsidRDefault="00AE64AD" w:rsidP="005F27F9">
      <w:pPr>
        <w:spacing w:line="480" w:lineRule="auto"/>
        <w:rPr>
          <w:color w:val="000000" w:themeColor="text1"/>
        </w:rPr>
      </w:pPr>
      <w:r>
        <w:rPr>
          <w:color w:val="000000" w:themeColor="text1"/>
        </w:rPr>
        <w:t xml:space="preserve">Moreux’s assertion </w:t>
      </w:r>
      <w:r w:rsidR="006B1C72">
        <w:rPr>
          <w:color w:val="000000" w:themeColor="text1"/>
        </w:rPr>
        <w:t xml:space="preserve">of </w:t>
      </w:r>
      <w:r w:rsidR="009916FF">
        <w:rPr>
          <w:color w:val="000000" w:themeColor="text1"/>
        </w:rPr>
        <w:t xml:space="preserve">a </w:t>
      </w:r>
      <w:r w:rsidR="006B1C72">
        <w:rPr>
          <w:color w:val="000000" w:themeColor="text1"/>
        </w:rPr>
        <w:t xml:space="preserve">Hungarian basis for the composition </w:t>
      </w:r>
      <w:r>
        <w:rPr>
          <w:color w:val="000000" w:themeColor="text1"/>
        </w:rPr>
        <w:t xml:space="preserve">may have to do with the assimilation of Hungarian folk music into </w:t>
      </w:r>
      <w:r w:rsidR="002920BA">
        <w:rPr>
          <w:color w:val="000000" w:themeColor="text1"/>
        </w:rPr>
        <w:t>Bartók</w:t>
      </w:r>
      <w:r>
        <w:rPr>
          <w:color w:val="000000" w:themeColor="text1"/>
        </w:rPr>
        <w:t>’s compositional style</w:t>
      </w:r>
      <w:r w:rsidR="00DD0F90">
        <w:rPr>
          <w:color w:val="000000" w:themeColor="text1"/>
        </w:rPr>
        <w:t>.</w:t>
      </w:r>
      <w:r>
        <w:rPr>
          <w:color w:val="000000" w:themeColor="text1"/>
        </w:rPr>
        <w:t xml:space="preserve"> </w:t>
      </w:r>
      <w:r w:rsidR="00DD0F90">
        <w:rPr>
          <w:color w:val="000000" w:themeColor="text1"/>
        </w:rPr>
        <w:t xml:space="preserve"> </w:t>
      </w:r>
      <w:r>
        <w:rPr>
          <w:color w:val="000000" w:themeColor="text1"/>
        </w:rPr>
        <w:t>Elliot Antokoletz points out modal</w:t>
      </w:r>
      <w:r w:rsidR="009916FF">
        <w:rPr>
          <w:color w:val="000000" w:themeColor="text1"/>
        </w:rPr>
        <w:t xml:space="preserve"> </w:t>
      </w:r>
      <w:r>
        <w:rPr>
          <w:color w:val="000000" w:themeColor="text1"/>
        </w:rPr>
        <w:t xml:space="preserve">variation based on the rotation of </w:t>
      </w:r>
      <w:r w:rsidR="00D624DF">
        <w:rPr>
          <w:color w:val="000000" w:themeColor="text1"/>
        </w:rPr>
        <w:t xml:space="preserve">non-diatonic </w:t>
      </w:r>
      <w:r>
        <w:rPr>
          <w:color w:val="000000" w:themeColor="text1"/>
        </w:rPr>
        <w:t>folk modes in the cantata</w:t>
      </w:r>
      <w:r>
        <w:rPr>
          <w:rStyle w:val="FootnoteReference"/>
          <w:color w:val="000000" w:themeColor="text1"/>
        </w:rPr>
        <w:footnoteReference w:id="112"/>
      </w:r>
      <w:r w:rsidR="00D624DF">
        <w:rPr>
          <w:color w:val="000000" w:themeColor="text1"/>
        </w:rPr>
        <w:t xml:space="preserve"> and asserts that these</w:t>
      </w:r>
      <w:r w:rsidR="009916FF">
        <w:rPr>
          <w:color w:val="000000" w:themeColor="text1"/>
        </w:rPr>
        <w:t xml:space="preserve"> </w:t>
      </w:r>
      <w:r w:rsidR="00D624DF">
        <w:rPr>
          <w:color w:val="000000" w:themeColor="text1"/>
        </w:rPr>
        <w:t>modes are utilized both melodically and harmonically by the composer.</w:t>
      </w:r>
      <w:r w:rsidR="00873D09">
        <w:rPr>
          <w:color w:val="000000" w:themeColor="text1"/>
        </w:rPr>
        <w:t xml:space="preserve">  The use of </w:t>
      </w:r>
      <w:r w:rsidR="00873D09">
        <w:rPr>
          <w:color w:val="000000" w:themeColor="text1"/>
        </w:rPr>
        <w:lastRenderedPageBreak/>
        <w:t>such folk-derived material would be familiar to Hungarian people, even without the presence of specifically quoted folk m</w:t>
      </w:r>
      <w:r w:rsidR="00DD0F90">
        <w:rPr>
          <w:color w:val="000000" w:themeColor="text1"/>
        </w:rPr>
        <w:t>elodies</w:t>
      </w:r>
      <w:r w:rsidR="00873D09">
        <w:rPr>
          <w:color w:val="000000" w:themeColor="text1"/>
        </w:rPr>
        <w:t xml:space="preserve">.  </w:t>
      </w:r>
    </w:p>
    <w:p w14:paraId="0DD472DC" w14:textId="77777777" w:rsidR="00C713C3" w:rsidRDefault="005F27F9" w:rsidP="006B1C72">
      <w:pPr>
        <w:spacing w:line="480" w:lineRule="auto"/>
        <w:ind w:firstLine="720"/>
        <w:rPr>
          <w:color w:val="000000" w:themeColor="text1"/>
        </w:rPr>
      </w:pPr>
      <w:r>
        <w:rPr>
          <w:color w:val="000000" w:themeColor="text1"/>
        </w:rPr>
        <w:t>That Romanian and Hungarian people claim</w:t>
      </w:r>
      <w:r w:rsidR="00DD0F90">
        <w:rPr>
          <w:color w:val="000000" w:themeColor="text1"/>
        </w:rPr>
        <w:t>ed</w:t>
      </w:r>
      <w:r>
        <w:rPr>
          <w:color w:val="000000" w:themeColor="text1"/>
        </w:rPr>
        <w:t xml:space="preserve"> the work as their own is</w:t>
      </w:r>
      <w:r w:rsidR="00651742">
        <w:rPr>
          <w:color w:val="000000" w:themeColor="text1"/>
        </w:rPr>
        <w:t xml:space="preserve"> understandable given the </w:t>
      </w:r>
      <w:r w:rsidR="00122E37">
        <w:rPr>
          <w:color w:val="000000" w:themeColor="text1"/>
        </w:rPr>
        <w:t xml:space="preserve">Hungarian </w:t>
      </w:r>
      <w:r w:rsidR="00651742">
        <w:rPr>
          <w:color w:val="000000" w:themeColor="text1"/>
        </w:rPr>
        <w:t>origin of the composer</w:t>
      </w:r>
      <w:r w:rsidR="007C07EA">
        <w:rPr>
          <w:color w:val="000000" w:themeColor="text1"/>
        </w:rPr>
        <w:t>, folk mode usage,</w:t>
      </w:r>
      <w:r w:rsidR="00651742">
        <w:rPr>
          <w:color w:val="000000" w:themeColor="text1"/>
        </w:rPr>
        <w:t xml:space="preserve"> and the</w:t>
      </w:r>
      <w:r w:rsidR="00122E37">
        <w:rPr>
          <w:color w:val="000000" w:themeColor="text1"/>
        </w:rPr>
        <w:t xml:space="preserve"> Romanian origin of the</w:t>
      </w:r>
      <w:r w:rsidR="00651742">
        <w:rPr>
          <w:color w:val="000000" w:themeColor="text1"/>
        </w:rPr>
        <w:t xml:space="preserve"> text, but </w:t>
      </w:r>
      <w:r w:rsidR="0081572A">
        <w:rPr>
          <w:color w:val="000000" w:themeColor="text1"/>
        </w:rPr>
        <w:t xml:space="preserve">the passage of </w:t>
      </w:r>
      <w:r w:rsidR="00651742">
        <w:rPr>
          <w:color w:val="000000" w:themeColor="text1"/>
        </w:rPr>
        <w:t xml:space="preserve">time and further available translations </w:t>
      </w:r>
      <w:r w:rsidR="0081572A">
        <w:rPr>
          <w:color w:val="000000" w:themeColor="text1"/>
        </w:rPr>
        <w:t>have made the work more</w:t>
      </w:r>
    </w:p>
    <w:p w14:paraId="48E6094D" w14:textId="77777777" w:rsidR="003B3576" w:rsidRDefault="006B1C72" w:rsidP="00BF6A9C">
      <w:pPr>
        <w:rPr>
          <w:color w:val="000000" w:themeColor="text1"/>
        </w:rPr>
      </w:pPr>
      <w:r>
        <w:rPr>
          <w:color w:val="000000" w:themeColor="text1"/>
        </w:rPr>
        <w:t xml:space="preserve">universally </w:t>
      </w:r>
      <w:r w:rsidR="00122E37">
        <w:rPr>
          <w:color w:val="000000" w:themeColor="text1"/>
        </w:rPr>
        <w:t>a</w:t>
      </w:r>
      <w:r w:rsidR="00A417DB">
        <w:rPr>
          <w:color w:val="000000" w:themeColor="text1"/>
        </w:rPr>
        <w:t>pproachab</w:t>
      </w:r>
      <w:r w:rsidR="00122E37">
        <w:rPr>
          <w:color w:val="000000" w:themeColor="text1"/>
        </w:rPr>
        <w:t>le</w:t>
      </w:r>
      <w:r w:rsidR="0081572A">
        <w:rPr>
          <w:color w:val="000000" w:themeColor="text1"/>
        </w:rPr>
        <w:t>.  T</w:t>
      </w:r>
      <w:r w:rsidR="00DE03BF">
        <w:rPr>
          <w:color w:val="000000" w:themeColor="text1"/>
        </w:rPr>
        <w:t>he numerous translatio</w:t>
      </w:r>
      <w:r w:rsidR="00E32AAA">
        <w:rPr>
          <w:color w:val="000000" w:themeColor="text1"/>
        </w:rPr>
        <w:t xml:space="preserve">ns </w:t>
      </w:r>
      <w:r w:rsidR="00DD0F90">
        <w:rPr>
          <w:color w:val="000000" w:themeColor="text1"/>
        </w:rPr>
        <w:t>(</w:t>
      </w:r>
      <w:r w:rsidR="00E32AAA">
        <w:rPr>
          <w:color w:val="000000" w:themeColor="text1"/>
        </w:rPr>
        <w:t xml:space="preserve">Hungarian, Romanian, German, and </w:t>
      </w:r>
    </w:p>
    <w:p w14:paraId="5CC7C508" w14:textId="77777777" w:rsidR="003B3576" w:rsidRDefault="003B3576" w:rsidP="00BF6A9C">
      <w:pPr>
        <w:rPr>
          <w:color w:val="000000" w:themeColor="text1"/>
        </w:rPr>
      </w:pPr>
    </w:p>
    <w:p w14:paraId="11BB6D5A" w14:textId="3BFFBB78" w:rsidR="00A417DB" w:rsidRDefault="00E32AAA" w:rsidP="00BF6A9C">
      <w:pPr>
        <w:rPr>
          <w:color w:val="000000" w:themeColor="text1"/>
        </w:rPr>
      </w:pPr>
      <w:r>
        <w:rPr>
          <w:color w:val="000000" w:themeColor="text1"/>
        </w:rPr>
        <w:t>English</w:t>
      </w:r>
      <w:r w:rsidR="00DD0F90">
        <w:rPr>
          <w:color w:val="000000" w:themeColor="text1"/>
        </w:rPr>
        <w:t>)</w:t>
      </w:r>
      <w:r w:rsidR="00A417DB">
        <w:rPr>
          <w:color w:val="000000" w:themeColor="text1"/>
        </w:rPr>
        <w:t xml:space="preserve"> </w:t>
      </w:r>
      <w:r w:rsidR="00DE03BF">
        <w:rPr>
          <w:color w:val="000000" w:themeColor="text1"/>
        </w:rPr>
        <w:t>serve accessibility, a key element in</w:t>
      </w:r>
      <w:r w:rsidR="00D54513">
        <w:rPr>
          <w:color w:val="000000" w:themeColor="text1"/>
        </w:rPr>
        <w:t xml:space="preserve"> </w:t>
      </w:r>
      <w:r w:rsidR="00782B47">
        <w:rPr>
          <w:color w:val="000000" w:themeColor="text1"/>
        </w:rPr>
        <w:t>the</w:t>
      </w:r>
      <w:r w:rsidR="00873D09">
        <w:rPr>
          <w:color w:val="000000" w:themeColor="text1"/>
        </w:rPr>
        <w:t xml:space="preserve"> </w:t>
      </w:r>
      <w:r w:rsidR="0003072A">
        <w:rPr>
          <w:color w:val="000000" w:themeColor="text1"/>
        </w:rPr>
        <w:t>dissemination and</w:t>
      </w:r>
      <w:r w:rsidR="00782B47">
        <w:rPr>
          <w:color w:val="000000" w:themeColor="text1"/>
        </w:rPr>
        <w:t xml:space="preserve"> understanding of folklore.</w:t>
      </w:r>
      <w:r w:rsidR="00782B47">
        <w:rPr>
          <w:rStyle w:val="FootnoteReference"/>
          <w:color w:val="000000" w:themeColor="text1"/>
        </w:rPr>
        <w:footnoteReference w:id="113"/>
      </w:r>
      <w:r w:rsidR="003E4145">
        <w:rPr>
          <w:color w:val="000000" w:themeColor="text1"/>
        </w:rPr>
        <w:t xml:space="preserve">  </w:t>
      </w:r>
    </w:p>
    <w:p w14:paraId="7929C2AF" w14:textId="77777777" w:rsidR="00A417DB" w:rsidRDefault="00A417DB" w:rsidP="00BF6A9C">
      <w:pPr>
        <w:rPr>
          <w:color w:val="000000" w:themeColor="text1"/>
        </w:rPr>
      </w:pPr>
    </w:p>
    <w:p w14:paraId="480749D3" w14:textId="775FD389" w:rsidR="00C77820" w:rsidRDefault="002920BA" w:rsidP="00A417DB">
      <w:pPr>
        <w:spacing w:line="480" w:lineRule="auto"/>
        <w:rPr>
          <w:color w:val="000000" w:themeColor="text1"/>
        </w:rPr>
      </w:pPr>
      <w:r>
        <w:rPr>
          <w:color w:val="000000" w:themeColor="text1"/>
        </w:rPr>
        <w:t>Bartók</w:t>
      </w:r>
      <w:r w:rsidR="00A417DB">
        <w:rPr>
          <w:color w:val="000000" w:themeColor="text1"/>
        </w:rPr>
        <w:t xml:space="preserve"> h</w:t>
      </w:r>
      <w:r w:rsidR="003E4145">
        <w:rPr>
          <w:color w:val="000000" w:themeColor="text1"/>
        </w:rPr>
        <w:t xml:space="preserve">imself </w:t>
      </w:r>
      <w:r w:rsidR="00AD5039">
        <w:rPr>
          <w:color w:val="000000" w:themeColor="text1"/>
        </w:rPr>
        <w:t>addressed</w:t>
      </w:r>
      <w:r w:rsidR="003E4145">
        <w:rPr>
          <w:color w:val="000000" w:themeColor="text1"/>
        </w:rPr>
        <w:t xml:space="preserve"> the necessity of</w:t>
      </w:r>
      <w:r w:rsidR="00873D09">
        <w:rPr>
          <w:color w:val="000000" w:themeColor="text1"/>
        </w:rPr>
        <w:t xml:space="preserve"> </w:t>
      </w:r>
      <w:r w:rsidR="003E4145">
        <w:rPr>
          <w:color w:val="000000" w:themeColor="text1"/>
        </w:rPr>
        <w:t>accessibility in terms of understanding the text</w:t>
      </w:r>
      <w:r w:rsidR="0003072A">
        <w:rPr>
          <w:color w:val="000000" w:themeColor="text1"/>
        </w:rPr>
        <w:t xml:space="preserve"> of the piece</w:t>
      </w:r>
      <w:r w:rsidR="003E4145">
        <w:rPr>
          <w:color w:val="000000" w:themeColor="text1"/>
        </w:rPr>
        <w:t xml:space="preserve">, </w:t>
      </w:r>
      <w:r w:rsidR="0081572A">
        <w:rPr>
          <w:color w:val="000000" w:themeColor="text1"/>
        </w:rPr>
        <w:t>e</w:t>
      </w:r>
      <w:r w:rsidR="003E4145">
        <w:rPr>
          <w:color w:val="000000" w:themeColor="text1"/>
        </w:rPr>
        <w:t>ncourag</w:t>
      </w:r>
      <w:r w:rsidR="0081572A">
        <w:rPr>
          <w:color w:val="000000" w:themeColor="text1"/>
        </w:rPr>
        <w:t>ing</w:t>
      </w:r>
      <w:r w:rsidR="003E4145">
        <w:rPr>
          <w:color w:val="000000" w:themeColor="text1"/>
        </w:rPr>
        <w:t xml:space="preserve"> the BBC to </w:t>
      </w:r>
      <w:r w:rsidR="0003072A">
        <w:rPr>
          <w:color w:val="000000" w:themeColor="text1"/>
        </w:rPr>
        <w:t>distribut</w:t>
      </w:r>
      <w:r w:rsidR="003E4145">
        <w:rPr>
          <w:color w:val="000000" w:themeColor="text1"/>
        </w:rPr>
        <w:t>e an</w:t>
      </w:r>
      <w:r w:rsidR="00D54513">
        <w:rPr>
          <w:color w:val="000000" w:themeColor="text1"/>
        </w:rPr>
        <w:t xml:space="preserve"> </w:t>
      </w:r>
      <w:r w:rsidR="003E4145">
        <w:rPr>
          <w:color w:val="000000" w:themeColor="text1"/>
        </w:rPr>
        <w:t>English translation: “I think it would be advisable to publish the english [</w:t>
      </w:r>
      <w:r w:rsidR="003E4145" w:rsidRPr="005862C3">
        <w:rPr>
          <w:i/>
          <w:iCs/>
          <w:color w:val="000000" w:themeColor="text1"/>
        </w:rPr>
        <w:t>sic</w:t>
      </w:r>
      <w:r w:rsidR="003E4145">
        <w:rPr>
          <w:color w:val="000000" w:themeColor="text1"/>
        </w:rPr>
        <w:t>] words of the</w:t>
      </w:r>
      <w:r w:rsidR="00D54513">
        <w:rPr>
          <w:color w:val="000000" w:themeColor="text1"/>
        </w:rPr>
        <w:t xml:space="preserve"> </w:t>
      </w:r>
      <w:r w:rsidR="003E4145">
        <w:rPr>
          <w:color w:val="000000" w:themeColor="text1"/>
        </w:rPr>
        <w:t>Cantata in your radio paper.”</w:t>
      </w:r>
      <w:r w:rsidR="003E4145">
        <w:rPr>
          <w:rStyle w:val="FootnoteReference"/>
          <w:color w:val="000000" w:themeColor="text1"/>
        </w:rPr>
        <w:footnoteReference w:id="114"/>
      </w:r>
      <w:r w:rsidR="00915ABD">
        <w:rPr>
          <w:color w:val="000000" w:themeColor="text1"/>
        </w:rPr>
        <w:t xml:space="preserve">  In this manner, the function of the work is more easily understood, allowing </w:t>
      </w:r>
      <w:r w:rsidR="00C1788C">
        <w:rPr>
          <w:color w:val="000000" w:themeColor="text1"/>
        </w:rPr>
        <w:t>increased numbers of</w:t>
      </w:r>
      <w:r w:rsidR="00915ABD">
        <w:rPr>
          <w:color w:val="000000" w:themeColor="text1"/>
        </w:rPr>
        <w:t xml:space="preserve"> listeners and scholars to conjecture as to any deeper meaning </w:t>
      </w:r>
      <w:r w:rsidR="00C1788C">
        <w:rPr>
          <w:color w:val="000000" w:themeColor="text1"/>
        </w:rPr>
        <w:t>with</w:t>
      </w:r>
      <w:r w:rsidR="00915ABD">
        <w:rPr>
          <w:color w:val="000000" w:themeColor="text1"/>
        </w:rPr>
        <w:t>in the piece.</w:t>
      </w:r>
    </w:p>
    <w:p w14:paraId="1E96B68C" w14:textId="17B162DD" w:rsidR="00150F7F" w:rsidRDefault="00915ABD" w:rsidP="00627BDA">
      <w:pPr>
        <w:spacing w:line="480" w:lineRule="auto"/>
        <w:rPr>
          <w:color w:val="000000" w:themeColor="text1"/>
        </w:rPr>
      </w:pPr>
      <w:r>
        <w:rPr>
          <w:color w:val="000000" w:themeColor="text1"/>
        </w:rPr>
        <w:tab/>
        <w:t>The counterpoint to this increas</w:t>
      </w:r>
      <w:r w:rsidR="00BE1E0A">
        <w:rPr>
          <w:color w:val="000000" w:themeColor="text1"/>
        </w:rPr>
        <w:t>ed</w:t>
      </w:r>
      <w:r>
        <w:rPr>
          <w:color w:val="000000" w:themeColor="text1"/>
        </w:rPr>
        <w:t xml:space="preserve"> accessibility </w:t>
      </w:r>
      <w:r w:rsidR="00780FEF">
        <w:rPr>
          <w:color w:val="000000" w:themeColor="text1"/>
        </w:rPr>
        <w:t>is the medium of the work itself</w:t>
      </w:r>
      <w:r w:rsidR="00122E37">
        <w:rPr>
          <w:color w:val="000000" w:themeColor="text1"/>
        </w:rPr>
        <w:t xml:space="preserve"> (the </w:t>
      </w:r>
      <w:r w:rsidR="00DD0F90">
        <w:rPr>
          <w:color w:val="000000" w:themeColor="text1"/>
        </w:rPr>
        <w:t>European</w:t>
      </w:r>
      <w:r w:rsidR="00122E37">
        <w:rPr>
          <w:color w:val="000000" w:themeColor="text1"/>
        </w:rPr>
        <w:t xml:space="preserve"> concert stage)</w:t>
      </w:r>
      <w:r w:rsidR="00BE1E0A">
        <w:rPr>
          <w:color w:val="000000" w:themeColor="text1"/>
        </w:rPr>
        <w:t xml:space="preserve"> and </w:t>
      </w:r>
      <w:r w:rsidR="009916FF">
        <w:rPr>
          <w:color w:val="000000" w:themeColor="text1"/>
        </w:rPr>
        <w:t xml:space="preserve">the </w:t>
      </w:r>
      <w:r w:rsidR="00DD0F90">
        <w:rPr>
          <w:color w:val="000000" w:themeColor="text1"/>
        </w:rPr>
        <w:t xml:space="preserve">corresponding absence of </w:t>
      </w:r>
      <w:r w:rsidR="00BE1E0A">
        <w:rPr>
          <w:color w:val="000000" w:themeColor="text1"/>
        </w:rPr>
        <w:t xml:space="preserve">folk </w:t>
      </w:r>
      <w:r w:rsidR="00DD0F90">
        <w:rPr>
          <w:color w:val="000000" w:themeColor="text1"/>
        </w:rPr>
        <w:t>partici</w:t>
      </w:r>
      <w:r w:rsidR="009916FF">
        <w:rPr>
          <w:color w:val="000000" w:themeColor="text1"/>
        </w:rPr>
        <w:t>p</w:t>
      </w:r>
      <w:r w:rsidR="00DD0F90">
        <w:rPr>
          <w:color w:val="000000" w:themeColor="text1"/>
        </w:rPr>
        <w:t>ation within</w:t>
      </w:r>
      <w:r w:rsidR="00BE1E0A">
        <w:rPr>
          <w:color w:val="000000" w:themeColor="text1"/>
        </w:rPr>
        <w:t xml:space="preserve">.  </w:t>
      </w:r>
      <w:r w:rsidR="00DD0F90">
        <w:rPr>
          <w:color w:val="000000" w:themeColor="text1"/>
        </w:rPr>
        <w:t>The</w:t>
      </w:r>
      <w:r w:rsidR="00BE1E0A">
        <w:rPr>
          <w:color w:val="000000" w:themeColor="text1"/>
        </w:rPr>
        <w:t xml:space="preserve"> piece</w:t>
      </w:r>
      <w:r w:rsidR="00861B7C">
        <w:rPr>
          <w:color w:val="000000" w:themeColor="text1"/>
        </w:rPr>
        <w:t xml:space="preserve"> </w:t>
      </w:r>
      <w:r w:rsidR="00DD0F90">
        <w:rPr>
          <w:color w:val="000000" w:themeColor="text1"/>
        </w:rPr>
        <w:t xml:space="preserve">was </w:t>
      </w:r>
      <w:r w:rsidR="00861B7C">
        <w:rPr>
          <w:color w:val="000000" w:themeColor="text1"/>
        </w:rPr>
        <w:t>created</w:t>
      </w:r>
      <w:r w:rsidR="00BE1E0A">
        <w:rPr>
          <w:color w:val="000000" w:themeColor="text1"/>
        </w:rPr>
        <w:t xml:space="preserve"> within the accepted practices of Western classical music</w:t>
      </w:r>
      <w:r w:rsidR="00DD0F90">
        <w:rPr>
          <w:color w:val="000000" w:themeColor="text1"/>
        </w:rPr>
        <w:t xml:space="preserve"> regarding written notation and instrumental usage and was</w:t>
      </w:r>
      <w:r w:rsidR="005862C3">
        <w:rPr>
          <w:color w:val="000000" w:themeColor="text1"/>
        </w:rPr>
        <w:t xml:space="preserve"> composed</w:t>
      </w:r>
      <w:r w:rsidR="00DD0F90">
        <w:rPr>
          <w:color w:val="000000" w:themeColor="text1"/>
        </w:rPr>
        <w:t xml:space="preserve"> </w:t>
      </w:r>
      <w:r w:rsidR="005862C3">
        <w:rPr>
          <w:color w:val="000000" w:themeColor="text1"/>
        </w:rPr>
        <w:t xml:space="preserve">of </w:t>
      </w:r>
      <w:r w:rsidR="00DD0F90">
        <w:rPr>
          <w:color w:val="000000" w:themeColor="text1"/>
        </w:rPr>
        <w:t>melodie</w:t>
      </w:r>
      <w:r w:rsidR="005862C3">
        <w:rPr>
          <w:color w:val="000000" w:themeColor="text1"/>
        </w:rPr>
        <w:t xml:space="preserve">s original to </w:t>
      </w:r>
      <w:r w:rsidR="002920BA">
        <w:rPr>
          <w:color w:val="000000" w:themeColor="text1"/>
        </w:rPr>
        <w:t>Bartók</w:t>
      </w:r>
      <w:r w:rsidR="00D31833">
        <w:rPr>
          <w:color w:val="000000" w:themeColor="text1"/>
        </w:rPr>
        <w:t xml:space="preserve"> (other than one heavily altered quotation of Bach, discussed later in this chapter)</w:t>
      </w:r>
      <w:r w:rsidR="00DD0F90">
        <w:rPr>
          <w:color w:val="000000" w:themeColor="text1"/>
        </w:rPr>
        <w:t xml:space="preserve">.  Due to these factors, </w:t>
      </w:r>
      <w:r w:rsidR="00BE1E0A">
        <w:rPr>
          <w:color w:val="000000" w:themeColor="text1"/>
        </w:rPr>
        <w:t xml:space="preserve">the </w:t>
      </w:r>
      <w:r w:rsidR="00861B7C">
        <w:rPr>
          <w:color w:val="000000" w:themeColor="text1"/>
        </w:rPr>
        <w:t>cantata</w:t>
      </w:r>
      <w:r w:rsidR="00BE1E0A">
        <w:rPr>
          <w:color w:val="000000" w:themeColor="text1"/>
        </w:rPr>
        <w:t xml:space="preserve"> </w:t>
      </w:r>
      <w:r w:rsidR="005862C3">
        <w:rPr>
          <w:color w:val="000000" w:themeColor="text1"/>
        </w:rPr>
        <w:t>excludes</w:t>
      </w:r>
      <w:r w:rsidR="00BE1E0A">
        <w:rPr>
          <w:color w:val="000000" w:themeColor="text1"/>
        </w:rPr>
        <w:t xml:space="preserve"> possible</w:t>
      </w:r>
      <w:r w:rsidR="00122E37">
        <w:rPr>
          <w:color w:val="000000" w:themeColor="text1"/>
        </w:rPr>
        <w:t xml:space="preserve"> </w:t>
      </w:r>
      <w:r w:rsidR="00BE1E0A">
        <w:rPr>
          <w:color w:val="000000" w:themeColor="text1"/>
        </w:rPr>
        <w:t>participation</w:t>
      </w:r>
      <w:r w:rsidR="006B1C72">
        <w:rPr>
          <w:color w:val="000000" w:themeColor="text1"/>
        </w:rPr>
        <w:t xml:space="preserve"> by either vocal or</w:t>
      </w:r>
      <w:r w:rsidR="00DD0F90">
        <w:rPr>
          <w:color w:val="000000" w:themeColor="text1"/>
        </w:rPr>
        <w:t xml:space="preserve"> </w:t>
      </w:r>
      <w:r w:rsidR="006B1C72">
        <w:rPr>
          <w:color w:val="000000" w:themeColor="text1"/>
        </w:rPr>
        <w:t>instrumental folk musicians</w:t>
      </w:r>
      <w:r w:rsidR="005862C3">
        <w:rPr>
          <w:color w:val="000000" w:themeColor="text1"/>
        </w:rPr>
        <w:t xml:space="preserve">.  </w:t>
      </w:r>
      <w:r w:rsidR="006B1C72">
        <w:rPr>
          <w:color w:val="000000" w:themeColor="text1"/>
        </w:rPr>
        <w:t xml:space="preserve">In a similar </w:t>
      </w:r>
      <w:r w:rsidR="00D31833">
        <w:rPr>
          <w:color w:val="000000" w:themeColor="text1"/>
        </w:rPr>
        <w:t>display of duality</w:t>
      </w:r>
      <w:r w:rsidR="00BE1E0A">
        <w:rPr>
          <w:color w:val="000000" w:themeColor="text1"/>
        </w:rPr>
        <w:t xml:space="preserve">, </w:t>
      </w:r>
      <w:r w:rsidR="002920BA">
        <w:rPr>
          <w:color w:val="000000" w:themeColor="text1"/>
        </w:rPr>
        <w:t>Bartók</w:t>
      </w:r>
      <w:r w:rsidR="00BE1E0A">
        <w:rPr>
          <w:color w:val="000000" w:themeColor="text1"/>
        </w:rPr>
        <w:t xml:space="preserve"> </w:t>
      </w:r>
      <w:r w:rsidR="005862C3">
        <w:rPr>
          <w:color w:val="000000" w:themeColor="text1"/>
        </w:rPr>
        <w:t>d</w:t>
      </w:r>
      <w:r w:rsidR="00BE1E0A">
        <w:rPr>
          <w:color w:val="000000" w:themeColor="text1"/>
        </w:rPr>
        <w:t>id not seek participation</w:t>
      </w:r>
      <w:r w:rsidR="005862C3">
        <w:rPr>
          <w:color w:val="000000" w:themeColor="text1"/>
        </w:rPr>
        <w:t xml:space="preserve"> </w:t>
      </w:r>
      <w:r w:rsidR="00BE1E0A">
        <w:rPr>
          <w:color w:val="000000" w:themeColor="text1"/>
        </w:rPr>
        <w:t>from</w:t>
      </w:r>
      <w:r w:rsidR="006B1C72">
        <w:rPr>
          <w:color w:val="000000" w:themeColor="text1"/>
        </w:rPr>
        <w:t xml:space="preserve"> non-folk musicians</w:t>
      </w:r>
      <w:r w:rsidR="00BE1E0A">
        <w:rPr>
          <w:color w:val="000000" w:themeColor="text1"/>
        </w:rPr>
        <w:t xml:space="preserve"> </w:t>
      </w:r>
      <w:r w:rsidR="005862C3">
        <w:rPr>
          <w:color w:val="000000" w:themeColor="text1"/>
        </w:rPr>
        <w:t>during his</w:t>
      </w:r>
      <w:r w:rsidR="00DD0F90">
        <w:rPr>
          <w:color w:val="000000" w:themeColor="text1"/>
        </w:rPr>
        <w:t xml:space="preserve"> </w:t>
      </w:r>
      <w:r w:rsidR="005862C3">
        <w:rPr>
          <w:color w:val="000000" w:themeColor="text1"/>
        </w:rPr>
        <w:t xml:space="preserve">folksong </w:t>
      </w:r>
      <w:r w:rsidR="005862C3">
        <w:rPr>
          <w:color w:val="000000" w:themeColor="text1"/>
        </w:rPr>
        <w:lastRenderedPageBreak/>
        <w:t>collecting</w:t>
      </w:r>
      <w:r w:rsidR="00E81D56">
        <w:rPr>
          <w:color w:val="000000" w:themeColor="text1"/>
        </w:rPr>
        <w:t>.</w:t>
      </w:r>
      <w:r w:rsidR="00E81D56">
        <w:rPr>
          <w:rStyle w:val="FootnoteReference"/>
          <w:color w:val="000000" w:themeColor="text1"/>
        </w:rPr>
        <w:footnoteReference w:id="115"/>
      </w:r>
      <w:r w:rsidR="00BE1E0A">
        <w:rPr>
          <w:color w:val="000000" w:themeColor="text1"/>
        </w:rPr>
        <w:t xml:space="preserve"> </w:t>
      </w:r>
      <w:r w:rsidR="00E81D56">
        <w:rPr>
          <w:color w:val="000000" w:themeColor="text1"/>
        </w:rPr>
        <w:t xml:space="preserve"> This was </w:t>
      </w:r>
      <w:r w:rsidR="00BE1E0A">
        <w:rPr>
          <w:color w:val="000000" w:themeColor="text1"/>
        </w:rPr>
        <w:t>perhaps in an effort not to taint what he saw as</w:t>
      </w:r>
      <w:r w:rsidR="005862C3">
        <w:rPr>
          <w:color w:val="000000" w:themeColor="text1"/>
        </w:rPr>
        <w:t xml:space="preserve"> </w:t>
      </w:r>
      <w:r w:rsidR="00BE1E0A">
        <w:rPr>
          <w:color w:val="000000" w:themeColor="text1"/>
        </w:rPr>
        <w:t>“pure”</w:t>
      </w:r>
      <w:r w:rsidR="00E81D56">
        <w:rPr>
          <w:color w:val="000000" w:themeColor="text1"/>
        </w:rPr>
        <w:t xml:space="preserve"> </w:t>
      </w:r>
      <w:r w:rsidR="005E5C21">
        <w:rPr>
          <w:color w:val="000000" w:themeColor="text1"/>
        </w:rPr>
        <w:t xml:space="preserve">folk </w:t>
      </w:r>
      <w:r w:rsidR="00BE1E0A">
        <w:rPr>
          <w:color w:val="000000" w:themeColor="text1"/>
        </w:rPr>
        <w:t>sources</w:t>
      </w:r>
      <w:r w:rsidR="00531D44">
        <w:rPr>
          <w:color w:val="000000" w:themeColor="text1"/>
        </w:rPr>
        <w:t>;</w:t>
      </w:r>
      <w:r w:rsidR="009430A0">
        <w:rPr>
          <w:color w:val="000000" w:themeColor="text1"/>
        </w:rPr>
        <w:t xml:space="preserve"> Losseff notes concern with purity and clarity within the </w:t>
      </w:r>
      <w:r w:rsidR="009430A0">
        <w:rPr>
          <w:i/>
          <w:iCs/>
          <w:color w:val="000000" w:themeColor="text1"/>
        </w:rPr>
        <w:t>Cantata Profana</w:t>
      </w:r>
      <w:r w:rsidR="009430A0">
        <w:rPr>
          <w:color w:val="000000" w:themeColor="text1"/>
        </w:rPr>
        <w:t xml:space="preserve">, pointing out that the last lines of the </w:t>
      </w:r>
      <w:r w:rsidR="009430A0">
        <w:rPr>
          <w:i/>
          <w:iCs/>
          <w:color w:val="000000" w:themeColor="text1"/>
        </w:rPr>
        <w:t>colinde</w:t>
      </w:r>
      <w:r w:rsidR="009430A0">
        <w:rPr>
          <w:color w:val="000000" w:themeColor="text1"/>
        </w:rPr>
        <w:t xml:space="preserve"> mention that the boys can no longer drink from glasses, but only from clear springs.</w:t>
      </w:r>
      <w:r w:rsidR="009430A0">
        <w:rPr>
          <w:rStyle w:val="FootnoteReference"/>
          <w:color w:val="000000" w:themeColor="text1"/>
        </w:rPr>
        <w:footnoteReference w:id="116"/>
      </w:r>
      <w:r w:rsidR="00B954FE">
        <w:rPr>
          <w:color w:val="000000" w:themeColor="text1"/>
        </w:rPr>
        <w:t xml:space="preserve">  </w:t>
      </w:r>
      <w:r w:rsidR="00531D44">
        <w:rPr>
          <w:color w:val="000000" w:themeColor="text1"/>
        </w:rPr>
        <w:t xml:space="preserve">She argues that these musical “clear springs” </w:t>
      </w:r>
      <w:r w:rsidR="00D31833">
        <w:rPr>
          <w:color w:val="000000" w:themeColor="text1"/>
        </w:rPr>
        <w:t xml:space="preserve">represented </w:t>
      </w:r>
      <w:r w:rsidR="00531D44">
        <w:rPr>
          <w:color w:val="000000" w:themeColor="text1"/>
        </w:rPr>
        <w:t xml:space="preserve">pure </w:t>
      </w:r>
      <w:r w:rsidR="005E5C21">
        <w:rPr>
          <w:color w:val="000000" w:themeColor="text1"/>
        </w:rPr>
        <w:t xml:space="preserve">folk </w:t>
      </w:r>
      <w:r w:rsidR="00531D44">
        <w:rPr>
          <w:color w:val="000000" w:themeColor="text1"/>
        </w:rPr>
        <w:t>sources</w:t>
      </w:r>
      <w:r w:rsidR="00D31833">
        <w:rPr>
          <w:color w:val="000000" w:themeColor="text1"/>
        </w:rPr>
        <w:t xml:space="preserve"> and that those pure sources </w:t>
      </w:r>
      <w:r w:rsidR="00531D44">
        <w:rPr>
          <w:color w:val="000000" w:themeColor="text1"/>
        </w:rPr>
        <w:t xml:space="preserve">were the ultimate object of </w:t>
      </w:r>
      <w:r w:rsidR="002920BA">
        <w:rPr>
          <w:color w:val="000000" w:themeColor="text1"/>
        </w:rPr>
        <w:t>Bartók</w:t>
      </w:r>
      <w:r w:rsidR="00531D44">
        <w:rPr>
          <w:color w:val="000000" w:themeColor="text1"/>
        </w:rPr>
        <w:t>’s</w:t>
      </w:r>
      <w:r w:rsidR="00B954FE">
        <w:rPr>
          <w:color w:val="000000" w:themeColor="text1"/>
        </w:rPr>
        <w:t xml:space="preserve"> collecting efforts</w:t>
      </w:r>
      <w:r w:rsidR="00D31833">
        <w:rPr>
          <w:color w:val="000000" w:themeColor="text1"/>
        </w:rPr>
        <w:t xml:space="preserve">.  </w:t>
      </w:r>
    </w:p>
    <w:p w14:paraId="6340934F" w14:textId="76F8F80D" w:rsidR="005E5C21" w:rsidRDefault="002920BA" w:rsidP="005E5C21">
      <w:pPr>
        <w:ind w:firstLine="720"/>
      </w:pPr>
      <w:r>
        <w:t>Bartók</w:t>
      </w:r>
      <w:r w:rsidR="00150F7F">
        <w:t>’s</w:t>
      </w:r>
      <w:r w:rsidR="008750D7">
        <w:t xml:space="preserve"> folksong collecting </w:t>
      </w:r>
      <w:r w:rsidR="00627BDA">
        <w:t>was</w:t>
      </w:r>
      <w:r w:rsidR="00150F7F">
        <w:t xml:space="preserve"> </w:t>
      </w:r>
      <w:r w:rsidR="00FA4A0B">
        <w:t>observational, archival, and</w:t>
      </w:r>
      <w:r w:rsidR="00627BDA">
        <w:t xml:space="preserve"> non-participatory</w:t>
      </w:r>
      <w:r w:rsidR="00EE7BD4">
        <w:t>.  Yet, hi</w:t>
      </w:r>
      <w:r w:rsidR="00627BDA">
        <w:t>s</w:t>
      </w:r>
    </w:p>
    <w:p w14:paraId="188FA735" w14:textId="2A2178E5" w:rsidR="00873D09" w:rsidRDefault="00627BDA" w:rsidP="005E5C21">
      <w:pPr>
        <w:spacing w:line="480" w:lineRule="auto"/>
      </w:pPr>
      <w:r>
        <w:t xml:space="preserve">arrangements </w:t>
      </w:r>
      <w:r w:rsidR="00327C86">
        <w:t xml:space="preserve">and orchestrations </w:t>
      </w:r>
      <w:r>
        <w:t xml:space="preserve">of </w:t>
      </w:r>
      <w:r w:rsidR="00150F7F">
        <w:t>the collected</w:t>
      </w:r>
      <w:r>
        <w:t xml:space="preserve"> folksongs fundamentally change the medium </w:t>
      </w:r>
      <w:r w:rsidR="006B1C72">
        <w:t>through</w:t>
      </w:r>
      <w:r>
        <w:t xml:space="preserve"> which the</w:t>
      </w:r>
      <w:r w:rsidR="00724DDF">
        <w:t xml:space="preserve"> songs</w:t>
      </w:r>
      <w:r>
        <w:t xml:space="preserve"> </w:t>
      </w:r>
      <w:r w:rsidR="00431868">
        <w:t>we</w:t>
      </w:r>
      <w:r>
        <w:t>re</w:t>
      </w:r>
      <w:r w:rsidR="00431868">
        <w:t xml:space="preserve"> originally</w:t>
      </w:r>
      <w:r>
        <w:t xml:space="preserve"> transmitted</w:t>
      </w:r>
      <w:r w:rsidR="00EE7BD4">
        <w:t xml:space="preserve">, from indigenous folk performance to the specifications of the European concert hall.  He does so </w:t>
      </w:r>
      <w:r w:rsidR="002D1058">
        <w:t>both through notational usage (as opposed to oral tradition) and through ensemble</w:t>
      </w:r>
      <w:r w:rsidR="00150F7F">
        <w:t xml:space="preserve"> </w:t>
      </w:r>
      <w:r w:rsidR="002D1058">
        <w:t>specification (</w:t>
      </w:r>
      <w:r w:rsidR="006B1C72">
        <w:t>through the substitution of orchestral instruments for folk ones</w:t>
      </w:r>
      <w:r w:rsidR="002D1058">
        <w:t>).</w:t>
      </w:r>
      <w:r>
        <w:t xml:space="preserve">  </w:t>
      </w:r>
      <w:r w:rsidR="002920BA">
        <w:t>Bartók</w:t>
      </w:r>
      <w:r w:rsidR="00873D09">
        <w:t>’s public</w:t>
      </w:r>
      <w:r w:rsidR="00150F7F">
        <w:t xml:space="preserve"> </w:t>
      </w:r>
      <w:r w:rsidR="00873D09">
        <w:t xml:space="preserve">writings regarding </w:t>
      </w:r>
      <w:r w:rsidR="006B1C72">
        <w:t>“</w:t>
      </w:r>
      <w:r w:rsidR="00873D09">
        <w:t>pure</w:t>
      </w:r>
      <w:r w:rsidR="006B1C72">
        <w:t>”</w:t>
      </w:r>
      <w:r w:rsidR="00873D09">
        <w:t xml:space="preserve"> folk sources were mostly veiled or in passing and are well-cataloged by Moricz in her article “’From Pure Sources Only’: </w:t>
      </w:r>
      <w:r w:rsidR="002920BA">
        <w:t>Bartók</w:t>
      </w:r>
      <w:r w:rsidR="00873D09">
        <w:t xml:space="preserve"> and the Modernist Quest for Purity.”  In his correspondence, </w:t>
      </w:r>
      <w:r w:rsidR="002920BA">
        <w:t>Bartók</w:t>
      </w:r>
      <w:r w:rsidR="006B1C72">
        <w:t xml:space="preserve"> </w:t>
      </w:r>
      <w:r w:rsidR="00873D09">
        <w:t>mentions cautioning a colleague: “I warned him most emphatically not to record any teachers’</w:t>
      </w:r>
      <w:r w:rsidR="006B1C72">
        <w:t xml:space="preserve"> </w:t>
      </w:r>
      <w:r w:rsidR="00873D09">
        <w:t>versions of the songs, and I advised him to go to the most remote places</w:t>
      </w:r>
      <w:r w:rsidR="000004F0">
        <w:t>,</w:t>
      </w:r>
      <w:r w:rsidR="00873D09">
        <w:t>”</w:t>
      </w:r>
      <w:r w:rsidR="00873D09">
        <w:rPr>
          <w:rStyle w:val="FootnoteReference"/>
        </w:rPr>
        <w:footnoteReference w:id="117"/>
      </w:r>
      <w:r w:rsidR="000004F0">
        <w:t xml:space="preserve"> perhaps as a way to find the truest version of folks</w:t>
      </w:r>
      <w:r w:rsidR="00B50DCC">
        <w:t>on</w:t>
      </w:r>
      <w:r w:rsidR="000004F0">
        <w:t>gs; e.g., those unaffected by any non-folk influence.</w:t>
      </w:r>
      <w:r w:rsidR="00873D09">
        <w:t xml:space="preserve">  Another commentary by the composer</w:t>
      </w:r>
      <w:r w:rsidR="00EE7BD4">
        <w:t xml:space="preserve"> </w:t>
      </w:r>
      <w:r w:rsidR="00873D09">
        <w:t>asserts, “…when peasants are asked to sing in a manor house, a school or a priest’s house, etc.,</w:t>
      </w:r>
      <w:r w:rsidR="00EE7BD4">
        <w:t xml:space="preserve"> </w:t>
      </w:r>
      <w:r w:rsidR="00873D09">
        <w:t>they feel embarrassed, are ashamed of themselves and can no longer call to mind some of the things they might remember in other circumstances.”</w:t>
      </w:r>
      <w:r w:rsidR="00873D09">
        <w:rPr>
          <w:rStyle w:val="FootnoteReference"/>
        </w:rPr>
        <w:footnoteReference w:id="118"/>
      </w:r>
      <w:r w:rsidR="00873D09">
        <w:t xml:space="preserve">  These comments suggest that </w:t>
      </w:r>
      <w:r w:rsidR="002920BA">
        <w:t>Bartók</w:t>
      </w:r>
      <w:r w:rsidR="00873D09">
        <w:t xml:space="preserve"> h</w:t>
      </w:r>
      <w:r w:rsidR="006B1C72">
        <w:t>e</w:t>
      </w:r>
      <w:r w:rsidR="00873D09">
        <w:t xml:space="preserve">ld a view that folk music was most ideal performed in its </w:t>
      </w:r>
      <w:r w:rsidR="00873D09">
        <w:lastRenderedPageBreak/>
        <w:t>indigenous setting, as free as possible from outside influence</w:t>
      </w:r>
      <w:r w:rsidR="000004F0">
        <w:t xml:space="preserve"> and thereby more pure than folk music performed </w:t>
      </w:r>
      <w:r w:rsidR="005E5C21">
        <w:t xml:space="preserve">under duress or after influence from outside entities.  </w:t>
      </w:r>
      <w:r w:rsidR="000A1F75">
        <w:t>However, this ideal was in the process of being discredited, as cited by Losseff</w:t>
      </w:r>
      <w:r w:rsidR="003B3576">
        <w:t>.</w:t>
      </w:r>
      <w:r w:rsidR="000A1F75">
        <w:rPr>
          <w:rStyle w:val="FootnoteReference"/>
        </w:rPr>
        <w:footnoteReference w:id="119"/>
      </w:r>
      <w:r w:rsidR="003B3576">
        <w:t xml:space="preserve"> </w:t>
      </w:r>
      <w:r w:rsidR="000A1F75">
        <w:t xml:space="preserve"> </w:t>
      </w:r>
      <w:r w:rsidR="002920BA">
        <w:t>Bartók</w:t>
      </w:r>
      <w:r w:rsidR="000A1F75">
        <w:t>’s reaction to this loss is discussed later in this chapter.</w:t>
      </w:r>
    </w:p>
    <w:p w14:paraId="667327AD" w14:textId="436DD75E" w:rsidR="004417A8" w:rsidRDefault="000A1F75" w:rsidP="000A1F75">
      <w:pPr>
        <w:spacing w:line="480" w:lineRule="auto"/>
        <w:ind w:firstLine="720"/>
      </w:pPr>
      <w:r>
        <w:t xml:space="preserve">The description of the cantata as “[his] most personal confession” may well have been a personal understanding of the piece as a transformation of folk idioms to the concert stage, one which blended multiple folk cultures into a cohesive whole.  </w:t>
      </w:r>
      <w:r w:rsidR="00627BDA">
        <w:t>Though no</w:t>
      </w:r>
      <w:r w:rsidR="002D1058">
        <w:t xml:space="preserve"> </w:t>
      </w:r>
      <w:r w:rsidR="006B1C72">
        <w:t xml:space="preserve">specific </w:t>
      </w:r>
      <w:r w:rsidR="00627BDA">
        <w:t xml:space="preserve">folk songs are present within the </w:t>
      </w:r>
      <w:r w:rsidR="00627BDA">
        <w:rPr>
          <w:i/>
          <w:iCs/>
        </w:rPr>
        <w:t>Cantata Profana</w:t>
      </w:r>
      <w:r w:rsidR="00627BDA">
        <w:t xml:space="preserve">, the transformation of the </w:t>
      </w:r>
      <w:r w:rsidR="00627BDA">
        <w:rPr>
          <w:i/>
          <w:iCs/>
        </w:rPr>
        <w:t>colinde</w:t>
      </w:r>
      <w:r w:rsidR="00823065">
        <w:rPr>
          <w:i/>
          <w:iCs/>
        </w:rPr>
        <w:t xml:space="preserve"> </w:t>
      </w:r>
      <w:r w:rsidR="00823065">
        <w:t>text</w:t>
      </w:r>
      <w:r w:rsidR="00627BDA">
        <w:rPr>
          <w:i/>
          <w:iCs/>
        </w:rPr>
        <w:t xml:space="preserve"> </w:t>
      </w:r>
      <w:r w:rsidR="00627BDA">
        <w:t xml:space="preserve">from a folk setting to a Western classical music setting </w:t>
      </w:r>
      <w:r w:rsidR="002D1058">
        <w:t>represents</w:t>
      </w:r>
      <w:r w:rsidR="00823065">
        <w:t xml:space="preserve"> a</w:t>
      </w:r>
      <w:r w:rsidR="00627BDA">
        <w:t xml:space="preserve"> change</w:t>
      </w:r>
      <w:r w:rsidR="000D7862">
        <w:t xml:space="preserve"> </w:t>
      </w:r>
      <w:r w:rsidR="00823065">
        <w:t>of medium and musical language</w:t>
      </w:r>
      <w:r w:rsidR="00627BDA">
        <w:t xml:space="preserve">.  </w:t>
      </w:r>
      <w:r w:rsidR="006B1C72">
        <w:t>Furthermore</w:t>
      </w:r>
      <w:r w:rsidR="00627BDA">
        <w:t xml:space="preserve">, </w:t>
      </w:r>
      <w:r w:rsidR="00823065">
        <w:t xml:space="preserve">the theme of </w:t>
      </w:r>
      <w:r w:rsidR="00627BDA">
        <w:t xml:space="preserve">transformation is a key element </w:t>
      </w:r>
      <w:r w:rsidR="00327C86">
        <w:t>of</w:t>
      </w:r>
      <w:r w:rsidR="00627BDA">
        <w:t xml:space="preserve"> the work, originally stated in the </w:t>
      </w:r>
      <w:r w:rsidR="004155B2">
        <w:rPr>
          <w:i/>
          <w:iCs/>
        </w:rPr>
        <w:t xml:space="preserve">colinde </w:t>
      </w:r>
      <w:r w:rsidR="00627BDA">
        <w:t xml:space="preserve">text as the boys change into stags.  </w:t>
      </w:r>
      <w:r w:rsidR="002920BA">
        <w:t>Bartók</w:t>
      </w:r>
      <w:r w:rsidR="00627BDA">
        <w:t xml:space="preserve"> emphasizes the transformation in the text with drastically different orchestration </w:t>
      </w:r>
      <w:r w:rsidR="009D5E61">
        <w:t>during</w:t>
      </w:r>
      <w:r w:rsidR="00627BDA">
        <w:t xml:space="preserve"> the moment of</w:t>
      </w:r>
      <w:r>
        <w:t xml:space="preserve"> </w:t>
      </w:r>
      <w:r w:rsidR="00823065">
        <w:t>metamorphosis</w:t>
      </w:r>
      <w:r w:rsidR="00627BDA">
        <w:t xml:space="preserve"> and </w:t>
      </w:r>
      <w:r w:rsidR="00823065">
        <w:t>utilizes</w:t>
      </w:r>
      <w:r w:rsidR="00627BDA">
        <w:t xml:space="preserve"> motives </w:t>
      </w:r>
      <w:r w:rsidR="00823065">
        <w:t>altered from their original key, contour, or rhythm</w:t>
      </w:r>
      <w:r w:rsidR="006B1C72">
        <w:t>.</w:t>
      </w:r>
      <w:r w:rsidR="00391A1C">
        <w:t xml:space="preserve"> </w:t>
      </w:r>
    </w:p>
    <w:p w14:paraId="3F7C0A37" w14:textId="77777777" w:rsidR="009C0A28" w:rsidRDefault="009C0A28" w:rsidP="009C0A28">
      <w:pPr>
        <w:rPr>
          <w:b/>
          <w:bCs/>
        </w:rPr>
      </w:pPr>
    </w:p>
    <w:p w14:paraId="00511977" w14:textId="4B63673A" w:rsidR="00FE6388" w:rsidRDefault="00FE6388" w:rsidP="00627BDA">
      <w:pPr>
        <w:spacing w:line="480" w:lineRule="auto"/>
        <w:rPr>
          <w:b/>
          <w:bCs/>
          <w:i/>
          <w:iCs/>
        </w:rPr>
      </w:pPr>
      <w:r>
        <w:rPr>
          <w:b/>
          <w:bCs/>
        </w:rPr>
        <w:t xml:space="preserve">The </w:t>
      </w:r>
      <w:r w:rsidR="00357744">
        <w:rPr>
          <w:b/>
          <w:bCs/>
        </w:rPr>
        <w:t>Theme</w:t>
      </w:r>
      <w:r>
        <w:rPr>
          <w:b/>
          <w:bCs/>
        </w:rPr>
        <w:t xml:space="preserve"> of Transformation </w:t>
      </w:r>
      <w:r w:rsidR="002C2D05">
        <w:rPr>
          <w:b/>
          <w:bCs/>
        </w:rPr>
        <w:t xml:space="preserve">in the </w:t>
      </w:r>
      <w:r w:rsidR="002C2D05">
        <w:rPr>
          <w:b/>
          <w:bCs/>
          <w:i/>
          <w:iCs/>
        </w:rPr>
        <w:t>Cantata Profana</w:t>
      </w:r>
    </w:p>
    <w:p w14:paraId="76C42ED5" w14:textId="6E20A86A" w:rsidR="00D56610" w:rsidRDefault="00FE6388" w:rsidP="00066B77">
      <w:pPr>
        <w:spacing w:line="480" w:lineRule="auto"/>
      </w:pPr>
      <w:r>
        <w:rPr>
          <w:b/>
          <w:bCs/>
        </w:rPr>
        <w:tab/>
      </w:r>
      <w:r w:rsidR="00E51899">
        <w:t xml:space="preserve">Transformation, as a </w:t>
      </w:r>
      <w:r w:rsidR="00531D44">
        <w:t>cruci</w:t>
      </w:r>
      <w:r w:rsidR="00E51899">
        <w:t xml:space="preserve">al influence within </w:t>
      </w:r>
      <w:r w:rsidR="002920BA">
        <w:t>Bartók</w:t>
      </w:r>
      <w:r w:rsidR="00E51899">
        <w:t xml:space="preserve">’s </w:t>
      </w:r>
      <w:r w:rsidR="00E51899">
        <w:rPr>
          <w:i/>
          <w:iCs/>
        </w:rPr>
        <w:t>Cantata Profana,</w:t>
      </w:r>
      <w:r w:rsidR="00E51899">
        <w:t xml:space="preserve"> may explain why </w:t>
      </w:r>
      <w:r w:rsidR="002920BA">
        <w:t>Bartók</w:t>
      </w:r>
      <w:r w:rsidR="00E51899">
        <w:t xml:space="preserve"> saw the piece as a deeply personal one.</w:t>
      </w:r>
      <w:r w:rsidR="00C11998">
        <w:t xml:space="preserve">  </w:t>
      </w:r>
      <w:r w:rsidR="00D56610">
        <w:t xml:space="preserve">The idea of transformation as </w:t>
      </w:r>
      <w:r w:rsidR="00AA6672">
        <w:t xml:space="preserve">a </w:t>
      </w:r>
      <w:r w:rsidR="00D56610">
        <w:t>framework influencing the piece is three-fold</w:t>
      </w:r>
      <w:r w:rsidR="00066B77">
        <w:t>.  An initial framework regarding transformation in the piece</w:t>
      </w:r>
      <w:r w:rsidR="009916FF">
        <w:t xml:space="preserve"> </w:t>
      </w:r>
      <w:r w:rsidR="00066B77">
        <w:t>is that</w:t>
      </w:r>
      <w:r w:rsidR="00D56610">
        <w:t xml:space="preserve"> the idea of “pure”</w:t>
      </w:r>
      <w:r w:rsidR="00066B77">
        <w:t xml:space="preserve"> </w:t>
      </w:r>
      <w:r w:rsidR="00D56610">
        <w:t xml:space="preserve">sources </w:t>
      </w:r>
      <w:r w:rsidR="00066B77">
        <w:t>is itself</w:t>
      </w:r>
      <w:r w:rsidR="00D56610">
        <w:t xml:space="preserve"> twofold: contrasting arguments hold that either </w:t>
      </w:r>
      <w:r w:rsidR="002920BA">
        <w:t>Bartók</w:t>
      </w:r>
      <w:r w:rsidR="00D56610">
        <w:t xml:space="preserve"> was purifying folk idioms for the concert hall or that he had become disillusioned when discovering previously hidden links between folk musics previously thought to be pure and free from cross-cultural in</w:t>
      </w:r>
      <w:r w:rsidR="00066B77">
        <w:t>flue</w:t>
      </w:r>
      <w:r w:rsidR="009916FF">
        <w:t>n</w:t>
      </w:r>
      <w:r w:rsidR="00D56610">
        <w:t>ce.  Second</w:t>
      </w:r>
      <w:r w:rsidR="00066B77">
        <w:t xml:space="preserve"> is</w:t>
      </w:r>
      <w:r w:rsidR="00D56610">
        <w:t xml:space="preserve"> the obvious correlation</w:t>
      </w:r>
      <w:r w:rsidR="00066B77">
        <w:t xml:space="preserve"> of</w:t>
      </w:r>
      <w:r w:rsidR="00D56610">
        <w:t xml:space="preserve"> the </w:t>
      </w:r>
      <w:r w:rsidR="00D56610">
        <w:rPr>
          <w:i/>
          <w:iCs/>
        </w:rPr>
        <w:t xml:space="preserve">colinde </w:t>
      </w:r>
      <w:r w:rsidR="00D56610">
        <w:t xml:space="preserve">story itself </w:t>
      </w:r>
      <w:r w:rsidR="00D56610">
        <w:lastRenderedPageBreak/>
        <w:t xml:space="preserve">wherein the brothers are transformed into stags while on the hunt.  The third is the compositional methods by which </w:t>
      </w:r>
      <w:r w:rsidR="002920BA">
        <w:t>Bartók</w:t>
      </w:r>
      <w:r w:rsidR="00D56610">
        <w:t xml:space="preserve"> emphasizes these transformative ideas.</w:t>
      </w:r>
    </w:p>
    <w:p w14:paraId="715B3A68" w14:textId="67CACC89" w:rsidR="00AA6672" w:rsidRDefault="00C11998" w:rsidP="00596D9C">
      <w:pPr>
        <w:spacing w:line="480" w:lineRule="auto"/>
        <w:ind w:firstLine="720"/>
      </w:pPr>
      <w:r>
        <w:t xml:space="preserve">Though numerous analyses exist of the piece, most remain </w:t>
      </w:r>
      <w:r w:rsidR="00531D44">
        <w:t>theoretically formal</w:t>
      </w:r>
      <w:r>
        <w:t>, strictly analyzing the musical content of the work and noting</w:t>
      </w:r>
      <w:r w:rsidR="000004F0">
        <w:t xml:space="preserve"> the numerous</w:t>
      </w:r>
      <w:r>
        <w:t xml:space="preserve"> </w:t>
      </w:r>
      <w:r w:rsidR="000004F0">
        <w:t>places</w:t>
      </w:r>
      <w:r>
        <w:t xml:space="preserve"> within</w:t>
      </w:r>
      <w:r w:rsidR="00531D44">
        <w:t xml:space="preserve"> the </w:t>
      </w:r>
      <w:r w:rsidR="000004F0">
        <w:t>cantata</w:t>
      </w:r>
      <w:r>
        <w:t xml:space="preserve"> </w:t>
      </w:r>
      <w:r w:rsidR="000004F0">
        <w:t>that present altered (but still recognizable) material from ear</w:t>
      </w:r>
      <w:r w:rsidR="009916FF">
        <w:t>l</w:t>
      </w:r>
      <w:r w:rsidR="000004F0">
        <w:t xml:space="preserve">ier in the </w:t>
      </w:r>
      <w:r w:rsidR="00AA6672">
        <w:t>piece</w:t>
      </w:r>
      <w:r w:rsidR="000004F0">
        <w:t xml:space="preserve">.  These altered sections </w:t>
      </w:r>
      <w:r>
        <w:t xml:space="preserve">retain </w:t>
      </w:r>
      <w:r w:rsidR="00135BF6">
        <w:t xml:space="preserve">scalar, thematic, or harmonic </w:t>
      </w:r>
      <w:r>
        <w:t xml:space="preserve">characteristics </w:t>
      </w:r>
      <w:r w:rsidR="000004F0">
        <w:t>from</w:t>
      </w:r>
      <w:r>
        <w:t xml:space="preserve"> </w:t>
      </w:r>
      <w:r w:rsidR="00AA6672">
        <w:t>previously stated</w:t>
      </w:r>
      <w:r>
        <w:t xml:space="preserve"> material</w:t>
      </w:r>
      <w:r w:rsidR="000004F0">
        <w:t xml:space="preserve"> and</w:t>
      </w:r>
      <w:r w:rsidR="00DF645D">
        <w:t xml:space="preserve"> serve the theme of transformation</w:t>
      </w:r>
      <w:r w:rsidR="00135BF6">
        <w:t xml:space="preserve">.  </w:t>
      </w:r>
      <w:r>
        <w:t xml:space="preserve">Fewer sources ask the question, “Why?” when addressing these changes within the cantata.  Nicky Losseff and </w:t>
      </w:r>
      <w:r w:rsidR="00931B2D">
        <w:t>Klara</w:t>
      </w:r>
      <w:r>
        <w:t xml:space="preserve"> Moricz examine that question in detail, utilizing two different frameworks</w:t>
      </w:r>
      <w:r w:rsidR="00D56610">
        <w:rPr>
          <w:i/>
          <w:iCs/>
        </w:rPr>
        <w:t xml:space="preserve">.  </w:t>
      </w:r>
      <w:r>
        <w:t xml:space="preserve">Moricz examines </w:t>
      </w:r>
      <w:r w:rsidR="002920BA">
        <w:t>Bartók</w:t>
      </w:r>
      <w:r>
        <w:t>’s complete output through the lens of Modernist composers’ sensibilities, their intersection with folksong</w:t>
      </w:r>
      <w:r w:rsidR="00135BF6">
        <w:t xml:space="preserve">, </w:t>
      </w:r>
      <w:r>
        <w:t>and the loss of the idea that folk sources could be completely pure, free from any intervening influence over the centuries</w:t>
      </w:r>
      <w:r w:rsidR="00D56610">
        <w:t xml:space="preserve">.  She asserts that </w:t>
      </w:r>
      <w:r w:rsidR="002920BA">
        <w:t>Bartók</w:t>
      </w:r>
      <w:r w:rsidR="00AA6672">
        <w:t xml:space="preserve">’s heavily altered quotation of Bach’s </w:t>
      </w:r>
      <w:r w:rsidR="00AA6672">
        <w:rPr>
          <w:i/>
          <w:iCs/>
        </w:rPr>
        <w:t xml:space="preserve">St. Matthew Passion </w:t>
      </w:r>
      <w:r w:rsidR="00AA6672">
        <w:t>near the beginning of the cantata has a twofold purpose:</w:t>
      </w:r>
      <w:r w:rsidR="00D56610">
        <w:t xml:space="preserve"> </w:t>
      </w:r>
    </w:p>
    <w:p w14:paraId="441E1039" w14:textId="77777777" w:rsidR="00AA6672" w:rsidRDefault="00AA6672" w:rsidP="00AA6672">
      <w:pPr>
        <w:ind w:firstLine="720"/>
      </w:pPr>
    </w:p>
    <w:p w14:paraId="269B2F27" w14:textId="77777777" w:rsidR="00AA6672" w:rsidRDefault="00AA6672" w:rsidP="00AA6672">
      <w:pPr>
        <w:ind w:left="1440" w:right="1440"/>
        <w:rPr>
          <w:sz w:val="20"/>
          <w:szCs w:val="20"/>
        </w:rPr>
      </w:pPr>
      <w:r>
        <w:rPr>
          <w:sz w:val="20"/>
          <w:szCs w:val="20"/>
        </w:rPr>
        <w:t>C</w:t>
      </w:r>
      <w:r w:rsidRPr="00D56610">
        <w:rPr>
          <w:sz w:val="20"/>
          <w:szCs w:val="20"/>
        </w:rPr>
        <w:t>reat[ing] a link with the great tradition of classical music but also to mark the beginning of the piece as impure, related to death and pollution: in other words, to a state that requires purification.</w:t>
      </w:r>
      <w:r>
        <w:rPr>
          <w:rStyle w:val="FootnoteReference"/>
          <w:sz w:val="20"/>
          <w:szCs w:val="20"/>
        </w:rPr>
        <w:footnoteReference w:id="120"/>
      </w:r>
    </w:p>
    <w:p w14:paraId="4EE0F170" w14:textId="77777777" w:rsidR="00AA6672" w:rsidRDefault="00AA6672" w:rsidP="00596D9C">
      <w:pPr>
        <w:spacing w:line="480" w:lineRule="auto"/>
        <w:ind w:firstLine="720"/>
      </w:pPr>
    </w:p>
    <w:p w14:paraId="253F78CC" w14:textId="4B4EF611" w:rsidR="00D56610" w:rsidRPr="00940F6D" w:rsidRDefault="00AA6672" w:rsidP="00AA6672">
      <w:pPr>
        <w:spacing w:line="480" w:lineRule="auto"/>
        <w:ind w:firstLine="720"/>
      </w:pPr>
      <w:r>
        <w:t xml:space="preserve">Thus, in </w:t>
      </w:r>
      <w:r w:rsidR="00D56610">
        <w:t xml:space="preserve">writing the </w:t>
      </w:r>
      <w:r w:rsidR="00D56610">
        <w:rPr>
          <w:i/>
          <w:iCs/>
        </w:rPr>
        <w:t>Cantata Profana,</w:t>
      </w:r>
      <w:r w:rsidR="00596D9C">
        <w:rPr>
          <w:i/>
          <w:iCs/>
        </w:rPr>
        <w:t xml:space="preserve"> </w:t>
      </w:r>
      <w:r w:rsidR="002920BA">
        <w:t>Bartók</w:t>
      </w:r>
      <w:r>
        <w:t xml:space="preserve"> </w:t>
      </w:r>
      <w:r w:rsidR="00D56610">
        <w:t>“integrat[ed] foreign elements into his own style [and] thus trigger[ed] purifying processes.”</w:t>
      </w:r>
      <w:r w:rsidR="00D56610">
        <w:rPr>
          <w:rStyle w:val="FootnoteReference"/>
        </w:rPr>
        <w:footnoteReference w:id="121"/>
      </w:r>
      <w:r w:rsidR="00D56610">
        <w:t xml:space="preserve"> </w:t>
      </w:r>
      <w:r w:rsidR="00596D9C">
        <w:t xml:space="preserve"> </w:t>
      </w:r>
      <w:r w:rsidR="00940F6D" w:rsidRPr="00940F6D">
        <w:t>The idea that folk idioms, though altered for the concert hall, could be a purifying</w:t>
      </w:r>
      <w:r w:rsidR="00940F6D">
        <w:t xml:space="preserve"> </w:t>
      </w:r>
      <w:r w:rsidR="00940F6D" w:rsidRPr="00940F6D">
        <w:t xml:space="preserve">element </w:t>
      </w:r>
      <w:r w:rsidR="000C5D73">
        <w:t>for</w:t>
      </w:r>
      <w:r w:rsidR="00940F6D">
        <w:t xml:space="preserve"> Bach</w:t>
      </w:r>
      <w:r w:rsidR="000C5D73">
        <w:t xml:space="preserve">’s </w:t>
      </w:r>
      <w:r>
        <w:t>music</w:t>
      </w:r>
      <w:r w:rsidR="00940F6D">
        <w:t xml:space="preserve"> may also serve as a re</w:t>
      </w:r>
      <w:r>
        <w:t>buke</w:t>
      </w:r>
      <w:r w:rsidR="00940F6D">
        <w:t xml:space="preserve"> of </w:t>
      </w:r>
      <w:r>
        <w:t xml:space="preserve">German hegemony and the </w:t>
      </w:r>
      <w:r w:rsidR="00940F6D">
        <w:t xml:space="preserve">class system so concerning to </w:t>
      </w:r>
      <w:r w:rsidR="002920BA">
        <w:t>Bartók</w:t>
      </w:r>
      <w:r w:rsidR="00940F6D">
        <w:t xml:space="preserve"> during th</w:t>
      </w:r>
      <w:r w:rsidR="009938C1">
        <w:t>at</w:t>
      </w:r>
      <w:r w:rsidR="00940F6D">
        <w:t xml:space="preserve"> period</w:t>
      </w:r>
      <w:r>
        <w:t xml:space="preserve">.  The </w:t>
      </w:r>
      <w:r w:rsidRPr="00AA6672">
        <w:rPr>
          <w:i/>
          <w:iCs/>
        </w:rPr>
        <w:t>most</w:t>
      </w:r>
      <w:r>
        <w:t xml:space="preserve"> </w:t>
      </w:r>
      <w:r w:rsidR="00940F6D">
        <w:t xml:space="preserve"> German</w:t>
      </w:r>
      <w:r>
        <w:t xml:space="preserve"> of German sacred </w:t>
      </w:r>
      <w:r w:rsidR="00940F6D">
        <w:t>musical influence</w:t>
      </w:r>
      <w:r>
        <w:t>s</w:t>
      </w:r>
      <w:r w:rsidR="00940F6D">
        <w:t xml:space="preserve"> is referenced</w:t>
      </w:r>
      <w:r>
        <w:t xml:space="preserve"> almost immediately in the cantata, </w:t>
      </w:r>
      <w:r>
        <w:lastRenderedPageBreak/>
        <w:t>but</w:t>
      </w:r>
      <w:r w:rsidR="00596D9C">
        <w:t xml:space="preserve"> in a</w:t>
      </w:r>
      <w:r>
        <w:t xml:space="preserve"> distorted</w:t>
      </w:r>
      <w:r w:rsidR="00596D9C">
        <w:t xml:space="preserve"> form</w:t>
      </w:r>
      <w:r>
        <w:t>, leading Moricz to associate the quotation with death.  Further, the Bach quote</w:t>
      </w:r>
      <w:r w:rsidR="00940F6D">
        <w:t xml:space="preserve"> does not re</w:t>
      </w:r>
      <w:r>
        <w:t>cur, either in an exact restatement or in an altered form</w:t>
      </w:r>
      <w:r w:rsidR="00D67280">
        <w:t>.  I</w:t>
      </w:r>
      <w:r w:rsidR="00940F6D">
        <w:t>nstead</w:t>
      </w:r>
      <w:r w:rsidR="009938C1">
        <w:t>,</w:t>
      </w:r>
      <w:r w:rsidR="00940F6D">
        <w:t xml:space="preserve"> the work explores transformation through</w:t>
      </w:r>
      <w:r w:rsidR="00423DA3">
        <w:t xml:space="preserve"> </w:t>
      </w:r>
      <w:r w:rsidR="002920BA">
        <w:t>Bartók</w:t>
      </w:r>
      <w:r w:rsidR="00423DA3">
        <w:t>’s compositional voice and</w:t>
      </w:r>
      <w:r w:rsidR="00940F6D">
        <w:t xml:space="preserve"> </w:t>
      </w:r>
      <w:r>
        <w:t>associated folk modal usage</w:t>
      </w:r>
      <w:r>
        <w:rPr>
          <w:rStyle w:val="FootnoteReference"/>
        </w:rPr>
        <w:footnoteReference w:id="122"/>
      </w:r>
      <w:r w:rsidR="00940F6D">
        <w:t xml:space="preserve"> rather than through common practice methods</w:t>
      </w:r>
      <w:r w:rsidR="00066B77">
        <w:t>, such as functional tertian harmony</w:t>
      </w:r>
      <w:r w:rsidR="00EE0E7B">
        <w:t xml:space="preserve"> and major/minor scale systems</w:t>
      </w:r>
      <w:r w:rsidR="00066B77">
        <w:t>,</w:t>
      </w:r>
      <w:r w:rsidR="00940F6D">
        <w:t xml:space="preserve"> so familiar to German compos</w:t>
      </w:r>
      <w:r w:rsidR="00EE0E7B">
        <w:t>itional language</w:t>
      </w:r>
      <w:r w:rsidR="00940F6D">
        <w:t xml:space="preserve"> and especially associated with Bach</w:t>
      </w:r>
      <w:r w:rsidR="00EE0E7B">
        <w:t xml:space="preserve"> as a progenitor</w:t>
      </w:r>
      <w:r w:rsidR="00940F6D">
        <w:t>.</w:t>
      </w:r>
    </w:p>
    <w:p w14:paraId="63BFAFEF" w14:textId="3F15AA79" w:rsidR="00FC1105" w:rsidRDefault="00E51899" w:rsidP="00F81253">
      <w:pPr>
        <w:spacing w:line="480" w:lineRule="auto"/>
        <w:ind w:firstLine="720"/>
      </w:pPr>
      <w:r>
        <w:t>Losseff delves into psychological influences</w:t>
      </w:r>
      <w:r w:rsidR="00C11998">
        <w:t>, taking Moricz’s assertions into account and intertwining them with the composer’s experiences.  She cites</w:t>
      </w:r>
      <w:r>
        <w:t xml:space="preserve"> </w:t>
      </w:r>
      <w:r w:rsidR="002920BA">
        <w:t>Bartók</w:t>
      </w:r>
      <w:r>
        <w:t xml:space="preserve">’s personal history to </w:t>
      </w:r>
      <w:r w:rsidR="007B289A">
        <w:t xml:space="preserve">further </w:t>
      </w:r>
      <w:r>
        <w:t>explain th</w:t>
      </w:r>
      <w:r w:rsidR="00C11998">
        <w:t>e transformative features within the composition</w:t>
      </w:r>
      <w:r w:rsidR="00BC5927">
        <w:t xml:space="preserve">, specifically </w:t>
      </w:r>
      <w:r w:rsidR="00AA6672">
        <w:t>his</w:t>
      </w:r>
      <w:r w:rsidR="00BC5927">
        <w:t xml:space="preserve"> experience of childhood illness as well as his discovery</w:t>
      </w:r>
      <w:r w:rsidR="00C11998">
        <w:t>, discussed by Moricz,</w:t>
      </w:r>
      <w:r w:rsidR="00BC5927">
        <w:t xml:space="preserve"> that </w:t>
      </w:r>
      <w:r w:rsidR="006D7A8B">
        <w:t xml:space="preserve">the “pure” </w:t>
      </w:r>
      <w:r w:rsidR="00AA6672">
        <w:t xml:space="preserve">folk </w:t>
      </w:r>
      <w:r w:rsidR="006D7A8B">
        <w:t xml:space="preserve">sources of </w:t>
      </w:r>
      <w:r w:rsidR="00BC5927">
        <w:t xml:space="preserve">his </w:t>
      </w:r>
      <w:r w:rsidR="00196489">
        <w:t>ideal</w:t>
      </w:r>
      <w:r w:rsidR="00BC5927">
        <w:t xml:space="preserve"> were not as pure as he had initially assumed.</w:t>
      </w:r>
      <w:r w:rsidR="00BC5927">
        <w:rPr>
          <w:rStyle w:val="FootnoteReference"/>
        </w:rPr>
        <w:footnoteReference w:id="123"/>
      </w:r>
      <w:r w:rsidR="00AC5626">
        <w:t xml:space="preserve">  </w:t>
      </w:r>
      <w:r w:rsidR="00030B42">
        <w:t xml:space="preserve">In opposition to Moricz’s assertion, Losseff believes that </w:t>
      </w:r>
      <w:r w:rsidR="002920BA">
        <w:t>Bartók</w:t>
      </w:r>
      <w:r w:rsidR="00030B42">
        <w:t xml:space="preserve"> mourn</w:t>
      </w:r>
      <w:r w:rsidR="00F354D8">
        <w:t>ed</w:t>
      </w:r>
      <w:r w:rsidR="00030B42">
        <w:t xml:space="preserve"> the loss of an ideal; that of the pure folk source.</w:t>
      </w:r>
      <w:r w:rsidR="00B65286">
        <w:t xml:space="preserve">  While acknowledging that </w:t>
      </w:r>
      <w:r w:rsidR="002920BA">
        <w:t>Bartók</w:t>
      </w:r>
      <w:r w:rsidR="00B65286">
        <w:t xml:space="preserve">’s writings on the subject were complex and </w:t>
      </w:r>
      <w:r w:rsidR="00DF645D">
        <w:t xml:space="preserve">sometimes </w:t>
      </w:r>
      <w:r w:rsidR="00B65286">
        <w:t>contradictory,</w:t>
      </w:r>
      <w:r w:rsidR="00B65286">
        <w:rPr>
          <w:rStyle w:val="FootnoteReference"/>
        </w:rPr>
        <w:footnoteReference w:id="124"/>
      </w:r>
      <w:r w:rsidR="00FC1105">
        <w:t xml:space="preserve"> Losseff points to </w:t>
      </w:r>
      <w:r w:rsidR="002920BA">
        <w:t>Bartók</w:t>
      </w:r>
      <w:r w:rsidR="00FC1105">
        <w:t xml:space="preserve">’s “polemical debate” with Heinrich Moller on the subject of musical purity as a “crisis point” for </w:t>
      </w:r>
      <w:r w:rsidR="002920BA">
        <w:t>Bartók</w:t>
      </w:r>
      <w:r w:rsidR="009C0A28">
        <w:t>:</w:t>
      </w:r>
    </w:p>
    <w:p w14:paraId="6664B99C" w14:textId="77777777" w:rsidR="00A17CEC" w:rsidRDefault="00A17CEC" w:rsidP="00FC1105">
      <w:pPr>
        <w:ind w:left="1440" w:right="1440"/>
        <w:jc w:val="both"/>
        <w:rPr>
          <w:sz w:val="20"/>
          <w:szCs w:val="20"/>
        </w:rPr>
      </w:pPr>
    </w:p>
    <w:p w14:paraId="5390BAF4" w14:textId="68674CFB" w:rsidR="000C1FBB" w:rsidRDefault="00AA6672" w:rsidP="00FC1105">
      <w:pPr>
        <w:ind w:left="1440" w:right="1440"/>
        <w:jc w:val="both"/>
        <w:rPr>
          <w:sz w:val="20"/>
          <w:szCs w:val="20"/>
        </w:rPr>
      </w:pPr>
      <w:r>
        <w:rPr>
          <w:sz w:val="20"/>
          <w:szCs w:val="20"/>
        </w:rPr>
        <w:t>B</w:t>
      </w:r>
      <w:r w:rsidR="00FC1105" w:rsidRPr="00FC1105">
        <w:rPr>
          <w:sz w:val="20"/>
          <w:szCs w:val="20"/>
        </w:rPr>
        <w:t xml:space="preserve">eyond which his ideas about race and music could no longer go unchallenged… </w:t>
      </w:r>
      <w:r w:rsidR="002920BA">
        <w:rPr>
          <w:sz w:val="20"/>
          <w:szCs w:val="20"/>
        </w:rPr>
        <w:t>Bartók</w:t>
      </w:r>
      <w:r w:rsidR="00FC1105" w:rsidRPr="00FC1105">
        <w:rPr>
          <w:sz w:val="20"/>
          <w:szCs w:val="20"/>
        </w:rPr>
        <w:t>’s formerly clear-cut ideas about drinking from the pure source were no longer really tenable.  No wonder, then</w:t>
      </w:r>
      <w:r w:rsidR="00FC1105">
        <w:rPr>
          <w:sz w:val="20"/>
          <w:szCs w:val="20"/>
        </w:rPr>
        <w:t>,</w:t>
      </w:r>
      <w:r w:rsidR="00FC1105" w:rsidRPr="00FC1105">
        <w:rPr>
          <w:sz w:val="20"/>
          <w:szCs w:val="20"/>
        </w:rPr>
        <w:t xml:space="preserve"> that the stag’s last cry [in the </w:t>
      </w:r>
      <w:r w:rsidR="00FC1105" w:rsidRPr="00FC1105">
        <w:rPr>
          <w:i/>
          <w:iCs/>
          <w:sz w:val="20"/>
          <w:szCs w:val="20"/>
        </w:rPr>
        <w:t>Cantata Profana</w:t>
      </w:r>
      <w:r w:rsidR="00FC1105" w:rsidRPr="00FC1105">
        <w:rPr>
          <w:sz w:val="20"/>
          <w:szCs w:val="20"/>
        </w:rPr>
        <w:t>] is so agonized and belies simple alignment with the ‘natural’, acoustic scale.</w:t>
      </w:r>
      <w:r w:rsidR="00FC1105" w:rsidRPr="00FC1105">
        <w:rPr>
          <w:rStyle w:val="FootnoteReference"/>
          <w:sz w:val="20"/>
          <w:szCs w:val="20"/>
        </w:rPr>
        <w:footnoteReference w:id="125"/>
      </w:r>
      <w:r w:rsidR="00FC1105" w:rsidRPr="00FC1105">
        <w:rPr>
          <w:sz w:val="20"/>
          <w:szCs w:val="20"/>
        </w:rPr>
        <w:t xml:space="preserve"> </w:t>
      </w:r>
    </w:p>
    <w:p w14:paraId="20DD62C6" w14:textId="77777777" w:rsidR="00A17CEC" w:rsidRPr="00FC1105" w:rsidRDefault="00A17CEC" w:rsidP="00FC1105">
      <w:pPr>
        <w:ind w:left="1440" w:right="1440"/>
        <w:jc w:val="both"/>
        <w:rPr>
          <w:sz w:val="20"/>
          <w:szCs w:val="20"/>
        </w:rPr>
      </w:pPr>
    </w:p>
    <w:p w14:paraId="721F297E" w14:textId="4048C6EA" w:rsidR="00FC1105" w:rsidRDefault="00FC1105" w:rsidP="00FC1105"/>
    <w:p w14:paraId="2C40B9C2" w14:textId="6E7F4E18" w:rsidR="00FC1105" w:rsidRDefault="00FC1105" w:rsidP="00F354D8">
      <w:pPr>
        <w:spacing w:line="480" w:lineRule="auto"/>
      </w:pPr>
      <w:r>
        <w:t xml:space="preserve">In both cases, the question of transformation is addressed, though two different conclusions are reached.  </w:t>
      </w:r>
      <w:r w:rsidR="00AA6672">
        <w:t xml:space="preserve">In one instance, the use of folk practices as a transformative agent of purification is </w:t>
      </w:r>
      <w:r w:rsidR="00AA6672">
        <w:lastRenderedPageBreak/>
        <w:t xml:space="preserve">asserted, while the other claims that the piece is the result of </w:t>
      </w:r>
      <w:r w:rsidR="002920BA">
        <w:t>Bartók</w:t>
      </w:r>
      <w:r w:rsidR="00AA6672">
        <w:t>’s psychological reaction to the loss of ideal “pure” folk sources.  Despite these dueling conclusions</w:t>
      </w:r>
      <w:r>
        <w:t xml:space="preserve">, it is clear that in both arguments that the process </w:t>
      </w:r>
      <w:r w:rsidR="00E13F06">
        <w:t xml:space="preserve">of </w:t>
      </w:r>
      <w:r>
        <w:t>transformation is</w:t>
      </w:r>
      <w:r w:rsidR="00E13F06">
        <w:t xml:space="preserve"> in some way</w:t>
      </w:r>
      <w:r>
        <w:t xml:space="preserve"> related to the ideal of </w:t>
      </w:r>
      <w:r w:rsidR="004D592A">
        <w:t xml:space="preserve">folk </w:t>
      </w:r>
      <w:r>
        <w:t>musical purity</w:t>
      </w:r>
      <w:r w:rsidR="00AA6672">
        <w:t>.</w:t>
      </w:r>
      <w:r>
        <w:t xml:space="preserve"> </w:t>
      </w:r>
      <w:r w:rsidR="00AA6672">
        <w:t xml:space="preserve"> </w:t>
      </w:r>
    </w:p>
    <w:p w14:paraId="1FB78B09" w14:textId="753CEDA5" w:rsidR="00AA6672" w:rsidRDefault="00F81253" w:rsidP="00D37634">
      <w:pPr>
        <w:spacing w:line="480" w:lineRule="auto"/>
        <w:ind w:firstLine="720"/>
        <w:contextualSpacing/>
      </w:pPr>
      <w:r>
        <w:t xml:space="preserve">The folk </w:t>
      </w:r>
      <w:r>
        <w:rPr>
          <w:i/>
          <w:iCs/>
        </w:rPr>
        <w:t xml:space="preserve">colinde </w:t>
      </w:r>
      <w:r>
        <w:t xml:space="preserve">utilized by </w:t>
      </w:r>
      <w:r w:rsidR="002920BA">
        <w:t>Bartók</w:t>
      </w:r>
      <w:r>
        <w:t xml:space="preserve"> for the </w:t>
      </w:r>
      <w:r>
        <w:rPr>
          <w:i/>
          <w:iCs/>
        </w:rPr>
        <w:t xml:space="preserve">Cantata Profana </w:t>
      </w:r>
      <w:r>
        <w:t>is the most obvious example of a transformative theme within the work.  The myth, as previously discussed, is a story of transformation from the hunter into the hunted.  The text in the piece does not adhere exactly to the myth (or to any translation thereof)</w:t>
      </w:r>
      <w:r w:rsidR="00DF645D">
        <w:t xml:space="preserve"> until its restatement in the third movement</w:t>
      </w:r>
      <w:r w:rsidR="004D592A">
        <w:t>.  Instead,</w:t>
      </w:r>
      <w:r>
        <w:t xml:space="preserve"> </w:t>
      </w:r>
      <w:r w:rsidR="002920BA">
        <w:t>Bartók</w:t>
      </w:r>
      <w:r>
        <w:t xml:space="preserve"> chooses at times to emphasize types of work </w:t>
      </w:r>
      <w:r w:rsidR="004D592A">
        <w:t>gone un</w:t>
      </w:r>
      <w:r>
        <w:t>learned by the sons, the excitement of the sons on the hunt, or an invented dialogue between the father and his eldest son</w:t>
      </w:r>
      <w:r w:rsidR="00DF645D">
        <w:t>.</w:t>
      </w:r>
      <w:r>
        <w:rPr>
          <w:rStyle w:val="FootnoteReference"/>
        </w:rPr>
        <w:footnoteReference w:id="126"/>
      </w:r>
      <w:r w:rsidR="00DF645D">
        <w:t xml:space="preserve"> </w:t>
      </w:r>
      <w:r w:rsidR="00FC5A6A">
        <w:t>Compositional</w:t>
      </w:r>
      <w:r w:rsidR="00CC3E16">
        <w:t xml:space="preserve"> methods </w:t>
      </w:r>
      <w:r w:rsidR="000C1FBB">
        <w:t xml:space="preserve">employed by </w:t>
      </w:r>
      <w:r w:rsidR="002920BA">
        <w:t>Bartók</w:t>
      </w:r>
      <w:r w:rsidR="000C1FBB">
        <w:t xml:space="preserve"> to </w:t>
      </w:r>
      <w:r w:rsidR="006A6C0F">
        <w:t>en</w:t>
      </w:r>
      <w:r w:rsidR="00DF645D">
        <w:t>courage</w:t>
      </w:r>
      <w:r w:rsidR="000C1FBB">
        <w:t xml:space="preserve"> </w:t>
      </w:r>
      <w:r w:rsidR="00E13F06">
        <w:t xml:space="preserve">the listener’s </w:t>
      </w:r>
      <w:r w:rsidR="000C1FBB">
        <w:t>sense of transformation</w:t>
      </w:r>
    </w:p>
    <w:p w14:paraId="3E4846D1" w14:textId="0A43C0E8" w:rsidR="00AA6672" w:rsidRDefault="000C1FBB" w:rsidP="00AA6672">
      <w:pPr>
        <w:contextualSpacing/>
      </w:pPr>
      <w:r>
        <w:t xml:space="preserve">throughout the </w:t>
      </w:r>
      <w:r>
        <w:rPr>
          <w:i/>
          <w:iCs/>
        </w:rPr>
        <w:t>Cantata Profana</w:t>
      </w:r>
      <w:r>
        <w:t xml:space="preserve"> include ternary (A – B – A’) form,</w:t>
      </w:r>
      <w:r w:rsidR="00735274">
        <w:t xml:space="preserve"> motivic and scalar</w:t>
      </w:r>
    </w:p>
    <w:p w14:paraId="644C2D31" w14:textId="77777777" w:rsidR="00E13AA9" w:rsidRDefault="00E13AA9" w:rsidP="00AA6672">
      <w:pPr>
        <w:contextualSpacing/>
      </w:pPr>
    </w:p>
    <w:p w14:paraId="2169512A" w14:textId="688BCE4B" w:rsidR="00354FDB" w:rsidRPr="00925648" w:rsidRDefault="00735274" w:rsidP="00AA6672">
      <w:pPr>
        <w:spacing w:line="480" w:lineRule="auto"/>
        <w:contextualSpacing/>
      </w:pPr>
      <w:r>
        <w:t>transformation,</w:t>
      </w:r>
      <w:r w:rsidR="000C1FBB">
        <w:t xml:space="preserve"> </w:t>
      </w:r>
      <w:r w:rsidR="006A6C0F">
        <w:t xml:space="preserve">and orchestrational </w:t>
      </w:r>
      <w:r>
        <w:t>techniques.</w:t>
      </w:r>
      <w:r w:rsidR="00BC703A">
        <w:t xml:space="preserve">  </w:t>
      </w:r>
      <w:r w:rsidR="00925139">
        <w:t xml:space="preserve">Covered in further detail in Chapter 4, there are numerous (and at times overlapping) instances of ternary form within the </w:t>
      </w:r>
      <w:r w:rsidR="00925139">
        <w:rPr>
          <w:i/>
          <w:iCs/>
        </w:rPr>
        <w:t>Cantata Profana</w:t>
      </w:r>
      <w:r w:rsidR="008749FC">
        <w:t xml:space="preserve">, always resulting in an altered, but recognizable, return of initial material.  </w:t>
      </w:r>
      <w:r w:rsidR="002920BA">
        <w:t>Bartók</w:t>
      </w:r>
      <w:r w:rsidR="00925139">
        <w:t xml:space="preserve">’s usage of symmetrical forms </w:t>
      </w:r>
      <w:r w:rsidR="008749FC">
        <w:t>is</w:t>
      </w:r>
      <w:r w:rsidR="00925139">
        <w:t xml:space="preserve"> </w:t>
      </w:r>
      <w:r w:rsidR="00CB657B">
        <w:t xml:space="preserve">examined by Moricz, who cites the Hungarian musicologist Tibor Tallian </w:t>
      </w:r>
      <w:r w:rsidR="00024BCA">
        <w:t xml:space="preserve">comparing these forms </w:t>
      </w:r>
      <w:r w:rsidR="00925139">
        <w:t>to “rites of passage”</w:t>
      </w:r>
      <w:r w:rsidR="00300DAA" w:rsidRPr="00300DAA">
        <w:rPr>
          <w:rStyle w:val="FootnoteReference"/>
        </w:rPr>
        <w:t xml:space="preserve"> </w:t>
      </w:r>
      <w:r w:rsidR="00925139">
        <w:t xml:space="preserve">as described by </w:t>
      </w:r>
      <w:r w:rsidR="00300DAA">
        <w:t xml:space="preserve">European folklorist </w:t>
      </w:r>
      <w:r w:rsidR="00925139">
        <w:t>Arnold van Gennep</w:t>
      </w:r>
      <w:r w:rsidR="00CB657B">
        <w:t>: “initiation or</w:t>
      </w:r>
      <w:r w:rsidR="00D37634">
        <w:t xml:space="preserve"> </w:t>
      </w:r>
      <w:r w:rsidR="00CB657B">
        <w:t>transformation rites, which all have symmetrical (in musical terms recapitulating) but at the same</w:t>
      </w:r>
      <w:r w:rsidR="00D37634">
        <w:t xml:space="preserve"> </w:t>
      </w:r>
      <w:r w:rsidR="00CB657B">
        <w:t>time forward-moving structures.</w:t>
      </w:r>
      <w:r w:rsidR="00024BCA">
        <w:t>”</w:t>
      </w:r>
      <w:r w:rsidR="00024BCA">
        <w:rPr>
          <w:rStyle w:val="FootnoteReference"/>
        </w:rPr>
        <w:footnoteReference w:id="127"/>
      </w:r>
      <w:r w:rsidR="00925648">
        <w:t xml:space="preserve">  The most obvious example of scalar transformation is the ascending scalar passage in the first four measures of the work which switches from a minor/diminished tonality (D - E - F - G -</w:t>
      </w:r>
      <w:r w:rsidR="00925648" w:rsidRPr="00925648">
        <w:rPr>
          <w:color w:val="000000" w:themeColor="text1"/>
        </w:rPr>
        <w:t xml:space="preserve"> </w:t>
      </w:r>
      <w:r w:rsidR="00925648">
        <w:rPr>
          <w:color w:val="000000" w:themeColor="text1"/>
        </w:rPr>
        <w:t>A</w:t>
      </w:r>
      <w:r w:rsidR="00925648">
        <w:rPr>
          <w:rFonts w:ascii="Segoe UI Symbol" w:hAnsi="Segoe UI Symbol" w:cs="Segoe UI Symbol"/>
          <w:color w:val="000000" w:themeColor="text1"/>
        </w:rPr>
        <w:t xml:space="preserve">♭ - </w:t>
      </w:r>
      <w:r w:rsidR="00925648">
        <w:rPr>
          <w:color w:val="000000" w:themeColor="text1"/>
        </w:rPr>
        <w:t>B</w:t>
      </w:r>
      <w:r w:rsidR="00925648">
        <w:rPr>
          <w:rFonts w:ascii="Segoe UI Symbol" w:hAnsi="Segoe UI Symbol" w:cs="Segoe UI Symbol"/>
          <w:color w:val="000000" w:themeColor="text1"/>
        </w:rPr>
        <w:t xml:space="preserve">♭ - </w:t>
      </w:r>
      <w:r w:rsidR="00925648">
        <w:rPr>
          <w:color w:val="000000" w:themeColor="text1"/>
        </w:rPr>
        <w:t>C) to a major one</w:t>
      </w:r>
      <w:r w:rsidR="00906B1F">
        <w:rPr>
          <w:color w:val="000000" w:themeColor="text1"/>
        </w:rPr>
        <w:t xml:space="preserve">, its </w:t>
      </w:r>
      <w:r w:rsidR="00906B1F">
        <w:rPr>
          <w:color w:val="000000" w:themeColor="text1"/>
        </w:rPr>
        <w:lastRenderedPageBreak/>
        <w:t>inversion,</w:t>
      </w:r>
      <w:r w:rsidR="00925648">
        <w:rPr>
          <w:color w:val="000000" w:themeColor="text1"/>
        </w:rPr>
        <w:t xml:space="preserve"> near the end of the piece (D - F# - G# - A - B - C)</w:t>
      </w:r>
      <w:r w:rsidR="004D592A">
        <w:rPr>
          <w:color w:val="000000" w:themeColor="text1"/>
        </w:rPr>
        <w:t>.</w:t>
      </w:r>
      <w:r w:rsidR="00925648">
        <w:rPr>
          <w:color w:val="000000" w:themeColor="text1"/>
        </w:rPr>
        <w:t xml:space="preserve"> </w:t>
      </w:r>
      <w:r w:rsidR="004D592A">
        <w:rPr>
          <w:color w:val="000000" w:themeColor="text1"/>
        </w:rPr>
        <w:t xml:space="preserve"> A</w:t>
      </w:r>
      <w:r w:rsidR="00925648">
        <w:rPr>
          <w:color w:val="000000" w:themeColor="text1"/>
        </w:rPr>
        <w:t xml:space="preserve">dditional examples of thematic transformation involve the </w:t>
      </w:r>
      <w:r w:rsidR="00925648">
        <w:rPr>
          <w:i/>
          <w:iCs/>
          <w:color w:val="000000" w:themeColor="text1"/>
        </w:rPr>
        <w:t xml:space="preserve">piu mosso </w:t>
      </w:r>
      <w:r w:rsidR="00925648">
        <w:rPr>
          <w:color w:val="000000" w:themeColor="text1"/>
        </w:rPr>
        <w:t>theme at measure 27 in the first movement (which corresponds to the beginning of the third movement, being transformed metrically</w:t>
      </w:r>
      <w:r w:rsidR="00700195">
        <w:rPr>
          <w:color w:val="000000" w:themeColor="text1"/>
        </w:rPr>
        <w:t xml:space="preserve"> and </w:t>
      </w:r>
      <w:r w:rsidR="00252531">
        <w:rPr>
          <w:color w:val="000000" w:themeColor="text1"/>
        </w:rPr>
        <w:t xml:space="preserve">by </w:t>
      </w:r>
      <w:r w:rsidR="00700195">
        <w:rPr>
          <w:color w:val="000000" w:themeColor="text1"/>
        </w:rPr>
        <w:t>melodic inversion</w:t>
      </w:r>
      <w:r w:rsidR="00925648">
        <w:rPr>
          <w:color w:val="000000" w:themeColor="text1"/>
        </w:rPr>
        <w:t>), and the theme in measure 17 of the second movement which is transformed through pitch centers, melodic inversion, and rhythmic offset</w:t>
      </w:r>
      <w:r w:rsidR="00DF645D">
        <w:rPr>
          <w:color w:val="000000" w:themeColor="text1"/>
        </w:rPr>
        <w:t>.</w:t>
      </w:r>
    </w:p>
    <w:p w14:paraId="28E970E4" w14:textId="56145867" w:rsidR="004D592A" w:rsidRDefault="002920BA" w:rsidP="00E3588D">
      <w:pPr>
        <w:spacing w:line="480" w:lineRule="auto"/>
        <w:ind w:firstLine="720"/>
      </w:pPr>
      <w:r>
        <w:t>Bartók</w:t>
      </w:r>
      <w:r w:rsidR="00735274">
        <w:t xml:space="preserve">’s orchestrational decisions are covered in more detail </w:t>
      </w:r>
      <w:r w:rsidR="00E3588D">
        <w:t>during</w:t>
      </w:r>
      <w:r w:rsidR="00735274">
        <w:t xml:space="preserve"> Chapter 5, but his timbral</w:t>
      </w:r>
      <w:r w:rsidR="00E3588D">
        <w:t xml:space="preserve"> </w:t>
      </w:r>
      <w:r w:rsidR="00735274">
        <w:t xml:space="preserve">palette </w:t>
      </w:r>
      <w:r w:rsidR="00BC703A">
        <w:t>during</w:t>
      </w:r>
      <w:r w:rsidR="00735274">
        <w:t xml:space="preserve"> the moment</w:t>
      </w:r>
      <w:r w:rsidR="00BC703A">
        <w:t>s</w:t>
      </w:r>
      <w:r w:rsidR="00735274">
        <w:t xml:space="preserve"> of the brothers’ </w:t>
      </w:r>
      <w:r w:rsidR="00BC703A">
        <w:t xml:space="preserve">entrance into the forest and their </w:t>
      </w:r>
      <w:r w:rsidR="00735274">
        <w:t>transformation is</w:t>
      </w:r>
      <w:r w:rsidR="00E3588D">
        <w:t xml:space="preserve"> </w:t>
      </w:r>
      <w:r w:rsidR="00735274">
        <w:t>jarringly different than the material before and after that moment</w:t>
      </w:r>
      <w:r w:rsidR="00BC703A">
        <w:t xml:space="preserve"> (and indeed from the rest of the work)</w:t>
      </w:r>
      <w:r w:rsidR="00735274">
        <w:t xml:space="preserve">.  He creates a mysterious atmosphere through </w:t>
      </w:r>
      <w:r w:rsidR="006D7A8B">
        <w:t xml:space="preserve">the </w:t>
      </w:r>
      <w:r w:rsidR="00735274">
        <w:t xml:space="preserve">use of harp </w:t>
      </w:r>
      <w:r w:rsidR="00735274">
        <w:rPr>
          <w:i/>
          <w:iCs/>
        </w:rPr>
        <w:t>glissandi</w:t>
      </w:r>
      <w:r w:rsidR="00735274">
        <w:t xml:space="preserve"> and </w:t>
      </w:r>
      <w:r w:rsidR="00735274">
        <w:rPr>
          <w:i/>
          <w:iCs/>
        </w:rPr>
        <w:t xml:space="preserve">portamento </w:t>
      </w:r>
      <w:r w:rsidR="00735274">
        <w:t xml:space="preserve">half-step note alterations in bass instruments and timpani.  </w:t>
      </w:r>
      <w:r w:rsidR="00825DF9">
        <w:t xml:space="preserve">These </w:t>
      </w:r>
      <w:r w:rsidR="00825DF9">
        <w:rPr>
          <w:i/>
          <w:iCs/>
        </w:rPr>
        <w:t xml:space="preserve">portamenti </w:t>
      </w:r>
      <w:r w:rsidR="00825DF9">
        <w:t>may be</w:t>
      </w:r>
      <w:r w:rsidR="00E3588D">
        <w:t xml:space="preserve"> </w:t>
      </w:r>
      <w:r w:rsidR="00825DF9">
        <w:t xml:space="preserve">an instance of folk music encoding </w:t>
      </w:r>
      <w:r w:rsidR="007C7F42">
        <w:t>with</w:t>
      </w:r>
      <w:r w:rsidR="00825DF9">
        <w:t xml:space="preserve">in the </w:t>
      </w:r>
      <w:r w:rsidR="007C7F42">
        <w:t>cantata</w:t>
      </w:r>
      <w:r w:rsidR="004D592A">
        <w:t xml:space="preserve"> since</w:t>
      </w:r>
      <w:r w:rsidR="00825DF9">
        <w:t xml:space="preserve"> </w:t>
      </w:r>
      <w:r>
        <w:t>Bartók</w:t>
      </w:r>
      <w:r w:rsidR="00825DF9">
        <w:t xml:space="preserve">’s folk music notation </w:t>
      </w:r>
    </w:p>
    <w:p w14:paraId="203AA942" w14:textId="34D5D471" w:rsidR="00252531" w:rsidRDefault="00825DF9" w:rsidP="00E13AA9">
      <w:pPr>
        <w:spacing w:line="480" w:lineRule="auto"/>
      </w:pPr>
      <w:r>
        <w:t>included</w:t>
      </w:r>
      <w:r w:rsidR="004D592A">
        <w:t xml:space="preserve"> </w:t>
      </w:r>
      <w:r>
        <w:t xml:space="preserve">embellishments </w:t>
      </w:r>
      <w:r w:rsidR="00252531">
        <w:t>in his attempts to be</w:t>
      </w:r>
      <w:r>
        <w:t xml:space="preserve"> faithful to folk singers’ performance practice</w:t>
      </w:r>
      <w:r w:rsidR="00252531">
        <w:t>,</w:t>
      </w:r>
    </w:p>
    <w:p w14:paraId="0001AF91" w14:textId="2595DF1F" w:rsidR="00CC3E16" w:rsidRDefault="00825DF9" w:rsidP="00252531">
      <w:pPr>
        <w:spacing w:line="480" w:lineRule="auto"/>
      </w:pPr>
      <w:r>
        <w:t xml:space="preserve">including </w:t>
      </w:r>
      <w:r w:rsidR="00252531">
        <w:t xml:space="preserve">the </w:t>
      </w:r>
      <w:r>
        <w:t>use of melodic</w:t>
      </w:r>
      <w:r w:rsidR="004D592A">
        <w:t xml:space="preserve"> g</w:t>
      </w:r>
      <w:r>
        <w:t xml:space="preserve">race notes and </w:t>
      </w:r>
      <w:r>
        <w:rPr>
          <w:i/>
          <w:iCs/>
        </w:rPr>
        <w:t>portamenti.</w:t>
      </w:r>
      <w:r w:rsidRPr="007C7F42">
        <w:rPr>
          <w:rStyle w:val="FootnoteReference"/>
        </w:rPr>
        <w:footnoteReference w:id="128"/>
      </w:r>
      <w:r w:rsidR="00947E6C">
        <w:rPr>
          <w:i/>
          <w:iCs/>
        </w:rPr>
        <w:t xml:space="preserve">  </w:t>
      </w:r>
      <w:r w:rsidR="006E37BF">
        <w:t xml:space="preserve">However, </w:t>
      </w:r>
      <w:r w:rsidR="00252531">
        <w:t xml:space="preserve">he </w:t>
      </w:r>
      <w:r w:rsidR="006E37BF">
        <w:t>uses orchestration to draw attention</w:t>
      </w:r>
      <w:r w:rsidR="00925648">
        <w:t xml:space="preserve"> chiefly</w:t>
      </w:r>
      <w:r w:rsidR="006E37BF">
        <w:t xml:space="preserve"> to the </w:t>
      </w:r>
      <w:r w:rsidR="006E37BF">
        <w:rPr>
          <w:i/>
          <w:iCs/>
        </w:rPr>
        <w:t xml:space="preserve">moment </w:t>
      </w:r>
      <w:r w:rsidR="006E37BF">
        <w:t>of transformation</w:t>
      </w:r>
      <w:r w:rsidR="007F31CC">
        <w:t xml:space="preserve"> </w:t>
      </w:r>
      <w:r w:rsidR="006E37BF">
        <w:t xml:space="preserve">and does not necessarily use different orchestrations for subsequently altered scalar passages or melodic ideas.  </w:t>
      </w:r>
      <w:r w:rsidR="00135BF6">
        <w:t>In the transcription</w:t>
      </w:r>
      <w:r w:rsidR="006E37BF">
        <w:t xml:space="preserve">, I have elected to utilize </w:t>
      </w:r>
      <w:r w:rsidR="007F31CC">
        <w:t>double reeds for the final ascending scale</w:t>
      </w:r>
      <w:r w:rsidR="00135BF6">
        <w:t xml:space="preserve"> </w:t>
      </w:r>
      <w:r w:rsidR="007F31CC">
        <w:t>pattern derived and altered from the scale sounded by the clarinets at the beginning</w:t>
      </w:r>
      <w:r w:rsidR="004D592A">
        <w:t>.  T</w:t>
      </w:r>
      <w:r w:rsidR="007F31CC">
        <w:t>his orchestrational change is intended to emphasize the finality of the boys’ transformation</w:t>
      </w:r>
      <w:r w:rsidR="00C84DF2">
        <w:t xml:space="preserve">.  The sons’ </w:t>
      </w:r>
      <w:r w:rsidR="00C8558B">
        <w:t xml:space="preserve">permanent metamorphosis and resulting </w:t>
      </w:r>
      <w:r w:rsidR="00C84DF2">
        <w:t xml:space="preserve">inability to return to the human world results in a different </w:t>
      </w:r>
      <w:r w:rsidR="00C8558B">
        <w:t xml:space="preserve">instrumental </w:t>
      </w:r>
      <w:r w:rsidR="00C84DF2">
        <w:t>timbre</w:t>
      </w:r>
      <w:r w:rsidR="00C8558B">
        <w:t xml:space="preserve"> than that heard at the beginning of the work</w:t>
      </w:r>
      <w:r w:rsidR="009C0A28">
        <w:t>, while</w:t>
      </w:r>
      <w:r w:rsidR="00BF68E1">
        <w:t xml:space="preserve"> </w:t>
      </w:r>
      <w:r w:rsidR="009938C1">
        <w:t xml:space="preserve">the </w:t>
      </w:r>
      <w:r w:rsidR="00C84DF2">
        <w:t>use of double reeds enables</w:t>
      </w:r>
      <w:r w:rsidR="00BF68E1">
        <w:t xml:space="preserve"> the subdued dynamic required for the ending.</w:t>
      </w:r>
    </w:p>
    <w:p w14:paraId="5D131988" w14:textId="00C32501" w:rsidR="00C72B03" w:rsidRDefault="00B376BF" w:rsidP="004D592A">
      <w:pPr>
        <w:spacing w:line="480" w:lineRule="auto"/>
        <w:ind w:firstLine="720"/>
        <w:rPr>
          <w:color w:val="000000" w:themeColor="text1"/>
        </w:rPr>
      </w:pPr>
      <w:r>
        <w:rPr>
          <w:color w:val="000000" w:themeColor="text1"/>
        </w:rPr>
        <w:lastRenderedPageBreak/>
        <w:t xml:space="preserve">Through the previously stated methods of transformation and use of vernacular folk music practices, </w:t>
      </w:r>
      <w:r w:rsidR="002920BA">
        <w:rPr>
          <w:color w:val="000000" w:themeColor="text1"/>
        </w:rPr>
        <w:t>Béla</w:t>
      </w:r>
      <w:r>
        <w:rPr>
          <w:color w:val="000000" w:themeColor="text1"/>
        </w:rPr>
        <w:t xml:space="preserve"> </w:t>
      </w:r>
      <w:r w:rsidR="002920BA">
        <w:rPr>
          <w:color w:val="000000" w:themeColor="text1"/>
        </w:rPr>
        <w:t>Bartók</w:t>
      </w:r>
      <w:r w:rsidRPr="00AE64AD">
        <w:rPr>
          <w:color w:val="000000" w:themeColor="text1"/>
        </w:rPr>
        <w:t xml:space="preserve">’s </w:t>
      </w:r>
      <w:r>
        <w:rPr>
          <w:i/>
          <w:iCs/>
          <w:color w:val="000000" w:themeColor="text1"/>
        </w:rPr>
        <w:t>Cantata Profana</w:t>
      </w:r>
      <w:r w:rsidRPr="00AE64AD">
        <w:rPr>
          <w:color w:val="000000" w:themeColor="text1"/>
        </w:rPr>
        <w:t xml:space="preserve"> </w:t>
      </w:r>
      <w:r>
        <w:rPr>
          <w:color w:val="000000" w:themeColor="text1"/>
        </w:rPr>
        <w:t>represents a</w:t>
      </w:r>
      <w:r w:rsidR="004D592A">
        <w:rPr>
          <w:color w:val="000000" w:themeColor="text1"/>
        </w:rPr>
        <w:t xml:space="preserve">n </w:t>
      </w:r>
      <w:r>
        <w:rPr>
          <w:color w:val="000000" w:themeColor="text1"/>
        </w:rPr>
        <w:t xml:space="preserve">assertion of the value of </w:t>
      </w:r>
      <w:r w:rsidR="004D592A">
        <w:rPr>
          <w:color w:val="000000" w:themeColor="text1"/>
        </w:rPr>
        <w:t>multiple rural lower</w:t>
      </w:r>
      <w:r w:rsidR="009916FF">
        <w:rPr>
          <w:color w:val="000000" w:themeColor="text1"/>
        </w:rPr>
        <w:t>-</w:t>
      </w:r>
      <w:r w:rsidR="004D592A">
        <w:rPr>
          <w:color w:val="000000" w:themeColor="text1"/>
        </w:rPr>
        <w:t xml:space="preserve">class </w:t>
      </w:r>
      <w:r>
        <w:rPr>
          <w:color w:val="000000" w:themeColor="text1"/>
        </w:rPr>
        <w:t>folk</w:t>
      </w:r>
      <w:r w:rsidR="00F354D8">
        <w:rPr>
          <w:color w:val="000000" w:themeColor="text1"/>
        </w:rPr>
        <w:t>loric</w:t>
      </w:r>
      <w:r>
        <w:rPr>
          <w:color w:val="000000" w:themeColor="text1"/>
        </w:rPr>
        <w:t xml:space="preserve"> practices </w:t>
      </w:r>
      <w:r w:rsidR="004D592A">
        <w:rPr>
          <w:color w:val="000000" w:themeColor="text1"/>
        </w:rPr>
        <w:t>within</w:t>
      </w:r>
      <w:r>
        <w:rPr>
          <w:color w:val="000000" w:themeColor="text1"/>
        </w:rPr>
        <w:t xml:space="preserve"> Eastern Europe.</w:t>
      </w:r>
      <w:r w:rsidRPr="00AE64AD">
        <w:rPr>
          <w:color w:val="000000" w:themeColor="text1"/>
        </w:rPr>
        <w:t xml:space="preserve"> </w:t>
      </w:r>
      <w:r w:rsidR="004D592A">
        <w:rPr>
          <w:color w:val="000000" w:themeColor="text1"/>
        </w:rPr>
        <w:t xml:space="preserve"> </w:t>
      </w:r>
      <w:r>
        <w:rPr>
          <w:color w:val="000000" w:themeColor="text1"/>
        </w:rPr>
        <w:t xml:space="preserve">In opposition to ascendant </w:t>
      </w:r>
      <w:r w:rsidRPr="00AE64AD">
        <w:rPr>
          <w:color w:val="000000" w:themeColor="text1"/>
        </w:rPr>
        <w:t>German ideological</w:t>
      </w:r>
      <w:r>
        <w:rPr>
          <w:color w:val="000000" w:themeColor="text1"/>
        </w:rPr>
        <w:t xml:space="preserve"> and </w:t>
      </w:r>
      <w:r w:rsidRPr="00AE64AD">
        <w:rPr>
          <w:color w:val="000000" w:themeColor="text1"/>
        </w:rPr>
        <w:t>economic</w:t>
      </w:r>
      <w:r>
        <w:rPr>
          <w:color w:val="000000" w:themeColor="text1"/>
        </w:rPr>
        <w:t xml:space="preserve"> influences </w:t>
      </w:r>
      <w:r w:rsidR="004D592A">
        <w:rPr>
          <w:color w:val="000000" w:themeColor="text1"/>
        </w:rPr>
        <w:t>as well as their long-standing hegemonic</w:t>
      </w:r>
      <w:r>
        <w:rPr>
          <w:color w:val="000000" w:themeColor="text1"/>
        </w:rPr>
        <w:t xml:space="preserve"> musical influence,</w:t>
      </w:r>
    </w:p>
    <w:p w14:paraId="74C94BF8" w14:textId="7C0A9AD3" w:rsidR="00C72B03" w:rsidRDefault="002920BA" w:rsidP="00C72B03">
      <w:pPr>
        <w:rPr>
          <w:color w:val="000000" w:themeColor="text1"/>
        </w:rPr>
      </w:pPr>
      <w:r>
        <w:rPr>
          <w:color w:val="000000" w:themeColor="text1"/>
        </w:rPr>
        <w:t>Bartók</w:t>
      </w:r>
      <w:r w:rsidR="00B376BF">
        <w:rPr>
          <w:color w:val="000000" w:themeColor="text1"/>
        </w:rPr>
        <w:t xml:space="preserve"> creates a work utilizing</w:t>
      </w:r>
      <w:r w:rsidR="00EA62EB">
        <w:rPr>
          <w:color w:val="000000" w:themeColor="text1"/>
        </w:rPr>
        <w:t xml:space="preserve"> Hungarian folk music modes and</w:t>
      </w:r>
      <w:r w:rsidR="00B376BF">
        <w:rPr>
          <w:color w:val="000000" w:themeColor="text1"/>
        </w:rPr>
        <w:t xml:space="preserve"> a Romanian</w:t>
      </w:r>
      <w:r w:rsidR="004D592A">
        <w:rPr>
          <w:color w:val="000000" w:themeColor="text1"/>
        </w:rPr>
        <w:t xml:space="preserve"> </w:t>
      </w:r>
      <w:r w:rsidR="00B376BF">
        <w:rPr>
          <w:i/>
          <w:iCs/>
          <w:color w:val="000000" w:themeColor="text1"/>
        </w:rPr>
        <w:t xml:space="preserve">colinde </w:t>
      </w:r>
      <w:r w:rsidR="00B376BF">
        <w:rPr>
          <w:color w:val="000000" w:themeColor="text1"/>
        </w:rPr>
        <w:t>that serves</w:t>
      </w:r>
    </w:p>
    <w:p w14:paraId="2AE8691A" w14:textId="77777777" w:rsidR="009916FF" w:rsidRDefault="009916FF" w:rsidP="00C72B03">
      <w:pPr>
        <w:rPr>
          <w:color w:val="000000" w:themeColor="text1"/>
        </w:rPr>
      </w:pPr>
    </w:p>
    <w:p w14:paraId="015948E7" w14:textId="2E77DC0A" w:rsidR="00D37634" w:rsidRDefault="00B376BF" w:rsidP="00C72B03">
      <w:pPr>
        <w:spacing w:line="480" w:lineRule="auto"/>
        <w:rPr>
          <w:color w:val="000000" w:themeColor="text1"/>
        </w:rPr>
      </w:pPr>
      <w:r>
        <w:rPr>
          <w:color w:val="000000" w:themeColor="text1"/>
        </w:rPr>
        <w:t xml:space="preserve">as a foil to </w:t>
      </w:r>
      <w:r w:rsidR="00EA62EB">
        <w:rPr>
          <w:color w:val="000000" w:themeColor="text1"/>
        </w:rPr>
        <w:t>German</w:t>
      </w:r>
      <w:r>
        <w:rPr>
          <w:color w:val="000000" w:themeColor="text1"/>
        </w:rPr>
        <w:t xml:space="preserve"> </w:t>
      </w:r>
      <w:r w:rsidR="004D592A">
        <w:rPr>
          <w:color w:val="000000" w:themeColor="text1"/>
        </w:rPr>
        <w:t>domination</w:t>
      </w:r>
      <w:r w:rsidR="00EA62EB">
        <w:rPr>
          <w:color w:val="000000" w:themeColor="text1"/>
        </w:rPr>
        <w:t xml:space="preserve">.  </w:t>
      </w:r>
      <w:r w:rsidR="004D592A">
        <w:rPr>
          <w:color w:val="000000" w:themeColor="text1"/>
        </w:rPr>
        <w:t>Fur</w:t>
      </w:r>
      <w:r w:rsidR="004319C2">
        <w:rPr>
          <w:color w:val="000000" w:themeColor="text1"/>
        </w:rPr>
        <w:t>th</w:t>
      </w:r>
      <w:r w:rsidR="004D592A">
        <w:rPr>
          <w:color w:val="000000" w:themeColor="text1"/>
        </w:rPr>
        <w:t>er, t</w:t>
      </w:r>
      <w:r w:rsidR="00EA62EB">
        <w:rPr>
          <w:color w:val="000000" w:themeColor="text1"/>
        </w:rPr>
        <w:t>hrough these folk usages, the cantata</w:t>
      </w:r>
      <w:r w:rsidR="004D592A">
        <w:rPr>
          <w:color w:val="000000" w:themeColor="text1"/>
        </w:rPr>
        <w:t xml:space="preserve"> </w:t>
      </w:r>
      <w:r>
        <w:rPr>
          <w:color w:val="000000" w:themeColor="text1"/>
        </w:rPr>
        <w:t xml:space="preserve">serves as a veiled rebuke of </w:t>
      </w:r>
      <w:r w:rsidR="00F354D8">
        <w:rPr>
          <w:color w:val="000000" w:themeColor="text1"/>
        </w:rPr>
        <w:t xml:space="preserve">Hungarian </w:t>
      </w:r>
      <w:r>
        <w:rPr>
          <w:color w:val="000000" w:themeColor="text1"/>
        </w:rPr>
        <w:t>upper</w:t>
      </w:r>
      <w:r w:rsidR="009916FF">
        <w:rPr>
          <w:color w:val="000000" w:themeColor="text1"/>
        </w:rPr>
        <w:t>-</w:t>
      </w:r>
      <w:r>
        <w:rPr>
          <w:color w:val="000000" w:themeColor="text1"/>
        </w:rPr>
        <w:t>class indifference to their heritage</w:t>
      </w:r>
      <w:r w:rsidR="00EA62EB">
        <w:rPr>
          <w:color w:val="000000" w:themeColor="text1"/>
        </w:rPr>
        <w:t xml:space="preserve"> </w:t>
      </w:r>
      <w:r>
        <w:rPr>
          <w:color w:val="000000" w:themeColor="text1"/>
        </w:rPr>
        <w:t>and reclaims idioms particular to</w:t>
      </w:r>
    </w:p>
    <w:p w14:paraId="362912CA" w14:textId="77777777" w:rsidR="007A1B95" w:rsidRDefault="00B376BF" w:rsidP="007A1B95">
      <w:pPr>
        <w:rPr>
          <w:color w:val="000000" w:themeColor="text1"/>
        </w:rPr>
      </w:pPr>
      <w:r>
        <w:rPr>
          <w:color w:val="000000" w:themeColor="text1"/>
        </w:rPr>
        <w:t>Eastern Europe</w:t>
      </w:r>
      <w:r w:rsidR="00F354D8">
        <w:rPr>
          <w:color w:val="000000" w:themeColor="text1"/>
        </w:rPr>
        <w:t>an</w:t>
      </w:r>
      <w:r>
        <w:rPr>
          <w:color w:val="000000" w:themeColor="text1"/>
        </w:rPr>
        <w:t xml:space="preserve"> </w:t>
      </w:r>
      <w:r w:rsidR="00F354D8">
        <w:rPr>
          <w:color w:val="000000" w:themeColor="text1"/>
        </w:rPr>
        <w:t>folk</w:t>
      </w:r>
      <w:r>
        <w:rPr>
          <w:color w:val="000000" w:themeColor="text1"/>
        </w:rPr>
        <w:t>.</w:t>
      </w:r>
      <w:r w:rsidR="00252531">
        <w:rPr>
          <w:color w:val="000000" w:themeColor="text1"/>
        </w:rPr>
        <w:t xml:space="preserve">  </w:t>
      </w:r>
      <w:r w:rsidR="007A1B95">
        <w:rPr>
          <w:color w:val="000000" w:themeColor="text1"/>
        </w:rPr>
        <w:t xml:space="preserve">It is hoped that the astute conductor will utilize these historical </w:t>
      </w:r>
    </w:p>
    <w:p w14:paraId="23566A3F" w14:textId="77777777" w:rsidR="007A1B95" w:rsidRDefault="007A1B95" w:rsidP="007A1B95">
      <w:pPr>
        <w:rPr>
          <w:color w:val="000000" w:themeColor="text1"/>
        </w:rPr>
      </w:pPr>
    </w:p>
    <w:p w14:paraId="6C0E3B12" w14:textId="12561599" w:rsidR="00B376BF" w:rsidRPr="00AE64AD" w:rsidRDefault="007A1B95" w:rsidP="00705737">
      <w:pPr>
        <w:spacing w:line="480" w:lineRule="auto"/>
        <w:rPr>
          <w:color w:val="000000" w:themeColor="text1"/>
        </w:rPr>
      </w:pPr>
      <w:r>
        <w:rPr>
          <w:color w:val="000000" w:themeColor="text1"/>
        </w:rPr>
        <w:t>perspectives within the</w:t>
      </w:r>
      <w:r w:rsidR="004F1571">
        <w:rPr>
          <w:color w:val="000000" w:themeColor="text1"/>
        </w:rPr>
        <w:t>ir</w:t>
      </w:r>
      <w:r>
        <w:rPr>
          <w:color w:val="000000" w:themeColor="text1"/>
        </w:rPr>
        <w:t xml:space="preserve"> interpretation of the work</w:t>
      </w:r>
      <w:r w:rsidR="00705737">
        <w:rPr>
          <w:color w:val="000000" w:themeColor="text1"/>
        </w:rPr>
        <w:t xml:space="preserve"> by r</w:t>
      </w:r>
      <w:r w:rsidR="00F86478">
        <w:rPr>
          <w:color w:val="000000" w:themeColor="text1"/>
        </w:rPr>
        <w:t>eviewin</w:t>
      </w:r>
      <w:r w:rsidR="00705737">
        <w:rPr>
          <w:color w:val="000000" w:themeColor="text1"/>
        </w:rPr>
        <w:t xml:space="preserve">g </w:t>
      </w:r>
      <w:r w:rsidR="004F1571">
        <w:rPr>
          <w:color w:val="000000" w:themeColor="text1"/>
        </w:rPr>
        <w:t xml:space="preserve">and understanding </w:t>
      </w:r>
      <w:r w:rsidR="00705737">
        <w:rPr>
          <w:color w:val="000000" w:themeColor="text1"/>
        </w:rPr>
        <w:t>the folk modes employed by Bartok</w:t>
      </w:r>
      <w:r w:rsidR="00F86478">
        <w:rPr>
          <w:color w:val="000000" w:themeColor="text1"/>
        </w:rPr>
        <w:t>,</w:t>
      </w:r>
      <w:r w:rsidR="00705737">
        <w:rPr>
          <w:color w:val="000000" w:themeColor="text1"/>
        </w:rPr>
        <w:t xml:space="preserve"> by </w:t>
      </w:r>
      <w:r w:rsidR="005D0E48">
        <w:rPr>
          <w:color w:val="000000" w:themeColor="text1"/>
        </w:rPr>
        <w:t xml:space="preserve">emphasizing </w:t>
      </w:r>
      <w:r w:rsidR="00F86478">
        <w:rPr>
          <w:color w:val="000000" w:themeColor="text1"/>
        </w:rPr>
        <w:t>motives that have been transformed</w:t>
      </w:r>
      <w:r w:rsidR="004F1571">
        <w:rPr>
          <w:color w:val="000000" w:themeColor="text1"/>
        </w:rPr>
        <w:t xml:space="preserve"> from earlier material, and by creating a dramatic peak to the work at the moment of the boys’ transformation that reinforces the piece as a large-scale arch form.</w:t>
      </w:r>
      <w:r w:rsidR="005D0E48">
        <w:rPr>
          <w:color w:val="000000" w:themeColor="text1"/>
        </w:rPr>
        <w:t xml:space="preserve"> </w:t>
      </w:r>
      <w:r w:rsidR="004F1571">
        <w:rPr>
          <w:color w:val="000000" w:themeColor="text1"/>
        </w:rPr>
        <w:t xml:space="preserve"> </w:t>
      </w:r>
      <w:r w:rsidR="00705737">
        <w:rPr>
          <w:color w:val="000000" w:themeColor="text1"/>
        </w:rPr>
        <w:t>T</w:t>
      </w:r>
      <w:r w:rsidR="00252531">
        <w:rPr>
          <w:color w:val="000000" w:themeColor="text1"/>
        </w:rPr>
        <w:t xml:space="preserve">he following chapter will show in further detail the compositional methods used to reinforce </w:t>
      </w:r>
      <w:r w:rsidR="00595593">
        <w:rPr>
          <w:color w:val="000000" w:themeColor="text1"/>
        </w:rPr>
        <w:t>t</w:t>
      </w:r>
      <w:r w:rsidR="00252531">
        <w:rPr>
          <w:color w:val="000000" w:themeColor="text1"/>
        </w:rPr>
        <w:t>he</w:t>
      </w:r>
      <w:r>
        <w:rPr>
          <w:color w:val="000000" w:themeColor="text1"/>
        </w:rPr>
        <w:t xml:space="preserve"> cantata’s</w:t>
      </w:r>
      <w:r w:rsidR="00252531">
        <w:rPr>
          <w:color w:val="000000" w:themeColor="text1"/>
        </w:rPr>
        <w:t xml:space="preserve"> theme of transformation</w:t>
      </w:r>
      <w:r w:rsidR="00595593">
        <w:rPr>
          <w:color w:val="000000" w:themeColor="text1"/>
        </w:rPr>
        <w:t>.</w:t>
      </w:r>
      <w:r>
        <w:rPr>
          <w:color w:val="000000" w:themeColor="text1"/>
        </w:rPr>
        <w:t xml:space="preserve">  </w:t>
      </w:r>
    </w:p>
    <w:p w14:paraId="42039923" w14:textId="7019F9BD" w:rsidR="00BC62C0" w:rsidRPr="00BC62C0" w:rsidRDefault="00BC62C0" w:rsidP="00873D09">
      <w:pPr>
        <w:pageBreakBefore/>
        <w:jc w:val="center"/>
        <w:rPr>
          <w:b/>
          <w:bCs/>
          <w:color w:val="000000" w:themeColor="text1"/>
        </w:rPr>
      </w:pPr>
      <w:r>
        <w:rPr>
          <w:b/>
          <w:bCs/>
          <w:color w:val="000000" w:themeColor="text1"/>
        </w:rPr>
        <w:lastRenderedPageBreak/>
        <w:t xml:space="preserve">Chapter </w:t>
      </w:r>
      <w:r w:rsidR="009144D5">
        <w:rPr>
          <w:b/>
          <w:bCs/>
          <w:color w:val="000000" w:themeColor="text1"/>
        </w:rPr>
        <w:t>4</w:t>
      </w:r>
    </w:p>
    <w:p w14:paraId="44D06977" w14:textId="77777777" w:rsidR="00BC62C0" w:rsidRDefault="00BC62C0" w:rsidP="00E548B0">
      <w:pPr>
        <w:jc w:val="center"/>
        <w:rPr>
          <w:b/>
          <w:bCs/>
          <w:color w:val="000000" w:themeColor="text1"/>
        </w:rPr>
      </w:pPr>
    </w:p>
    <w:p w14:paraId="4959F840" w14:textId="28761E41" w:rsidR="00BC62C0" w:rsidRDefault="009144D5" w:rsidP="00BC62C0">
      <w:pPr>
        <w:jc w:val="center"/>
        <w:rPr>
          <w:b/>
          <w:bCs/>
          <w:color w:val="000000" w:themeColor="text1"/>
        </w:rPr>
      </w:pPr>
      <w:r>
        <w:rPr>
          <w:b/>
          <w:bCs/>
          <w:color w:val="000000" w:themeColor="text1"/>
        </w:rPr>
        <w:t>ANALYSIS OF</w:t>
      </w:r>
      <w:r w:rsidR="00BC62C0">
        <w:rPr>
          <w:b/>
          <w:bCs/>
          <w:color w:val="000000" w:themeColor="text1"/>
        </w:rPr>
        <w:t xml:space="preserve"> </w:t>
      </w:r>
      <w:r w:rsidR="00BC62C0">
        <w:rPr>
          <w:b/>
          <w:bCs/>
          <w:i/>
          <w:iCs/>
          <w:color w:val="000000" w:themeColor="text1"/>
        </w:rPr>
        <w:t xml:space="preserve">CANTATA PROFANA, </w:t>
      </w:r>
      <w:r w:rsidR="00BC62C0">
        <w:rPr>
          <w:b/>
          <w:bCs/>
          <w:color w:val="000000" w:themeColor="text1"/>
        </w:rPr>
        <w:t>BB 100</w:t>
      </w:r>
    </w:p>
    <w:p w14:paraId="31B3185D" w14:textId="57FB0E17" w:rsidR="00BC62C0" w:rsidRDefault="00BC62C0" w:rsidP="00BC62C0">
      <w:pPr>
        <w:jc w:val="center"/>
        <w:rPr>
          <w:b/>
          <w:bCs/>
          <w:color w:val="000000" w:themeColor="text1"/>
        </w:rPr>
      </w:pPr>
    </w:p>
    <w:p w14:paraId="5558668A" w14:textId="77777777" w:rsidR="00BC62C0" w:rsidRDefault="00BC62C0" w:rsidP="00BC62C0">
      <w:pPr>
        <w:jc w:val="center"/>
        <w:rPr>
          <w:b/>
          <w:bCs/>
          <w:color w:val="000000" w:themeColor="text1"/>
        </w:rPr>
      </w:pPr>
    </w:p>
    <w:p w14:paraId="6CAF62EB" w14:textId="3203E38B" w:rsidR="00BC62C0" w:rsidRDefault="009144D5" w:rsidP="00BC62C0">
      <w:pPr>
        <w:spacing w:line="480" w:lineRule="auto"/>
        <w:rPr>
          <w:b/>
          <w:bCs/>
          <w:color w:val="000000" w:themeColor="text1"/>
        </w:rPr>
      </w:pPr>
      <w:r>
        <w:rPr>
          <w:b/>
          <w:bCs/>
          <w:color w:val="000000" w:themeColor="text1"/>
        </w:rPr>
        <w:t>Linguistic Features</w:t>
      </w:r>
    </w:p>
    <w:p w14:paraId="60C45626" w14:textId="76AFBCA2" w:rsidR="00BD4292" w:rsidRPr="00FB4E7D" w:rsidRDefault="00337AD9" w:rsidP="00BD4292">
      <w:pPr>
        <w:widowControl/>
        <w:shd w:val="clear" w:color="auto" w:fill="FFFFFF"/>
        <w:suppressAutoHyphens w:val="0"/>
        <w:spacing w:line="480" w:lineRule="auto"/>
        <w:rPr>
          <w:rFonts w:eastAsia="Times New Roman" w:cs="Liberation Serif"/>
          <w:color w:val="202122"/>
          <w:lang w:eastAsia="en-US" w:bidi="ar-SA"/>
        </w:rPr>
        <w:sectPr w:rsidR="00BD4292" w:rsidRPr="00FB4E7D" w:rsidSect="00FB4E7D">
          <w:type w:val="continuous"/>
          <w:pgSz w:w="12240" w:h="15840" w:code="1"/>
          <w:pgMar w:top="1440" w:right="1440" w:bottom="1440" w:left="1440" w:header="0" w:footer="1138" w:gutter="0"/>
          <w:cols w:space="720"/>
          <w:formProt w:val="0"/>
          <w:titlePg/>
          <w:docGrid w:linePitch="326"/>
        </w:sectPr>
      </w:pPr>
      <w:r>
        <w:rPr>
          <w:b/>
          <w:bCs/>
          <w:color w:val="000000" w:themeColor="text1"/>
        </w:rPr>
        <w:tab/>
      </w:r>
      <w:r w:rsidR="00D63BE1">
        <w:rPr>
          <w:color w:val="000000" w:themeColor="text1"/>
        </w:rPr>
        <w:t>The</w:t>
      </w:r>
      <w:r w:rsidR="00E971AB">
        <w:rPr>
          <w:color w:val="000000" w:themeColor="text1"/>
        </w:rPr>
        <w:t xml:space="preserve"> </w:t>
      </w:r>
      <w:r w:rsidR="00E971AB">
        <w:rPr>
          <w:i/>
          <w:iCs/>
          <w:color w:val="000000" w:themeColor="text1"/>
        </w:rPr>
        <w:t xml:space="preserve">Cantata Profana </w:t>
      </w:r>
      <w:r w:rsidR="00E971AB">
        <w:rPr>
          <w:color w:val="000000" w:themeColor="text1"/>
        </w:rPr>
        <w:t xml:space="preserve">utilizes a </w:t>
      </w:r>
      <w:r w:rsidR="00D63BE1">
        <w:rPr>
          <w:color w:val="000000" w:themeColor="text1"/>
        </w:rPr>
        <w:t xml:space="preserve">Romanian </w:t>
      </w:r>
      <w:r w:rsidR="00E971AB">
        <w:rPr>
          <w:color w:val="000000" w:themeColor="text1"/>
        </w:rPr>
        <w:t>folk myth</w:t>
      </w:r>
      <w:r w:rsidR="00FB4E7D">
        <w:rPr>
          <w:color w:val="000000" w:themeColor="text1"/>
        </w:rPr>
        <w:t xml:space="preserve"> </w:t>
      </w:r>
      <w:r w:rsidR="00D63BE1">
        <w:rPr>
          <w:color w:val="000000" w:themeColor="text1"/>
        </w:rPr>
        <w:t>(</w:t>
      </w:r>
      <w:r w:rsidR="00D63BE1">
        <w:rPr>
          <w:i/>
          <w:iCs/>
          <w:color w:val="000000" w:themeColor="text1"/>
        </w:rPr>
        <w:t>colinde</w:t>
      </w:r>
      <w:r w:rsidR="00D63BE1">
        <w:rPr>
          <w:color w:val="000000" w:themeColor="text1"/>
        </w:rPr>
        <w:t>) which is sung as a Christmas</w:t>
      </w:r>
      <w:r w:rsidR="00FB4E7D">
        <w:rPr>
          <w:color w:val="000000" w:themeColor="text1"/>
        </w:rPr>
        <w:t xml:space="preserve"> song</w:t>
      </w:r>
      <w:r w:rsidR="00D63BE1">
        <w:rPr>
          <w:color w:val="000000" w:themeColor="text1"/>
        </w:rPr>
        <w:t xml:space="preserve">; the cantata sets only </w:t>
      </w:r>
      <w:r w:rsidR="008944D0">
        <w:rPr>
          <w:color w:val="000000" w:themeColor="text1"/>
        </w:rPr>
        <w:t>the text</w:t>
      </w:r>
      <w:r w:rsidR="00FB4E7D">
        <w:rPr>
          <w:color w:val="000000" w:themeColor="text1"/>
        </w:rPr>
        <w:t xml:space="preserve"> of </w:t>
      </w:r>
      <w:r w:rsidR="00D63BE1">
        <w:rPr>
          <w:color w:val="000000" w:themeColor="text1"/>
        </w:rPr>
        <w:t xml:space="preserve">the </w:t>
      </w:r>
      <w:r w:rsidR="00FB4E7D">
        <w:rPr>
          <w:i/>
          <w:iCs/>
          <w:color w:val="000000" w:themeColor="text1"/>
        </w:rPr>
        <w:t>colinde</w:t>
      </w:r>
      <w:r w:rsidR="00E971AB">
        <w:rPr>
          <w:color w:val="000000" w:themeColor="text1"/>
        </w:rPr>
        <w:t xml:space="preserve">, </w:t>
      </w:r>
      <w:r w:rsidR="00D63BE1">
        <w:rPr>
          <w:color w:val="000000" w:themeColor="text1"/>
        </w:rPr>
        <w:t>using</w:t>
      </w:r>
      <w:r w:rsidR="00E971AB">
        <w:rPr>
          <w:color w:val="000000" w:themeColor="text1"/>
        </w:rPr>
        <w:t xml:space="preserve"> no</w:t>
      </w:r>
      <w:r w:rsidR="00FB4E7D">
        <w:rPr>
          <w:color w:val="000000" w:themeColor="text1"/>
        </w:rPr>
        <w:t xml:space="preserve"> music from the </w:t>
      </w:r>
      <w:r w:rsidR="00FB4E7D">
        <w:rPr>
          <w:i/>
          <w:iCs/>
          <w:color w:val="000000" w:themeColor="text1"/>
        </w:rPr>
        <w:t>colinde</w:t>
      </w:r>
      <w:r w:rsidR="00FB4E7D">
        <w:rPr>
          <w:color w:val="000000" w:themeColor="text1"/>
        </w:rPr>
        <w:t xml:space="preserve"> itself.</w:t>
      </w:r>
      <w:r w:rsidR="00E951A5">
        <w:rPr>
          <w:rStyle w:val="FootnoteReference"/>
          <w:color w:val="000000" w:themeColor="text1"/>
        </w:rPr>
        <w:footnoteReference w:id="129"/>
      </w:r>
      <w:r w:rsidR="00FB4E7D">
        <w:rPr>
          <w:color w:val="000000" w:themeColor="text1"/>
        </w:rPr>
        <w:t xml:space="preserve">  The myth is set in six-syllable verses</w:t>
      </w:r>
      <w:r w:rsidR="00BD4292">
        <w:rPr>
          <w:color w:val="000000" w:themeColor="text1"/>
        </w:rPr>
        <w:t xml:space="preserve"> with five-syllable phrase endings</w:t>
      </w:r>
      <w:r w:rsidR="00FB4E7D">
        <w:rPr>
          <w:color w:val="000000" w:themeColor="text1"/>
        </w:rPr>
        <w:t xml:space="preserve">, which </w:t>
      </w:r>
      <w:r w:rsidR="00EF02C2">
        <w:rPr>
          <w:color w:val="000000" w:themeColor="text1"/>
        </w:rPr>
        <w:t>Bartók</w:t>
      </w:r>
      <w:r w:rsidR="00FB4E7D">
        <w:rPr>
          <w:color w:val="000000" w:themeColor="text1"/>
        </w:rPr>
        <w:t xml:space="preserve"> retains in a later English translation:</w:t>
      </w:r>
      <w:r w:rsidR="00BD4292" w:rsidRPr="00BD4292">
        <w:rPr>
          <w:rStyle w:val="FootnoteReference"/>
          <w:rFonts w:eastAsia="Times New Roman" w:cs="Liberation Serif"/>
          <w:color w:val="202122"/>
          <w:lang w:eastAsia="en-US" w:bidi="ar-SA"/>
        </w:rPr>
        <w:t xml:space="preserve"> </w:t>
      </w:r>
      <w:r w:rsidR="00BD4292">
        <w:rPr>
          <w:rStyle w:val="FootnoteReference"/>
          <w:rFonts w:eastAsia="Times New Roman" w:cs="Liberation Serif"/>
          <w:color w:val="202122"/>
          <w:lang w:eastAsia="en-US" w:bidi="ar-SA"/>
        </w:rPr>
        <w:footnoteReference w:id="130"/>
      </w:r>
    </w:p>
    <w:p w14:paraId="2F6C2E8B" w14:textId="77777777" w:rsidR="00D63BE1" w:rsidRDefault="00D63BE1" w:rsidP="008944D0">
      <w:pPr>
        <w:jc w:val="center"/>
        <w:rPr>
          <w:rFonts w:eastAsia="Times New Roman" w:cs="Liberation Serif"/>
          <w:color w:val="202122"/>
          <w:lang w:eastAsia="en-US" w:bidi="ar-SA"/>
        </w:rPr>
      </w:pPr>
    </w:p>
    <w:p w14:paraId="08D10140" w14:textId="4EE4826B" w:rsidR="00FB4E7D" w:rsidRPr="002640A4" w:rsidRDefault="00FB4E7D" w:rsidP="008944D0">
      <w:pPr>
        <w:jc w:val="center"/>
        <w:rPr>
          <w:rFonts w:eastAsia="Times New Roman" w:cs="Liberation Serif"/>
          <w:color w:val="202122"/>
          <w:lang w:eastAsia="en-US" w:bidi="ar-SA"/>
        </w:rPr>
      </w:pPr>
      <w:r w:rsidRPr="002640A4">
        <w:rPr>
          <w:rFonts w:eastAsia="Times New Roman" w:cs="Liberation Serif"/>
          <w:color w:val="202122"/>
          <w:lang w:eastAsia="en-US" w:bidi="ar-SA"/>
        </w:rPr>
        <w:t>Once upon a time there</w:t>
      </w:r>
    </w:p>
    <w:p w14:paraId="552997D7"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Was an aged man, he</w:t>
      </w:r>
    </w:p>
    <w:p w14:paraId="37B2F7A9"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Had nine handsome boys.</w:t>
      </w:r>
    </w:p>
    <w:p w14:paraId="67D3DF17"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Never has he taught them</w:t>
      </w:r>
    </w:p>
    <w:p w14:paraId="4622673F"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Any handicraft, he</w:t>
      </w:r>
    </w:p>
    <w:p w14:paraId="30DFB953"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Taught them only how to</w:t>
      </w:r>
    </w:p>
    <w:p w14:paraId="11D56C0A"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Hunt in forests dark.</w:t>
      </w:r>
    </w:p>
    <w:p w14:paraId="439E68AA"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There they roamed, hunted</w:t>
      </w:r>
    </w:p>
    <w:p w14:paraId="2F2221F8"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All the year around, and</w:t>
      </w:r>
    </w:p>
    <w:p w14:paraId="4B7DE343"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Changed into stags in</w:t>
      </w:r>
    </w:p>
    <w:p w14:paraId="09073557" w14:textId="1C4DBFB5" w:rsidR="00BD4292"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Forests dark and wild.</w:t>
      </w:r>
    </w:p>
    <w:p w14:paraId="6AD8EED2" w14:textId="4523C9F2"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Never will their antlers</w:t>
      </w:r>
    </w:p>
    <w:p w14:paraId="1F4EE7FA"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Enter gates and doors, but</w:t>
      </w:r>
    </w:p>
    <w:p w14:paraId="312614B3"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Only woods and shrubs;</w:t>
      </w:r>
    </w:p>
    <w:p w14:paraId="1CF4D751"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Never will their bodies</w:t>
      </w:r>
    </w:p>
    <w:p w14:paraId="77F5126B"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Wear a shirt and coat but</w:t>
      </w:r>
    </w:p>
    <w:p w14:paraId="0FD08477"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Only foliage;</w:t>
      </w:r>
    </w:p>
    <w:p w14:paraId="4D768ACB"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Nevermore their feet will</w:t>
      </w:r>
    </w:p>
    <w:p w14:paraId="57B7651D"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Walk on houses' floors but</w:t>
      </w:r>
    </w:p>
    <w:p w14:paraId="31AEDB6F"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Only in the sward;</w:t>
      </w:r>
    </w:p>
    <w:p w14:paraId="1C24F942"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Nevermore their mouth will</w:t>
      </w:r>
    </w:p>
    <w:p w14:paraId="517B1AD6" w14:textId="77777777" w:rsidR="00FB4E7D" w:rsidRPr="002640A4" w:rsidRDefault="00FB4E7D" w:rsidP="002640A4">
      <w:pPr>
        <w:widowControl/>
        <w:shd w:val="clear" w:color="auto" w:fill="FFFFFF"/>
        <w:suppressAutoHyphens w:val="0"/>
        <w:jc w:val="center"/>
        <w:rPr>
          <w:rFonts w:eastAsia="Times New Roman" w:cs="Liberation Serif"/>
          <w:color w:val="202122"/>
          <w:lang w:eastAsia="en-US" w:bidi="ar-SA"/>
        </w:rPr>
      </w:pPr>
      <w:r w:rsidRPr="002640A4">
        <w:rPr>
          <w:rFonts w:eastAsia="Times New Roman" w:cs="Liberation Serif"/>
          <w:color w:val="202122"/>
          <w:lang w:eastAsia="en-US" w:bidi="ar-SA"/>
        </w:rPr>
        <w:t>Drink from cups and jugs but</w:t>
      </w:r>
    </w:p>
    <w:p w14:paraId="6B47DC0B" w14:textId="6DC056E5" w:rsidR="00FB4E7D" w:rsidRPr="002640A4" w:rsidRDefault="00FB4E7D" w:rsidP="002640A4">
      <w:pPr>
        <w:widowControl/>
        <w:shd w:val="clear" w:color="auto" w:fill="FFFFFF"/>
        <w:suppressAutoHyphens w:val="0"/>
        <w:jc w:val="center"/>
        <w:rPr>
          <w:color w:val="000000" w:themeColor="text1"/>
        </w:rPr>
      </w:pPr>
      <w:r w:rsidRPr="002640A4">
        <w:rPr>
          <w:rFonts w:eastAsia="Times New Roman" w:cs="Liberation Serif"/>
          <w:color w:val="202122"/>
          <w:lang w:eastAsia="en-US" w:bidi="ar-SA"/>
        </w:rPr>
        <w:t>From the clearest springs.</w:t>
      </w:r>
    </w:p>
    <w:p w14:paraId="699E50B6" w14:textId="134D9AD8" w:rsidR="00BD4292" w:rsidRDefault="00BD4292" w:rsidP="00FB4E7D">
      <w:pPr>
        <w:rPr>
          <w:b/>
          <w:bCs/>
          <w:color w:val="000000" w:themeColor="text1"/>
        </w:rPr>
        <w:sectPr w:rsidR="00BD4292" w:rsidSect="002640A4">
          <w:type w:val="continuous"/>
          <w:pgSz w:w="12240" w:h="15840" w:code="1"/>
          <w:pgMar w:top="1440" w:right="1440" w:bottom="1440" w:left="1440" w:header="0" w:footer="1138" w:gutter="0"/>
          <w:cols w:space="720"/>
          <w:formProt w:val="0"/>
          <w:titlePg/>
          <w:docGrid w:linePitch="326"/>
        </w:sectPr>
      </w:pPr>
    </w:p>
    <w:p w14:paraId="40A6DA02" w14:textId="13C78DF9" w:rsidR="00BC62C0" w:rsidRDefault="00BC62C0" w:rsidP="00FB4E7D">
      <w:pPr>
        <w:rPr>
          <w:b/>
          <w:bCs/>
          <w:color w:val="000000" w:themeColor="text1"/>
        </w:rPr>
      </w:pPr>
    </w:p>
    <w:p w14:paraId="0B92E1C5" w14:textId="4FC90103" w:rsidR="00647E92" w:rsidRDefault="002640A4" w:rsidP="00BD4292">
      <w:pPr>
        <w:spacing w:line="480" w:lineRule="auto"/>
        <w:rPr>
          <w:color w:val="000000" w:themeColor="text1"/>
        </w:rPr>
      </w:pPr>
      <w:r>
        <w:rPr>
          <w:color w:val="000000" w:themeColor="text1"/>
        </w:rPr>
        <w:lastRenderedPageBreak/>
        <w:t>T</w:t>
      </w:r>
      <w:r w:rsidR="00BD4292">
        <w:rPr>
          <w:color w:val="000000" w:themeColor="text1"/>
        </w:rPr>
        <w:t>h</w:t>
      </w:r>
      <w:r w:rsidR="00183F3E">
        <w:rPr>
          <w:color w:val="000000" w:themeColor="text1"/>
        </w:rPr>
        <w:t>e above translation</w:t>
      </w:r>
      <w:r w:rsidR="00BD4292">
        <w:rPr>
          <w:color w:val="000000" w:themeColor="text1"/>
        </w:rPr>
        <w:t xml:space="preserve">, however, is not utilized in the </w:t>
      </w:r>
      <w:r w:rsidR="00C020C1">
        <w:rPr>
          <w:color w:val="000000" w:themeColor="text1"/>
        </w:rPr>
        <w:t xml:space="preserve">published </w:t>
      </w:r>
      <w:r w:rsidR="00BD4292">
        <w:rPr>
          <w:i/>
          <w:iCs/>
          <w:color w:val="000000" w:themeColor="text1"/>
        </w:rPr>
        <w:t>Cantata Profana</w:t>
      </w:r>
      <w:r w:rsidR="00BD4292">
        <w:rPr>
          <w:color w:val="000000" w:themeColor="text1"/>
        </w:rPr>
        <w:t xml:space="preserve">; </w:t>
      </w:r>
      <w:r w:rsidR="00EF02C2">
        <w:rPr>
          <w:color w:val="000000" w:themeColor="text1"/>
        </w:rPr>
        <w:t>Bartók</w:t>
      </w:r>
      <w:r w:rsidR="00BD4292">
        <w:rPr>
          <w:color w:val="000000" w:themeColor="text1"/>
        </w:rPr>
        <w:t xml:space="preserve">, after </w:t>
      </w:r>
      <w:r w:rsidR="00283DB8">
        <w:rPr>
          <w:color w:val="000000" w:themeColor="text1"/>
        </w:rPr>
        <w:t xml:space="preserve">completing the work and </w:t>
      </w:r>
      <w:r w:rsidR="00BD4292">
        <w:rPr>
          <w:color w:val="000000" w:themeColor="text1"/>
        </w:rPr>
        <w:t>translating the Romanian myth into Hungarian,</w:t>
      </w:r>
      <w:r w:rsidR="00283DB8">
        <w:rPr>
          <w:color w:val="000000" w:themeColor="text1"/>
        </w:rPr>
        <w:t xml:space="preserve"> added</w:t>
      </w:r>
      <w:r w:rsidR="00BD4292">
        <w:rPr>
          <w:color w:val="000000" w:themeColor="text1"/>
        </w:rPr>
        <w:t xml:space="preserve"> German </w:t>
      </w:r>
      <w:r w:rsidR="00283DB8">
        <w:rPr>
          <w:color w:val="000000" w:themeColor="text1"/>
        </w:rPr>
        <w:t>text</w:t>
      </w:r>
      <w:r w:rsidR="00BD4292">
        <w:rPr>
          <w:color w:val="000000" w:themeColor="text1"/>
        </w:rPr>
        <w:t>.</w:t>
      </w:r>
      <w:r w:rsidR="00580308">
        <w:rPr>
          <w:rStyle w:val="FootnoteReference"/>
          <w:color w:val="000000" w:themeColor="text1"/>
        </w:rPr>
        <w:footnoteReference w:id="131"/>
      </w:r>
      <w:r w:rsidR="00BD4292">
        <w:rPr>
          <w:color w:val="000000" w:themeColor="text1"/>
        </w:rPr>
        <w:t xml:space="preserve">  </w:t>
      </w:r>
      <w:r w:rsidR="00283DB8">
        <w:rPr>
          <w:color w:val="000000" w:themeColor="text1"/>
        </w:rPr>
        <w:t>He also began work on a</w:t>
      </w:r>
      <w:r w:rsidR="004511FF">
        <w:rPr>
          <w:color w:val="000000" w:themeColor="text1"/>
        </w:rPr>
        <w:t>n English translation</w:t>
      </w:r>
      <w:r w:rsidR="00283DB8">
        <w:rPr>
          <w:color w:val="000000" w:themeColor="text1"/>
        </w:rPr>
        <w:t xml:space="preserve">, but </w:t>
      </w:r>
      <w:r w:rsidR="004417A8">
        <w:rPr>
          <w:color w:val="000000" w:themeColor="text1"/>
        </w:rPr>
        <w:t>a</w:t>
      </w:r>
      <w:r w:rsidR="00283DB8">
        <w:rPr>
          <w:color w:val="000000" w:themeColor="text1"/>
        </w:rPr>
        <w:t xml:space="preserve"> finished English translation</w:t>
      </w:r>
      <w:r w:rsidR="004511FF">
        <w:rPr>
          <w:color w:val="000000" w:themeColor="text1"/>
        </w:rPr>
        <w:t xml:space="preserve"> by Robert Shaw was </w:t>
      </w:r>
      <w:r w:rsidR="00283DB8">
        <w:rPr>
          <w:color w:val="000000" w:themeColor="text1"/>
        </w:rPr>
        <w:t xml:space="preserve">not </w:t>
      </w:r>
      <w:r w:rsidR="004511FF">
        <w:rPr>
          <w:color w:val="000000" w:themeColor="text1"/>
        </w:rPr>
        <w:t xml:space="preserve">added </w:t>
      </w:r>
      <w:r w:rsidR="00283DB8">
        <w:rPr>
          <w:color w:val="000000" w:themeColor="text1"/>
        </w:rPr>
        <w:t>until</w:t>
      </w:r>
      <w:r w:rsidR="004511FF">
        <w:rPr>
          <w:color w:val="000000" w:themeColor="text1"/>
        </w:rPr>
        <w:t xml:space="preserve"> 1955</w:t>
      </w:r>
      <w:r w:rsidR="00283DB8">
        <w:rPr>
          <w:color w:val="000000" w:themeColor="text1"/>
        </w:rPr>
        <w:t>.</w:t>
      </w:r>
      <w:r w:rsidR="00634CCE">
        <w:rPr>
          <w:rStyle w:val="FootnoteReference"/>
          <w:color w:val="000000" w:themeColor="text1"/>
        </w:rPr>
        <w:footnoteReference w:id="132"/>
      </w:r>
      <w:r w:rsidR="00283DB8">
        <w:rPr>
          <w:color w:val="000000" w:themeColor="text1"/>
        </w:rPr>
        <w:t xml:space="preserve">  T</w:t>
      </w:r>
      <w:r w:rsidR="004511FF">
        <w:rPr>
          <w:color w:val="000000" w:themeColor="text1"/>
        </w:rPr>
        <w:t xml:space="preserve">he German and English translations are </w:t>
      </w:r>
      <w:r w:rsidR="00C020C1">
        <w:rPr>
          <w:color w:val="000000" w:themeColor="text1"/>
        </w:rPr>
        <w:t>both included in the currently published version by Universal Edition</w:t>
      </w:r>
      <w:r w:rsidR="00183F3E">
        <w:rPr>
          <w:color w:val="000000" w:themeColor="text1"/>
        </w:rPr>
        <w:t>, with cued notes indicating rhythms that must be changed for the English translation.</w:t>
      </w:r>
      <w:r w:rsidR="00C020C1">
        <w:rPr>
          <w:rStyle w:val="FootnoteReference"/>
          <w:color w:val="000000" w:themeColor="text1"/>
        </w:rPr>
        <w:footnoteReference w:id="133"/>
      </w:r>
      <w:r w:rsidR="009D1807">
        <w:rPr>
          <w:color w:val="000000" w:themeColor="text1"/>
        </w:rPr>
        <w:t xml:space="preserve"> </w:t>
      </w:r>
      <w:r w:rsidR="00283DB8">
        <w:rPr>
          <w:color w:val="000000" w:themeColor="text1"/>
        </w:rPr>
        <w:t xml:space="preserve"> </w:t>
      </w:r>
      <w:r w:rsidR="00C763DF">
        <w:rPr>
          <w:color w:val="000000" w:themeColor="text1"/>
        </w:rPr>
        <w:t xml:space="preserve">Shaw’s English translation of the text </w:t>
      </w:r>
      <w:r w:rsidR="00647E92">
        <w:rPr>
          <w:color w:val="000000" w:themeColor="text1"/>
        </w:rPr>
        <w:t>follows the storyline with some changed language, synopsized in the third movement of the work:</w:t>
      </w:r>
      <w:r w:rsidR="008C1338">
        <w:rPr>
          <w:color w:val="000000" w:themeColor="text1"/>
        </w:rPr>
        <w:t xml:space="preserve"> </w:t>
      </w:r>
      <w:r w:rsidR="008C1338">
        <w:rPr>
          <w:rStyle w:val="FootnoteReference"/>
          <w:color w:val="000000" w:themeColor="text1"/>
        </w:rPr>
        <w:footnoteReference w:id="134"/>
      </w:r>
    </w:p>
    <w:p w14:paraId="016B56CC" w14:textId="77777777" w:rsidR="00EE17C7" w:rsidRDefault="00EE17C7" w:rsidP="00EE17C7">
      <w:pPr>
        <w:rPr>
          <w:color w:val="000000" w:themeColor="text1"/>
        </w:rPr>
      </w:pPr>
    </w:p>
    <w:p w14:paraId="5A87F674" w14:textId="720491B0" w:rsidR="00BC62C0" w:rsidRDefault="00647E92" w:rsidP="00647E92">
      <w:pPr>
        <w:jc w:val="center"/>
        <w:rPr>
          <w:color w:val="000000" w:themeColor="text1"/>
        </w:rPr>
      </w:pPr>
      <w:r>
        <w:rPr>
          <w:color w:val="000000" w:themeColor="text1"/>
        </w:rPr>
        <w:t>Once there was an old man</w:t>
      </w:r>
    </w:p>
    <w:p w14:paraId="345602A7" w14:textId="6C387C34" w:rsidR="00647E92" w:rsidRDefault="00647E92" w:rsidP="00647E92">
      <w:pPr>
        <w:jc w:val="center"/>
        <w:rPr>
          <w:color w:val="000000" w:themeColor="text1"/>
        </w:rPr>
      </w:pPr>
      <w:r>
        <w:rPr>
          <w:color w:val="000000" w:themeColor="text1"/>
        </w:rPr>
        <w:t>Whose treasure nine sons</w:t>
      </w:r>
    </w:p>
    <w:p w14:paraId="4E01D7EB" w14:textId="1AD0C9C5" w:rsidR="00647E92" w:rsidRDefault="00647E92" w:rsidP="00647E92">
      <w:pPr>
        <w:jc w:val="center"/>
        <w:rPr>
          <w:color w:val="000000" w:themeColor="text1"/>
        </w:rPr>
      </w:pPr>
      <w:r>
        <w:rPr>
          <w:color w:val="000000" w:themeColor="text1"/>
        </w:rPr>
        <w:t>Fair and steady was.</w:t>
      </w:r>
    </w:p>
    <w:p w14:paraId="56D955CB" w14:textId="55B8FBB5" w:rsidR="00647E92" w:rsidRDefault="00647E92" w:rsidP="00647E92">
      <w:pPr>
        <w:jc w:val="center"/>
        <w:rPr>
          <w:color w:val="000000" w:themeColor="text1"/>
        </w:rPr>
      </w:pPr>
      <w:r>
        <w:rPr>
          <w:color w:val="000000" w:themeColor="text1"/>
        </w:rPr>
        <w:t>Naught of work he taught them,</w:t>
      </w:r>
    </w:p>
    <w:p w14:paraId="349D3807" w14:textId="5F86A3B9" w:rsidR="00647E92" w:rsidRDefault="00647E92" w:rsidP="00647E92">
      <w:pPr>
        <w:jc w:val="center"/>
        <w:rPr>
          <w:color w:val="000000" w:themeColor="text1"/>
        </w:rPr>
      </w:pPr>
      <w:r>
        <w:rPr>
          <w:color w:val="000000" w:themeColor="text1"/>
        </w:rPr>
        <w:t>Neither trade nor farming,</w:t>
      </w:r>
    </w:p>
    <w:p w14:paraId="4B43D669" w14:textId="588A8E0B" w:rsidR="00647E92" w:rsidRDefault="00647E92" w:rsidP="00647E92">
      <w:pPr>
        <w:jc w:val="center"/>
        <w:rPr>
          <w:color w:val="000000" w:themeColor="text1"/>
        </w:rPr>
      </w:pPr>
      <w:r>
        <w:rPr>
          <w:color w:val="000000" w:themeColor="text1"/>
        </w:rPr>
        <w:t>But only to wander,</w:t>
      </w:r>
    </w:p>
    <w:p w14:paraId="567831EF" w14:textId="7A966A4C" w:rsidR="00647E92" w:rsidRDefault="00647E92" w:rsidP="00647E92">
      <w:pPr>
        <w:jc w:val="center"/>
        <w:rPr>
          <w:color w:val="000000" w:themeColor="text1"/>
        </w:rPr>
      </w:pPr>
      <w:r>
        <w:rPr>
          <w:color w:val="000000" w:themeColor="text1"/>
        </w:rPr>
        <w:t>Nine huntsmen a-hunting.</w:t>
      </w:r>
    </w:p>
    <w:p w14:paraId="7778DA32" w14:textId="6D06B702" w:rsidR="00647E92" w:rsidRDefault="00647E92" w:rsidP="00647E92">
      <w:pPr>
        <w:jc w:val="center"/>
        <w:rPr>
          <w:color w:val="000000" w:themeColor="text1"/>
        </w:rPr>
      </w:pPr>
      <w:r>
        <w:rPr>
          <w:color w:val="000000" w:themeColor="text1"/>
        </w:rPr>
        <w:t>And farther, farther</w:t>
      </w:r>
    </w:p>
    <w:p w14:paraId="35A7B26D" w14:textId="5A2645D2" w:rsidR="00647E92" w:rsidRDefault="00647E92" w:rsidP="00647E92">
      <w:pPr>
        <w:jc w:val="center"/>
        <w:rPr>
          <w:color w:val="000000" w:themeColor="text1"/>
        </w:rPr>
      </w:pPr>
      <w:r>
        <w:rPr>
          <w:color w:val="000000" w:themeColor="text1"/>
        </w:rPr>
        <w:t>On and on they wandered,</w:t>
      </w:r>
    </w:p>
    <w:p w14:paraId="095162C2" w14:textId="0634F1E3" w:rsidR="00647E92" w:rsidRDefault="00647E92" w:rsidP="00647E92">
      <w:pPr>
        <w:jc w:val="center"/>
        <w:rPr>
          <w:color w:val="000000" w:themeColor="text1"/>
        </w:rPr>
      </w:pPr>
      <w:r>
        <w:rPr>
          <w:color w:val="000000" w:themeColor="text1"/>
        </w:rPr>
        <w:t>All were changed to stags then,</w:t>
      </w:r>
    </w:p>
    <w:p w14:paraId="38303A87" w14:textId="00D66982" w:rsidR="00647E92" w:rsidRDefault="00647E92" w:rsidP="00647E92">
      <w:pPr>
        <w:jc w:val="center"/>
        <w:rPr>
          <w:color w:val="000000" w:themeColor="text1"/>
        </w:rPr>
      </w:pPr>
      <w:r>
        <w:rPr>
          <w:color w:val="000000" w:themeColor="text1"/>
        </w:rPr>
        <w:t>There, in the forest shadows.</w:t>
      </w:r>
    </w:p>
    <w:p w14:paraId="3C9A5580" w14:textId="4EC11E7D" w:rsidR="00647E92" w:rsidRDefault="00647E92" w:rsidP="00647E92">
      <w:pPr>
        <w:jc w:val="center"/>
        <w:rPr>
          <w:color w:val="000000" w:themeColor="text1"/>
        </w:rPr>
      </w:pPr>
      <w:r>
        <w:rPr>
          <w:color w:val="000000" w:themeColor="text1"/>
        </w:rPr>
        <w:t>And so their antlers</w:t>
      </w:r>
    </w:p>
    <w:p w14:paraId="61BB8177" w14:textId="518B04AF" w:rsidR="00647E92" w:rsidRDefault="00647E92" w:rsidP="00647E92">
      <w:pPr>
        <w:jc w:val="center"/>
        <w:rPr>
          <w:color w:val="000000" w:themeColor="text1"/>
        </w:rPr>
      </w:pPr>
      <w:r>
        <w:rPr>
          <w:color w:val="000000" w:themeColor="text1"/>
        </w:rPr>
        <w:t>Cannot pass through doorways,</w:t>
      </w:r>
    </w:p>
    <w:p w14:paraId="5D3F91D4" w14:textId="5DB4BE72" w:rsidR="00647E92" w:rsidRDefault="00647E92" w:rsidP="00647E92">
      <w:pPr>
        <w:jc w:val="center"/>
        <w:rPr>
          <w:color w:val="000000" w:themeColor="text1"/>
        </w:rPr>
      </w:pPr>
      <w:r>
        <w:rPr>
          <w:color w:val="000000" w:themeColor="text1"/>
        </w:rPr>
        <w:t>Only roam the forest groves</w:t>
      </w:r>
      <w:r w:rsidR="006669FD">
        <w:rPr>
          <w:color w:val="000000" w:themeColor="text1"/>
        </w:rPr>
        <w:t>.</w:t>
      </w:r>
    </w:p>
    <w:p w14:paraId="4EF024FA" w14:textId="696F72B2" w:rsidR="00647E92" w:rsidRDefault="00647E92" w:rsidP="00647E92">
      <w:pPr>
        <w:jc w:val="center"/>
        <w:rPr>
          <w:color w:val="000000" w:themeColor="text1"/>
        </w:rPr>
      </w:pPr>
      <w:r>
        <w:rPr>
          <w:color w:val="000000" w:themeColor="text1"/>
        </w:rPr>
        <w:t>Their slender bodies</w:t>
      </w:r>
    </w:p>
    <w:p w14:paraId="739000D6" w14:textId="544DB2B9" w:rsidR="00647E92" w:rsidRDefault="00647E92" w:rsidP="00647E92">
      <w:pPr>
        <w:jc w:val="center"/>
        <w:rPr>
          <w:color w:val="000000" w:themeColor="text1"/>
        </w:rPr>
      </w:pPr>
      <w:r>
        <w:rPr>
          <w:color w:val="000000" w:themeColor="text1"/>
        </w:rPr>
        <w:t>Ne’er in clothes can wander,</w:t>
      </w:r>
    </w:p>
    <w:p w14:paraId="43CE4237" w14:textId="6766DCD2" w:rsidR="00647E92" w:rsidRDefault="00647E92" w:rsidP="00647E92">
      <w:pPr>
        <w:jc w:val="center"/>
        <w:rPr>
          <w:color w:val="000000" w:themeColor="text1"/>
        </w:rPr>
      </w:pPr>
      <w:r>
        <w:rPr>
          <w:color w:val="000000" w:themeColor="text1"/>
        </w:rPr>
        <w:t>But only wear the wind and sun.</w:t>
      </w:r>
    </w:p>
    <w:p w14:paraId="02621069" w14:textId="4B53974B" w:rsidR="00647E92" w:rsidRDefault="00647E92" w:rsidP="00647E92">
      <w:pPr>
        <w:jc w:val="center"/>
        <w:rPr>
          <w:color w:val="000000" w:themeColor="text1"/>
        </w:rPr>
      </w:pPr>
      <w:r>
        <w:rPr>
          <w:color w:val="000000" w:themeColor="text1"/>
        </w:rPr>
        <w:t>Their dainty legs can</w:t>
      </w:r>
    </w:p>
    <w:p w14:paraId="60DFE8B8" w14:textId="025E0F5E" w:rsidR="00647E92" w:rsidRDefault="00647E92" w:rsidP="00647E92">
      <w:pPr>
        <w:jc w:val="center"/>
        <w:rPr>
          <w:color w:val="000000" w:themeColor="text1"/>
        </w:rPr>
      </w:pPr>
      <w:r>
        <w:rPr>
          <w:color w:val="000000" w:themeColor="text1"/>
        </w:rPr>
        <w:t>Never stand the hearthstone,</w:t>
      </w:r>
    </w:p>
    <w:p w14:paraId="6D8027F1" w14:textId="2EAD6D1C" w:rsidR="00647E92" w:rsidRDefault="00647E92" w:rsidP="00647E92">
      <w:pPr>
        <w:jc w:val="center"/>
        <w:rPr>
          <w:color w:val="000000" w:themeColor="text1"/>
        </w:rPr>
      </w:pPr>
      <w:r>
        <w:rPr>
          <w:color w:val="000000" w:themeColor="text1"/>
        </w:rPr>
        <w:t>Only tread the leafy mold</w:t>
      </w:r>
      <w:r w:rsidR="006669FD">
        <w:rPr>
          <w:color w:val="000000" w:themeColor="text1"/>
        </w:rPr>
        <w:t>.</w:t>
      </w:r>
    </w:p>
    <w:p w14:paraId="2B008333" w14:textId="3D76AD3C" w:rsidR="00647E92" w:rsidRDefault="00647E92" w:rsidP="00647E92">
      <w:pPr>
        <w:jc w:val="center"/>
        <w:rPr>
          <w:color w:val="000000" w:themeColor="text1"/>
        </w:rPr>
      </w:pPr>
      <w:r>
        <w:rPr>
          <w:color w:val="000000" w:themeColor="text1"/>
        </w:rPr>
        <w:t>Their mouths no longer</w:t>
      </w:r>
    </w:p>
    <w:p w14:paraId="172EA233" w14:textId="01B22916" w:rsidR="00647E92" w:rsidRDefault="00647E92" w:rsidP="00647E92">
      <w:pPr>
        <w:jc w:val="center"/>
        <w:rPr>
          <w:color w:val="000000" w:themeColor="text1"/>
        </w:rPr>
      </w:pPr>
      <w:r>
        <w:rPr>
          <w:color w:val="000000" w:themeColor="text1"/>
        </w:rPr>
        <w:t>Drink from crystal glasses,</w:t>
      </w:r>
    </w:p>
    <w:p w14:paraId="2ADEE37F" w14:textId="64DC61AD" w:rsidR="00647E92" w:rsidRDefault="00647E92" w:rsidP="00647E92">
      <w:pPr>
        <w:jc w:val="center"/>
        <w:rPr>
          <w:color w:val="000000" w:themeColor="text1"/>
        </w:rPr>
      </w:pPr>
      <w:r>
        <w:rPr>
          <w:color w:val="000000" w:themeColor="text1"/>
        </w:rPr>
        <w:t>Only cooling mountain springs.</w:t>
      </w:r>
    </w:p>
    <w:p w14:paraId="31384E70" w14:textId="40C266FD" w:rsidR="00314445" w:rsidRDefault="00314445" w:rsidP="004D594B">
      <w:pPr>
        <w:rPr>
          <w:color w:val="000000" w:themeColor="text1"/>
        </w:rPr>
      </w:pPr>
    </w:p>
    <w:p w14:paraId="7CF5BCD7" w14:textId="77777777" w:rsidR="00314445" w:rsidRDefault="00314445" w:rsidP="004D594B">
      <w:pPr>
        <w:rPr>
          <w:color w:val="000000" w:themeColor="text1"/>
        </w:rPr>
      </w:pPr>
    </w:p>
    <w:p w14:paraId="3B1D8F14" w14:textId="39D2FCC0" w:rsidR="00247E55" w:rsidRDefault="006669FD" w:rsidP="00BD1F7A">
      <w:pPr>
        <w:spacing w:line="480" w:lineRule="auto"/>
        <w:rPr>
          <w:color w:val="000000" w:themeColor="text1"/>
        </w:rPr>
      </w:pPr>
      <w:r>
        <w:rPr>
          <w:color w:val="000000" w:themeColor="text1"/>
        </w:rPr>
        <w:lastRenderedPageBreak/>
        <w:tab/>
        <w:t xml:space="preserve">The cantata presents this text but embellishes the story </w:t>
      </w:r>
      <w:r w:rsidR="004417A8">
        <w:rPr>
          <w:color w:val="000000" w:themeColor="text1"/>
        </w:rPr>
        <w:t xml:space="preserve">during the first and second movements </w:t>
      </w:r>
      <w:r>
        <w:rPr>
          <w:color w:val="000000" w:themeColor="text1"/>
        </w:rPr>
        <w:t>with elaborations on</w:t>
      </w:r>
      <w:r w:rsidR="00BD1F7A">
        <w:rPr>
          <w:color w:val="000000" w:themeColor="text1"/>
        </w:rPr>
        <w:t xml:space="preserve">, and additions to, </w:t>
      </w:r>
      <w:r>
        <w:rPr>
          <w:color w:val="000000" w:themeColor="text1"/>
        </w:rPr>
        <w:t xml:space="preserve">the </w:t>
      </w:r>
      <w:r>
        <w:rPr>
          <w:i/>
          <w:iCs/>
          <w:color w:val="000000" w:themeColor="text1"/>
        </w:rPr>
        <w:t>colinde</w:t>
      </w:r>
      <w:r w:rsidR="00BD1F7A">
        <w:rPr>
          <w:i/>
          <w:iCs/>
          <w:color w:val="000000" w:themeColor="text1"/>
        </w:rPr>
        <w:t xml:space="preserve"> </w:t>
      </w:r>
      <w:r>
        <w:rPr>
          <w:color w:val="000000" w:themeColor="text1"/>
        </w:rPr>
        <w:t>text.  The most obvious example is the second movement, which presents a dramatic exchange</w:t>
      </w:r>
      <w:r w:rsidR="000403AE">
        <w:rPr>
          <w:color w:val="000000" w:themeColor="text1"/>
        </w:rPr>
        <w:t xml:space="preserve">, narrated by the chorus, </w:t>
      </w:r>
      <w:r>
        <w:rPr>
          <w:color w:val="000000" w:themeColor="text1"/>
        </w:rPr>
        <w:t>between the concerned father and his eldest son during which the father begs for his sons’ return and the son explains why that has become impossible.</w:t>
      </w:r>
      <w:r w:rsidR="00A6659E">
        <w:rPr>
          <w:color w:val="000000" w:themeColor="text1"/>
        </w:rPr>
        <w:t xml:space="preserve">  </w:t>
      </w:r>
      <w:r w:rsidR="00783A64">
        <w:rPr>
          <w:color w:val="000000" w:themeColor="text1"/>
        </w:rPr>
        <w:t xml:space="preserve">(The son’s explanation encompasses the latter half of the </w:t>
      </w:r>
      <w:r w:rsidR="00783A64">
        <w:rPr>
          <w:i/>
          <w:iCs/>
          <w:color w:val="000000" w:themeColor="text1"/>
        </w:rPr>
        <w:t xml:space="preserve">colinde </w:t>
      </w:r>
      <w:r w:rsidR="00783A64">
        <w:rPr>
          <w:color w:val="000000" w:themeColor="text1"/>
        </w:rPr>
        <w:t>text</w:t>
      </w:r>
      <w:r w:rsidR="00E2449D">
        <w:rPr>
          <w:color w:val="000000" w:themeColor="text1"/>
        </w:rPr>
        <w:t xml:space="preserve"> </w:t>
      </w:r>
      <w:r w:rsidR="00783A64">
        <w:rPr>
          <w:color w:val="000000" w:themeColor="text1"/>
        </w:rPr>
        <w:t xml:space="preserve">but is </w:t>
      </w:r>
      <w:r w:rsidR="00E2449D">
        <w:rPr>
          <w:color w:val="000000" w:themeColor="text1"/>
        </w:rPr>
        <w:t xml:space="preserve">expanded upon with the son describing the harm he and his brothers could do to their father if approached.)  </w:t>
      </w:r>
      <w:r w:rsidR="00A6659E">
        <w:rPr>
          <w:color w:val="000000" w:themeColor="text1"/>
        </w:rPr>
        <w:t xml:space="preserve">Many passages within the work provide polyphonic embellishment of the </w:t>
      </w:r>
      <w:r w:rsidR="000403AE">
        <w:rPr>
          <w:color w:val="000000" w:themeColor="text1"/>
        </w:rPr>
        <w:t xml:space="preserve">lyrical content from the </w:t>
      </w:r>
      <w:r w:rsidR="000403AE">
        <w:rPr>
          <w:i/>
          <w:iCs/>
          <w:color w:val="000000" w:themeColor="text1"/>
        </w:rPr>
        <w:t>colinde</w:t>
      </w:r>
      <w:r w:rsidR="00A6659E">
        <w:rPr>
          <w:color w:val="000000" w:themeColor="text1"/>
        </w:rPr>
        <w:t xml:space="preserve"> as well, such as during the introduction in the first movement</w:t>
      </w:r>
      <w:r w:rsidR="00456FE5">
        <w:rPr>
          <w:color w:val="000000" w:themeColor="text1"/>
        </w:rPr>
        <w:t>.  D</w:t>
      </w:r>
      <w:r w:rsidR="00A6659E">
        <w:rPr>
          <w:color w:val="000000" w:themeColor="text1"/>
        </w:rPr>
        <w:t>uring the section in measures 34-47, the text includes a polyphonic treatment of the text “naught of work he taught them, neither trade nor farming.”</w:t>
      </w:r>
      <w:r w:rsidR="00A6659E">
        <w:rPr>
          <w:rStyle w:val="FootnoteReference"/>
          <w:color w:val="000000" w:themeColor="text1"/>
        </w:rPr>
        <w:footnoteReference w:id="135"/>
      </w:r>
      <w:r w:rsidR="00DD3A08">
        <w:rPr>
          <w:color w:val="000000" w:themeColor="text1"/>
        </w:rPr>
        <w:t xml:space="preserve">  </w:t>
      </w:r>
      <w:r w:rsidR="00B578E8">
        <w:rPr>
          <w:color w:val="000000" w:themeColor="text1"/>
        </w:rPr>
        <w:t>That text is elaborated upon by the additional lyrics “Ploughing not nor sowing, naught of handling horses, nor the care of cattle.”</w:t>
      </w:r>
      <w:r w:rsidR="00B578E8">
        <w:rPr>
          <w:rStyle w:val="FootnoteReference"/>
          <w:color w:val="000000" w:themeColor="text1"/>
        </w:rPr>
        <w:footnoteReference w:id="136"/>
      </w:r>
      <w:r w:rsidR="00B578E8">
        <w:rPr>
          <w:color w:val="000000" w:themeColor="text1"/>
        </w:rPr>
        <w:t xml:space="preserve">  </w:t>
      </w:r>
      <w:r w:rsidR="006B07CD">
        <w:rPr>
          <w:color w:val="000000" w:themeColor="text1"/>
        </w:rPr>
        <w:t>Similarly, t</w:t>
      </w:r>
      <w:r w:rsidR="00B578E8">
        <w:rPr>
          <w:color w:val="000000" w:themeColor="text1"/>
        </w:rPr>
        <w:t>he entire hunt scene of the work (movement 1, measures 59-163), is an elaboration on the</w:t>
      </w:r>
      <w:r w:rsidR="006B07CD">
        <w:rPr>
          <w:color w:val="000000" w:themeColor="text1"/>
        </w:rPr>
        <w:t xml:space="preserve"> idea that the</w:t>
      </w:r>
      <w:r w:rsidR="00B578E8">
        <w:rPr>
          <w:color w:val="000000" w:themeColor="text1"/>
        </w:rPr>
        <w:t xml:space="preserve"> brothers were only taught to hunt – </w:t>
      </w:r>
      <w:r w:rsidR="002920BA">
        <w:rPr>
          <w:color w:val="000000" w:themeColor="text1"/>
        </w:rPr>
        <w:t>Bartók</w:t>
      </w:r>
      <w:r w:rsidR="00B578E8">
        <w:rPr>
          <w:color w:val="000000" w:themeColor="text1"/>
        </w:rPr>
        <w:t xml:space="preserve"> provides a musical depiction of the hunt</w:t>
      </w:r>
      <w:r w:rsidR="00283EE9">
        <w:rPr>
          <w:color w:val="000000" w:themeColor="text1"/>
        </w:rPr>
        <w:t xml:space="preserve"> and</w:t>
      </w:r>
      <w:r w:rsidR="00B578E8">
        <w:rPr>
          <w:color w:val="000000" w:themeColor="text1"/>
        </w:rPr>
        <w:t xml:space="preserve"> includes chorus </w:t>
      </w:r>
      <w:r w:rsidR="006B07CD">
        <w:rPr>
          <w:color w:val="000000" w:themeColor="text1"/>
        </w:rPr>
        <w:t>throughout</w:t>
      </w:r>
      <w:r w:rsidR="00B578E8">
        <w:rPr>
          <w:color w:val="000000" w:themeColor="text1"/>
        </w:rPr>
        <w:t xml:space="preserve"> t</w:t>
      </w:r>
      <w:r w:rsidR="006B07CD">
        <w:rPr>
          <w:color w:val="000000" w:themeColor="text1"/>
        </w:rPr>
        <w:t>he</w:t>
      </w:r>
      <w:r w:rsidR="00B578E8">
        <w:rPr>
          <w:color w:val="000000" w:themeColor="text1"/>
        </w:rPr>
        <w:t xml:space="preserve"> section</w:t>
      </w:r>
      <w:r w:rsidR="00283EE9">
        <w:rPr>
          <w:color w:val="000000" w:themeColor="text1"/>
        </w:rPr>
        <w:t xml:space="preserve">.  The chorus </w:t>
      </w:r>
      <w:r w:rsidR="00B578E8">
        <w:rPr>
          <w:color w:val="000000" w:themeColor="text1"/>
        </w:rPr>
        <w:t>provid</w:t>
      </w:r>
      <w:r w:rsidR="00283EE9">
        <w:rPr>
          <w:color w:val="000000" w:themeColor="text1"/>
        </w:rPr>
        <w:t>es</w:t>
      </w:r>
      <w:r w:rsidR="00B578E8">
        <w:rPr>
          <w:color w:val="000000" w:themeColor="text1"/>
        </w:rPr>
        <w:t xml:space="preserve"> a description of the hunt itself</w:t>
      </w:r>
      <w:r w:rsidR="00283EE9">
        <w:rPr>
          <w:color w:val="000000" w:themeColor="text1"/>
        </w:rPr>
        <w:t xml:space="preserve"> and reinforces the instrumental depiction through lyrical description and exclamation </w:t>
      </w:r>
      <w:r w:rsidR="00783A64">
        <w:rPr>
          <w:color w:val="000000" w:themeColor="text1"/>
        </w:rPr>
        <w:t xml:space="preserve">– </w:t>
      </w:r>
      <w:r w:rsidR="00283EE9">
        <w:rPr>
          <w:color w:val="000000" w:themeColor="text1"/>
        </w:rPr>
        <w:t xml:space="preserve">the syllables “Hey!” and “Hey-yah!” are used both as </w:t>
      </w:r>
      <w:r w:rsidR="006B07CD">
        <w:rPr>
          <w:color w:val="000000" w:themeColor="text1"/>
        </w:rPr>
        <w:t>depictions of the brothers’ excitement and rhythmic placeholders</w:t>
      </w:r>
      <w:r w:rsidR="004A2393">
        <w:rPr>
          <w:color w:val="000000" w:themeColor="text1"/>
        </w:rPr>
        <w:t>.</w:t>
      </w:r>
      <w:r w:rsidR="004E3C05">
        <w:rPr>
          <w:color w:val="000000" w:themeColor="text1"/>
        </w:rPr>
        <w:t xml:space="preserve"> </w:t>
      </w:r>
      <w:r w:rsidR="006B07CD">
        <w:rPr>
          <w:color w:val="000000" w:themeColor="text1"/>
        </w:rPr>
        <w:t>“Hoi!” and “Hoi-ho</w:t>
      </w:r>
      <w:r w:rsidR="00C8560F">
        <w:rPr>
          <w:color w:val="000000" w:themeColor="text1"/>
        </w:rPr>
        <w:t>!</w:t>
      </w:r>
      <w:r w:rsidR="006B07CD">
        <w:rPr>
          <w:color w:val="000000" w:themeColor="text1"/>
        </w:rPr>
        <w:t>” serve the same function in the German translation.</w:t>
      </w:r>
      <w:r w:rsidR="000403AE">
        <w:rPr>
          <w:color w:val="000000" w:themeColor="text1"/>
        </w:rPr>
        <w:t xml:space="preserve">  </w:t>
      </w:r>
      <w:r w:rsidR="006B07CD">
        <w:rPr>
          <w:color w:val="000000" w:themeColor="text1"/>
        </w:rPr>
        <w:t>The</w:t>
      </w:r>
      <w:r w:rsidR="00B578E8">
        <w:rPr>
          <w:color w:val="000000" w:themeColor="text1"/>
        </w:rPr>
        <w:t xml:space="preserve"> entrance of each vocal</w:t>
      </w:r>
      <w:r w:rsidR="006B07CD">
        <w:rPr>
          <w:color w:val="000000" w:themeColor="text1"/>
        </w:rPr>
        <w:t xml:space="preserve"> part on the primary</w:t>
      </w:r>
      <w:r w:rsidR="00B578E8">
        <w:rPr>
          <w:color w:val="000000" w:themeColor="text1"/>
        </w:rPr>
        <w:t xml:space="preserve"> motive echo</w:t>
      </w:r>
      <w:r w:rsidR="006B07CD">
        <w:rPr>
          <w:color w:val="000000" w:themeColor="text1"/>
        </w:rPr>
        <w:t>es the sound of</w:t>
      </w:r>
      <w:r w:rsidR="00B578E8">
        <w:rPr>
          <w:color w:val="000000" w:themeColor="text1"/>
        </w:rPr>
        <w:t xml:space="preserve"> a hunting horn through leap</w:t>
      </w:r>
      <w:r w:rsidR="00E2449D">
        <w:rPr>
          <w:color w:val="000000" w:themeColor="text1"/>
        </w:rPr>
        <w:t>s</w:t>
      </w:r>
      <w:r w:rsidR="00B578E8">
        <w:rPr>
          <w:color w:val="000000" w:themeColor="text1"/>
        </w:rPr>
        <w:t xml:space="preserve"> of a perfect fourth (alto, bass) or fifth (soprano, tenor)</w:t>
      </w:r>
      <w:r w:rsidR="006B07CD">
        <w:rPr>
          <w:color w:val="000000" w:themeColor="text1"/>
        </w:rPr>
        <w:t>,</w:t>
      </w:r>
      <w:r w:rsidR="00B578E8">
        <w:rPr>
          <w:rStyle w:val="FootnoteReference"/>
          <w:color w:val="000000" w:themeColor="text1"/>
        </w:rPr>
        <w:footnoteReference w:id="137"/>
      </w:r>
      <w:r w:rsidR="006B07CD">
        <w:rPr>
          <w:color w:val="000000" w:themeColor="text1"/>
        </w:rPr>
        <w:t xml:space="preserve"> doubled in woodwinds and echoed </w:t>
      </w:r>
      <w:r w:rsidR="00A32EB6">
        <w:rPr>
          <w:color w:val="000000" w:themeColor="text1"/>
        </w:rPr>
        <w:t xml:space="preserve">by longer durations </w:t>
      </w:r>
      <w:r w:rsidR="006B07CD">
        <w:rPr>
          <w:color w:val="000000" w:themeColor="text1"/>
        </w:rPr>
        <w:t>in the horns and trumpets</w:t>
      </w:r>
      <w:r w:rsidR="00A32EB6">
        <w:rPr>
          <w:color w:val="000000" w:themeColor="text1"/>
        </w:rPr>
        <w:t xml:space="preserve"> played</w:t>
      </w:r>
      <w:r w:rsidR="006B07CD">
        <w:rPr>
          <w:color w:val="000000" w:themeColor="text1"/>
        </w:rPr>
        <w:t xml:space="preserve"> </w:t>
      </w:r>
      <w:r w:rsidR="00A32EB6">
        <w:rPr>
          <w:color w:val="000000" w:themeColor="text1"/>
        </w:rPr>
        <w:t>contrapuntally</w:t>
      </w:r>
      <w:r w:rsidR="006B07CD">
        <w:rPr>
          <w:color w:val="000000" w:themeColor="text1"/>
        </w:rPr>
        <w:t>.</w:t>
      </w:r>
    </w:p>
    <w:p w14:paraId="0359FE5B" w14:textId="52FDCF24" w:rsidR="00C8560F" w:rsidRPr="00C56708" w:rsidRDefault="00BD6213" w:rsidP="006669FD">
      <w:pPr>
        <w:spacing w:line="480" w:lineRule="auto"/>
        <w:rPr>
          <w:color w:val="000000" w:themeColor="text1"/>
        </w:rPr>
      </w:pPr>
      <w:r>
        <w:rPr>
          <w:color w:val="000000" w:themeColor="text1"/>
        </w:rPr>
        <w:lastRenderedPageBreak/>
        <w:tab/>
        <w:t>The importance of this lyrical embellishment is of obvious relevance to the conductor programming the work</w:t>
      </w:r>
      <w:r w:rsidR="00456FE5">
        <w:rPr>
          <w:color w:val="000000" w:themeColor="text1"/>
        </w:rPr>
        <w:t>.  F</w:t>
      </w:r>
      <w:r>
        <w:rPr>
          <w:color w:val="000000" w:themeColor="text1"/>
        </w:rPr>
        <w:t xml:space="preserve">or such a task the </w:t>
      </w:r>
      <w:r w:rsidR="00456FE5">
        <w:rPr>
          <w:color w:val="000000" w:themeColor="text1"/>
        </w:rPr>
        <w:t xml:space="preserve">Nicky Losseff </w:t>
      </w:r>
      <w:r>
        <w:rPr>
          <w:color w:val="000000" w:themeColor="text1"/>
        </w:rPr>
        <w:t xml:space="preserve">article “Casting Beams of Darkness into </w:t>
      </w:r>
      <w:r w:rsidR="002920BA">
        <w:rPr>
          <w:color w:val="000000" w:themeColor="text1"/>
        </w:rPr>
        <w:t>Bartók</w:t>
      </w:r>
      <w:r>
        <w:rPr>
          <w:color w:val="000000" w:themeColor="text1"/>
        </w:rPr>
        <w:t xml:space="preserve">’s </w:t>
      </w:r>
      <w:r>
        <w:rPr>
          <w:i/>
          <w:iCs/>
          <w:color w:val="000000" w:themeColor="text1"/>
        </w:rPr>
        <w:t>Cantata Profana</w:t>
      </w:r>
      <w:r>
        <w:rPr>
          <w:color w:val="000000" w:themeColor="text1"/>
        </w:rPr>
        <w:t>” prove</w:t>
      </w:r>
      <w:r w:rsidR="00BD1F7A">
        <w:rPr>
          <w:color w:val="000000" w:themeColor="text1"/>
        </w:rPr>
        <w:t>s</w:t>
      </w:r>
      <w:r>
        <w:rPr>
          <w:color w:val="000000" w:themeColor="text1"/>
        </w:rPr>
        <w:t xml:space="preserve"> very useful.  Written from a</w:t>
      </w:r>
      <w:r w:rsidR="00BD1F7A">
        <w:rPr>
          <w:color w:val="000000" w:themeColor="text1"/>
        </w:rPr>
        <w:t>n initially</w:t>
      </w:r>
      <w:r>
        <w:rPr>
          <w:color w:val="000000" w:themeColor="text1"/>
        </w:rPr>
        <w:t xml:space="preserve"> psychoanalytical perspective, Losseff provides insight into portions of the </w:t>
      </w:r>
      <w:r w:rsidR="00E2449D">
        <w:rPr>
          <w:color w:val="000000" w:themeColor="text1"/>
        </w:rPr>
        <w:t>cantata</w:t>
      </w:r>
      <w:r w:rsidR="0094560F">
        <w:rPr>
          <w:color w:val="000000" w:themeColor="text1"/>
        </w:rPr>
        <w:t xml:space="preserve">, including lyrical content, </w:t>
      </w:r>
      <w:r>
        <w:rPr>
          <w:color w:val="000000" w:themeColor="text1"/>
        </w:rPr>
        <w:t xml:space="preserve">which can be applied to interpretation.  For example, she focuses on the tenor solo during the second movement, pointing out that despite the violent imagery that the son uses to warn off his father (impale, toss, hurl, break, smash), the peak of </w:t>
      </w:r>
      <w:r w:rsidR="00AE1637">
        <w:rPr>
          <w:color w:val="000000" w:themeColor="text1"/>
        </w:rPr>
        <w:t xml:space="preserve">the phrase and </w:t>
      </w:r>
      <w:r>
        <w:rPr>
          <w:color w:val="000000" w:themeColor="text1"/>
        </w:rPr>
        <w:t>the</w:t>
      </w:r>
      <w:r w:rsidR="00E2449D">
        <w:rPr>
          <w:color w:val="000000" w:themeColor="text1"/>
        </w:rPr>
        <w:t xml:space="preserve"> </w:t>
      </w:r>
      <w:r>
        <w:rPr>
          <w:color w:val="000000" w:themeColor="text1"/>
        </w:rPr>
        <w:t>soloists’ range – C5 – is reached during the phrase “dearest loving father.”</w:t>
      </w:r>
      <w:r w:rsidR="00E2449D">
        <w:rPr>
          <w:color w:val="000000" w:themeColor="text1"/>
        </w:rPr>
        <w:t xml:space="preserve"> </w:t>
      </w:r>
      <w:r>
        <w:rPr>
          <w:rStyle w:val="FootnoteReference"/>
          <w:color w:val="000000" w:themeColor="text1"/>
        </w:rPr>
        <w:footnoteReference w:id="138"/>
      </w:r>
      <w:r w:rsidR="00AE1637">
        <w:rPr>
          <w:color w:val="000000" w:themeColor="text1"/>
        </w:rPr>
        <w:t xml:space="preserve"> </w:t>
      </w:r>
      <w:r w:rsidR="0094560F">
        <w:rPr>
          <w:color w:val="000000" w:themeColor="text1"/>
        </w:rPr>
        <w:t xml:space="preserve"> </w:t>
      </w:r>
      <w:r w:rsidR="00AE1637">
        <w:rPr>
          <w:color w:val="000000" w:themeColor="text1"/>
        </w:rPr>
        <w:t>She also points out the dichotomy between third-person description (such as during the hunt) and the first-person self-expression coming from the soloists, asserting that the initial minor-second range of the tenor solo is a reflection of the son’s</w:t>
      </w:r>
      <w:r w:rsidR="00127994">
        <w:rPr>
          <w:color w:val="000000" w:themeColor="text1"/>
        </w:rPr>
        <w:t xml:space="preserve"> internal</w:t>
      </w:r>
      <w:r w:rsidR="00AE1637">
        <w:rPr>
          <w:color w:val="000000" w:themeColor="text1"/>
        </w:rPr>
        <w:t xml:space="preserve"> struggle with his new identity – a struggle which becomes easier as the tenor’s range becomes wider.</w:t>
      </w:r>
      <w:r w:rsidR="009D56D5">
        <w:rPr>
          <w:rStyle w:val="FootnoteReference"/>
          <w:color w:val="000000" w:themeColor="text1"/>
        </w:rPr>
        <w:footnoteReference w:id="139"/>
      </w:r>
      <w:r w:rsidR="00627E71">
        <w:rPr>
          <w:color w:val="000000" w:themeColor="text1"/>
        </w:rPr>
        <w:t xml:space="preserve">  </w:t>
      </w:r>
      <w:r w:rsidR="00E2449D">
        <w:rPr>
          <w:color w:val="000000" w:themeColor="text1"/>
        </w:rPr>
        <w:t>With this in mind, t</w:t>
      </w:r>
      <w:r w:rsidR="00627E71">
        <w:rPr>
          <w:color w:val="000000" w:themeColor="text1"/>
        </w:rPr>
        <w:t>he lyrical content is then necessarily seen as the organizing force of the work; any analysis of the work must start with that content and then examine how the musical features of the work reinforce the text.</w:t>
      </w:r>
    </w:p>
    <w:p w14:paraId="190BA609" w14:textId="77777777" w:rsidR="00595593" w:rsidRDefault="00595593" w:rsidP="00595593">
      <w:pPr>
        <w:rPr>
          <w:b/>
          <w:bCs/>
          <w:color w:val="000000" w:themeColor="text1"/>
        </w:rPr>
      </w:pPr>
    </w:p>
    <w:p w14:paraId="1190255D" w14:textId="26E778A2" w:rsidR="00C8560F" w:rsidRDefault="00C8560F" w:rsidP="006669FD">
      <w:pPr>
        <w:spacing w:line="480" w:lineRule="auto"/>
        <w:rPr>
          <w:b/>
          <w:bCs/>
          <w:i/>
          <w:iCs/>
          <w:color w:val="000000" w:themeColor="text1"/>
        </w:rPr>
      </w:pPr>
      <w:r>
        <w:rPr>
          <w:b/>
          <w:bCs/>
          <w:color w:val="000000" w:themeColor="text1"/>
        </w:rPr>
        <w:t xml:space="preserve">Structural Analysis of </w:t>
      </w:r>
      <w:r>
        <w:rPr>
          <w:b/>
          <w:bCs/>
          <w:i/>
          <w:iCs/>
          <w:color w:val="000000" w:themeColor="text1"/>
        </w:rPr>
        <w:t>Cantata Profana</w:t>
      </w:r>
    </w:p>
    <w:p w14:paraId="19A7AAE1" w14:textId="21E6AA6D" w:rsidR="006520B8" w:rsidRPr="00AF095D" w:rsidRDefault="006520B8" w:rsidP="006669FD">
      <w:pPr>
        <w:spacing w:line="480" w:lineRule="auto"/>
        <w:rPr>
          <w:color w:val="000000" w:themeColor="text1"/>
        </w:rPr>
      </w:pPr>
      <w:r>
        <w:rPr>
          <w:color w:val="000000" w:themeColor="text1"/>
        </w:rPr>
        <w:tab/>
      </w:r>
      <w:r w:rsidR="00627E71">
        <w:rPr>
          <w:color w:val="000000" w:themeColor="text1"/>
        </w:rPr>
        <w:t xml:space="preserve">As stated above, </w:t>
      </w:r>
      <w:r w:rsidR="0054661B">
        <w:rPr>
          <w:color w:val="000000" w:themeColor="text1"/>
        </w:rPr>
        <w:t>t</w:t>
      </w:r>
      <w:r>
        <w:rPr>
          <w:color w:val="000000" w:themeColor="text1"/>
        </w:rPr>
        <w:t>he</w:t>
      </w:r>
      <w:r w:rsidR="009F1537">
        <w:rPr>
          <w:color w:val="000000" w:themeColor="text1"/>
        </w:rPr>
        <w:t xml:space="preserve"> primary organizing force behind </w:t>
      </w:r>
      <w:r w:rsidR="002920BA">
        <w:rPr>
          <w:color w:val="000000" w:themeColor="text1"/>
        </w:rPr>
        <w:t>Bartók</w:t>
      </w:r>
      <w:r>
        <w:rPr>
          <w:color w:val="000000" w:themeColor="text1"/>
        </w:rPr>
        <w:t xml:space="preserve">’s </w:t>
      </w:r>
      <w:r>
        <w:rPr>
          <w:i/>
          <w:iCs/>
          <w:color w:val="000000" w:themeColor="text1"/>
        </w:rPr>
        <w:t xml:space="preserve">Cantata Profana </w:t>
      </w:r>
      <w:r w:rsidR="009F1537">
        <w:rPr>
          <w:color w:val="000000" w:themeColor="text1"/>
        </w:rPr>
        <w:t xml:space="preserve">is </w:t>
      </w:r>
      <w:r w:rsidR="00627E71">
        <w:rPr>
          <w:color w:val="000000" w:themeColor="text1"/>
        </w:rPr>
        <w:t xml:space="preserve">lyrical content derived from the </w:t>
      </w:r>
      <w:r w:rsidR="009F1537">
        <w:rPr>
          <w:i/>
          <w:iCs/>
          <w:color w:val="000000" w:themeColor="text1"/>
        </w:rPr>
        <w:t>colinde</w:t>
      </w:r>
      <w:r w:rsidR="009F1537">
        <w:rPr>
          <w:color w:val="000000" w:themeColor="text1"/>
        </w:rPr>
        <w:t xml:space="preserve"> text</w:t>
      </w:r>
      <w:r w:rsidR="0054661B">
        <w:rPr>
          <w:color w:val="000000" w:themeColor="text1"/>
        </w:rPr>
        <w:t xml:space="preserve">. </w:t>
      </w:r>
      <w:r w:rsidR="00627E71">
        <w:rPr>
          <w:color w:val="000000" w:themeColor="text1"/>
        </w:rPr>
        <w:t xml:space="preserve"> </w:t>
      </w:r>
      <w:r w:rsidR="0054661B">
        <w:rPr>
          <w:color w:val="000000" w:themeColor="text1"/>
        </w:rPr>
        <w:t>D</w:t>
      </w:r>
      <w:r w:rsidR="00AB5637">
        <w:rPr>
          <w:color w:val="000000" w:themeColor="text1"/>
        </w:rPr>
        <w:t xml:space="preserve">ue to the lyrical embellishment present in the work, primary ideas within the </w:t>
      </w:r>
      <w:r w:rsidR="00AB5637">
        <w:rPr>
          <w:i/>
          <w:iCs/>
          <w:color w:val="000000" w:themeColor="text1"/>
        </w:rPr>
        <w:t>colinde</w:t>
      </w:r>
      <w:r w:rsidR="00AB5637">
        <w:rPr>
          <w:color w:val="000000" w:themeColor="text1"/>
        </w:rPr>
        <w:t xml:space="preserve"> myth can be expanded into fully realized musical sections with each such section reinforcing a desired idea.  In addition to lyrical content, </w:t>
      </w:r>
      <w:r w:rsidR="002920BA">
        <w:rPr>
          <w:color w:val="000000" w:themeColor="text1"/>
        </w:rPr>
        <w:t>Bartók</w:t>
      </w:r>
      <w:r w:rsidR="00AB5637">
        <w:rPr>
          <w:color w:val="000000" w:themeColor="text1"/>
        </w:rPr>
        <w:t>, the musicologist, includes links to the musical past as the folk myth provides its storytellers a link to their cultural past.  The composer includes references</w:t>
      </w:r>
      <w:r w:rsidR="00235461">
        <w:rPr>
          <w:color w:val="000000" w:themeColor="text1"/>
        </w:rPr>
        <w:t xml:space="preserve"> – some </w:t>
      </w:r>
      <w:r w:rsidR="00AB5637">
        <w:rPr>
          <w:color w:val="000000" w:themeColor="text1"/>
        </w:rPr>
        <w:t>subtle, some more obvious</w:t>
      </w:r>
      <w:r w:rsidR="00235461">
        <w:rPr>
          <w:color w:val="000000" w:themeColor="text1"/>
        </w:rPr>
        <w:t xml:space="preserve"> – to </w:t>
      </w:r>
      <w:r w:rsidR="00235461">
        <w:rPr>
          <w:color w:val="000000" w:themeColor="text1"/>
        </w:rPr>
        <w:lastRenderedPageBreak/>
        <w:t>B</w:t>
      </w:r>
      <w:r w:rsidR="00AB5637">
        <w:rPr>
          <w:color w:val="000000" w:themeColor="text1"/>
        </w:rPr>
        <w:t>ach, Mozart, and Beethoven during the first movement</w:t>
      </w:r>
      <w:r w:rsidR="00F56522">
        <w:rPr>
          <w:color w:val="000000" w:themeColor="text1"/>
        </w:rPr>
        <w:t xml:space="preserve">.  The full composition is set in a </w:t>
      </w:r>
      <w:r w:rsidR="00C56708">
        <w:rPr>
          <w:color w:val="000000" w:themeColor="text1"/>
        </w:rPr>
        <w:t>ternary A-B-A’</w:t>
      </w:r>
      <w:r w:rsidR="00F56522">
        <w:rPr>
          <w:color w:val="000000" w:themeColor="text1"/>
        </w:rPr>
        <w:t xml:space="preserve"> form</w:t>
      </w:r>
      <w:r w:rsidR="00456FE5">
        <w:rPr>
          <w:color w:val="000000" w:themeColor="text1"/>
        </w:rPr>
        <w:t>.  M</w:t>
      </w:r>
      <w:r w:rsidR="00F56522">
        <w:rPr>
          <w:color w:val="000000" w:themeColor="text1"/>
        </w:rPr>
        <w:t>otives from the opening movement comprise the bulk of the material in the third movement</w:t>
      </w:r>
      <w:r w:rsidR="00EB3EA7">
        <w:rPr>
          <w:color w:val="000000" w:themeColor="text1"/>
        </w:rPr>
        <w:t>,</w:t>
      </w:r>
      <w:r w:rsidR="000D4E42">
        <w:rPr>
          <w:color w:val="000000" w:themeColor="text1"/>
        </w:rPr>
        <w:t xml:space="preserve"> </w:t>
      </w:r>
      <w:r w:rsidR="00F56522">
        <w:rPr>
          <w:color w:val="000000" w:themeColor="text1"/>
        </w:rPr>
        <w:t>though altered</w:t>
      </w:r>
      <w:r w:rsidR="007B1504">
        <w:rPr>
          <w:color w:val="000000" w:themeColor="text1"/>
        </w:rPr>
        <w:t>,</w:t>
      </w:r>
      <w:r w:rsidR="00F56522">
        <w:rPr>
          <w:color w:val="000000" w:themeColor="text1"/>
        </w:rPr>
        <w:t xml:space="preserve"> reinforc</w:t>
      </w:r>
      <w:r w:rsidR="007B1504">
        <w:rPr>
          <w:color w:val="000000" w:themeColor="text1"/>
        </w:rPr>
        <w:t>ing</w:t>
      </w:r>
      <w:r w:rsidR="00F56522">
        <w:rPr>
          <w:color w:val="000000" w:themeColor="text1"/>
        </w:rPr>
        <w:t xml:space="preserve"> the transformation of the sons to stags.</w:t>
      </w:r>
      <w:r w:rsidR="00EB3EA7">
        <w:rPr>
          <w:color w:val="000000" w:themeColor="text1"/>
        </w:rPr>
        <w:t xml:space="preserve">  </w:t>
      </w:r>
      <w:r w:rsidR="004F7B6F">
        <w:rPr>
          <w:color w:val="000000" w:themeColor="text1"/>
        </w:rPr>
        <w:t>Ternary form is also a unifying structure for portions of the work</w:t>
      </w:r>
      <w:r w:rsidR="00456FE5">
        <w:rPr>
          <w:color w:val="000000" w:themeColor="text1"/>
        </w:rPr>
        <w:t xml:space="preserve">, </w:t>
      </w:r>
      <w:r w:rsidR="004F7B6F">
        <w:rPr>
          <w:color w:val="000000" w:themeColor="text1"/>
        </w:rPr>
        <w:t>the outer movements are set in the same form and subsections of each movement contain musical passages also constructed in the same manner.</w:t>
      </w:r>
      <w:r w:rsidR="00A32EB6">
        <w:rPr>
          <w:color w:val="000000" w:themeColor="text1"/>
        </w:rPr>
        <w:t xml:space="preserve">  </w:t>
      </w:r>
      <w:r w:rsidR="009D17DB">
        <w:rPr>
          <w:color w:val="000000" w:themeColor="text1"/>
        </w:rPr>
        <w:t xml:space="preserve">Analysis of each movement will be given in outline form and followed </w:t>
      </w:r>
      <w:r w:rsidR="006D7A8B">
        <w:rPr>
          <w:color w:val="000000" w:themeColor="text1"/>
        </w:rPr>
        <w:t>by</w:t>
      </w:r>
      <w:r w:rsidR="009D17DB">
        <w:rPr>
          <w:color w:val="000000" w:themeColor="text1"/>
        </w:rPr>
        <w:t xml:space="preserve"> prose elaboration and explanation.</w:t>
      </w:r>
      <w:r w:rsidR="00503CF7">
        <w:rPr>
          <w:color w:val="000000" w:themeColor="text1"/>
        </w:rPr>
        <w:t xml:space="preserve">  For more detailed analyses of pitch content</w:t>
      </w:r>
      <w:r w:rsidR="00AF095D">
        <w:rPr>
          <w:color w:val="000000" w:themeColor="text1"/>
        </w:rPr>
        <w:t xml:space="preserve">, the reader is directed to Gail Geary’s 1983 Master’s Thesis from Baylor University and the journal </w:t>
      </w:r>
      <w:r w:rsidR="00AF095D">
        <w:rPr>
          <w:i/>
          <w:iCs/>
          <w:color w:val="000000" w:themeColor="text1"/>
        </w:rPr>
        <w:t>Music Analysis,</w:t>
      </w:r>
      <w:r w:rsidR="00AF095D">
        <w:rPr>
          <w:color w:val="000000" w:themeColor="text1"/>
        </w:rPr>
        <w:t xml:space="preserve"> Vol. 12, No. 1, from 1993</w:t>
      </w:r>
      <w:r w:rsidR="006D7A8B">
        <w:rPr>
          <w:color w:val="000000" w:themeColor="text1"/>
        </w:rPr>
        <w:t>,</w:t>
      </w:r>
      <w:r w:rsidR="00AF095D">
        <w:rPr>
          <w:color w:val="000000" w:themeColor="text1"/>
        </w:rPr>
        <w:t xml:space="preserve"> and the article by Elliott Antokoletz within.</w:t>
      </w:r>
    </w:p>
    <w:p w14:paraId="3F14A548" w14:textId="73F75EC7" w:rsidR="00AB5637" w:rsidRPr="00235461" w:rsidRDefault="00C8560F" w:rsidP="002C794F">
      <w:pPr>
        <w:pageBreakBefore/>
        <w:jc w:val="center"/>
        <w:rPr>
          <w:b/>
          <w:bCs/>
          <w:i/>
          <w:iCs/>
          <w:color w:val="000000" w:themeColor="text1"/>
        </w:rPr>
      </w:pPr>
      <w:r w:rsidRPr="00235461">
        <w:rPr>
          <w:b/>
          <w:bCs/>
          <w:i/>
          <w:iCs/>
          <w:color w:val="000000" w:themeColor="text1"/>
        </w:rPr>
        <w:lastRenderedPageBreak/>
        <w:t>Movement I: Molto Moderato</w:t>
      </w:r>
    </w:p>
    <w:p w14:paraId="48C27572" w14:textId="35C02AE2" w:rsidR="00AB5637" w:rsidRDefault="00AB5637" w:rsidP="00AB5637">
      <w:pPr>
        <w:rPr>
          <w:color w:val="000000" w:themeColor="text1"/>
        </w:rPr>
      </w:pPr>
    </w:p>
    <w:p w14:paraId="5133DB5F" w14:textId="6FD7767F" w:rsidR="0054661B" w:rsidRPr="0054661B" w:rsidRDefault="0054661B" w:rsidP="0054661B">
      <w:pPr>
        <w:pStyle w:val="ListParagraph"/>
        <w:numPr>
          <w:ilvl w:val="0"/>
          <w:numId w:val="8"/>
        </w:numPr>
        <w:rPr>
          <w:color w:val="000000" w:themeColor="text1"/>
        </w:rPr>
      </w:pPr>
      <w:r w:rsidRPr="0054661B">
        <w:rPr>
          <w:color w:val="000000" w:themeColor="text1"/>
        </w:rPr>
        <w:t>Large-scale form of the movement</w:t>
      </w:r>
    </w:p>
    <w:p w14:paraId="4D73ADAB" w14:textId="77777777" w:rsidR="0054661B" w:rsidRPr="00A23D47" w:rsidRDefault="0054661B" w:rsidP="0054661B">
      <w:pPr>
        <w:pStyle w:val="ListParagraph"/>
        <w:ind w:left="2520"/>
        <w:rPr>
          <w:b/>
          <w:bCs/>
          <w:color w:val="000000" w:themeColor="text1"/>
        </w:rPr>
      </w:pPr>
      <w:r>
        <w:rPr>
          <w:color w:val="000000" w:themeColor="text1"/>
        </w:rPr>
        <w:t xml:space="preserve">        </w:t>
      </w:r>
      <w:r w:rsidRPr="00A23D47">
        <w:rPr>
          <w:b/>
          <w:bCs/>
          <w:color w:val="000000" w:themeColor="text1"/>
        </w:rPr>
        <w:t xml:space="preserve">A                        </w:t>
      </w:r>
      <w:r>
        <w:rPr>
          <w:b/>
          <w:bCs/>
          <w:color w:val="000000" w:themeColor="text1"/>
        </w:rPr>
        <w:t xml:space="preserve">      </w:t>
      </w:r>
      <w:r w:rsidRPr="00A23D47">
        <w:rPr>
          <w:b/>
          <w:bCs/>
          <w:color w:val="000000" w:themeColor="text1"/>
        </w:rPr>
        <w:t xml:space="preserve">B                    </w:t>
      </w:r>
      <w:r>
        <w:rPr>
          <w:b/>
          <w:bCs/>
          <w:color w:val="000000" w:themeColor="text1"/>
        </w:rPr>
        <w:t xml:space="preserve"> A’</w:t>
      </w:r>
    </w:p>
    <w:p w14:paraId="69DA5102" w14:textId="77777777" w:rsidR="0054661B" w:rsidRDefault="0054661B" w:rsidP="0054661B">
      <w:pPr>
        <w:pStyle w:val="ListParagraph"/>
        <w:numPr>
          <w:ilvl w:val="2"/>
          <w:numId w:val="7"/>
        </w:numPr>
        <w:rPr>
          <w:color w:val="000000" w:themeColor="text1"/>
        </w:rPr>
      </w:pPr>
      <w:r>
        <w:rPr>
          <w:color w:val="000000" w:themeColor="text1"/>
        </w:rPr>
        <w:t>Introduction [ABA’] – [ABA’] – [AA’] Conclusion</w:t>
      </w:r>
    </w:p>
    <w:p w14:paraId="7762BC66" w14:textId="206EBE91" w:rsidR="0054661B" w:rsidRDefault="0054661B" w:rsidP="0054661B">
      <w:pPr>
        <w:pStyle w:val="ListParagraph"/>
        <w:ind w:left="3600"/>
        <w:rPr>
          <w:b/>
          <w:bCs/>
          <w:color w:val="000000" w:themeColor="text1"/>
        </w:rPr>
      </w:pPr>
      <w:r>
        <w:rPr>
          <w:color w:val="000000" w:themeColor="text1"/>
        </w:rPr>
        <w:t xml:space="preserve">       </w:t>
      </w:r>
      <w:r w:rsidRPr="00042D5F">
        <w:rPr>
          <w:i/>
          <w:iCs/>
          <w:color w:val="000000" w:themeColor="text1"/>
        </w:rPr>
        <w:t>B</w:t>
      </w:r>
      <w:r w:rsidRPr="00CB6F36">
        <w:rPr>
          <w:b/>
          <w:bCs/>
          <w:color w:val="000000" w:themeColor="text1"/>
        </w:rPr>
        <w:t xml:space="preserve">         </w:t>
      </w:r>
      <w:r>
        <w:rPr>
          <w:b/>
          <w:bCs/>
          <w:color w:val="000000" w:themeColor="text1"/>
        </w:rPr>
        <w:t xml:space="preserve"> </w:t>
      </w:r>
      <w:r w:rsidR="007B1504">
        <w:rPr>
          <w:b/>
          <w:bCs/>
          <w:color w:val="000000" w:themeColor="text1"/>
        </w:rPr>
        <w:t xml:space="preserve"> </w:t>
      </w:r>
      <w:r>
        <w:rPr>
          <w:b/>
          <w:bCs/>
          <w:color w:val="000000" w:themeColor="text1"/>
        </w:rPr>
        <w:t xml:space="preserve">  </w:t>
      </w:r>
      <w:r w:rsidRPr="00CB6F36">
        <w:rPr>
          <w:b/>
          <w:bCs/>
          <w:color w:val="000000" w:themeColor="text1"/>
        </w:rPr>
        <w:t xml:space="preserve"> =         </w:t>
      </w:r>
      <w:r>
        <w:rPr>
          <w:b/>
          <w:bCs/>
          <w:color w:val="000000" w:themeColor="text1"/>
        </w:rPr>
        <w:t xml:space="preserve"> </w:t>
      </w:r>
      <w:r w:rsidRPr="00CB6F36">
        <w:rPr>
          <w:b/>
          <w:bCs/>
          <w:color w:val="000000" w:themeColor="text1"/>
        </w:rPr>
        <w:t xml:space="preserve"> </w:t>
      </w:r>
      <w:r w:rsidRPr="007B1504">
        <w:rPr>
          <w:b/>
          <w:bCs/>
          <w:color w:val="000000" w:themeColor="text1"/>
          <w:sz w:val="8"/>
          <w:szCs w:val="8"/>
        </w:rPr>
        <w:t xml:space="preserve"> </w:t>
      </w:r>
      <w:r w:rsidRPr="00042D5F">
        <w:rPr>
          <w:i/>
          <w:iCs/>
          <w:color w:val="000000" w:themeColor="text1"/>
        </w:rPr>
        <w:t>A</w:t>
      </w:r>
    </w:p>
    <w:p w14:paraId="21E28CDE" w14:textId="77777777" w:rsidR="0054661B" w:rsidRPr="00CB6F36" w:rsidRDefault="0054661B" w:rsidP="0054661B">
      <w:pPr>
        <w:pStyle w:val="ListParagraph"/>
        <w:numPr>
          <w:ilvl w:val="3"/>
          <w:numId w:val="7"/>
        </w:numPr>
        <w:rPr>
          <w:i/>
          <w:iCs/>
          <w:color w:val="000000" w:themeColor="text1"/>
        </w:rPr>
      </w:pPr>
      <w:r>
        <w:rPr>
          <w:color w:val="000000" w:themeColor="text1"/>
        </w:rPr>
        <w:t>(B theme in m. 34 mirrors A theme in m. 164.)</w:t>
      </w:r>
    </w:p>
    <w:p w14:paraId="2839EC88" w14:textId="77777777" w:rsidR="0054661B" w:rsidRPr="00AB5637" w:rsidRDefault="0054661B" w:rsidP="00AB5637">
      <w:pPr>
        <w:rPr>
          <w:color w:val="000000" w:themeColor="text1"/>
        </w:rPr>
      </w:pPr>
    </w:p>
    <w:p w14:paraId="34643F48" w14:textId="330AF011" w:rsidR="00AB5637" w:rsidRPr="009C358A" w:rsidRDefault="00AB5637" w:rsidP="00AB5637">
      <w:pPr>
        <w:pStyle w:val="ListParagraph"/>
        <w:numPr>
          <w:ilvl w:val="0"/>
          <w:numId w:val="7"/>
        </w:numPr>
        <w:rPr>
          <w:i/>
          <w:iCs/>
          <w:color w:val="000000" w:themeColor="text1"/>
        </w:rPr>
      </w:pPr>
      <w:r w:rsidRPr="00235461">
        <w:rPr>
          <w:i/>
          <w:iCs/>
          <w:color w:val="000000" w:themeColor="text1"/>
        </w:rPr>
        <w:t>Introducing the Man and His Sons</w:t>
      </w:r>
      <w:r>
        <w:rPr>
          <w:color w:val="000000" w:themeColor="text1"/>
        </w:rPr>
        <w:t>: mm. 1-58</w:t>
      </w:r>
    </w:p>
    <w:p w14:paraId="45A87EDD" w14:textId="23E99906" w:rsidR="009C358A" w:rsidRPr="00AB5637" w:rsidRDefault="00393995" w:rsidP="009C358A">
      <w:pPr>
        <w:pStyle w:val="ListParagraph"/>
        <w:numPr>
          <w:ilvl w:val="1"/>
          <w:numId w:val="7"/>
        </w:numPr>
        <w:rPr>
          <w:i/>
          <w:iCs/>
          <w:color w:val="000000" w:themeColor="text1"/>
        </w:rPr>
      </w:pPr>
      <w:r>
        <w:rPr>
          <w:color w:val="000000" w:themeColor="text1"/>
        </w:rPr>
        <w:t xml:space="preserve">mm. 1-26: </w:t>
      </w:r>
      <w:r w:rsidR="00DA4AFE">
        <w:rPr>
          <w:color w:val="000000" w:themeColor="text1"/>
        </w:rPr>
        <w:t>Pitch center</w:t>
      </w:r>
      <w:r w:rsidR="009C358A">
        <w:rPr>
          <w:color w:val="000000" w:themeColor="text1"/>
        </w:rPr>
        <w:t xml:space="preserve"> in D, non-diatonic mode</w:t>
      </w:r>
      <w:r w:rsidR="00BF4ACF">
        <w:rPr>
          <w:color w:val="000000" w:themeColor="text1"/>
        </w:rPr>
        <w:t>, rotation 3, transposed</w:t>
      </w:r>
      <w:r w:rsidR="00E278E2">
        <w:rPr>
          <w:rStyle w:val="FootnoteReference"/>
          <w:color w:val="000000" w:themeColor="text1"/>
        </w:rPr>
        <w:footnoteReference w:id="140"/>
      </w:r>
    </w:p>
    <w:p w14:paraId="40940339" w14:textId="4C50F6D3" w:rsidR="00AB5637" w:rsidRPr="008B027C" w:rsidRDefault="007434AA" w:rsidP="00AB5637">
      <w:pPr>
        <w:pStyle w:val="ListParagraph"/>
        <w:numPr>
          <w:ilvl w:val="1"/>
          <w:numId w:val="7"/>
        </w:numPr>
        <w:rPr>
          <w:i/>
          <w:iCs/>
          <w:color w:val="000000" w:themeColor="text1"/>
        </w:rPr>
      </w:pPr>
      <w:r>
        <w:rPr>
          <w:color w:val="000000" w:themeColor="text1"/>
        </w:rPr>
        <w:t>Paraphrased quote of</w:t>
      </w:r>
      <w:r w:rsidR="00AB5637">
        <w:rPr>
          <w:color w:val="000000" w:themeColor="text1"/>
        </w:rPr>
        <w:t xml:space="preserve"> Bach: </w:t>
      </w:r>
      <w:r w:rsidR="00AB5637" w:rsidRPr="00E34274">
        <w:rPr>
          <w:i/>
          <w:iCs/>
          <w:color w:val="000000" w:themeColor="text1"/>
        </w:rPr>
        <w:t>St. Matthew Passion</w:t>
      </w:r>
      <w:r w:rsidR="00AB5637">
        <w:rPr>
          <w:color w:val="000000" w:themeColor="text1"/>
        </w:rPr>
        <w:t xml:space="preserve"> – mm. </w:t>
      </w:r>
      <w:r w:rsidR="00D372BE">
        <w:rPr>
          <w:color w:val="000000" w:themeColor="text1"/>
        </w:rPr>
        <w:t>5</w:t>
      </w:r>
      <w:r w:rsidR="00AB5637">
        <w:rPr>
          <w:color w:val="000000" w:themeColor="text1"/>
        </w:rPr>
        <w:t>-26</w:t>
      </w:r>
    </w:p>
    <w:p w14:paraId="3B621BD0" w14:textId="49DBF29B" w:rsidR="008B027C" w:rsidRPr="00D372BE" w:rsidRDefault="008B027C" w:rsidP="008B027C">
      <w:pPr>
        <w:pStyle w:val="ListParagraph"/>
        <w:numPr>
          <w:ilvl w:val="2"/>
          <w:numId w:val="7"/>
        </w:numPr>
        <w:rPr>
          <w:i/>
          <w:iCs/>
          <w:color w:val="000000" w:themeColor="text1"/>
        </w:rPr>
      </w:pPr>
      <w:r>
        <w:rPr>
          <w:i/>
          <w:iCs/>
          <w:color w:val="000000" w:themeColor="text1"/>
        </w:rPr>
        <w:t xml:space="preserve">Colinde </w:t>
      </w:r>
      <w:r>
        <w:rPr>
          <w:color w:val="000000" w:themeColor="text1"/>
        </w:rPr>
        <w:t>text begins m. 17, during Bach paraphrase</w:t>
      </w:r>
      <w:r w:rsidR="00B305DC">
        <w:rPr>
          <w:color w:val="000000" w:themeColor="text1"/>
        </w:rPr>
        <w:t xml:space="preserve">, two </w:t>
      </w:r>
      <w:r w:rsidR="00A82590">
        <w:rPr>
          <w:color w:val="000000" w:themeColor="text1"/>
        </w:rPr>
        <w:t xml:space="preserve">consecutive </w:t>
      </w:r>
      <w:r w:rsidR="00B305DC">
        <w:rPr>
          <w:color w:val="000000" w:themeColor="text1"/>
        </w:rPr>
        <w:t>additive tone clusters in choral parts</w:t>
      </w:r>
    </w:p>
    <w:p w14:paraId="412B7599" w14:textId="56458951" w:rsidR="0072302D" w:rsidRPr="0072302D" w:rsidRDefault="00393995" w:rsidP="00AB5637">
      <w:pPr>
        <w:pStyle w:val="ListParagraph"/>
        <w:numPr>
          <w:ilvl w:val="1"/>
          <w:numId w:val="7"/>
        </w:numPr>
        <w:rPr>
          <w:i/>
          <w:iCs/>
          <w:color w:val="000000" w:themeColor="text1"/>
        </w:rPr>
      </w:pPr>
      <w:r>
        <w:rPr>
          <w:color w:val="000000" w:themeColor="text1"/>
        </w:rPr>
        <w:t>mm. 2</w:t>
      </w:r>
      <w:r w:rsidR="00B305DC">
        <w:rPr>
          <w:color w:val="000000" w:themeColor="text1"/>
        </w:rPr>
        <w:t>7</w:t>
      </w:r>
      <w:r>
        <w:rPr>
          <w:color w:val="000000" w:themeColor="text1"/>
        </w:rPr>
        <w:t xml:space="preserve">-58: </w:t>
      </w:r>
      <w:r w:rsidR="005862B3">
        <w:rPr>
          <w:color w:val="000000" w:themeColor="text1"/>
        </w:rPr>
        <w:t xml:space="preserve">Ternary Form </w:t>
      </w:r>
      <w:r w:rsidR="00E04F31">
        <w:rPr>
          <w:color w:val="000000" w:themeColor="text1"/>
        </w:rPr>
        <w:t>(</w:t>
      </w:r>
      <w:r w:rsidR="0072302D">
        <w:rPr>
          <w:color w:val="000000" w:themeColor="text1"/>
        </w:rPr>
        <w:t>A-B-A’</w:t>
      </w:r>
      <w:r w:rsidR="00E04F31">
        <w:rPr>
          <w:color w:val="000000" w:themeColor="text1"/>
        </w:rPr>
        <w:t>)</w:t>
      </w:r>
      <w:r w:rsidR="0072302D">
        <w:rPr>
          <w:color w:val="000000" w:themeColor="text1"/>
        </w:rPr>
        <w:t xml:space="preserve"> Subsection</w:t>
      </w:r>
    </w:p>
    <w:p w14:paraId="244110A5" w14:textId="079A2FE1" w:rsidR="005B6812" w:rsidRPr="005B6812" w:rsidRDefault="00DA4AFE" w:rsidP="0072302D">
      <w:pPr>
        <w:pStyle w:val="ListParagraph"/>
        <w:numPr>
          <w:ilvl w:val="2"/>
          <w:numId w:val="7"/>
        </w:numPr>
        <w:rPr>
          <w:i/>
          <w:iCs/>
          <w:color w:val="000000" w:themeColor="text1"/>
        </w:rPr>
      </w:pPr>
      <w:r>
        <w:rPr>
          <w:color w:val="000000" w:themeColor="text1"/>
        </w:rPr>
        <w:t>Pitch center</w:t>
      </w:r>
      <w:r w:rsidR="00393995">
        <w:rPr>
          <w:color w:val="000000" w:themeColor="text1"/>
        </w:rPr>
        <w:t xml:space="preserve"> </w:t>
      </w:r>
      <w:r w:rsidR="007A3DA1">
        <w:rPr>
          <w:color w:val="000000" w:themeColor="text1"/>
        </w:rPr>
        <w:t xml:space="preserve">unstable </w:t>
      </w:r>
      <w:r w:rsidR="005B6812">
        <w:rPr>
          <w:color w:val="000000" w:themeColor="text1"/>
        </w:rPr>
        <w:t>but resolves to D at the end of the section</w:t>
      </w:r>
    </w:p>
    <w:p w14:paraId="2D083F99" w14:textId="111B0AD1" w:rsidR="00393995" w:rsidRPr="005B6812" w:rsidRDefault="0072302D" w:rsidP="005B6812">
      <w:pPr>
        <w:pStyle w:val="ListParagraph"/>
        <w:numPr>
          <w:ilvl w:val="2"/>
          <w:numId w:val="7"/>
        </w:numPr>
        <w:rPr>
          <w:i/>
          <w:iCs/>
          <w:color w:val="000000" w:themeColor="text1"/>
        </w:rPr>
      </w:pPr>
      <w:r>
        <w:rPr>
          <w:color w:val="000000" w:themeColor="text1"/>
        </w:rPr>
        <w:t xml:space="preserve">A </w:t>
      </w:r>
      <w:r w:rsidR="000B022C">
        <w:rPr>
          <w:color w:val="000000" w:themeColor="text1"/>
        </w:rPr>
        <w:t>S</w:t>
      </w:r>
      <w:r>
        <w:rPr>
          <w:color w:val="000000" w:themeColor="text1"/>
        </w:rPr>
        <w:t xml:space="preserve">ection: </w:t>
      </w:r>
      <w:r w:rsidR="00B305DC">
        <w:rPr>
          <w:color w:val="000000" w:themeColor="text1"/>
        </w:rPr>
        <w:t>“A” theme</w:t>
      </w:r>
      <w:r w:rsidR="00F41BE2">
        <w:rPr>
          <w:color w:val="000000" w:themeColor="text1"/>
        </w:rPr>
        <w:t xml:space="preserve"> </w:t>
      </w:r>
      <w:r w:rsidR="0000103B">
        <w:rPr>
          <w:color w:val="000000" w:themeColor="text1"/>
        </w:rPr>
        <w:t>introduced</w:t>
      </w:r>
      <w:r w:rsidR="005B6812">
        <w:rPr>
          <w:color w:val="000000" w:themeColor="text1"/>
        </w:rPr>
        <w:t xml:space="preserve"> in </w:t>
      </w:r>
      <w:r>
        <w:rPr>
          <w:color w:val="000000" w:themeColor="text1"/>
        </w:rPr>
        <w:t xml:space="preserve">2-part </w:t>
      </w:r>
      <w:r w:rsidR="005B6812">
        <w:rPr>
          <w:color w:val="000000" w:themeColor="text1"/>
        </w:rPr>
        <w:t>canon</w:t>
      </w:r>
      <w:r>
        <w:rPr>
          <w:color w:val="000000" w:themeColor="text1"/>
        </w:rPr>
        <w:t xml:space="preserve"> at m. 27</w:t>
      </w:r>
    </w:p>
    <w:p w14:paraId="4807F7CC" w14:textId="60324C88" w:rsidR="005B6812" w:rsidRPr="005B6812" w:rsidRDefault="0072302D" w:rsidP="005B6812">
      <w:pPr>
        <w:pStyle w:val="ListParagraph"/>
        <w:numPr>
          <w:ilvl w:val="2"/>
          <w:numId w:val="7"/>
        </w:numPr>
        <w:rPr>
          <w:i/>
          <w:iCs/>
          <w:color w:val="000000" w:themeColor="text1"/>
        </w:rPr>
      </w:pPr>
      <w:r>
        <w:rPr>
          <w:color w:val="000000" w:themeColor="text1"/>
        </w:rPr>
        <w:t xml:space="preserve">B </w:t>
      </w:r>
      <w:r w:rsidR="000B022C">
        <w:rPr>
          <w:color w:val="000000" w:themeColor="text1"/>
        </w:rPr>
        <w:t>S</w:t>
      </w:r>
      <w:r>
        <w:rPr>
          <w:color w:val="000000" w:themeColor="text1"/>
        </w:rPr>
        <w:t>ection: s</w:t>
      </w:r>
      <w:r w:rsidR="005B6812">
        <w:rPr>
          <w:color w:val="000000" w:themeColor="text1"/>
        </w:rPr>
        <w:t>econdary theme presented in 3-part canon at m. 34 with entrances on each measure</w:t>
      </w:r>
    </w:p>
    <w:p w14:paraId="453E7DA9" w14:textId="46FC6A16" w:rsidR="005B6812" w:rsidRPr="0072302D" w:rsidRDefault="0072302D" w:rsidP="005B6812">
      <w:pPr>
        <w:pStyle w:val="ListParagraph"/>
        <w:numPr>
          <w:ilvl w:val="2"/>
          <w:numId w:val="7"/>
        </w:numPr>
        <w:rPr>
          <w:i/>
          <w:iCs/>
          <w:color w:val="000000" w:themeColor="text1"/>
        </w:rPr>
      </w:pPr>
      <w:r>
        <w:rPr>
          <w:color w:val="000000" w:themeColor="text1"/>
        </w:rPr>
        <w:t xml:space="preserve">A’ </w:t>
      </w:r>
      <w:r w:rsidR="000B022C">
        <w:rPr>
          <w:color w:val="000000" w:themeColor="text1"/>
        </w:rPr>
        <w:t>S</w:t>
      </w:r>
      <w:r>
        <w:rPr>
          <w:color w:val="000000" w:themeColor="text1"/>
        </w:rPr>
        <w:t xml:space="preserve">ection: </w:t>
      </w:r>
      <w:r w:rsidR="005B6812">
        <w:rPr>
          <w:color w:val="000000" w:themeColor="text1"/>
        </w:rPr>
        <w:t xml:space="preserve">A theme returns in </w:t>
      </w:r>
      <w:r>
        <w:rPr>
          <w:color w:val="000000" w:themeColor="text1"/>
        </w:rPr>
        <w:t>m. 42 with elongated canonic entrances and motivic fragmentation</w:t>
      </w:r>
    </w:p>
    <w:p w14:paraId="6E18C64F" w14:textId="7F258EAE" w:rsidR="0072302D" w:rsidRPr="00393995" w:rsidRDefault="0072302D" w:rsidP="005B6812">
      <w:pPr>
        <w:pStyle w:val="ListParagraph"/>
        <w:numPr>
          <w:ilvl w:val="2"/>
          <w:numId w:val="7"/>
        </w:numPr>
        <w:rPr>
          <w:i/>
          <w:iCs/>
          <w:color w:val="000000" w:themeColor="text1"/>
        </w:rPr>
      </w:pPr>
      <w:r>
        <w:rPr>
          <w:color w:val="000000" w:themeColor="text1"/>
        </w:rPr>
        <w:t>Form</w:t>
      </w:r>
      <w:r w:rsidR="005862B3">
        <w:rPr>
          <w:color w:val="000000" w:themeColor="text1"/>
        </w:rPr>
        <w:t xml:space="preserve"> of subsection</w:t>
      </w:r>
      <w:r>
        <w:rPr>
          <w:color w:val="000000" w:themeColor="text1"/>
        </w:rPr>
        <w:t xml:space="preserve"> mirrors the </w:t>
      </w:r>
      <w:r w:rsidR="00682D5C">
        <w:rPr>
          <w:color w:val="000000" w:themeColor="text1"/>
        </w:rPr>
        <w:t xml:space="preserve">larger movement and </w:t>
      </w:r>
      <w:r>
        <w:rPr>
          <w:color w:val="000000" w:themeColor="text1"/>
        </w:rPr>
        <w:t>work as a whole</w:t>
      </w:r>
    </w:p>
    <w:p w14:paraId="6C33D4A2" w14:textId="34F433A7" w:rsidR="00D372BE" w:rsidRPr="0016256F" w:rsidRDefault="00D372BE" w:rsidP="00AB5637">
      <w:pPr>
        <w:pStyle w:val="ListParagraph"/>
        <w:numPr>
          <w:ilvl w:val="1"/>
          <w:numId w:val="7"/>
        </w:numPr>
        <w:rPr>
          <w:i/>
          <w:iCs/>
          <w:color w:val="000000" w:themeColor="text1"/>
        </w:rPr>
      </w:pPr>
      <w:r>
        <w:rPr>
          <w:color w:val="000000" w:themeColor="text1"/>
        </w:rPr>
        <w:t xml:space="preserve">Applicable </w:t>
      </w:r>
      <w:r>
        <w:rPr>
          <w:i/>
          <w:iCs/>
          <w:color w:val="000000" w:themeColor="text1"/>
        </w:rPr>
        <w:t xml:space="preserve">colinde </w:t>
      </w:r>
      <w:r>
        <w:rPr>
          <w:color w:val="000000" w:themeColor="text1"/>
        </w:rPr>
        <w:t>text:</w:t>
      </w:r>
    </w:p>
    <w:p w14:paraId="0501AADF" w14:textId="77777777" w:rsidR="00D372BE" w:rsidRPr="00D372BE" w:rsidRDefault="00D372BE" w:rsidP="00D372BE">
      <w:pPr>
        <w:pStyle w:val="ListParagraph"/>
        <w:ind w:left="0"/>
        <w:jc w:val="center"/>
        <w:rPr>
          <w:color w:val="000000" w:themeColor="text1"/>
          <w:sz w:val="20"/>
          <w:szCs w:val="20"/>
        </w:rPr>
      </w:pPr>
      <w:r w:rsidRPr="00D372BE">
        <w:rPr>
          <w:color w:val="000000" w:themeColor="text1"/>
          <w:sz w:val="20"/>
          <w:szCs w:val="20"/>
        </w:rPr>
        <w:t>Once there was an old man</w:t>
      </w:r>
    </w:p>
    <w:p w14:paraId="2C04EB81" w14:textId="0A5A4D05" w:rsidR="00D372BE" w:rsidRPr="00D372BE" w:rsidRDefault="00D372BE" w:rsidP="00D372BE">
      <w:pPr>
        <w:jc w:val="center"/>
        <w:rPr>
          <w:color w:val="000000" w:themeColor="text1"/>
          <w:sz w:val="20"/>
          <w:szCs w:val="20"/>
        </w:rPr>
      </w:pPr>
      <w:r w:rsidRPr="00D372BE">
        <w:rPr>
          <w:color w:val="000000" w:themeColor="text1"/>
          <w:sz w:val="20"/>
          <w:szCs w:val="20"/>
        </w:rPr>
        <w:t>Whose treasure nine sons</w:t>
      </w:r>
    </w:p>
    <w:p w14:paraId="53CB7A12" w14:textId="77777777" w:rsidR="00D372BE" w:rsidRPr="00D372BE" w:rsidRDefault="00D372BE" w:rsidP="00D372BE">
      <w:pPr>
        <w:jc w:val="center"/>
        <w:rPr>
          <w:color w:val="000000" w:themeColor="text1"/>
          <w:sz w:val="20"/>
          <w:szCs w:val="20"/>
        </w:rPr>
      </w:pPr>
      <w:r w:rsidRPr="00D372BE">
        <w:rPr>
          <w:color w:val="000000" w:themeColor="text1"/>
          <w:sz w:val="20"/>
          <w:szCs w:val="20"/>
        </w:rPr>
        <w:t>Fair and steady was.</w:t>
      </w:r>
    </w:p>
    <w:p w14:paraId="4016E5F2" w14:textId="77777777" w:rsidR="00D372BE" w:rsidRPr="00D372BE" w:rsidRDefault="00D372BE" w:rsidP="00D372BE">
      <w:pPr>
        <w:jc w:val="center"/>
        <w:rPr>
          <w:color w:val="000000" w:themeColor="text1"/>
          <w:sz w:val="20"/>
          <w:szCs w:val="20"/>
        </w:rPr>
      </w:pPr>
      <w:r w:rsidRPr="00D372BE">
        <w:rPr>
          <w:color w:val="000000" w:themeColor="text1"/>
          <w:sz w:val="20"/>
          <w:szCs w:val="20"/>
        </w:rPr>
        <w:t>Naught of work he taught them,</w:t>
      </w:r>
    </w:p>
    <w:p w14:paraId="498053D9" w14:textId="77777777" w:rsidR="00D372BE" w:rsidRPr="00D372BE" w:rsidRDefault="00D372BE" w:rsidP="00D372BE">
      <w:pPr>
        <w:jc w:val="center"/>
        <w:rPr>
          <w:color w:val="000000" w:themeColor="text1"/>
          <w:sz w:val="20"/>
          <w:szCs w:val="20"/>
        </w:rPr>
      </w:pPr>
      <w:r w:rsidRPr="00D372BE">
        <w:rPr>
          <w:color w:val="000000" w:themeColor="text1"/>
          <w:sz w:val="20"/>
          <w:szCs w:val="20"/>
        </w:rPr>
        <w:t>Neither trade nor farming,</w:t>
      </w:r>
    </w:p>
    <w:p w14:paraId="5B1D8AFD" w14:textId="77777777" w:rsidR="00D372BE" w:rsidRPr="00D372BE" w:rsidRDefault="00D372BE" w:rsidP="00D372BE">
      <w:pPr>
        <w:jc w:val="center"/>
        <w:rPr>
          <w:color w:val="000000" w:themeColor="text1"/>
          <w:sz w:val="20"/>
          <w:szCs w:val="20"/>
        </w:rPr>
      </w:pPr>
      <w:r w:rsidRPr="00D372BE">
        <w:rPr>
          <w:color w:val="000000" w:themeColor="text1"/>
          <w:sz w:val="20"/>
          <w:szCs w:val="20"/>
        </w:rPr>
        <w:t>But only to wander,</w:t>
      </w:r>
    </w:p>
    <w:p w14:paraId="575899C1" w14:textId="5B11727F" w:rsidR="00D372BE" w:rsidRDefault="00D372BE" w:rsidP="00D372BE">
      <w:pPr>
        <w:jc w:val="center"/>
        <w:rPr>
          <w:color w:val="000000" w:themeColor="text1"/>
          <w:sz w:val="20"/>
          <w:szCs w:val="20"/>
        </w:rPr>
      </w:pPr>
      <w:r w:rsidRPr="00D372BE">
        <w:rPr>
          <w:color w:val="000000" w:themeColor="text1"/>
          <w:sz w:val="20"/>
          <w:szCs w:val="20"/>
        </w:rPr>
        <w:t>Nine huntsmen a-hunting.</w:t>
      </w:r>
    </w:p>
    <w:p w14:paraId="476268C0" w14:textId="0CA9B00A" w:rsidR="00FD1007" w:rsidRDefault="00FD1007" w:rsidP="00D372BE">
      <w:pPr>
        <w:jc w:val="center"/>
        <w:rPr>
          <w:color w:val="000000" w:themeColor="text1"/>
          <w:sz w:val="20"/>
          <w:szCs w:val="20"/>
        </w:rPr>
      </w:pPr>
    </w:p>
    <w:p w14:paraId="64D31FBC" w14:textId="77777777" w:rsidR="0054661B" w:rsidRPr="00D372BE" w:rsidRDefault="0054661B" w:rsidP="00D372BE">
      <w:pPr>
        <w:jc w:val="center"/>
        <w:rPr>
          <w:color w:val="000000" w:themeColor="text1"/>
          <w:sz w:val="20"/>
          <w:szCs w:val="20"/>
        </w:rPr>
      </w:pPr>
    </w:p>
    <w:p w14:paraId="6387B363" w14:textId="10F07BB6" w:rsidR="00AB5637" w:rsidRPr="00AB5637" w:rsidRDefault="00AB5637" w:rsidP="00AB5637">
      <w:pPr>
        <w:pStyle w:val="ListParagraph"/>
        <w:numPr>
          <w:ilvl w:val="0"/>
          <w:numId w:val="7"/>
        </w:numPr>
        <w:rPr>
          <w:i/>
          <w:iCs/>
          <w:color w:val="000000" w:themeColor="text1"/>
        </w:rPr>
      </w:pPr>
      <w:r w:rsidRPr="00235461">
        <w:rPr>
          <w:i/>
          <w:iCs/>
          <w:color w:val="000000" w:themeColor="text1"/>
        </w:rPr>
        <w:t>The Hunt</w:t>
      </w:r>
      <w:r>
        <w:rPr>
          <w:color w:val="000000" w:themeColor="text1"/>
        </w:rPr>
        <w:t>: mm. 59-163</w:t>
      </w:r>
    </w:p>
    <w:p w14:paraId="2C951FAE" w14:textId="5F8B3D62" w:rsidR="00AB5637" w:rsidRPr="00DA08CB" w:rsidRDefault="00E02579" w:rsidP="00AB5637">
      <w:pPr>
        <w:pStyle w:val="ListParagraph"/>
        <w:numPr>
          <w:ilvl w:val="1"/>
          <w:numId w:val="7"/>
        </w:numPr>
        <w:rPr>
          <w:i/>
          <w:iCs/>
          <w:color w:val="000000" w:themeColor="text1"/>
        </w:rPr>
      </w:pPr>
      <w:r>
        <w:rPr>
          <w:color w:val="000000" w:themeColor="text1"/>
        </w:rPr>
        <w:t>Ternary Form (A-B-A’)</w:t>
      </w:r>
    </w:p>
    <w:p w14:paraId="13551983" w14:textId="41DD7CD5" w:rsidR="00DA08CB" w:rsidRPr="00DA08CB" w:rsidRDefault="00773A5B" w:rsidP="00AB5637">
      <w:pPr>
        <w:pStyle w:val="ListParagraph"/>
        <w:numPr>
          <w:ilvl w:val="1"/>
          <w:numId w:val="7"/>
        </w:numPr>
        <w:rPr>
          <w:i/>
          <w:iCs/>
          <w:color w:val="000000" w:themeColor="text1"/>
        </w:rPr>
      </w:pPr>
      <w:r>
        <w:rPr>
          <w:color w:val="000000" w:themeColor="text1"/>
        </w:rPr>
        <w:t>A Section: Introductory motive, p</w:t>
      </w:r>
      <w:r w:rsidR="00F41BE2">
        <w:rPr>
          <w:color w:val="000000" w:themeColor="text1"/>
        </w:rPr>
        <w:t>itch center</w:t>
      </w:r>
      <w:r w:rsidR="00DA08CB">
        <w:rPr>
          <w:color w:val="000000" w:themeColor="text1"/>
        </w:rPr>
        <w:t xml:space="preserve"> in E</w:t>
      </w:r>
      <w:r w:rsidR="00DA08CB">
        <w:rPr>
          <w:rFonts w:ascii="Segoe UI Symbol" w:hAnsi="Segoe UI Symbol" w:cs="Segoe UI Symbol"/>
          <w:color w:val="000000" w:themeColor="text1"/>
        </w:rPr>
        <w:t>♭</w:t>
      </w:r>
      <w:r w:rsidR="006C33A9">
        <w:rPr>
          <w:rFonts w:ascii="Segoe UI Symbol" w:hAnsi="Segoe UI Symbol" w:cs="Segoe UI Symbol"/>
          <w:color w:val="000000" w:themeColor="text1"/>
        </w:rPr>
        <w:t xml:space="preserve">: </w:t>
      </w:r>
      <w:r w:rsidR="006C33A9">
        <w:rPr>
          <w:color w:val="000000" w:themeColor="text1"/>
        </w:rPr>
        <w:t>m. 59</w:t>
      </w:r>
    </w:p>
    <w:p w14:paraId="74A029CE" w14:textId="2078957C" w:rsidR="00DA08CB" w:rsidRPr="00E02579" w:rsidRDefault="00773A5B" w:rsidP="00773A5B">
      <w:pPr>
        <w:pStyle w:val="ListParagraph"/>
        <w:numPr>
          <w:ilvl w:val="2"/>
          <w:numId w:val="7"/>
        </w:numPr>
        <w:rPr>
          <w:i/>
          <w:iCs/>
          <w:color w:val="000000" w:themeColor="text1"/>
        </w:rPr>
      </w:pPr>
      <w:r>
        <w:rPr>
          <w:color w:val="000000" w:themeColor="text1"/>
        </w:rPr>
        <w:t>Entrance of hunt motive for use in fugue, p</w:t>
      </w:r>
      <w:r w:rsidR="00F41BE2">
        <w:rPr>
          <w:color w:val="000000" w:themeColor="text1"/>
        </w:rPr>
        <w:t xml:space="preserve">itch center in </w:t>
      </w:r>
      <w:r w:rsidR="00DA08CB">
        <w:rPr>
          <w:color w:val="000000" w:themeColor="text1"/>
        </w:rPr>
        <w:t>B</w:t>
      </w:r>
      <w:r w:rsidR="00DA08CB">
        <w:rPr>
          <w:rFonts w:ascii="Segoe UI Symbol" w:hAnsi="Segoe UI Symbol" w:cs="Segoe UI Symbol"/>
          <w:color w:val="000000" w:themeColor="text1"/>
        </w:rPr>
        <w:t>♭</w:t>
      </w:r>
      <w:r w:rsidR="006C33A9">
        <w:rPr>
          <w:rFonts w:ascii="Segoe UI Symbol" w:hAnsi="Segoe UI Symbol" w:cs="Segoe UI Symbol"/>
          <w:color w:val="000000" w:themeColor="text1"/>
        </w:rPr>
        <w:t xml:space="preserve">: </w:t>
      </w:r>
      <w:r w:rsidR="006C33A9">
        <w:rPr>
          <w:color w:val="000000" w:themeColor="text1"/>
        </w:rPr>
        <w:t>m. 74</w:t>
      </w:r>
    </w:p>
    <w:p w14:paraId="234C2286" w14:textId="77777777" w:rsidR="00E02579" w:rsidRPr="00DA08CB" w:rsidRDefault="00E02579" w:rsidP="00E02579">
      <w:pPr>
        <w:pStyle w:val="ListParagraph"/>
        <w:numPr>
          <w:ilvl w:val="2"/>
          <w:numId w:val="7"/>
        </w:numPr>
        <w:rPr>
          <w:i/>
          <w:iCs/>
          <w:color w:val="000000" w:themeColor="text1"/>
        </w:rPr>
      </w:pPr>
      <w:r>
        <w:rPr>
          <w:color w:val="000000" w:themeColor="text1"/>
        </w:rPr>
        <w:t>Historical allusion to hunting scenes of Mozart &amp; Beethoven through use of pitch centers</w:t>
      </w:r>
    </w:p>
    <w:p w14:paraId="20F6489B" w14:textId="5203910C" w:rsidR="00E02579" w:rsidRPr="000B022C" w:rsidRDefault="000B022C" w:rsidP="00AB5637">
      <w:pPr>
        <w:pStyle w:val="ListParagraph"/>
        <w:numPr>
          <w:ilvl w:val="1"/>
          <w:numId w:val="7"/>
        </w:numPr>
        <w:rPr>
          <w:i/>
          <w:iCs/>
          <w:color w:val="000000" w:themeColor="text1"/>
        </w:rPr>
      </w:pPr>
      <w:r>
        <w:rPr>
          <w:color w:val="000000" w:themeColor="text1"/>
        </w:rPr>
        <w:t>B Section: Ostinato and hunt motive end, m. 101</w:t>
      </w:r>
    </w:p>
    <w:p w14:paraId="6DE05DE9" w14:textId="5067ED44" w:rsidR="000B022C" w:rsidRPr="00F96003" w:rsidRDefault="000B022C" w:rsidP="000B022C">
      <w:pPr>
        <w:pStyle w:val="ListParagraph"/>
        <w:numPr>
          <w:ilvl w:val="2"/>
          <w:numId w:val="7"/>
        </w:numPr>
        <w:rPr>
          <w:i/>
          <w:iCs/>
          <w:color w:val="000000" w:themeColor="text1"/>
        </w:rPr>
      </w:pPr>
      <w:r>
        <w:rPr>
          <w:color w:val="000000" w:themeColor="text1"/>
        </w:rPr>
        <w:t>“Horn calls” and punctuative gestures throughout</w:t>
      </w:r>
    </w:p>
    <w:p w14:paraId="0CB97B3B" w14:textId="625E4E1C" w:rsidR="000B022C" w:rsidRPr="000B022C" w:rsidRDefault="000B022C" w:rsidP="00AB5637">
      <w:pPr>
        <w:pStyle w:val="ListParagraph"/>
        <w:numPr>
          <w:ilvl w:val="1"/>
          <w:numId w:val="7"/>
        </w:numPr>
        <w:rPr>
          <w:i/>
          <w:iCs/>
          <w:color w:val="000000" w:themeColor="text1"/>
        </w:rPr>
      </w:pPr>
      <w:r>
        <w:rPr>
          <w:color w:val="000000" w:themeColor="text1"/>
        </w:rPr>
        <w:t>A’ Section: m. 1</w:t>
      </w:r>
      <w:r w:rsidR="008243E6">
        <w:rPr>
          <w:color w:val="000000" w:themeColor="text1"/>
        </w:rPr>
        <w:t>26</w:t>
      </w:r>
    </w:p>
    <w:p w14:paraId="70B7D4C7" w14:textId="57B87318" w:rsidR="000B022C" w:rsidRPr="000B022C" w:rsidRDefault="000B022C" w:rsidP="000B022C">
      <w:pPr>
        <w:pStyle w:val="ListParagraph"/>
        <w:numPr>
          <w:ilvl w:val="2"/>
          <w:numId w:val="7"/>
        </w:numPr>
        <w:rPr>
          <w:i/>
          <w:iCs/>
          <w:color w:val="000000" w:themeColor="text1"/>
        </w:rPr>
      </w:pPr>
      <w:r>
        <w:rPr>
          <w:color w:val="000000" w:themeColor="text1"/>
        </w:rPr>
        <w:t>Punctuative text</w:t>
      </w:r>
      <w:r w:rsidR="002971E4">
        <w:rPr>
          <w:color w:val="000000" w:themeColor="text1"/>
        </w:rPr>
        <w:t xml:space="preserve"> continues</w:t>
      </w:r>
      <w:r>
        <w:rPr>
          <w:color w:val="000000" w:themeColor="text1"/>
        </w:rPr>
        <w:t xml:space="preserve"> combined with hunt motive from A’ section</w:t>
      </w:r>
    </w:p>
    <w:p w14:paraId="2183FDE0" w14:textId="181FE621" w:rsidR="000B022C" w:rsidRPr="000B022C" w:rsidRDefault="000B022C" w:rsidP="000B022C">
      <w:pPr>
        <w:pStyle w:val="ListParagraph"/>
        <w:numPr>
          <w:ilvl w:val="2"/>
          <w:numId w:val="7"/>
        </w:numPr>
        <w:rPr>
          <w:i/>
          <w:iCs/>
          <w:color w:val="000000" w:themeColor="text1"/>
        </w:rPr>
      </w:pPr>
      <w:r>
        <w:rPr>
          <w:color w:val="000000" w:themeColor="text1"/>
        </w:rPr>
        <w:t>Ostinato motive returns but fragmented – mm. 148-163</w:t>
      </w:r>
    </w:p>
    <w:p w14:paraId="7C52A9D9" w14:textId="436BD7C4" w:rsidR="00F96003" w:rsidRPr="0016256F" w:rsidRDefault="00F96003" w:rsidP="00AB5637">
      <w:pPr>
        <w:pStyle w:val="ListParagraph"/>
        <w:numPr>
          <w:ilvl w:val="1"/>
          <w:numId w:val="7"/>
        </w:numPr>
        <w:rPr>
          <w:i/>
          <w:iCs/>
          <w:color w:val="000000" w:themeColor="text1"/>
        </w:rPr>
      </w:pPr>
      <w:r>
        <w:rPr>
          <w:color w:val="000000" w:themeColor="text1"/>
        </w:rPr>
        <w:t xml:space="preserve">Applicable </w:t>
      </w:r>
      <w:r>
        <w:rPr>
          <w:i/>
          <w:iCs/>
          <w:color w:val="000000" w:themeColor="text1"/>
        </w:rPr>
        <w:t xml:space="preserve">colinide </w:t>
      </w:r>
      <w:r>
        <w:rPr>
          <w:color w:val="000000" w:themeColor="text1"/>
        </w:rPr>
        <w:t>text:</w:t>
      </w:r>
    </w:p>
    <w:p w14:paraId="149A3B27" w14:textId="77777777" w:rsidR="00F96003" w:rsidRPr="00F96003" w:rsidRDefault="00F96003" w:rsidP="00F96003">
      <w:pPr>
        <w:jc w:val="center"/>
        <w:rPr>
          <w:color w:val="000000" w:themeColor="text1"/>
          <w:sz w:val="20"/>
          <w:szCs w:val="20"/>
        </w:rPr>
      </w:pPr>
      <w:r w:rsidRPr="00F96003">
        <w:rPr>
          <w:color w:val="000000" w:themeColor="text1"/>
          <w:sz w:val="20"/>
          <w:szCs w:val="20"/>
        </w:rPr>
        <w:t>And farther, farther</w:t>
      </w:r>
    </w:p>
    <w:p w14:paraId="1AB8EE0D" w14:textId="4FFA5558" w:rsidR="00F96003" w:rsidRDefault="00F96003" w:rsidP="00F96003">
      <w:pPr>
        <w:jc w:val="center"/>
        <w:rPr>
          <w:color w:val="000000" w:themeColor="text1"/>
          <w:sz w:val="20"/>
          <w:szCs w:val="20"/>
        </w:rPr>
      </w:pPr>
      <w:r w:rsidRPr="00F96003">
        <w:rPr>
          <w:color w:val="000000" w:themeColor="text1"/>
          <w:sz w:val="20"/>
          <w:szCs w:val="20"/>
        </w:rPr>
        <w:t>On and on they wandered</w:t>
      </w:r>
      <w:r w:rsidR="00FD1007">
        <w:rPr>
          <w:color w:val="000000" w:themeColor="text1"/>
          <w:sz w:val="20"/>
          <w:szCs w:val="20"/>
        </w:rPr>
        <w:t>,</w:t>
      </w:r>
    </w:p>
    <w:p w14:paraId="24404C6B" w14:textId="2B8D6AEC" w:rsidR="00AB5637" w:rsidRPr="00811389" w:rsidRDefault="00AB5637" w:rsidP="00AB5637">
      <w:pPr>
        <w:pStyle w:val="ListParagraph"/>
        <w:numPr>
          <w:ilvl w:val="0"/>
          <w:numId w:val="7"/>
        </w:numPr>
        <w:rPr>
          <w:i/>
          <w:iCs/>
          <w:color w:val="000000" w:themeColor="text1"/>
        </w:rPr>
      </w:pPr>
      <w:r w:rsidRPr="00235461">
        <w:rPr>
          <w:i/>
          <w:iCs/>
          <w:color w:val="000000" w:themeColor="text1"/>
        </w:rPr>
        <w:lastRenderedPageBreak/>
        <w:t>Transformation</w:t>
      </w:r>
      <w:r w:rsidR="00235461" w:rsidRPr="00235461">
        <w:rPr>
          <w:i/>
          <w:iCs/>
          <w:color w:val="000000" w:themeColor="text1"/>
        </w:rPr>
        <w:t xml:space="preserve"> of the Sons</w:t>
      </w:r>
      <w:r>
        <w:rPr>
          <w:color w:val="000000" w:themeColor="text1"/>
        </w:rPr>
        <w:t>: mm. 164-198</w:t>
      </w:r>
    </w:p>
    <w:p w14:paraId="117D1809" w14:textId="0117819C" w:rsidR="000D619C" w:rsidRDefault="000D619C" w:rsidP="00811389">
      <w:pPr>
        <w:pStyle w:val="ListParagraph"/>
        <w:numPr>
          <w:ilvl w:val="1"/>
          <w:numId w:val="7"/>
        </w:numPr>
        <w:rPr>
          <w:color w:val="000000" w:themeColor="text1"/>
        </w:rPr>
      </w:pPr>
      <w:r>
        <w:rPr>
          <w:color w:val="000000" w:themeColor="text1"/>
        </w:rPr>
        <w:t>Two-part form, (A-A’)</w:t>
      </w:r>
    </w:p>
    <w:p w14:paraId="235F2DDD" w14:textId="5C844070" w:rsidR="00811389" w:rsidRDefault="000D619C" w:rsidP="00811389">
      <w:pPr>
        <w:pStyle w:val="ListParagraph"/>
        <w:numPr>
          <w:ilvl w:val="1"/>
          <w:numId w:val="7"/>
        </w:numPr>
        <w:rPr>
          <w:color w:val="000000" w:themeColor="text1"/>
        </w:rPr>
      </w:pPr>
      <w:r>
        <w:rPr>
          <w:color w:val="000000" w:themeColor="text1"/>
        </w:rPr>
        <w:t xml:space="preserve">A Section: </w:t>
      </w:r>
      <w:r w:rsidR="00500F9B">
        <w:rPr>
          <w:color w:val="000000" w:themeColor="text1"/>
        </w:rPr>
        <w:t>Pitch center</w:t>
      </w:r>
      <w:r w:rsidR="00811389" w:rsidRPr="00811389">
        <w:rPr>
          <w:color w:val="000000" w:themeColor="text1"/>
        </w:rPr>
        <w:t xml:space="preserve"> in </w:t>
      </w:r>
      <w:r w:rsidR="00811389">
        <w:rPr>
          <w:color w:val="000000" w:themeColor="text1"/>
        </w:rPr>
        <w:t>A</w:t>
      </w:r>
    </w:p>
    <w:p w14:paraId="58A8E0F4" w14:textId="2529A99D" w:rsidR="000D619C" w:rsidRDefault="000D619C" w:rsidP="000D619C">
      <w:pPr>
        <w:pStyle w:val="ListParagraph"/>
        <w:numPr>
          <w:ilvl w:val="2"/>
          <w:numId w:val="7"/>
        </w:numPr>
        <w:rPr>
          <w:color w:val="000000" w:themeColor="text1"/>
        </w:rPr>
      </w:pPr>
      <w:r>
        <w:rPr>
          <w:color w:val="000000" w:themeColor="text1"/>
        </w:rPr>
        <w:t>Secondary melody at m. 171 in instrumental parts can be seen as a variation of the initial melody</w:t>
      </w:r>
    </w:p>
    <w:p w14:paraId="2D2000EE" w14:textId="2D10927D" w:rsidR="000D619C" w:rsidRDefault="000D619C" w:rsidP="00811389">
      <w:pPr>
        <w:pStyle w:val="ListParagraph"/>
        <w:numPr>
          <w:ilvl w:val="1"/>
          <w:numId w:val="7"/>
        </w:numPr>
        <w:rPr>
          <w:color w:val="000000" w:themeColor="text1"/>
        </w:rPr>
      </w:pPr>
      <w:r>
        <w:rPr>
          <w:color w:val="000000" w:themeColor="text1"/>
        </w:rPr>
        <w:t>A’ Section: Pitch center in E</w:t>
      </w:r>
    </w:p>
    <w:p w14:paraId="39C0652D" w14:textId="1FF57062" w:rsidR="000D619C" w:rsidRDefault="000D619C" w:rsidP="000D619C">
      <w:pPr>
        <w:pStyle w:val="ListParagraph"/>
        <w:numPr>
          <w:ilvl w:val="2"/>
          <w:numId w:val="7"/>
        </w:numPr>
        <w:rPr>
          <w:color w:val="000000" w:themeColor="text1"/>
        </w:rPr>
      </w:pPr>
      <w:r>
        <w:rPr>
          <w:color w:val="000000" w:themeColor="text1"/>
        </w:rPr>
        <w:t xml:space="preserve">Pitch center changes </w:t>
      </w:r>
      <w:r w:rsidR="00EB3EA7">
        <w:rPr>
          <w:color w:val="000000" w:themeColor="text1"/>
        </w:rPr>
        <w:t>at</w:t>
      </w:r>
      <w:r>
        <w:rPr>
          <w:color w:val="000000" w:themeColor="text1"/>
        </w:rPr>
        <w:t xml:space="preserve"> m. 178 when the sons are transformed</w:t>
      </w:r>
    </w:p>
    <w:p w14:paraId="7BFD6D06" w14:textId="18BB1794" w:rsidR="000D619C" w:rsidRDefault="000D619C" w:rsidP="000D619C">
      <w:pPr>
        <w:pStyle w:val="ListParagraph"/>
        <w:numPr>
          <w:ilvl w:val="3"/>
          <w:numId w:val="7"/>
        </w:numPr>
        <w:rPr>
          <w:color w:val="000000" w:themeColor="text1"/>
        </w:rPr>
      </w:pPr>
      <w:r>
        <w:rPr>
          <w:color w:val="000000" w:themeColor="text1"/>
        </w:rPr>
        <w:t>Subsequent melody changed from earlier but still similar to A section</w:t>
      </w:r>
    </w:p>
    <w:p w14:paraId="4694CF21" w14:textId="61661FC6" w:rsidR="00F96003" w:rsidRPr="00FD1007" w:rsidRDefault="00F96003" w:rsidP="00F96003">
      <w:pPr>
        <w:pStyle w:val="ListParagraph"/>
        <w:numPr>
          <w:ilvl w:val="1"/>
          <w:numId w:val="7"/>
        </w:numPr>
        <w:rPr>
          <w:i/>
          <w:iCs/>
          <w:color w:val="000000" w:themeColor="text1"/>
        </w:rPr>
      </w:pPr>
      <w:r>
        <w:rPr>
          <w:color w:val="000000" w:themeColor="text1"/>
        </w:rPr>
        <w:t xml:space="preserve">Applicable </w:t>
      </w:r>
      <w:r>
        <w:rPr>
          <w:i/>
          <w:iCs/>
          <w:color w:val="000000" w:themeColor="text1"/>
        </w:rPr>
        <w:t xml:space="preserve">colinide </w:t>
      </w:r>
      <w:r>
        <w:rPr>
          <w:color w:val="000000" w:themeColor="text1"/>
        </w:rPr>
        <w:t>text:</w:t>
      </w:r>
    </w:p>
    <w:p w14:paraId="74722C11" w14:textId="77777777" w:rsidR="00FD1007" w:rsidRPr="00F96003" w:rsidRDefault="00FD1007" w:rsidP="00FD1007">
      <w:pPr>
        <w:pStyle w:val="ListParagraph"/>
        <w:ind w:left="1800"/>
        <w:rPr>
          <w:i/>
          <w:iCs/>
          <w:color w:val="000000" w:themeColor="text1"/>
        </w:rPr>
      </w:pPr>
    </w:p>
    <w:p w14:paraId="176590BA" w14:textId="77777777" w:rsidR="00F96003" w:rsidRPr="00F96003" w:rsidRDefault="00F96003" w:rsidP="00F96003">
      <w:pPr>
        <w:jc w:val="center"/>
        <w:rPr>
          <w:color w:val="000000" w:themeColor="text1"/>
          <w:sz w:val="20"/>
          <w:szCs w:val="20"/>
        </w:rPr>
      </w:pPr>
      <w:r w:rsidRPr="00F96003">
        <w:rPr>
          <w:color w:val="000000" w:themeColor="text1"/>
          <w:sz w:val="20"/>
          <w:szCs w:val="20"/>
        </w:rPr>
        <w:t>All were changed to stags then,</w:t>
      </w:r>
    </w:p>
    <w:p w14:paraId="10297713" w14:textId="57E3F4CF" w:rsidR="002B1D55" w:rsidRPr="009D17DB" w:rsidRDefault="00F96003" w:rsidP="009D17DB">
      <w:pPr>
        <w:jc w:val="center"/>
        <w:rPr>
          <w:color w:val="000000" w:themeColor="text1"/>
          <w:sz w:val="20"/>
          <w:szCs w:val="20"/>
        </w:rPr>
      </w:pPr>
      <w:r w:rsidRPr="00F96003">
        <w:rPr>
          <w:color w:val="000000" w:themeColor="text1"/>
          <w:sz w:val="20"/>
          <w:szCs w:val="20"/>
        </w:rPr>
        <w:t>There, in the forest shadows.</w:t>
      </w:r>
    </w:p>
    <w:p w14:paraId="253DBEEC" w14:textId="77777777" w:rsidR="004448B9" w:rsidRDefault="004448B9" w:rsidP="002B1D55">
      <w:pPr>
        <w:rPr>
          <w:b/>
          <w:bCs/>
          <w:color w:val="000000" w:themeColor="text1"/>
        </w:rPr>
      </w:pPr>
    </w:p>
    <w:p w14:paraId="4F00617F" w14:textId="2D4BCCAD" w:rsidR="002B1D55" w:rsidRPr="002B1D55" w:rsidRDefault="002B1D55" w:rsidP="002B1D55">
      <w:pPr>
        <w:rPr>
          <w:b/>
          <w:bCs/>
          <w:color w:val="000000" w:themeColor="text1"/>
        </w:rPr>
      </w:pPr>
      <w:r>
        <w:rPr>
          <w:b/>
          <w:bCs/>
          <w:color w:val="000000" w:themeColor="text1"/>
        </w:rPr>
        <w:t>Movement 1: Molto Moderato</w:t>
      </w:r>
    </w:p>
    <w:p w14:paraId="2D1FF8B4" w14:textId="77777777" w:rsidR="002B1D55" w:rsidRDefault="002B1D55" w:rsidP="003E36CE">
      <w:pPr>
        <w:rPr>
          <w:b/>
          <w:bCs/>
          <w:i/>
          <w:iCs/>
          <w:color w:val="000000" w:themeColor="text1"/>
        </w:rPr>
      </w:pPr>
    </w:p>
    <w:p w14:paraId="0514F622" w14:textId="5E4F8EA3" w:rsidR="003E36CE" w:rsidRPr="002B1D55" w:rsidRDefault="003E36CE" w:rsidP="00E04F31">
      <w:pPr>
        <w:rPr>
          <w:i/>
          <w:iCs/>
          <w:color w:val="000000" w:themeColor="text1"/>
        </w:rPr>
      </w:pPr>
      <w:r w:rsidRPr="002B1D55">
        <w:rPr>
          <w:i/>
          <w:iCs/>
          <w:color w:val="000000" w:themeColor="text1"/>
        </w:rPr>
        <w:t>Introducing the Man and His Sons: mm. 1-58</w:t>
      </w:r>
    </w:p>
    <w:p w14:paraId="155161C5" w14:textId="77777777" w:rsidR="003E36CE" w:rsidRDefault="003E36CE" w:rsidP="007A3DA1">
      <w:pPr>
        <w:ind w:firstLine="720"/>
        <w:rPr>
          <w:color w:val="000000" w:themeColor="text1"/>
        </w:rPr>
      </w:pPr>
    </w:p>
    <w:p w14:paraId="625AC89D" w14:textId="1033264F" w:rsidR="008B027C" w:rsidRDefault="00811389" w:rsidP="007A3DA1">
      <w:pPr>
        <w:ind w:firstLine="720"/>
        <w:rPr>
          <w:color w:val="000000" w:themeColor="text1"/>
        </w:rPr>
      </w:pPr>
      <w:r>
        <w:rPr>
          <w:color w:val="000000" w:themeColor="text1"/>
        </w:rPr>
        <w:t xml:space="preserve">The </w:t>
      </w:r>
      <w:r>
        <w:rPr>
          <w:i/>
          <w:iCs/>
          <w:color w:val="000000" w:themeColor="text1"/>
        </w:rPr>
        <w:t xml:space="preserve">Cantata Profana </w:t>
      </w:r>
      <w:r>
        <w:rPr>
          <w:color w:val="000000" w:themeColor="text1"/>
        </w:rPr>
        <w:t xml:space="preserve">begins on </w:t>
      </w:r>
      <w:r w:rsidR="00CA248F">
        <w:rPr>
          <w:color w:val="000000" w:themeColor="text1"/>
        </w:rPr>
        <w:t>the</w:t>
      </w:r>
      <w:r>
        <w:rPr>
          <w:color w:val="000000" w:themeColor="text1"/>
        </w:rPr>
        <w:t xml:space="preserve"> ascending scale pattern D - E - F - G - A</w:t>
      </w:r>
      <w:r>
        <w:rPr>
          <w:rFonts w:ascii="Segoe UI Symbol" w:hAnsi="Segoe UI Symbol" w:cs="Segoe UI Symbol"/>
          <w:color w:val="000000" w:themeColor="text1"/>
        </w:rPr>
        <w:t xml:space="preserve">♭ - </w:t>
      </w:r>
      <w:r>
        <w:rPr>
          <w:color w:val="000000" w:themeColor="text1"/>
        </w:rPr>
        <w:t>B</w:t>
      </w:r>
      <w:r>
        <w:rPr>
          <w:rFonts w:ascii="Segoe UI Symbol" w:hAnsi="Segoe UI Symbol" w:cs="Segoe UI Symbol"/>
          <w:color w:val="000000" w:themeColor="text1"/>
        </w:rPr>
        <w:t xml:space="preserve">♭ - </w:t>
      </w:r>
      <w:r>
        <w:rPr>
          <w:color w:val="000000" w:themeColor="text1"/>
        </w:rPr>
        <w:t xml:space="preserve">C, </w:t>
      </w:r>
      <w:r w:rsidR="00CC10BD">
        <w:rPr>
          <w:color w:val="000000" w:themeColor="text1"/>
        </w:rPr>
        <w:t>a</w:t>
      </w:r>
    </w:p>
    <w:p w14:paraId="2977F926" w14:textId="77777777" w:rsidR="00DA4AFE" w:rsidRDefault="00DA4AFE" w:rsidP="008B027C">
      <w:pPr>
        <w:rPr>
          <w:color w:val="000000" w:themeColor="text1"/>
        </w:rPr>
      </w:pPr>
    </w:p>
    <w:p w14:paraId="0B08039E" w14:textId="77777777" w:rsidR="00CE1C0E" w:rsidRDefault="00CC10BD" w:rsidP="008B027C">
      <w:pPr>
        <w:spacing w:line="480" w:lineRule="auto"/>
        <w:rPr>
          <w:color w:val="000000" w:themeColor="text1"/>
        </w:rPr>
      </w:pPr>
      <w:r>
        <w:rPr>
          <w:color w:val="000000" w:themeColor="text1"/>
        </w:rPr>
        <w:t>transposition of the third rotation of a non-diatonic folk mode described by musicologist Elliott Antokoletz</w:t>
      </w:r>
      <w:r w:rsidR="00393995">
        <w:rPr>
          <w:color w:val="000000" w:themeColor="text1"/>
        </w:rPr>
        <w:t>,</w:t>
      </w:r>
      <w:r w:rsidR="00A8466A">
        <w:rPr>
          <w:rStyle w:val="FootnoteReference"/>
          <w:color w:val="000000" w:themeColor="text1"/>
        </w:rPr>
        <w:footnoteReference w:id="141"/>
      </w:r>
      <w:r w:rsidR="00393995">
        <w:rPr>
          <w:color w:val="000000" w:themeColor="text1"/>
        </w:rPr>
        <w:t xml:space="preserve"> and is echoed in inversion at the end of the piece.</w:t>
      </w:r>
      <w:r>
        <w:rPr>
          <w:color w:val="000000" w:themeColor="text1"/>
        </w:rPr>
        <w:t xml:space="preserve">  </w:t>
      </w:r>
      <w:r w:rsidR="00393995">
        <w:rPr>
          <w:color w:val="000000" w:themeColor="text1"/>
        </w:rPr>
        <w:t>A</w:t>
      </w:r>
      <w:r w:rsidR="00D372BE">
        <w:rPr>
          <w:color w:val="000000" w:themeColor="text1"/>
        </w:rPr>
        <w:t xml:space="preserve"> paraphrased quotation of Bach’s </w:t>
      </w:r>
      <w:r w:rsidR="00D372BE">
        <w:rPr>
          <w:i/>
          <w:iCs/>
          <w:color w:val="000000" w:themeColor="text1"/>
        </w:rPr>
        <w:t>St. Matthew Passion</w:t>
      </w:r>
      <w:r w:rsidR="00D372BE">
        <w:rPr>
          <w:color w:val="000000" w:themeColor="text1"/>
        </w:rPr>
        <w:t xml:space="preserve"> begin</w:t>
      </w:r>
      <w:r w:rsidR="00393995">
        <w:rPr>
          <w:color w:val="000000" w:themeColor="text1"/>
        </w:rPr>
        <w:t xml:space="preserve">s </w:t>
      </w:r>
      <w:r w:rsidR="00D372BE">
        <w:rPr>
          <w:color w:val="000000" w:themeColor="text1"/>
        </w:rPr>
        <w:t>at measure 5</w:t>
      </w:r>
      <w:r w:rsidR="00393995">
        <w:rPr>
          <w:color w:val="000000" w:themeColor="text1"/>
        </w:rPr>
        <w:t>,</w:t>
      </w:r>
      <w:r w:rsidR="00D372BE">
        <w:rPr>
          <w:color w:val="000000" w:themeColor="text1"/>
        </w:rPr>
        <w:t xml:space="preserve"> </w:t>
      </w:r>
      <w:r w:rsidR="00BE724F">
        <w:rPr>
          <w:color w:val="000000" w:themeColor="text1"/>
        </w:rPr>
        <w:t>a</w:t>
      </w:r>
      <w:r w:rsidR="00393995">
        <w:rPr>
          <w:color w:val="000000" w:themeColor="text1"/>
        </w:rPr>
        <w:t xml:space="preserve">n initially </w:t>
      </w:r>
      <w:r w:rsidR="00D372BE">
        <w:rPr>
          <w:color w:val="000000" w:themeColor="text1"/>
        </w:rPr>
        <w:t>curious</w:t>
      </w:r>
      <w:r w:rsidR="00BE724F">
        <w:rPr>
          <w:color w:val="000000" w:themeColor="text1"/>
        </w:rPr>
        <w:t xml:space="preserve"> choice</w:t>
      </w:r>
      <w:r w:rsidR="00F96003">
        <w:rPr>
          <w:color w:val="000000" w:themeColor="text1"/>
        </w:rPr>
        <w:t xml:space="preserve"> on the composer’s part</w:t>
      </w:r>
      <w:r w:rsidR="00393995">
        <w:rPr>
          <w:color w:val="000000" w:themeColor="text1"/>
        </w:rPr>
        <w:t xml:space="preserve"> when considering that the Bach quotation is still present as the chorus enters, creating a conscious and simultaneous dichotomy between sacred and secular</w:t>
      </w:r>
      <w:r w:rsidR="00F96003">
        <w:rPr>
          <w:color w:val="000000" w:themeColor="text1"/>
        </w:rPr>
        <w:t>.</w:t>
      </w:r>
      <w:r w:rsidR="00D372BE">
        <w:rPr>
          <w:color w:val="000000" w:themeColor="text1"/>
        </w:rPr>
        <w:t xml:space="preserve">  </w:t>
      </w:r>
      <w:r w:rsidR="00393995">
        <w:rPr>
          <w:color w:val="000000" w:themeColor="text1"/>
        </w:rPr>
        <w:t>However, this dichotomy makes sense given the title of the work, however; “profane” is simply that which is not sacred, and the secular nature of the folk myth combined with the quotation from Bach creates a combination of the two reflecting the work’s title within the first twenty</w:t>
      </w:r>
      <w:r w:rsidR="00DA4AFE">
        <w:rPr>
          <w:color w:val="000000" w:themeColor="text1"/>
        </w:rPr>
        <w:t>-five</w:t>
      </w:r>
      <w:r w:rsidR="00393995">
        <w:rPr>
          <w:color w:val="000000" w:themeColor="text1"/>
        </w:rPr>
        <w:t xml:space="preserve"> measures.</w:t>
      </w:r>
      <w:r w:rsidR="00DA4AFE">
        <w:rPr>
          <w:color w:val="000000" w:themeColor="text1"/>
        </w:rPr>
        <w:t xml:space="preserve">  As the choral parts enter, they create a tone cluster, building in order: D, C/E, B/F, G/A, which gives</w:t>
      </w:r>
    </w:p>
    <w:p w14:paraId="58FCCC48" w14:textId="061CD786" w:rsidR="00CE1C0E" w:rsidRDefault="00DA4AFE" w:rsidP="00CE1C0E">
      <w:pPr>
        <w:rPr>
          <w:color w:val="000000" w:themeColor="text1"/>
        </w:rPr>
      </w:pPr>
      <w:r>
        <w:rPr>
          <w:color w:val="000000" w:themeColor="text1"/>
        </w:rPr>
        <w:t>way and then builds again as the Bach quotation is presented in rhythmic diminution through a</w:t>
      </w:r>
    </w:p>
    <w:p w14:paraId="1B84F105" w14:textId="77777777" w:rsidR="00F40665" w:rsidRDefault="00F40665" w:rsidP="00CE1C0E">
      <w:pPr>
        <w:rPr>
          <w:color w:val="000000" w:themeColor="text1"/>
        </w:rPr>
      </w:pPr>
    </w:p>
    <w:p w14:paraId="0819D038" w14:textId="08CAED50" w:rsidR="00811389" w:rsidRDefault="00DA4AFE" w:rsidP="008B027C">
      <w:pPr>
        <w:spacing w:line="480" w:lineRule="auto"/>
        <w:rPr>
          <w:color w:val="000000" w:themeColor="text1"/>
        </w:rPr>
      </w:pPr>
      <w:r>
        <w:rPr>
          <w:color w:val="000000" w:themeColor="text1"/>
        </w:rPr>
        <w:t xml:space="preserve">time change to 5/8 for which </w:t>
      </w:r>
      <w:r w:rsidR="002920BA">
        <w:rPr>
          <w:color w:val="000000" w:themeColor="text1"/>
        </w:rPr>
        <w:t>Bartók</w:t>
      </w:r>
      <w:r>
        <w:rPr>
          <w:color w:val="000000" w:themeColor="text1"/>
        </w:rPr>
        <w:t xml:space="preserve"> shortens the longer durations of </w:t>
      </w:r>
      <w:r w:rsidR="007A3DA1">
        <w:rPr>
          <w:color w:val="000000" w:themeColor="text1"/>
        </w:rPr>
        <w:t>Bach’s melody</w:t>
      </w:r>
      <w:r>
        <w:rPr>
          <w:color w:val="000000" w:themeColor="text1"/>
        </w:rPr>
        <w:t>.</w:t>
      </w:r>
      <w:r w:rsidR="007A3DA1">
        <w:rPr>
          <w:color w:val="000000" w:themeColor="text1"/>
        </w:rPr>
        <w:t xml:space="preserve">  The quotation </w:t>
      </w:r>
      <w:r w:rsidR="002F04F1">
        <w:rPr>
          <w:color w:val="000000" w:themeColor="text1"/>
        </w:rPr>
        <w:t>ceases</w:t>
      </w:r>
      <w:r w:rsidR="007A3DA1">
        <w:rPr>
          <w:color w:val="000000" w:themeColor="text1"/>
        </w:rPr>
        <w:t xml:space="preserve"> </w:t>
      </w:r>
      <w:r w:rsidR="00976525">
        <w:rPr>
          <w:color w:val="000000" w:themeColor="text1"/>
        </w:rPr>
        <w:t>at measure 27</w:t>
      </w:r>
      <w:r w:rsidR="002F04F1">
        <w:rPr>
          <w:color w:val="000000" w:themeColor="text1"/>
        </w:rPr>
        <w:t>, progressing</w:t>
      </w:r>
      <w:r w:rsidR="00976525">
        <w:rPr>
          <w:color w:val="000000" w:themeColor="text1"/>
        </w:rPr>
        <w:t xml:space="preserve"> </w:t>
      </w:r>
      <w:r w:rsidR="007A3DA1">
        <w:rPr>
          <w:color w:val="000000" w:themeColor="text1"/>
        </w:rPr>
        <w:t xml:space="preserve">to a </w:t>
      </w:r>
      <w:r w:rsidR="007A3DA1">
        <w:rPr>
          <w:i/>
          <w:iCs/>
          <w:color w:val="000000" w:themeColor="text1"/>
        </w:rPr>
        <w:t xml:space="preserve">piu mosso </w:t>
      </w:r>
      <w:r w:rsidR="007A3DA1">
        <w:rPr>
          <w:color w:val="000000" w:themeColor="text1"/>
        </w:rPr>
        <w:t xml:space="preserve">section during which the “A” theme </w:t>
      </w:r>
      <w:r w:rsidR="007A3DA1">
        <w:rPr>
          <w:color w:val="000000" w:themeColor="text1"/>
        </w:rPr>
        <w:lastRenderedPageBreak/>
        <w:t xml:space="preserve">of the work is introduced, so termed because it is the first </w:t>
      </w:r>
      <w:r w:rsidR="007A3DA1">
        <w:rPr>
          <w:i/>
          <w:iCs/>
          <w:color w:val="000000" w:themeColor="text1"/>
        </w:rPr>
        <w:t>choral</w:t>
      </w:r>
      <w:r w:rsidR="007A3DA1">
        <w:rPr>
          <w:color w:val="000000" w:themeColor="text1"/>
        </w:rPr>
        <w:t xml:space="preserve"> theme presented</w:t>
      </w:r>
      <w:r w:rsidR="002F04F1">
        <w:rPr>
          <w:color w:val="000000" w:themeColor="text1"/>
        </w:rPr>
        <w:t>.  T</w:t>
      </w:r>
      <w:r w:rsidR="007A3DA1">
        <w:rPr>
          <w:color w:val="000000" w:themeColor="text1"/>
        </w:rPr>
        <w:t>he Bach quotation</w:t>
      </w:r>
      <w:r w:rsidR="002F04F1">
        <w:rPr>
          <w:color w:val="000000" w:themeColor="text1"/>
        </w:rPr>
        <w:t xml:space="preserve"> is not considered thematic because it is not sung; instead, its statement within the orchestra</w:t>
      </w:r>
      <w:r w:rsidR="007A3DA1">
        <w:rPr>
          <w:color w:val="000000" w:themeColor="text1"/>
        </w:rPr>
        <w:t xml:space="preserve"> is treated as an introduction </w:t>
      </w:r>
      <w:r w:rsidR="00E565BA">
        <w:rPr>
          <w:color w:val="000000" w:themeColor="text1"/>
        </w:rPr>
        <w:t xml:space="preserve">to the larger structure of the cantata </w:t>
      </w:r>
      <w:r w:rsidR="007A3DA1">
        <w:rPr>
          <w:color w:val="000000" w:themeColor="text1"/>
        </w:rPr>
        <w:t xml:space="preserve">and as a </w:t>
      </w:r>
      <w:r w:rsidR="00C64FC5">
        <w:rPr>
          <w:color w:val="000000" w:themeColor="text1"/>
        </w:rPr>
        <w:t>means of presenting</w:t>
      </w:r>
      <w:r w:rsidR="007A3DA1">
        <w:rPr>
          <w:color w:val="000000" w:themeColor="text1"/>
        </w:rPr>
        <w:t xml:space="preserve"> the sacred/secular dichotomy of the work.</w:t>
      </w:r>
    </w:p>
    <w:p w14:paraId="28BC59E9" w14:textId="49356F88" w:rsidR="00C64FC5" w:rsidRDefault="00C64FC5" w:rsidP="00C64FC5">
      <w:pPr>
        <w:spacing w:line="480" w:lineRule="auto"/>
        <w:jc w:val="center"/>
        <w:rPr>
          <w:color w:val="000000" w:themeColor="text1"/>
          <w:u w:val="single"/>
        </w:rPr>
      </w:pPr>
      <w:r>
        <w:rPr>
          <w:color w:val="000000" w:themeColor="text1"/>
          <w:u w:val="single"/>
        </w:rPr>
        <w:t xml:space="preserve">Figure 4.1 </w:t>
      </w:r>
      <w:r>
        <w:rPr>
          <w:i/>
          <w:iCs/>
          <w:color w:val="000000" w:themeColor="text1"/>
          <w:u w:val="single"/>
        </w:rPr>
        <w:t xml:space="preserve">Cantata Profana </w:t>
      </w:r>
      <w:r>
        <w:rPr>
          <w:color w:val="000000" w:themeColor="text1"/>
          <w:u w:val="single"/>
        </w:rPr>
        <w:t>“A” Theme, mm. 27-29</w:t>
      </w:r>
    </w:p>
    <w:p w14:paraId="3C56A690" w14:textId="462B6E15" w:rsidR="00C64FC5" w:rsidRPr="00C64FC5" w:rsidRDefault="00C64FC5" w:rsidP="004344FF">
      <w:pPr>
        <w:jc w:val="center"/>
        <w:rPr>
          <w:color w:val="000000" w:themeColor="text1"/>
          <w:u w:val="single"/>
        </w:rPr>
      </w:pPr>
      <w:r w:rsidRPr="00C64FC5">
        <w:rPr>
          <w:noProof/>
          <w:color w:val="000000" w:themeColor="text1"/>
        </w:rPr>
        <w:drawing>
          <wp:inline distT="0" distB="0" distL="0" distR="0" wp14:anchorId="0B2AE3F0" wp14:editId="26EF894D">
            <wp:extent cx="5887648" cy="81915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20"/>
                    <a:stretch>
                      <a:fillRect/>
                    </a:stretch>
                  </pic:blipFill>
                  <pic:spPr>
                    <a:xfrm>
                      <a:off x="0" y="0"/>
                      <a:ext cx="6792540" cy="945048"/>
                    </a:xfrm>
                    <a:prstGeom prst="rect">
                      <a:avLst/>
                    </a:prstGeom>
                  </pic:spPr>
                </pic:pic>
              </a:graphicData>
            </a:graphic>
          </wp:inline>
        </w:drawing>
      </w:r>
    </w:p>
    <w:p w14:paraId="65FE9B14" w14:textId="77777777" w:rsidR="002C794F" w:rsidRDefault="009A1E7B" w:rsidP="009A1E7B">
      <w:pPr>
        <w:spacing w:line="480" w:lineRule="auto"/>
        <w:rPr>
          <w:b/>
          <w:bCs/>
          <w:color w:val="000000" w:themeColor="text1"/>
        </w:rPr>
      </w:pPr>
      <w:r>
        <w:rPr>
          <w:b/>
          <w:bCs/>
          <w:color w:val="000000" w:themeColor="text1"/>
        </w:rPr>
        <w:tab/>
      </w:r>
    </w:p>
    <w:p w14:paraId="2BA088AB" w14:textId="561F0F47" w:rsidR="00995DA3" w:rsidRDefault="00783025" w:rsidP="002C794F">
      <w:pPr>
        <w:spacing w:line="480" w:lineRule="auto"/>
        <w:ind w:firstLine="720"/>
        <w:rPr>
          <w:color w:val="000000" w:themeColor="text1"/>
        </w:rPr>
      </w:pPr>
      <w:r>
        <w:rPr>
          <w:color w:val="000000" w:themeColor="text1"/>
        </w:rPr>
        <w:t xml:space="preserve">The subsection comprising the remainder of the introduction is set in a ternary A-B-A’ form, mirroring the overall structure of the work.  </w:t>
      </w:r>
      <w:r w:rsidR="009A1E7B">
        <w:rPr>
          <w:color w:val="000000" w:themeColor="text1"/>
        </w:rPr>
        <w:t>The “A” theme</w:t>
      </w:r>
      <w:r w:rsidR="002B1D55">
        <w:rPr>
          <w:color w:val="000000" w:themeColor="text1"/>
        </w:rPr>
        <w:t xml:space="preserve">, shown above, </w:t>
      </w:r>
      <w:r w:rsidR="009A1E7B">
        <w:rPr>
          <w:color w:val="000000" w:themeColor="text1"/>
        </w:rPr>
        <w:t xml:space="preserve">is presented in </w:t>
      </w:r>
      <w:r w:rsidR="00F40665">
        <w:rPr>
          <w:color w:val="000000" w:themeColor="text1"/>
        </w:rPr>
        <w:t xml:space="preserve">a </w:t>
      </w:r>
      <w:r w:rsidR="009A1E7B">
        <w:rPr>
          <w:color w:val="000000" w:themeColor="text1"/>
        </w:rPr>
        <w:t>two-part canon, with male voices sounding one beat after the female voices.</w:t>
      </w:r>
      <w:r w:rsidR="005B6812">
        <w:rPr>
          <w:color w:val="000000" w:themeColor="text1"/>
        </w:rPr>
        <w:t xml:space="preserve">  </w:t>
      </w:r>
      <w:r>
        <w:rPr>
          <w:color w:val="000000" w:themeColor="text1"/>
        </w:rPr>
        <w:t>A secondary “B” theme is introduced at measure 34, also set in canon with entrances on the downbeat of each successive measure – this pattern is interrupted by the Chorus II basses in measure 38, who enter a beat earlier than would be expected.  From that point, motivic entrances become less predictable, and phrases used include those on which the ascending/descending lines have been flipped</w:t>
      </w:r>
      <w:r w:rsidR="00995DA3">
        <w:rPr>
          <w:color w:val="000000" w:themeColor="text1"/>
        </w:rPr>
        <w:t xml:space="preserve"> or truncated.</w:t>
      </w:r>
    </w:p>
    <w:p w14:paraId="68167FC2" w14:textId="652813A4" w:rsidR="00995DA3" w:rsidRDefault="00995DA3" w:rsidP="00995DA3">
      <w:pPr>
        <w:spacing w:line="480" w:lineRule="auto"/>
        <w:jc w:val="center"/>
        <w:rPr>
          <w:color w:val="000000" w:themeColor="text1"/>
          <w:u w:val="single"/>
        </w:rPr>
      </w:pPr>
      <w:r>
        <w:rPr>
          <w:color w:val="000000" w:themeColor="text1"/>
          <w:u w:val="single"/>
        </w:rPr>
        <w:t xml:space="preserve">Figure 4.2 </w:t>
      </w:r>
      <w:r>
        <w:rPr>
          <w:i/>
          <w:iCs/>
          <w:color w:val="000000" w:themeColor="text1"/>
          <w:u w:val="single"/>
        </w:rPr>
        <w:t xml:space="preserve">Cantata Profana </w:t>
      </w:r>
      <w:r>
        <w:rPr>
          <w:color w:val="000000" w:themeColor="text1"/>
          <w:u w:val="single"/>
        </w:rPr>
        <w:t>“B” Theme, mm. 34-36</w:t>
      </w:r>
    </w:p>
    <w:p w14:paraId="4D866101" w14:textId="4D0249DA" w:rsidR="00995DA3" w:rsidRPr="00995DA3" w:rsidRDefault="009C185A" w:rsidP="00995DA3">
      <w:pPr>
        <w:spacing w:line="480" w:lineRule="auto"/>
        <w:jc w:val="center"/>
        <w:rPr>
          <w:color w:val="000000" w:themeColor="text1"/>
          <w:u w:val="single"/>
        </w:rPr>
      </w:pPr>
      <w:r w:rsidRPr="009C185A">
        <w:rPr>
          <w:noProof/>
          <w:color w:val="000000" w:themeColor="text1"/>
        </w:rPr>
        <w:drawing>
          <wp:inline distT="0" distB="0" distL="0" distR="0" wp14:anchorId="6BD81832" wp14:editId="498EB5F0">
            <wp:extent cx="5490880" cy="933450"/>
            <wp:effectExtent l="0" t="0" r="0" b="0"/>
            <wp:docPr id="82" name="Picture 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Diagram&#10;&#10;Description automatically generated"/>
                    <pic:cNvPicPr/>
                  </pic:nvPicPr>
                  <pic:blipFill>
                    <a:blip r:embed="rId21"/>
                    <a:stretch>
                      <a:fillRect/>
                    </a:stretch>
                  </pic:blipFill>
                  <pic:spPr>
                    <a:xfrm>
                      <a:off x="0" y="0"/>
                      <a:ext cx="5554302" cy="944232"/>
                    </a:xfrm>
                    <a:prstGeom prst="rect">
                      <a:avLst/>
                    </a:prstGeom>
                  </pic:spPr>
                </pic:pic>
              </a:graphicData>
            </a:graphic>
          </wp:inline>
        </w:drawing>
      </w:r>
    </w:p>
    <w:p w14:paraId="63855C51" w14:textId="77777777" w:rsidR="00366F6C" w:rsidRDefault="00783025" w:rsidP="00E04F31">
      <w:pPr>
        <w:spacing w:line="480" w:lineRule="auto"/>
        <w:rPr>
          <w:color w:val="000000" w:themeColor="text1"/>
        </w:rPr>
      </w:pPr>
      <w:r>
        <w:rPr>
          <w:color w:val="000000" w:themeColor="text1"/>
        </w:rPr>
        <w:t xml:space="preserve"> </w:t>
      </w:r>
    </w:p>
    <w:p w14:paraId="0D007741" w14:textId="12727D9F" w:rsidR="009C185A" w:rsidRDefault="00995DA3" w:rsidP="00E04F31">
      <w:pPr>
        <w:spacing w:line="480" w:lineRule="auto"/>
        <w:rPr>
          <w:color w:val="000000" w:themeColor="text1"/>
        </w:rPr>
      </w:pPr>
      <w:r>
        <w:rPr>
          <w:color w:val="000000" w:themeColor="text1"/>
        </w:rPr>
        <w:t xml:space="preserve">The “A” theme returns in the Chorus I tenor part at measure 42, but canonic entrances are spread farther apart, now only occurring after the initial phrase has been completed.  This increased time </w:t>
      </w:r>
      <w:r>
        <w:rPr>
          <w:color w:val="000000" w:themeColor="text1"/>
        </w:rPr>
        <w:lastRenderedPageBreak/>
        <w:t>between entrances serves as a</w:t>
      </w:r>
      <w:r w:rsidR="002B1D55">
        <w:rPr>
          <w:color w:val="000000" w:themeColor="text1"/>
        </w:rPr>
        <w:t>n aural</w:t>
      </w:r>
      <w:r>
        <w:rPr>
          <w:color w:val="000000" w:themeColor="text1"/>
        </w:rPr>
        <w:t xml:space="preserve"> rhythm</w:t>
      </w:r>
      <w:r w:rsidR="002B1D55">
        <w:rPr>
          <w:color w:val="000000" w:themeColor="text1"/>
        </w:rPr>
        <w:t>ic augmentation</w:t>
      </w:r>
      <w:r>
        <w:rPr>
          <w:color w:val="000000" w:themeColor="text1"/>
        </w:rPr>
        <w:t xml:space="preserve"> since </w:t>
      </w:r>
      <w:r w:rsidR="00F40665">
        <w:rPr>
          <w:color w:val="000000" w:themeColor="text1"/>
        </w:rPr>
        <w:t>fewer</w:t>
      </w:r>
      <w:r>
        <w:rPr>
          <w:color w:val="000000" w:themeColor="text1"/>
        </w:rPr>
        <w:t xml:space="preserve"> simultaneous layers exist in this A’ section.  </w:t>
      </w:r>
      <w:r w:rsidR="005B6812">
        <w:rPr>
          <w:color w:val="000000" w:themeColor="text1"/>
        </w:rPr>
        <w:t xml:space="preserve">Pitch centers are ambiguous </w:t>
      </w:r>
      <w:r w:rsidR="00783025">
        <w:rPr>
          <w:color w:val="000000" w:themeColor="text1"/>
        </w:rPr>
        <w:t>throughout</w:t>
      </w:r>
      <w:r>
        <w:rPr>
          <w:color w:val="000000" w:themeColor="text1"/>
        </w:rPr>
        <w:t xml:space="preserve"> the subsection,</w:t>
      </w:r>
      <w:r w:rsidR="00783025">
        <w:rPr>
          <w:color w:val="000000" w:themeColor="text1"/>
        </w:rPr>
        <w:t xml:space="preserve"> changing quickly, though pedal points in measures 31-33 (F#) and 42-46 (B) seem to have a dominant function to the ear</w:t>
      </w:r>
      <w:r w:rsidR="00E04F31">
        <w:rPr>
          <w:color w:val="000000" w:themeColor="text1"/>
        </w:rPr>
        <w:t xml:space="preserve"> that</w:t>
      </w:r>
      <w:r w:rsidR="002B1D55">
        <w:rPr>
          <w:color w:val="000000" w:themeColor="text1"/>
        </w:rPr>
        <w:t xml:space="preserve"> </w:t>
      </w:r>
      <w:r w:rsidR="00783025">
        <w:rPr>
          <w:color w:val="000000" w:themeColor="text1"/>
        </w:rPr>
        <w:t>suggest</w:t>
      </w:r>
      <w:r w:rsidR="00E04F31">
        <w:rPr>
          <w:color w:val="000000" w:themeColor="text1"/>
        </w:rPr>
        <w:t>s</w:t>
      </w:r>
      <w:r w:rsidR="00783025">
        <w:rPr>
          <w:color w:val="000000" w:themeColor="text1"/>
        </w:rPr>
        <w:t xml:space="preserve"> brief pitch centering on B and E.  The section </w:t>
      </w:r>
      <w:r>
        <w:rPr>
          <w:color w:val="000000" w:themeColor="text1"/>
        </w:rPr>
        <w:t xml:space="preserve">calms in </w:t>
      </w:r>
      <w:r w:rsidR="00E04F31">
        <w:rPr>
          <w:color w:val="000000" w:themeColor="text1"/>
        </w:rPr>
        <w:t xml:space="preserve">both </w:t>
      </w:r>
      <w:r>
        <w:rPr>
          <w:color w:val="000000" w:themeColor="text1"/>
        </w:rPr>
        <w:t>rhythmic activity and harmonic rhythm, setting up a resolution returning to D as the</w:t>
      </w:r>
      <w:r w:rsidR="00E04F31">
        <w:rPr>
          <w:color w:val="000000" w:themeColor="text1"/>
        </w:rPr>
        <w:t xml:space="preserve"> Chorus II</w:t>
      </w:r>
      <w:r>
        <w:rPr>
          <w:color w:val="000000" w:themeColor="text1"/>
        </w:rPr>
        <w:t xml:space="preserve"> basses arrive on the downbeat of measure 59.</w:t>
      </w:r>
    </w:p>
    <w:p w14:paraId="28876BC8" w14:textId="65EB9F33" w:rsidR="00E04F31" w:rsidRPr="002B1D55" w:rsidRDefault="002B1D55" w:rsidP="00E04F31">
      <w:pPr>
        <w:spacing w:line="480" w:lineRule="auto"/>
        <w:rPr>
          <w:i/>
          <w:iCs/>
          <w:color w:val="000000" w:themeColor="text1"/>
        </w:rPr>
      </w:pPr>
      <w:r w:rsidRPr="002B1D55">
        <w:rPr>
          <w:i/>
          <w:iCs/>
          <w:color w:val="000000" w:themeColor="text1"/>
        </w:rPr>
        <w:t>The Hunt: mm. 59-163</w:t>
      </w:r>
    </w:p>
    <w:p w14:paraId="7B86BEBF" w14:textId="281F0976" w:rsidR="002B1D55" w:rsidRDefault="00E04F31" w:rsidP="00E04F31">
      <w:pPr>
        <w:spacing w:line="480" w:lineRule="auto"/>
        <w:rPr>
          <w:rFonts w:cs="Liberation Serif"/>
          <w:color w:val="000000" w:themeColor="text1"/>
        </w:rPr>
      </w:pPr>
      <w:r>
        <w:rPr>
          <w:color w:val="000000" w:themeColor="text1"/>
        </w:rPr>
        <w:tab/>
        <w:t>The resolution on D is immediately reinforced by the horns in octaves</w:t>
      </w:r>
      <w:r w:rsidR="005318D7">
        <w:rPr>
          <w:color w:val="000000" w:themeColor="text1"/>
        </w:rPr>
        <w:t xml:space="preserve"> playing </w:t>
      </w:r>
      <w:r w:rsidR="005318D7">
        <w:rPr>
          <w:i/>
          <w:iCs/>
          <w:color w:val="000000" w:themeColor="text1"/>
        </w:rPr>
        <w:t>fortissimo</w:t>
      </w:r>
      <w:r>
        <w:rPr>
          <w:color w:val="000000" w:themeColor="text1"/>
        </w:rPr>
        <w:t>, but then just as quickly interrupted by bassoons and strings playing a repeated motive which descends from E</w:t>
      </w:r>
      <w:r>
        <w:rPr>
          <w:rFonts w:ascii="Segoe UI Symbol" w:hAnsi="Segoe UI Symbol" w:cs="Segoe UI Symbol"/>
          <w:color w:val="000000" w:themeColor="text1"/>
        </w:rPr>
        <w:t xml:space="preserve">♭ </w:t>
      </w:r>
      <w:r>
        <w:rPr>
          <w:rFonts w:cs="Liberation Serif"/>
          <w:color w:val="000000" w:themeColor="text1"/>
        </w:rPr>
        <w:t>to</w:t>
      </w:r>
      <w:r>
        <w:rPr>
          <w:rFonts w:ascii="Segoe UI Symbol" w:hAnsi="Segoe UI Symbol" w:cs="Segoe UI Symbol"/>
          <w:color w:val="000000" w:themeColor="text1"/>
        </w:rPr>
        <w:t xml:space="preserve"> </w:t>
      </w:r>
      <w:r>
        <w:rPr>
          <w:color w:val="000000" w:themeColor="text1"/>
        </w:rPr>
        <w:t>B</w:t>
      </w:r>
      <w:r>
        <w:rPr>
          <w:rFonts w:ascii="Segoe UI Symbol" w:hAnsi="Segoe UI Symbol" w:cs="Segoe UI Symbol"/>
          <w:color w:val="000000" w:themeColor="text1"/>
        </w:rPr>
        <w:t>♭</w:t>
      </w:r>
      <w:r>
        <w:rPr>
          <w:rFonts w:cs="Liberation Serif"/>
          <w:color w:val="000000" w:themeColor="text1"/>
        </w:rPr>
        <w:t xml:space="preserve"> and is syncopated against the marked </w:t>
      </w:r>
      <w:r w:rsidR="005318D7">
        <w:rPr>
          <w:rFonts w:cs="Liberation Serif"/>
          <w:color w:val="000000" w:themeColor="text1"/>
        </w:rPr>
        <w:t>2/2</w:t>
      </w:r>
      <w:r>
        <w:rPr>
          <w:rFonts w:cs="Liberation Serif"/>
          <w:color w:val="000000" w:themeColor="text1"/>
        </w:rPr>
        <w:t xml:space="preserve"> meter.</w:t>
      </w:r>
      <w:r w:rsidR="005318D7">
        <w:rPr>
          <w:rFonts w:cs="Liberation Serif"/>
          <w:color w:val="000000" w:themeColor="text1"/>
        </w:rPr>
        <w:t xml:space="preserve">  This conflict of meter continues until measure 70 when the motive is expanded by one beat to fit the meter.  At this point the snare drum (</w:t>
      </w:r>
      <w:r w:rsidR="005318D7">
        <w:rPr>
          <w:rFonts w:cs="Liberation Serif"/>
          <w:i/>
          <w:iCs/>
          <w:color w:val="000000" w:themeColor="text1"/>
        </w:rPr>
        <w:t xml:space="preserve">sans </w:t>
      </w:r>
      <w:r w:rsidR="005318D7">
        <w:rPr>
          <w:rFonts w:cs="Liberation Serif"/>
          <w:color w:val="000000" w:themeColor="text1"/>
        </w:rPr>
        <w:t>snares) joins</w:t>
      </w:r>
      <w:r w:rsidR="00225451">
        <w:rPr>
          <w:rFonts w:cs="Liberation Serif"/>
          <w:color w:val="000000" w:themeColor="text1"/>
        </w:rPr>
        <w:t xml:space="preserve"> </w:t>
      </w:r>
      <w:r w:rsidR="005318D7">
        <w:rPr>
          <w:rFonts w:cs="Liberation Serif"/>
          <w:color w:val="000000" w:themeColor="text1"/>
        </w:rPr>
        <w:t>and takes an additional four measures seemingly catching up to the newly established motor, perhaps depicting the last of the brothers joining the hunt.</w:t>
      </w:r>
      <w:r w:rsidR="005C4899">
        <w:rPr>
          <w:rFonts w:cs="Liberation Serif"/>
          <w:color w:val="000000" w:themeColor="text1"/>
        </w:rPr>
        <w:t xml:space="preserve">  As the ostinato stabilizes, the pitch center is revealed to be B</w:t>
      </w:r>
      <w:r w:rsidR="005C4899">
        <w:rPr>
          <w:rFonts w:ascii="Segoe UI Symbol" w:hAnsi="Segoe UI Symbol" w:cs="Segoe UI Symbol"/>
          <w:color w:val="000000" w:themeColor="text1"/>
        </w:rPr>
        <w:t>♭</w:t>
      </w:r>
      <w:r w:rsidR="005C4899">
        <w:rPr>
          <w:rFonts w:cs="Liberation Serif"/>
          <w:color w:val="000000" w:themeColor="text1"/>
        </w:rPr>
        <w:t>,</w:t>
      </w:r>
      <w:r w:rsidR="005C4899">
        <w:rPr>
          <w:rFonts w:ascii="Segoe UI Symbol" w:hAnsi="Segoe UI Symbol" w:cs="Segoe UI Symbol"/>
          <w:color w:val="000000" w:themeColor="text1"/>
        </w:rPr>
        <w:t xml:space="preserve"> </w:t>
      </w:r>
      <w:r w:rsidR="005C4899">
        <w:rPr>
          <w:rFonts w:cs="Liberation Serif"/>
          <w:color w:val="000000" w:themeColor="text1"/>
        </w:rPr>
        <w:t xml:space="preserve">though utilizing a large amount of chromatic alteration within the modality; </w:t>
      </w:r>
      <w:r w:rsidR="0065771A">
        <w:rPr>
          <w:rFonts w:cs="Liberation Serif"/>
          <w:color w:val="000000" w:themeColor="text1"/>
        </w:rPr>
        <w:t xml:space="preserve">this suggests that the hunt fugue is an example of </w:t>
      </w:r>
      <w:r w:rsidR="002920BA">
        <w:rPr>
          <w:rFonts w:cs="Liberation Serif"/>
          <w:color w:val="000000" w:themeColor="text1"/>
        </w:rPr>
        <w:t>Bartók</w:t>
      </w:r>
      <w:r w:rsidR="0065771A">
        <w:rPr>
          <w:rFonts w:cs="Liberation Serif"/>
          <w:color w:val="000000" w:themeColor="text1"/>
        </w:rPr>
        <w:t>’s use of polymodal chromaticism.</w:t>
      </w:r>
    </w:p>
    <w:p w14:paraId="0B2E89BD" w14:textId="77777777" w:rsidR="00F81253" w:rsidRDefault="00F81253" w:rsidP="00225451">
      <w:pPr>
        <w:spacing w:line="480" w:lineRule="auto"/>
        <w:jc w:val="center"/>
        <w:rPr>
          <w:rFonts w:cs="Liberation Serif"/>
          <w:color w:val="000000" w:themeColor="text1"/>
          <w:u w:val="single"/>
        </w:rPr>
      </w:pPr>
    </w:p>
    <w:p w14:paraId="7F3265DC" w14:textId="3DB606C5" w:rsidR="005318D7" w:rsidRDefault="00225451" w:rsidP="00225451">
      <w:pPr>
        <w:spacing w:line="480" w:lineRule="auto"/>
        <w:jc w:val="center"/>
        <w:rPr>
          <w:rFonts w:cs="Liberation Serif"/>
          <w:color w:val="000000" w:themeColor="text1"/>
          <w:u w:val="single"/>
        </w:rPr>
      </w:pPr>
      <w:r>
        <w:rPr>
          <w:rFonts w:cs="Liberation Serif"/>
          <w:color w:val="000000" w:themeColor="text1"/>
          <w:u w:val="single"/>
        </w:rPr>
        <w:t xml:space="preserve">Figure 4.3 </w:t>
      </w:r>
      <w:r>
        <w:rPr>
          <w:rFonts w:cs="Liberation Serif"/>
          <w:i/>
          <w:iCs/>
          <w:color w:val="000000" w:themeColor="text1"/>
          <w:u w:val="single"/>
        </w:rPr>
        <w:t xml:space="preserve">Cantata Profana </w:t>
      </w:r>
      <w:r>
        <w:rPr>
          <w:rFonts w:cs="Liberation Serif"/>
          <w:color w:val="000000" w:themeColor="text1"/>
          <w:u w:val="single"/>
        </w:rPr>
        <w:t>String Motive in Initial Syncopation, mm. 60-63</w:t>
      </w:r>
    </w:p>
    <w:p w14:paraId="0784C4DC" w14:textId="733D6145" w:rsidR="00225451" w:rsidRDefault="00225451" w:rsidP="00225451">
      <w:pPr>
        <w:spacing w:line="480" w:lineRule="auto"/>
        <w:jc w:val="center"/>
        <w:rPr>
          <w:rFonts w:cs="Liberation Serif"/>
          <w:color w:val="000000" w:themeColor="text1"/>
        </w:rPr>
      </w:pPr>
      <w:r w:rsidRPr="00225451">
        <w:rPr>
          <w:rFonts w:cs="Liberation Serif"/>
          <w:noProof/>
          <w:color w:val="000000" w:themeColor="text1"/>
        </w:rPr>
        <w:drawing>
          <wp:inline distT="0" distB="0" distL="0" distR="0" wp14:anchorId="2DA070F6" wp14:editId="41BA693F">
            <wp:extent cx="3783583" cy="1438275"/>
            <wp:effectExtent l="0" t="0" r="0" b="0"/>
            <wp:docPr id="78" name="Picture 7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 diagram&#10;&#10;Description automatically generated"/>
                    <pic:cNvPicPr/>
                  </pic:nvPicPr>
                  <pic:blipFill>
                    <a:blip r:embed="rId22"/>
                    <a:stretch>
                      <a:fillRect/>
                    </a:stretch>
                  </pic:blipFill>
                  <pic:spPr>
                    <a:xfrm>
                      <a:off x="0" y="0"/>
                      <a:ext cx="3883584" cy="1476289"/>
                    </a:xfrm>
                    <a:prstGeom prst="rect">
                      <a:avLst/>
                    </a:prstGeom>
                  </pic:spPr>
                </pic:pic>
              </a:graphicData>
            </a:graphic>
          </wp:inline>
        </w:drawing>
      </w:r>
    </w:p>
    <w:p w14:paraId="0E4E785D" w14:textId="77777777" w:rsidR="00F81253" w:rsidRDefault="00F81253" w:rsidP="00225451">
      <w:pPr>
        <w:spacing w:line="480" w:lineRule="auto"/>
        <w:jc w:val="center"/>
        <w:rPr>
          <w:rFonts w:cs="Liberation Serif"/>
          <w:color w:val="000000" w:themeColor="text1"/>
          <w:u w:val="single"/>
        </w:rPr>
      </w:pPr>
    </w:p>
    <w:p w14:paraId="14C97B19" w14:textId="736C4C31" w:rsidR="00225451" w:rsidRDefault="003065F0" w:rsidP="00225451">
      <w:pPr>
        <w:spacing w:line="480" w:lineRule="auto"/>
        <w:jc w:val="center"/>
        <w:rPr>
          <w:rFonts w:cs="Liberation Serif"/>
          <w:color w:val="000000" w:themeColor="text1"/>
          <w:u w:val="single"/>
        </w:rPr>
      </w:pPr>
      <w:r>
        <w:rPr>
          <w:rFonts w:cs="Liberation Serif"/>
          <w:color w:val="000000" w:themeColor="text1"/>
          <w:u w:val="single"/>
        </w:rPr>
        <w:lastRenderedPageBreak/>
        <w:t xml:space="preserve">Figure 4.4 </w:t>
      </w:r>
      <w:r>
        <w:rPr>
          <w:rFonts w:cs="Liberation Serif"/>
          <w:i/>
          <w:iCs/>
          <w:color w:val="000000" w:themeColor="text1"/>
          <w:u w:val="single"/>
        </w:rPr>
        <w:t xml:space="preserve">Cantata Profana </w:t>
      </w:r>
      <w:r>
        <w:rPr>
          <w:rFonts w:cs="Liberation Serif"/>
          <w:color w:val="000000" w:themeColor="text1"/>
          <w:u w:val="single"/>
        </w:rPr>
        <w:t>Snare Drum Entrance, mm. 70-73</w:t>
      </w:r>
    </w:p>
    <w:p w14:paraId="2C7DD679" w14:textId="0A82E670" w:rsidR="003065F0" w:rsidRPr="003065F0" w:rsidRDefault="003065F0" w:rsidP="00225451">
      <w:pPr>
        <w:spacing w:line="480" w:lineRule="auto"/>
        <w:jc w:val="center"/>
        <w:rPr>
          <w:rFonts w:cs="Liberation Serif"/>
          <w:color w:val="000000" w:themeColor="text1"/>
          <w:u w:val="single"/>
        </w:rPr>
      </w:pPr>
      <w:r w:rsidRPr="003065F0">
        <w:rPr>
          <w:rFonts w:cs="Liberation Serif"/>
          <w:noProof/>
          <w:color w:val="000000" w:themeColor="text1"/>
        </w:rPr>
        <w:drawing>
          <wp:inline distT="0" distB="0" distL="0" distR="0" wp14:anchorId="5ACF06B7" wp14:editId="343950B1">
            <wp:extent cx="5637872" cy="69088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3"/>
                    <a:stretch>
                      <a:fillRect/>
                    </a:stretch>
                  </pic:blipFill>
                  <pic:spPr>
                    <a:xfrm>
                      <a:off x="0" y="0"/>
                      <a:ext cx="5849839" cy="716855"/>
                    </a:xfrm>
                    <a:prstGeom prst="rect">
                      <a:avLst/>
                    </a:prstGeom>
                  </pic:spPr>
                </pic:pic>
              </a:graphicData>
            </a:graphic>
          </wp:inline>
        </w:drawing>
      </w:r>
    </w:p>
    <w:p w14:paraId="5CCB6AD9" w14:textId="75A13BF8" w:rsidR="00584D31" w:rsidRDefault="00D477F6" w:rsidP="00584D31">
      <w:pPr>
        <w:spacing w:before="240"/>
        <w:rPr>
          <w:rFonts w:cs="Liberation Serif"/>
          <w:color w:val="000000" w:themeColor="text1"/>
        </w:rPr>
      </w:pPr>
      <w:r>
        <w:rPr>
          <w:color w:val="000000" w:themeColor="text1"/>
        </w:rPr>
        <w:t>The use of E</w:t>
      </w:r>
      <w:r>
        <w:rPr>
          <w:rFonts w:ascii="Segoe UI Symbol" w:hAnsi="Segoe UI Symbol" w:cs="Segoe UI Symbol"/>
          <w:color w:val="000000" w:themeColor="text1"/>
        </w:rPr>
        <w:t xml:space="preserve">♭ </w:t>
      </w:r>
      <w:r>
        <w:rPr>
          <w:rFonts w:cs="Liberation Serif"/>
          <w:color w:val="000000" w:themeColor="text1"/>
        </w:rPr>
        <w:t>and B</w:t>
      </w:r>
      <w:r>
        <w:rPr>
          <w:rFonts w:ascii="Segoe UI Symbol" w:hAnsi="Segoe UI Symbol" w:cs="Segoe UI Symbol"/>
          <w:color w:val="000000" w:themeColor="text1"/>
        </w:rPr>
        <w:t xml:space="preserve">♭ </w:t>
      </w:r>
      <w:r>
        <w:rPr>
          <w:rFonts w:cs="Liberation Serif"/>
          <w:color w:val="000000" w:themeColor="text1"/>
        </w:rPr>
        <w:t>as key centers is notable as a subtle historical allusion</w:t>
      </w:r>
      <w:r w:rsidR="004A2393">
        <w:rPr>
          <w:rFonts w:cs="Liberation Serif"/>
          <w:color w:val="000000" w:themeColor="text1"/>
        </w:rPr>
        <w:t>.  T</w:t>
      </w:r>
      <w:r>
        <w:rPr>
          <w:rFonts w:cs="Liberation Serif"/>
          <w:color w:val="000000" w:themeColor="text1"/>
        </w:rPr>
        <w:t xml:space="preserve">hose key centers </w:t>
      </w:r>
    </w:p>
    <w:p w14:paraId="2A7EC5B6" w14:textId="1DA373BD" w:rsidR="009C185A" w:rsidRDefault="00D477F6" w:rsidP="009C185A">
      <w:pPr>
        <w:spacing w:before="240"/>
        <w:rPr>
          <w:rFonts w:cs="Liberation Serif"/>
          <w:i/>
          <w:iCs/>
          <w:color w:val="000000" w:themeColor="text1"/>
        </w:rPr>
      </w:pPr>
      <w:r>
        <w:rPr>
          <w:rFonts w:cs="Liberation Serif"/>
          <w:color w:val="000000" w:themeColor="text1"/>
        </w:rPr>
        <w:t>are associated with hunting</w:t>
      </w:r>
      <w:r w:rsidR="00A24AD6">
        <w:rPr>
          <w:rFonts w:cs="Liberation Serif"/>
          <w:color w:val="000000" w:themeColor="text1"/>
        </w:rPr>
        <w:t>,</w:t>
      </w:r>
      <w:r>
        <w:rPr>
          <w:rStyle w:val="FootnoteReference"/>
          <w:rFonts w:cs="Liberation Serif"/>
          <w:color w:val="000000" w:themeColor="text1"/>
        </w:rPr>
        <w:footnoteReference w:id="142"/>
      </w:r>
      <w:r w:rsidR="00A24AD6">
        <w:rPr>
          <w:rFonts w:cs="Liberation Serif"/>
          <w:color w:val="000000" w:themeColor="text1"/>
        </w:rPr>
        <w:t xml:space="preserve"> and </w:t>
      </w:r>
      <w:r w:rsidR="002920BA">
        <w:rPr>
          <w:rFonts w:cs="Liberation Serif"/>
          <w:color w:val="000000" w:themeColor="text1"/>
        </w:rPr>
        <w:t>Bartók</w:t>
      </w:r>
      <w:r w:rsidR="00A24AD6">
        <w:rPr>
          <w:rFonts w:cs="Liberation Serif"/>
          <w:color w:val="000000" w:themeColor="text1"/>
        </w:rPr>
        <w:t xml:space="preserve"> may have been invoking Beethoven (his </w:t>
      </w:r>
      <w:r w:rsidR="00A24AD6" w:rsidRPr="00A24AD6">
        <w:rPr>
          <w:rFonts w:cs="Liberation Serif"/>
          <w:i/>
          <w:iCs/>
          <w:color w:val="000000" w:themeColor="text1"/>
        </w:rPr>
        <w:t>Piano Sonata</w:t>
      </w:r>
    </w:p>
    <w:p w14:paraId="0D9AD960" w14:textId="5499C747" w:rsidR="00D477F6" w:rsidRPr="00A24AD6" w:rsidRDefault="00A24AD6" w:rsidP="00584D31">
      <w:pPr>
        <w:spacing w:before="240" w:line="480" w:lineRule="auto"/>
        <w:rPr>
          <w:rFonts w:cs="Liberation Serif"/>
          <w:i/>
          <w:iCs/>
          <w:color w:val="000000" w:themeColor="text1"/>
        </w:rPr>
      </w:pPr>
      <w:r w:rsidRPr="00A24AD6">
        <w:rPr>
          <w:rFonts w:cs="Liberation Serif"/>
          <w:i/>
          <w:iCs/>
          <w:color w:val="000000" w:themeColor="text1"/>
        </w:rPr>
        <w:t xml:space="preserve">No. 18 in </w:t>
      </w:r>
      <w:r w:rsidRPr="00A24AD6">
        <w:rPr>
          <w:i/>
          <w:iCs/>
          <w:color w:val="000000" w:themeColor="text1"/>
        </w:rPr>
        <w:t>E</w:t>
      </w:r>
      <w:r w:rsidRPr="00A24AD6">
        <w:rPr>
          <w:rFonts w:ascii="Segoe UI Symbol" w:hAnsi="Segoe UI Symbol" w:cs="Segoe UI Symbol"/>
          <w:i/>
          <w:iCs/>
          <w:color w:val="000000" w:themeColor="text1"/>
        </w:rPr>
        <w:t xml:space="preserve">♭ </w:t>
      </w:r>
      <w:r w:rsidRPr="00A24AD6">
        <w:rPr>
          <w:rFonts w:cs="Liberation Serif"/>
          <w:i/>
          <w:iCs/>
          <w:color w:val="000000" w:themeColor="text1"/>
        </w:rPr>
        <w:t xml:space="preserve">Major </w:t>
      </w:r>
      <w:r>
        <w:rPr>
          <w:rFonts w:cs="Liberation Serif"/>
          <w:color w:val="000000" w:themeColor="text1"/>
        </w:rPr>
        <w:t xml:space="preserve">is nicknamed “The Hunt”) and Mozart (his </w:t>
      </w:r>
      <w:r>
        <w:rPr>
          <w:rFonts w:cs="Liberation Serif"/>
          <w:i/>
          <w:iCs/>
          <w:color w:val="000000" w:themeColor="text1"/>
        </w:rPr>
        <w:t xml:space="preserve">String Quartet No. 17 </w:t>
      </w:r>
      <w:r w:rsidRPr="00A24AD6">
        <w:rPr>
          <w:rFonts w:cs="Liberation Serif"/>
          <w:i/>
          <w:iCs/>
          <w:color w:val="000000" w:themeColor="text1"/>
        </w:rPr>
        <w:t xml:space="preserve">in </w:t>
      </w:r>
      <w:r>
        <w:rPr>
          <w:i/>
          <w:iCs/>
          <w:color w:val="000000" w:themeColor="text1"/>
        </w:rPr>
        <w:t>B</w:t>
      </w:r>
      <w:r w:rsidRPr="00A24AD6">
        <w:rPr>
          <w:rFonts w:ascii="Segoe UI Symbol" w:hAnsi="Segoe UI Symbol" w:cs="Segoe UI Symbol"/>
          <w:i/>
          <w:iCs/>
          <w:color w:val="000000" w:themeColor="text1"/>
        </w:rPr>
        <w:t xml:space="preserve">♭ </w:t>
      </w:r>
      <w:r w:rsidRPr="00A24AD6">
        <w:rPr>
          <w:rFonts w:cs="Liberation Serif"/>
          <w:i/>
          <w:iCs/>
          <w:color w:val="000000" w:themeColor="text1"/>
        </w:rPr>
        <w:t>Major</w:t>
      </w:r>
      <w:r>
        <w:rPr>
          <w:rFonts w:cs="Liberation Serif"/>
          <w:color w:val="000000" w:themeColor="text1"/>
        </w:rPr>
        <w:t xml:space="preserve"> bears the same nickname)</w:t>
      </w:r>
      <w:r>
        <w:rPr>
          <w:rFonts w:cs="Liberation Serif"/>
          <w:i/>
          <w:iCs/>
          <w:color w:val="000000" w:themeColor="text1"/>
        </w:rPr>
        <w:t xml:space="preserve"> </w:t>
      </w:r>
      <w:r>
        <w:rPr>
          <w:rFonts w:cs="Liberation Serif"/>
          <w:color w:val="000000" w:themeColor="text1"/>
        </w:rPr>
        <w:t xml:space="preserve">in a more subtle way than he did Bach during the outset of the </w:t>
      </w:r>
      <w:r>
        <w:rPr>
          <w:rFonts w:cs="Liberation Serif"/>
          <w:i/>
          <w:iCs/>
          <w:color w:val="000000" w:themeColor="text1"/>
        </w:rPr>
        <w:t>Cantata Profana.</w:t>
      </w:r>
    </w:p>
    <w:p w14:paraId="7E791873" w14:textId="4220C9FF" w:rsidR="009D17DB" w:rsidRDefault="0065771A" w:rsidP="00B9132F">
      <w:pPr>
        <w:spacing w:line="480" w:lineRule="auto"/>
        <w:ind w:firstLine="720"/>
        <w:rPr>
          <w:color w:val="000000" w:themeColor="text1"/>
        </w:rPr>
      </w:pPr>
      <w:r>
        <w:rPr>
          <w:color w:val="000000" w:themeColor="text1"/>
        </w:rPr>
        <w:t>The hunt section of the first movement, like the introduction, is also set in a ternary form.</w:t>
      </w:r>
      <w:r w:rsidR="008243E6">
        <w:rPr>
          <w:color w:val="000000" w:themeColor="text1"/>
        </w:rPr>
        <w:t xml:space="preserve">  The building of</w:t>
      </w:r>
      <w:r w:rsidR="00BF0ADE">
        <w:rPr>
          <w:color w:val="000000" w:themeColor="text1"/>
        </w:rPr>
        <w:t xml:space="preserve"> the</w:t>
      </w:r>
      <w:r w:rsidR="008243E6">
        <w:rPr>
          <w:color w:val="000000" w:themeColor="text1"/>
        </w:rPr>
        <w:t xml:space="preserve"> ostinato and the hunting fugue set over the ostinato comprise the A section of the hunt, which ends at measure 101</w:t>
      </w:r>
      <w:r w:rsidR="004A2393">
        <w:rPr>
          <w:color w:val="000000" w:themeColor="text1"/>
        </w:rPr>
        <w:t xml:space="preserve">. </w:t>
      </w:r>
      <w:r w:rsidR="008243E6">
        <w:rPr>
          <w:color w:val="000000" w:themeColor="text1"/>
        </w:rPr>
        <w:t xml:space="preserve"> </w:t>
      </w:r>
      <w:r w:rsidR="004A2393">
        <w:rPr>
          <w:color w:val="000000" w:themeColor="text1"/>
        </w:rPr>
        <w:t>T</w:t>
      </w:r>
      <w:r w:rsidR="008243E6">
        <w:rPr>
          <w:color w:val="000000" w:themeColor="text1"/>
        </w:rPr>
        <w:t>he ostinato and fugue both stop and are replaced by long durations in the instrumental parts paired with exuberant leaps in the choral parts</w:t>
      </w:r>
      <w:r w:rsidR="00BF0ADE">
        <w:rPr>
          <w:color w:val="000000" w:themeColor="text1"/>
        </w:rPr>
        <w:t>.  R</w:t>
      </w:r>
      <w:r w:rsidR="008243E6">
        <w:rPr>
          <w:color w:val="000000" w:themeColor="text1"/>
        </w:rPr>
        <w:t>hythmic activity is lessened at this moment, but as a punctuative gesture</w:t>
      </w:r>
      <w:r w:rsidR="004A2393">
        <w:rPr>
          <w:color w:val="000000" w:themeColor="text1"/>
        </w:rPr>
        <w:t>, as</w:t>
      </w:r>
      <w:r w:rsidR="00BF0ADE">
        <w:rPr>
          <w:color w:val="000000" w:themeColor="text1"/>
        </w:rPr>
        <w:t xml:space="preserve"> energy does not dissipate</w:t>
      </w:r>
      <w:r w:rsidR="008243E6">
        <w:rPr>
          <w:color w:val="000000" w:themeColor="text1"/>
        </w:rPr>
        <w:t xml:space="preserve">.  Several more iterations of emphasis occur, with false cadential points emphasizing the lyrics “farther still they wandered, farther still, and farther still they wandered.”  </w:t>
      </w:r>
      <w:r w:rsidR="000F5091">
        <w:rPr>
          <w:color w:val="000000" w:themeColor="text1"/>
        </w:rPr>
        <w:t xml:space="preserve">These false cadential points include trading of rhythmic unisons between choirs and instruments, solo timpani strikes, and trading of the ostinato motive </w:t>
      </w:r>
      <w:r w:rsidR="00A4194E">
        <w:rPr>
          <w:color w:val="000000" w:themeColor="text1"/>
        </w:rPr>
        <w:t xml:space="preserve">from the A section </w:t>
      </w:r>
      <w:r w:rsidR="000F5091">
        <w:rPr>
          <w:color w:val="000000" w:themeColor="text1"/>
        </w:rPr>
        <w:t>between trombones, trumpets, and upper woodwinds.</w:t>
      </w:r>
      <w:r w:rsidR="00045EE6">
        <w:rPr>
          <w:color w:val="000000" w:themeColor="text1"/>
        </w:rPr>
        <w:t xml:space="preserve">  These ideas are combined starting at measure 126</w:t>
      </w:r>
      <w:r w:rsidR="00B9132F">
        <w:rPr>
          <w:color w:val="000000" w:themeColor="text1"/>
        </w:rPr>
        <w:t>, marking the beginning of the A’ section</w:t>
      </w:r>
      <w:r w:rsidR="00045EE6">
        <w:rPr>
          <w:color w:val="000000" w:themeColor="text1"/>
        </w:rPr>
        <w:t>; the choral motives which were interspersed with brass in the B section become continuous.  A return of the hunt motive occurs in measure 132</w:t>
      </w:r>
      <w:r w:rsidR="004A2393">
        <w:rPr>
          <w:color w:val="000000" w:themeColor="text1"/>
        </w:rPr>
        <w:t xml:space="preserve">, </w:t>
      </w:r>
      <w:r w:rsidR="00045EE6">
        <w:rPr>
          <w:color w:val="000000" w:themeColor="text1"/>
        </w:rPr>
        <w:t>the motive persists for the rest</w:t>
      </w:r>
    </w:p>
    <w:p w14:paraId="3019A01B" w14:textId="5EDDCFC8" w:rsidR="009D17DB" w:rsidRDefault="00045EE6" w:rsidP="00C97F96">
      <w:pPr>
        <w:spacing w:line="480" w:lineRule="auto"/>
        <w:rPr>
          <w:color w:val="000000" w:themeColor="text1"/>
        </w:rPr>
      </w:pPr>
      <w:r>
        <w:rPr>
          <w:color w:val="000000" w:themeColor="text1"/>
        </w:rPr>
        <w:t>of this section but is scored in the instrumental parts</w:t>
      </w:r>
      <w:r w:rsidR="005D6183">
        <w:rPr>
          <w:color w:val="000000" w:themeColor="text1"/>
        </w:rPr>
        <w:t xml:space="preserve"> and not in either chorus.</w:t>
      </w:r>
      <w:r w:rsidR="00B9132F">
        <w:rPr>
          <w:color w:val="000000" w:themeColor="text1"/>
        </w:rPr>
        <w:t xml:space="preserve">  Similarly, the</w:t>
      </w:r>
    </w:p>
    <w:p w14:paraId="7E996BE0" w14:textId="5F1DBF1C" w:rsidR="00756931" w:rsidRDefault="00B9132F" w:rsidP="009D17DB">
      <w:pPr>
        <w:spacing w:line="480" w:lineRule="auto"/>
        <w:rPr>
          <w:color w:val="000000" w:themeColor="text1"/>
        </w:rPr>
      </w:pPr>
      <w:r>
        <w:rPr>
          <w:color w:val="000000" w:themeColor="text1"/>
        </w:rPr>
        <w:lastRenderedPageBreak/>
        <w:t>ostinato returns, but not as an ostinato</w:t>
      </w:r>
      <w:r w:rsidR="00A23D47">
        <w:rPr>
          <w:color w:val="000000" w:themeColor="text1"/>
        </w:rPr>
        <w:t xml:space="preserve">.  It instead appears </w:t>
      </w:r>
      <w:r>
        <w:rPr>
          <w:color w:val="000000" w:themeColor="text1"/>
        </w:rPr>
        <w:t xml:space="preserve">as another layered motive appearing first in canon within the strings, then moving to the woodwinds </w:t>
      </w:r>
      <w:r w:rsidR="00A23D47">
        <w:rPr>
          <w:color w:val="000000" w:themeColor="text1"/>
        </w:rPr>
        <w:t xml:space="preserve">and truncated </w:t>
      </w:r>
      <w:r>
        <w:rPr>
          <w:color w:val="000000" w:themeColor="text1"/>
        </w:rPr>
        <w:t>as the section accelerates to its end.</w:t>
      </w:r>
    </w:p>
    <w:p w14:paraId="5E0FFF67" w14:textId="77777777" w:rsidR="00E73394" w:rsidRDefault="00E73394" w:rsidP="00756931">
      <w:pPr>
        <w:spacing w:line="480" w:lineRule="auto"/>
        <w:rPr>
          <w:i/>
          <w:iCs/>
          <w:color w:val="000000" w:themeColor="text1"/>
        </w:rPr>
      </w:pPr>
    </w:p>
    <w:p w14:paraId="4EA4450F" w14:textId="3DB82FD6" w:rsidR="00756931" w:rsidRPr="00756931" w:rsidRDefault="00756931" w:rsidP="00756931">
      <w:pPr>
        <w:spacing w:line="480" w:lineRule="auto"/>
        <w:rPr>
          <w:i/>
          <w:iCs/>
          <w:color w:val="000000" w:themeColor="text1"/>
        </w:rPr>
      </w:pPr>
      <w:r w:rsidRPr="00756931">
        <w:rPr>
          <w:i/>
          <w:iCs/>
          <w:color w:val="000000" w:themeColor="text1"/>
        </w:rPr>
        <w:t>Transformation of the Sons</w:t>
      </w:r>
      <w:r w:rsidRPr="00756931">
        <w:rPr>
          <w:color w:val="000000" w:themeColor="text1"/>
        </w:rPr>
        <w:t xml:space="preserve">: </w:t>
      </w:r>
      <w:r w:rsidRPr="00756931">
        <w:rPr>
          <w:i/>
          <w:iCs/>
          <w:color w:val="000000" w:themeColor="text1"/>
        </w:rPr>
        <w:t>mm. 164-198</w:t>
      </w:r>
    </w:p>
    <w:p w14:paraId="0BBEDE94" w14:textId="672029AE" w:rsidR="0006677C" w:rsidRDefault="00A23D47" w:rsidP="00B9132F">
      <w:pPr>
        <w:spacing w:line="480" w:lineRule="auto"/>
        <w:ind w:firstLine="720"/>
        <w:rPr>
          <w:color w:val="000000" w:themeColor="text1"/>
        </w:rPr>
      </w:pPr>
      <w:r>
        <w:rPr>
          <w:color w:val="000000" w:themeColor="text1"/>
        </w:rPr>
        <w:t>The musical mood changes drastically at measure 164, corresponding with the sons</w:t>
      </w:r>
    </w:p>
    <w:p w14:paraId="524EDAFE" w14:textId="4E757964" w:rsidR="0006677C" w:rsidRDefault="00A23D47" w:rsidP="007127DA">
      <w:pPr>
        <w:spacing w:line="480" w:lineRule="auto"/>
        <w:rPr>
          <w:color w:val="000000" w:themeColor="text1"/>
        </w:rPr>
      </w:pPr>
      <w:r>
        <w:rPr>
          <w:color w:val="000000" w:themeColor="text1"/>
        </w:rPr>
        <w:t>crossing a haunted bridge and becoming lost in the forest.</w:t>
      </w:r>
      <w:r w:rsidR="00955B48">
        <w:rPr>
          <w:color w:val="000000" w:themeColor="text1"/>
        </w:rPr>
        <w:t xml:space="preserve">  T</w:t>
      </w:r>
      <w:r w:rsidR="004F72DC">
        <w:rPr>
          <w:color w:val="000000" w:themeColor="text1"/>
        </w:rPr>
        <w:t>wo</w:t>
      </w:r>
      <w:r w:rsidR="00955B48">
        <w:rPr>
          <w:color w:val="000000" w:themeColor="text1"/>
        </w:rPr>
        <w:t xml:space="preserve"> thematic ideas appear</w:t>
      </w:r>
      <w:r w:rsidR="004F72DC">
        <w:rPr>
          <w:color w:val="000000" w:themeColor="text1"/>
        </w:rPr>
        <w:t xml:space="preserve"> in the</w:t>
      </w:r>
    </w:p>
    <w:p w14:paraId="6643B5D9" w14:textId="25F4C0CF" w:rsidR="00756931" w:rsidRDefault="004F72DC" w:rsidP="0006677C">
      <w:pPr>
        <w:spacing w:line="480" w:lineRule="auto"/>
        <w:rPr>
          <w:color w:val="000000" w:themeColor="text1"/>
        </w:rPr>
      </w:pPr>
      <w:r>
        <w:rPr>
          <w:color w:val="000000" w:themeColor="text1"/>
        </w:rPr>
        <w:t>choral parts</w:t>
      </w:r>
      <w:r w:rsidR="00955B48">
        <w:rPr>
          <w:color w:val="000000" w:themeColor="text1"/>
        </w:rPr>
        <w:t>, one</w:t>
      </w:r>
      <w:r>
        <w:rPr>
          <w:color w:val="000000" w:themeColor="text1"/>
        </w:rPr>
        <w:t xml:space="preserve"> immediately</w:t>
      </w:r>
      <w:r w:rsidR="00955B48">
        <w:rPr>
          <w:color w:val="000000" w:themeColor="text1"/>
        </w:rPr>
        <w:t xml:space="preserve"> </w:t>
      </w:r>
      <w:r w:rsidR="00AB5B5C">
        <w:rPr>
          <w:color w:val="000000" w:themeColor="text1"/>
        </w:rPr>
        <w:t>at measure</w:t>
      </w:r>
      <w:r>
        <w:rPr>
          <w:color w:val="000000" w:themeColor="text1"/>
        </w:rPr>
        <w:t xml:space="preserve"> 164</w:t>
      </w:r>
      <w:r w:rsidR="00FD3692">
        <w:rPr>
          <w:color w:val="000000" w:themeColor="text1"/>
        </w:rPr>
        <w:t xml:space="preserve"> with A as its pitch center</w:t>
      </w:r>
      <w:r>
        <w:rPr>
          <w:color w:val="000000" w:themeColor="text1"/>
        </w:rPr>
        <w:t>, and one at measure 180</w:t>
      </w:r>
      <w:r w:rsidR="00FD3692">
        <w:rPr>
          <w:color w:val="000000" w:themeColor="text1"/>
        </w:rPr>
        <w:t xml:space="preserve"> centered on E</w:t>
      </w:r>
      <w:r>
        <w:rPr>
          <w:color w:val="000000" w:themeColor="text1"/>
        </w:rPr>
        <w:t>.  Both</w:t>
      </w:r>
      <w:r w:rsidR="00F40665">
        <w:rPr>
          <w:color w:val="000000" w:themeColor="text1"/>
        </w:rPr>
        <w:t>,</w:t>
      </w:r>
      <w:r>
        <w:rPr>
          <w:color w:val="000000" w:themeColor="text1"/>
        </w:rPr>
        <w:t xml:space="preserve"> however, are similar, starting with ascending figures – the </w:t>
      </w:r>
      <w:r w:rsidR="00FD3692">
        <w:rPr>
          <w:color w:val="000000" w:themeColor="text1"/>
        </w:rPr>
        <w:t>change in the</w:t>
      </w:r>
      <w:r>
        <w:rPr>
          <w:color w:val="000000" w:themeColor="text1"/>
        </w:rPr>
        <w:t xml:space="preserve"> themes reflect</w:t>
      </w:r>
      <w:r w:rsidR="00FD3692">
        <w:rPr>
          <w:color w:val="000000" w:themeColor="text1"/>
        </w:rPr>
        <w:t>s</w:t>
      </w:r>
      <w:r>
        <w:rPr>
          <w:color w:val="000000" w:themeColor="text1"/>
        </w:rPr>
        <w:t xml:space="preserve"> the change in the sons</w:t>
      </w:r>
      <w:r w:rsidR="00FD3692">
        <w:rPr>
          <w:color w:val="000000" w:themeColor="text1"/>
        </w:rPr>
        <w:t xml:space="preserve"> since the second theme occurs immediately after the chorus sings “all were changed to stags there in the forest shadows.” </w:t>
      </w:r>
      <w:r w:rsidR="0006677C">
        <w:rPr>
          <w:color w:val="000000" w:themeColor="text1"/>
        </w:rPr>
        <w:t xml:space="preserve">A secondary theme appears in the instrumental parts at measure 171, but as it is instrumental only, based around A, and starts similarly to the initial melody, it </w:t>
      </w:r>
      <w:r w:rsidR="002B71AB">
        <w:rPr>
          <w:color w:val="000000" w:themeColor="text1"/>
        </w:rPr>
        <w:t>is</w:t>
      </w:r>
      <w:r w:rsidR="0006677C">
        <w:rPr>
          <w:color w:val="000000" w:themeColor="text1"/>
        </w:rPr>
        <w:t xml:space="preserve"> termed a variation of that initial melody instead of a separate idea.  This twofold structure mirrors the beginning of the movement, </w:t>
      </w:r>
      <w:r w:rsidR="00CB6F36">
        <w:rPr>
          <w:color w:val="000000" w:themeColor="text1"/>
        </w:rPr>
        <w:t>and the melodic material beginning at measure 164 is similar</w:t>
      </w:r>
      <w:r w:rsidR="002B71AB">
        <w:rPr>
          <w:color w:val="000000" w:themeColor="text1"/>
        </w:rPr>
        <w:t xml:space="preserve"> enough</w:t>
      </w:r>
      <w:r w:rsidR="00CB6F36">
        <w:rPr>
          <w:color w:val="000000" w:themeColor="text1"/>
        </w:rPr>
        <w:t xml:space="preserve"> to the </w:t>
      </w:r>
      <w:r w:rsidR="00AC4602">
        <w:rPr>
          <w:color w:val="000000" w:themeColor="text1"/>
        </w:rPr>
        <w:t>B theme of the introduction that begins in measure 34</w:t>
      </w:r>
      <w:r w:rsidR="002B71AB">
        <w:rPr>
          <w:color w:val="000000" w:themeColor="text1"/>
        </w:rPr>
        <w:t>, that the</w:t>
      </w:r>
      <w:r w:rsidR="00CB6F36">
        <w:rPr>
          <w:color w:val="000000" w:themeColor="text1"/>
        </w:rPr>
        <w:t xml:space="preserve"> use of A-B-A’ form</w:t>
      </w:r>
      <w:r w:rsidR="002B71AB">
        <w:rPr>
          <w:color w:val="000000" w:themeColor="text1"/>
        </w:rPr>
        <w:t xml:space="preserve"> is implied.  The repeated and varied uses of this form create</w:t>
      </w:r>
      <w:r w:rsidR="00CB6F36">
        <w:rPr>
          <w:color w:val="000000" w:themeColor="text1"/>
        </w:rPr>
        <w:t xml:space="preserve"> a unifying principle of the work</w:t>
      </w:r>
      <w:r w:rsidR="004A2393">
        <w:rPr>
          <w:color w:val="000000" w:themeColor="text1"/>
        </w:rPr>
        <w:t xml:space="preserve">, further reinforced </w:t>
      </w:r>
      <w:r w:rsidR="008C6B7B">
        <w:rPr>
          <w:color w:val="000000" w:themeColor="text1"/>
        </w:rPr>
        <w:t>with</w:t>
      </w:r>
      <w:r w:rsidR="002B71AB">
        <w:rPr>
          <w:color w:val="000000" w:themeColor="text1"/>
        </w:rPr>
        <w:t xml:space="preserve">in the text of the </w:t>
      </w:r>
      <w:r w:rsidR="004A2393">
        <w:rPr>
          <w:i/>
          <w:iCs/>
          <w:color w:val="000000" w:themeColor="text1"/>
        </w:rPr>
        <w:t>colinde</w:t>
      </w:r>
      <w:r w:rsidR="002B71AB">
        <w:rPr>
          <w:color w:val="000000" w:themeColor="text1"/>
        </w:rPr>
        <w:t xml:space="preserve"> through the transformation of the sons.</w:t>
      </w:r>
    </w:p>
    <w:p w14:paraId="551BCD5A" w14:textId="77777777" w:rsidR="009D17DB" w:rsidRDefault="009D17DB" w:rsidP="009D17DB">
      <w:pPr>
        <w:spacing w:line="480" w:lineRule="auto"/>
        <w:jc w:val="center"/>
        <w:rPr>
          <w:b/>
          <w:bCs/>
          <w:i/>
          <w:iCs/>
          <w:color w:val="000000" w:themeColor="text1"/>
        </w:rPr>
      </w:pPr>
    </w:p>
    <w:p w14:paraId="287E2E20" w14:textId="77777777" w:rsidR="009D17DB" w:rsidRDefault="009D17DB" w:rsidP="009D17DB">
      <w:pPr>
        <w:spacing w:line="480" w:lineRule="auto"/>
        <w:jc w:val="center"/>
        <w:rPr>
          <w:b/>
          <w:bCs/>
          <w:i/>
          <w:iCs/>
          <w:color w:val="000000" w:themeColor="text1"/>
        </w:rPr>
      </w:pPr>
    </w:p>
    <w:p w14:paraId="50843EA4" w14:textId="77777777" w:rsidR="009D17DB" w:rsidRDefault="009D17DB" w:rsidP="009D17DB">
      <w:pPr>
        <w:spacing w:line="480" w:lineRule="auto"/>
        <w:jc w:val="center"/>
        <w:rPr>
          <w:b/>
          <w:bCs/>
          <w:i/>
          <w:iCs/>
          <w:color w:val="000000" w:themeColor="text1"/>
        </w:rPr>
      </w:pPr>
    </w:p>
    <w:p w14:paraId="207E4D0E" w14:textId="77777777" w:rsidR="009D17DB" w:rsidRDefault="009D17DB" w:rsidP="009D17DB">
      <w:pPr>
        <w:spacing w:line="480" w:lineRule="auto"/>
        <w:jc w:val="center"/>
        <w:rPr>
          <w:b/>
          <w:bCs/>
          <w:i/>
          <w:iCs/>
          <w:color w:val="000000" w:themeColor="text1"/>
        </w:rPr>
      </w:pPr>
    </w:p>
    <w:p w14:paraId="1FF3FA47" w14:textId="77777777" w:rsidR="009D17DB" w:rsidRDefault="009D17DB" w:rsidP="009D17DB">
      <w:pPr>
        <w:spacing w:line="480" w:lineRule="auto"/>
        <w:jc w:val="center"/>
        <w:rPr>
          <w:b/>
          <w:bCs/>
          <w:i/>
          <w:iCs/>
          <w:color w:val="000000" w:themeColor="text1"/>
        </w:rPr>
      </w:pPr>
    </w:p>
    <w:p w14:paraId="737ADA96" w14:textId="6DD53C4C" w:rsidR="009D17DB" w:rsidRDefault="009D17DB" w:rsidP="00AA7D62">
      <w:pPr>
        <w:pageBreakBefore/>
        <w:spacing w:line="480" w:lineRule="auto"/>
        <w:jc w:val="center"/>
        <w:rPr>
          <w:b/>
          <w:bCs/>
          <w:i/>
          <w:iCs/>
          <w:color w:val="000000" w:themeColor="text1"/>
        </w:rPr>
      </w:pPr>
      <w:r w:rsidRPr="007A62DE">
        <w:rPr>
          <w:b/>
          <w:bCs/>
          <w:i/>
          <w:iCs/>
          <w:color w:val="000000" w:themeColor="text1"/>
        </w:rPr>
        <w:lastRenderedPageBreak/>
        <w:t>Movement 2: Andante</w:t>
      </w:r>
    </w:p>
    <w:p w14:paraId="4B20B22A" w14:textId="77777777" w:rsidR="009D17DB" w:rsidRPr="006E2B22" w:rsidRDefault="009D17DB" w:rsidP="009D17DB">
      <w:pPr>
        <w:pStyle w:val="ListParagraph"/>
        <w:numPr>
          <w:ilvl w:val="0"/>
          <w:numId w:val="7"/>
        </w:numPr>
        <w:rPr>
          <w:i/>
          <w:iCs/>
          <w:color w:val="000000" w:themeColor="text1"/>
        </w:rPr>
      </w:pPr>
      <w:r>
        <w:rPr>
          <w:i/>
          <w:iCs/>
          <w:color w:val="000000" w:themeColor="text1"/>
        </w:rPr>
        <w:t xml:space="preserve">Father Searches For His Sons: </w:t>
      </w:r>
      <w:r>
        <w:rPr>
          <w:color w:val="000000" w:themeColor="text1"/>
        </w:rPr>
        <w:t>mm. 1-42</w:t>
      </w:r>
    </w:p>
    <w:p w14:paraId="405FDC6F" w14:textId="2D2B12BD" w:rsidR="009D17DB" w:rsidRPr="00220DF2" w:rsidRDefault="0039670A" w:rsidP="009D17DB">
      <w:pPr>
        <w:pStyle w:val="ListParagraph"/>
        <w:numPr>
          <w:ilvl w:val="1"/>
          <w:numId w:val="7"/>
        </w:numPr>
        <w:rPr>
          <w:i/>
          <w:iCs/>
          <w:color w:val="000000" w:themeColor="text1"/>
        </w:rPr>
      </w:pPr>
      <w:r>
        <w:rPr>
          <w:color w:val="000000" w:themeColor="text1"/>
        </w:rPr>
        <w:t>Initial motive at m. 9 and subsequent motive at m. 17 are both related to the hunt theme</w:t>
      </w:r>
      <w:r w:rsidR="009D17DB">
        <w:rPr>
          <w:color w:val="000000" w:themeColor="text1"/>
        </w:rPr>
        <w:t>; melodic motive is inverted at m. 1</w:t>
      </w:r>
      <w:r w:rsidR="00A61442">
        <w:rPr>
          <w:color w:val="000000" w:themeColor="text1"/>
        </w:rPr>
        <w:t>8</w:t>
      </w:r>
      <w:r w:rsidR="009D17DB">
        <w:rPr>
          <w:color w:val="000000" w:themeColor="text1"/>
        </w:rPr>
        <w:t xml:space="preserve"> (tenor) and 21-26 (all voices), </w:t>
      </w:r>
      <w:r w:rsidR="005B364B">
        <w:rPr>
          <w:color w:val="000000" w:themeColor="text1"/>
        </w:rPr>
        <w:t>truncation of</w:t>
      </w:r>
      <w:r w:rsidR="009D17DB">
        <w:rPr>
          <w:color w:val="000000" w:themeColor="text1"/>
        </w:rPr>
        <w:t xml:space="preserve"> initial motive at m. 27-37</w:t>
      </w:r>
      <w:r w:rsidR="005B364B">
        <w:rPr>
          <w:color w:val="000000" w:themeColor="text1"/>
        </w:rPr>
        <w:t xml:space="preserve"> (descending line)</w:t>
      </w:r>
    </w:p>
    <w:p w14:paraId="1F2D5DAF" w14:textId="7A4B4E73" w:rsidR="00220DF2" w:rsidRDefault="00220DF2" w:rsidP="009D17DB">
      <w:pPr>
        <w:pStyle w:val="ListParagraph"/>
        <w:numPr>
          <w:ilvl w:val="1"/>
          <w:numId w:val="7"/>
        </w:numPr>
        <w:rPr>
          <w:i/>
          <w:iCs/>
          <w:color w:val="000000" w:themeColor="text1"/>
        </w:rPr>
      </w:pPr>
      <w:r>
        <w:rPr>
          <w:color w:val="000000" w:themeColor="text1"/>
        </w:rPr>
        <w:t xml:space="preserve">Lyrical content is not from the </w:t>
      </w:r>
      <w:r>
        <w:rPr>
          <w:i/>
          <w:iCs/>
          <w:color w:val="000000" w:themeColor="text1"/>
        </w:rPr>
        <w:t xml:space="preserve">colinde, </w:t>
      </w:r>
      <w:r>
        <w:rPr>
          <w:color w:val="000000" w:themeColor="text1"/>
        </w:rPr>
        <w:t>but instead elaborates on the story</w:t>
      </w:r>
      <w:r w:rsidR="005B364B">
        <w:rPr>
          <w:color w:val="000000" w:themeColor="text1"/>
        </w:rPr>
        <w:t xml:space="preserve"> through third person narrative</w:t>
      </w:r>
    </w:p>
    <w:p w14:paraId="38986CBC" w14:textId="77777777" w:rsidR="009D17DB" w:rsidRPr="006E2B22" w:rsidRDefault="009D17DB" w:rsidP="009D17DB">
      <w:pPr>
        <w:pStyle w:val="ListParagraph"/>
        <w:numPr>
          <w:ilvl w:val="0"/>
          <w:numId w:val="7"/>
        </w:numPr>
        <w:rPr>
          <w:i/>
          <w:iCs/>
          <w:color w:val="000000" w:themeColor="text1"/>
        </w:rPr>
      </w:pPr>
      <w:r>
        <w:rPr>
          <w:i/>
          <w:iCs/>
          <w:color w:val="000000" w:themeColor="text1"/>
        </w:rPr>
        <w:t xml:space="preserve">Soliloquy of the Oldest Son: </w:t>
      </w:r>
      <w:r>
        <w:rPr>
          <w:color w:val="000000" w:themeColor="text1"/>
        </w:rPr>
        <w:t>mm. 43-95</w:t>
      </w:r>
    </w:p>
    <w:p w14:paraId="4A903D0A" w14:textId="64D413F8" w:rsidR="009D17DB" w:rsidRPr="00485CB2" w:rsidRDefault="0039670A" w:rsidP="009D17DB">
      <w:pPr>
        <w:pStyle w:val="ListParagraph"/>
        <w:numPr>
          <w:ilvl w:val="1"/>
          <w:numId w:val="7"/>
        </w:numPr>
        <w:rPr>
          <w:i/>
          <w:iCs/>
          <w:color w:val="000000" w:themeColor="text1"/>
        </w:rPr>
      </w:pPr>
      <w:r>
        <w:rPr>
          <w:color w:val="000000" w:themeColor="text1"/>
        </w:rPr>
        <w:t xml:space="preserve">First person narrative, but text still elaborative and not from the </w:t>
      </w:r>
      <w:r>
        <w:rPr>
          <w:i/>
          <w:iCs/>
          <w:color w:val="000000" w:themeColor="text1"/>
        </w:rPr>
        <w:t xml:space="preserve">colinde </w:t>
      </w:r>
      <w:r>
        <w:rPr>
          <w:color w:val="000000" w:themeColor="text1"/>
        </w:rPr>
        <w:t>itself</w:t>
      </w:r>
    </w:p>
    <w:p w14:paraId="370F0BC1" w14:textId="58C4DF56" w:rsidR="00485CB2" w:rsidRPr="007A62DE" w:rsidRDefault="00485CB2" w:rsidP="009D17DB">
      <w:pPr>
        <w:pStyle w:val="ListParagraph"/>
        <w:numPr>
          <w:ilvl w:val="1"/>
          <w:numId w:val="7"/>
        </w:numPr>
        <w:rPr>
          <w:i/>
          <w:iCs/>
          <w:color w:val="000000" w:themeColor="text1"/>
        </w:rPr>
      </w:pPr>
      <w:r>
        <w:rPr>
          <w:color w:val="000000" w:themeColor="text1"/>
        </w:rPr>
        <w:t xml:space="preserve">Tension throughout, built through pitch centers, intervallic relationships (including semitone cells and tone clusters) orchestration, and </w:t>
      </w:r>
    </w:p>
    <w:p w14:paraId="1A82932F" w14:textId="77777777" w:rsidR="009D17DB" w:rsidRPr="006E2B22" w:rsidRDefault="009D17DB" w:rsidP="009D17DB">
      <w:pPr>
        <w:pStyle w:val="ListParagraph"/>
        <w:numPr>
          <w:ilvl w:val="0"/>
          <w:numId w:val="7"/>
        </w:numPr>
        <w:rPr>
          <w:i/>
          <w:iCs/>
          <w:color w:val="000000" w:themeColor="text1"/>
        </w:rPr>
      </w:pPr>
      <w:r>
        <w:rPr>
          <w:i/>
          <w:iCs/>
          <w:color w:val="000000" w:themeColor="text1"/>
        </w:rPr>
        <w:t xml:space="preserve">Father Pleads for the Sons’ Return: </w:t>
      </w:r>
      <w:r>
        <w:rPr>
          <w:color w:val="000000" w:themeColor="text1"/>
        </w:rPr>
        <w:t>mm. 96-159</w:t>
      </w:r>
    </w:p>
    <w:p w14:paraId="1E5530CB" w14:textId="77777777" w:rsidR="009D17DB" w:rsidRPr="007A62DE" w:rsidRDefault="009D17DB" w:rsidP="009D17DB">
      <w:pPr>
        <w:pStyle w:val="ListParagraph"/>
        <w:numPr>
          <w:ilvl w:val="1"/>
          <w:numId w:val="7"/>
        </w:numPr>
        <w:rPr>
          <w:i/>
          <w:iCs/>
          <w:color w:val="000000" w:themeColor="text1"/>
        </w:rPr>
      </w:pPr>
      <w:r>
        <w:rPr>
          <w:color w:val="000000" w:themeColor="text1"/>
        </w:rPr>
        <w:t>Melodic motive same as mm. 17-19</w:t>
      </w:r>
    </w:p>
    <w:p w14:paraId="453D907F" w14:textId="77777777" w:rsidR="009D17DB" w:rsidRPr="00757481" w:rsidRDefault="009D17DB" w:rsidP="009D17DB">
      <w:pPr>
        <w:pStyle w:val="ListParagraph"/>
        <w:numPr>
          <w:ilvl w:val="0"/>
          <w:numId w:val="7"/>
        </w:numPr>
        <w:rPr>
          <w:i/>
          <w:iCs/>
          <w:color w:val="000000" w:themeColor="text1"/>
        </w:rPr>
      </w:pPr>
      <w:r>
        <w:rPr>
          <w:i/>
          <w:iCs/>
          <w:color w:val="000000" w:themeColor="text1"/>
        </w:rPr>
        <w:t xml:space="preserve">Oldest Son Responds: </w:t>
      </w:r>
      <w:r>
        <w:rPr>
          <w:color w:val="000000" w:themeColor="text1"/>
        </w:rPr>
        <w:t>mm. 160-215</w:t>
      </w:r>
    </w:p>
    <w:p w14:paraId="65DD2D2E" w14:textId="77777777" w:rsidR="009D17DB" w:rsidRPr="00757481" w:rsidRDefault="009D17DB" w:rsidP="009D17DB">
      <w:pPr>
        <w:pStyle w:val="ListParagraph"/>
        <w:numPr>
          <w:ilvl w:val="1"/>
          <w:numId w:val="7"/>
        </w:numPr>
        <w:rPr>
          <w:i/>
          <w:iCs/>
          <w:color w:val="000000" w:themeColor="text1"/>
        </w:rPr>
      </w:pPr>
      <w:r>
        <w:rPr>
          <w:color w:val="000000" w:themeColor="text1"/>
        </w:rPr>
        <w:t xml:space="preserve">Applicable </w:t>
      </w:r>
      <w:r>
        <w:rPr>
          <w:i/>
          <w:iCs/>
          <w:color w:val="000000" w:themeColor="text1"/>
        </w:rPr>
        <w:t xml:space="preserve">colinde </w:t>
      </w:r>
      <w:r>
        <w:rPr>
          <w:color w:val="000000" w:themeColor="text1"/>
        </w:rPr>
        <w:t>text:</w:t>
      </w:r>
    </w:p>
    <w:p w14:paraId="534E818E" w14:textId="77777777" w:rsidR="0016256F" w:rsidRDefault="0016256F" w:rsidP="009D17DB">
      <w:pPr>
        <w:jc w:val="center"/>
        <w:rPr>
          <w:color w:val="000000" w:themeColor="text1"/>
          <w:sz w:val="20"/>
          <w:szCs w:val="20"/>
        </w:rPr>
      </w:pPr>
    </w:p>
    <w:p w14:paraId="3851E329" w14:textId="7DA8E462" w:rsidR="009D17DB" w:rsidRPr="00AC5BCB" w:rsidRDefault="009D17DB" w:rsidP="009D17DB">
      <w:pPr>
        <w:jc w:val="center"/>
        <w:rPr>
          <w:color w:val="000000" w:themeColor="text1"/>
          <w:sz w:val="20"/>
          <w:szCs w:val="20"/>
        </w:rPr>
      </w:pPr>
      <w:r w:rsidRPr="00AC5BCB">
        <w:rPr>
          <w:color w:val="000000" w:themeColor="text1"/>
          <w:sz w:val="20"/>
          <w:szCs w:val="20"/>
        </w:rPr>
        <w:t>And so their antlers</w:t>
      </w:r>
    </w:p>
    <w:p w14:paraId="38847895" w14:textId="77777777" w:rsidR="009D17DB" w:rsidRPr="00AC5BCB" w:rsidRDefault="009D17DB" w:rsidP="009D17DB">
      <w:pPr>
        <w:jc w:val="center"/>
        <w:rPr>
          <w:color w:val="000000" w:themeColor="text1"/>
          <w:sz w:val="20"/>
          <w:szCs w:val="20"/>
        </w:rPr>
      </w:pPr>
      <w:r w:rsidRPr="00AC5BCB">
        <w:rPr>
          <w:color w:val="000000" w:themeColor="text1"/>
          <w:sz w:val="20"/>
          <w:szCs w:val="20"/>
        </w:rPr>
        <w:t>Cannot pass through doorways,</w:t>
      </w:r>
    </w:p>
    <w:p w14:paraId="4D12BA0E" w14:textId="77777777" w:rsidR="009D17DB" w:rsidRPr="00AC5BCB" w:rsidRDefault="009D17DB" w:rsidP="009D17DB">
      <w:pPr>
        <w:jc w:val="center"/>
        <w:rPr>
          <w:color w:val="000000" w:themeColor="text1"/>
          <w:sz w:val="20"/>
          <w:szCs w:val="20"/>
        </w:rPr>
      </w:pPr>
      <w:r w:rsidRPr="00AC5BCB">
        <w:rPr>
          <w:color w:val="000000" w:themeColor="text1"/>
          <w:sz w:val="20"/>
          <w:szCs w:val="20"/>
        </w:rPr>
        <w:t>Only roam the forest groves.</w:t>
      </w:r>
    </w:p>
    <w:p w14:paraId="62788154" w14:textId="77777777" w:rsidR="009D17DB" w:rsidRPr="00AC5BCB" w:rsidRDefault="009D17DB" w:rsidP="009D17DB">
      <w:pPr>
        <w:jc w:val="center"/>
        <w:rPr>
          <w:color w:val="000000" w:themeColor="text1"/>
          <w:sz w:val="20"/>
          <w:szCs w:val="20"/>
        </w:rPr>
      </w:pPr>
      <w:r w:rsidRPr="00AC5BCB">
        <w:rPr>
          <w:color w:val="000000" w:themeColor="text1"/>
          <w:sz w:val="20"/>
          <w:szCs w:val="20"/>
        </w:rPr>
        <w:t>Their slender bodies</w:t>
      </w:r>
    </w:p>
    <w:p w14:paraId="44064FFA" w14:textId="77777777" w:rsidR="009D17DB" w:rsidRPr="00AC5BCB" w:rsidRDefault="009D17DB" w:rsidP="009D17DB">
      <w:pPr>
        <w:jc w:val="center"/>
        <w:rPr>
          <w:color w:val="000000" w:themeColor="text1"/>
          <w:sz w:val="20"/>
          <w:szCs w:val="20"/>
        </w:rPr>
      </w:pPr>
      <w:r w:rsidRPr="00AC5BCB">
        <w:rPr>
          <w:color w:val="000000" w:themeColor="text1"/>
          <w:sz w:val="20"/>
          <w:szCs w:val="20"/>
        </w:rPr>
        <w:t>Ne’er in clothes can wander,</w:t>
      </w:r>
    </w:p>
    <w:p w14:paraId="41370934" w14:textId="77777777" w:rsidR="009D17DB" w:rsidRPr="00AC5BCB" w:rsidRDefault="009D17DB" w:rsidP="009D17DB">
      <w:pPr>
        <w:jc w:val="center"/>
        <w:rPr>
          <w:color w:val="000000" w:themeColor="text1"/>
          <w:sz w:val="20"/>
          <w:szCs w:val="20"/>
        </w:rPr>
      </w:pPr>
      <w:r w:rsidRPr="00AC5BCB">
        <w:rPr>
          <w:color w:val="000000" w:themeColor="text1"/>
          <w:sz w:val="20"/>
          <w:szCs w:val="20"/>
        </w:rPr>
        <w:t>But only wear the wind and sun.</w:t>
      </w:r>
    </w:p>
    <w:p w14:paraId="7768F27E" w14:textId="77777777" w:rsidR="009D17DB" w:rsidRPr="00AC5BCB" w:rsidRDefault="009D17DB" w:rsidP="009D17DB">
      <w:pPr>
        <w:jc w:val="center"/>
        <w:rPr>
          <w:color w:val="000000" w:themeColor="text1"/>
          <w:sz w:val="20"/>
          <w:szCs w:val="20"/>
        </w:rPr>
      </w:pPr>
      <w:r w:rsidRPr="00AC5BCB">
        <w:rPr>
          <w:color w:val="000000" w:themeColor="text1"/>
          <w:sz w:val="20"/>
          <w:szCs w:val="20"/>
        </w:rPr>
        <w:t>Their dainty legs can</w:t>
      </w:r>
    </w:p>
    <w:p w14:paraId="102BCD7A" w14:textId="77777777" w:rsidR="009D17DB" w:rsidRPr="00AC5BCB" w:rsidRDefault="009D17DB" w:rsidP="009D17DB">
      <w:pPr>
        <w:jc w:val="center"/>
        <w:rPr>
          <w:color w:val="000000" w:themeColor="text1"/>
          <w:sz w:val="20"/>
          <w:szCs w:val="20"/>
        </w:rPr>
      </w:pPr>
      <w:r w:rsidRPr="00AC5BCB">
        <w:rPr>
          <w:color w:val="000000" w:themeColor="text1"/>
          <w:sz w:val="20"/>
          <w:szCs w:val="20"/>
        </w:rPr>
        <w:t>Never stand the hearthstone,</w:t>
      </w:r>
    </w:p>
    <w:p w14:paraId="7B7684FA" w14:textId="77777777" w:rsidR="009D17DB" w:rsidRPr="00AC5BCB" w:rsidRDefault="009D17DB" w:rsidP="009D17DB">
      <w:pPr>
        <w:jc w:val="center"/>
        <w:rPr>
          <w:color w:val="000000" w:themeColor="text1"/>
          <w:sz w:val="20"/>
          <w:szCs w:val="20"/>
        </w:rPr>
      </w:pPr>
      <w:r w:rsidRPr="00AC5BCB">
        <w:rPr>
          <w:color w:val="000000" w:themeColor="text1"/>
          <w:sz w:val="20"/>
          <w:szCs w:val="20"/>
        </w:rPr>
        <w:t>Only tread the leafy mold.</w:t>
      </w:r>
    </w:p>
    <w:p w14:paraId="0CD86BDA" w14:textId="77777777" w:rsidR="009D17DB" w:rsidRPr="00AC5BCB" w:rsidRDefault="009D17DB" w:rsidP="009D17DB">
      <w:pPr>
        <w:jc w:val="center"/>
        <w:rPr>
          <w:color w:val="000000" w:themeColor="text1"/>
          <w:sz w:val="20"/>
          <w:szCs w:val="20"/>
        </w:rPr>
      </w:pPr>
      <w:r w:rsidRPr="00AC5BCB">
        <w:rPr>
          <w:color w:val="000000" w:themeColor="text1"/>
          <w:sz w:val="20"/>
          <w:szCs w:val="20"/>
        </w:rPr>
        <w:t>Their mouths no longer</w:t>
      </w:r>
    </w:p>
    <w:p w14:paraId="65AE3594" w14:textId="77777777" w:rsidR="009D17DB" w:rsidRPr="00AC5BCB" w:rsidRDefault="009D17DB" w:rsidP="009D17DB">
      <w:pPr>
        <w:jc w:val="center"/>
        <w:rPr>
          <w:color w:val="000000" w:themeColor="text1"/>
          <w:sz w:val="20"/>
          <w:szCs w:val="20"/>
        </w:rPr>
      </w:pPr>
      <w:r w:rsidRPr="00AC5BCB">
        <w:rPr>
          <w:color w:val="000000" w:themeColor="text1"/>
          <w:sz w:val="20"/>
          <w:szCs w:val="20"/>
        </w:rPr>
        <w:t>Drink from crystal glasses,</w:t>
      </w:r>
    </w:p>
    <w:p w14:paraId="674A4F1F" w14:textId="77777777" w:rsidR="009D17DB" w:rsidRPr="00AC5BCB" w:rsidRDefault="009D17DB" w:rsidP="009D17DB">
      <w:pPr>
        <w:jc w:val="center"/>
        <w:rPr>
          <w:color w:val="000000" w:themeColor="text1"/>
          <w:sz w:val="20"/>
          <w:szCs w:val="20"/>
        </w:rPr>
      </w:pPr>
      <w:r w:rsidRPr="00AC5BCB">
        <w:rPr>
          <w:color w:val="000000" w:themeColor="text1"/>
          <w:sz w:val="20"/>
          <w:szCs w:val="20"/>
        </w:rPr>
        <w:t>Only cooling mountain springs.</w:t>
      </w:r>
    </w:p>
    <w:p w14:paraId="4886CE57" w14:textId="77777777" w:rsidR="004F72DC" w:rsidRPr="004F72DC" w:rsidRDefault="004F72DC" w:rsidP="004F72DC">
      <w:pPr>
        <w:spacing w:line="480" w:lineRule="auto"/>
        <w:jc w:val="center"/>
        <w:rPr>
          <w:color w:val="000000" w:themeColor="text1"/>
          <w:u w:val="single"/>
        </w:rPr>
      </w:pPr>
    </w:p>
    <w:p w14:paraId="78FEEE9C" w14:textId="62F5AAD3" w:rsidR="007331F7" w:rsidRPr="007331F7" w:rsidRDefault="007331F7" w:rsidP="007331F7">
      <w:pPr>
        <w:spacing w:line="480" w:lineRule="auto"/>
        <w:rPr>
          <w:b/>
          <w:bCs/>
          <w:color w:val="000000" w:themeColor="text1"/>
        </w:rPr>
      </w:pPr>
      <w:r>
        <w:rPr>
          <w:b/>
          <w:bCs/>
          <w:color w:val="000000" w:themeColor="text1"/>
        </w:rPr>
        <w:t>Movement 2: Andante</w:t>
      </w:r>
    </w:p>
    <w:p w14:paraId="28572EA3" w14:textId="6EEF5ABE" w:rsidR="00682D8F" w:rsidRDefault="00042D5F" w:rsidP="00682D8F">
      <w:pPr>
        <w:spacing w:line="480" w:lineRule="auto"/>
        <w:rPr>
          <w:i/>
          <w:iCs/>
          <w:color w:val="000000" w:themeColor="text1"/>
        </w:rPr>
      </w:pPr>
      <w:r>
        <w:rPr>
          <w:i/>
          <w:iCs/>
          <w:color w:val="000000" w:themeColor="text1"/>
        </w:rPr>
        <w:t>Father Searches For His Sons: mm. 1-42</w:t>
      </w:r>
    </w:p>
    <w:p w14:paraId="6F790F20" w14:textId="48D632E5" w:rsidR="00682D8F" w:rsidRDefault="00EB60DF" w:rsidP="00682D8F">
      <w:pPr>
        <w:spacing w:line="480" w:lineRule="auto"/>
        <w:rPr>
          <w:color w:val="000000" w:themeColor="text1"/>
        </w:rPr>
      </w:pPr>
      <w:r>
        <w:rPr>
          <w:i/>
          <w:iCs/>
          <w:color w:val="000000" w:themeColor="text1"/>
        </w:rPr>
        <w:tab/>
      </w:r>
      <w:r>
        <w:rPr>
          <w:color w:val="000000" w:themeColor="text1"/>
        </w:rPr>
        <w:t xml:space="preserve">The movement opens with the middle and low strings playing a meandering </w:t>
      </w:r>
      <w:r w:rsidR="00220DF2">
        <w:rPr>
          <w:color w:val="000000" w:themeColor="text1"/>
        </w:rPr>
        <w:t>poly</w:t>
      </w:r>
      <w:r>
        <w:rPr>
          <w:color w:val="000000" w:themeColor="text1"/>
        </w:rPr>
        <w:t xml:space="preserve">modal figure that </w:t>
      </w:r>
      <w:r w:rsidR="004F7B6F">
        <w:rPr>
          <w:color w:val="000000" w:themeColor="text1"/>
        </w:rPr>
        <w:t>moves in parallel major thirds in the cellos and basses</w:t>
      </w:r>
      <w:r w:rsidR="008C1C54">
        <w:rPr>
          <w:color w:val="000000" w:themeColor="text1"/>
        </w:rPr>
        <w:t xml:space="preserve"> </w:t>
      </w:r>
      <w:r w:rsidR="004F7B6F">
        <w:rPr>
          <w:color w:val="000000" w:themeColor="text1"/>
        </w:rPr>
        <w:t xml:space="preserve">but </w:t>
      </w:r>
      <w:r w:rsidR="00F40665">
        <w:rPr>
          <w:color w:val="000000" w:themeColor="text1"/>
        </w:rPr>
        <w:t xml:space="preserve">is </w:t>
      </w:r>
      <w:r w:rsidR="004F7B6F">
        <w:rPr>
          <w:color w:val="000000" w:themeColor="text1"/>
        </w:rPr>
        <w:t xml:space="preserve">voiced in inversion by the violas.  </w:t>
      </w:r>
      <w:r>
        <w:rPr>
          <w:color w:val="000000" w:themeColor="text1"/>
        </w:rPr>
        <w:t xml:space="preserve"> </w:t>
      </w:r>
      <w:r w:rsidR="004F7B6F">
        <w:rPr>
          <w:color w:val="000000" w:themeColor="text1"/>
        </w:rPr>
        <w:t xml:space="preserve">The basses and second cellos are </w:t>
      </w:r>
      <w:r>
        <w:rPr>
          <w:color w:val="000000" w:themeColor="text1"/>
        </w:rPr>
        <w:t>centered around D</w:t>
      </w:r>
      <w:r>
        <w:rPr>
          <w:rFonts w:ascii="Segoe UI Symbol" w:hAnsi="Segoe UI Symbol" w:cs="Segoe UI Symbol"/>
          <w:color w:val="000000" w:themeColor="text1"/>
        </w:rPr>
        <w:t>♭</w:t>
      </w:r>
      <w:r w:rsidR="004F7B6F">
        <w:rPr>
          <w:rFonts w:ascii="Segoe UI Symbol" w:hAnsi="Segoe UI Symbol" w:cs="Segoe UI Symbol"/>
          <w:color w:val="000000" w:themeColor="text1"/>
        </w:rPr>
        <w:t xml:space="preserve">, </w:t>
      </w:r>
      <w:r w:rsidR="004F7B6F">
        <w:rPr>
          <w:color w:val="000000" w:themeColor="text1"/>
        </w:rPr>
        <w:t>while the violas are centered on C.</w:t>
      </w:r>
      <w:r w:rsidR="00220DF2">
        <w:rPr>
          <w:rFonts w:ascii="Segoe UI Symbol" w:hAnsi="Segoe UI Symbol" w:cs="Segoe UI Symbol"/>
          <w:color w:val="000000" w:themeColor="text1"/>
        </w:rPr>
        <w:t xml:space="preserve"> </w:t>
      </w:r>
      <w:r w:rsidR="004F7B6F">
        <w:rPr>
          <w:color w:val="000000" w:themeColor="text1"/>
        </w:rPr>
        <w:t>Almost all i</w:t>
      </w:r>
      <w:r w:rsidR="00220DF2">
        <w:rPr>
          <w:color w:val="000000" w:themeColor="text1"/>
        </w:rPr>
        <w:t>ntervals move by step, but half step/whole step relationships</w:t>
      </w:r>
      <w:r w:rsidR="004F7B6F">
        <w:rPr>
          <w:color w:val="000000" w:themeColor="text1"/>
        </w:rPr>
        <w:t xml:space="preserve"> do not stay consistent on scale degrees – inflection points are often approached and left by different expressions of the same scale degree</w:t>
      </w:r>
      <w:r w:rsidR="008C1C54">
        <w:rPr>
          <w:color w:val="000000" w:themeColor="text1"/>
        </w:rPr>
        <w:t>.  All these factors</w:t>
      </w:r>
      <w:r w:rsidR="00526FF3">
        <w:rPr>
          <w:color w:val="000000" w:themeColor="text1"/>
        </w:rPr>
        <w:t xml:space="preserve"> creat</w:t>
      </w:r>
      <w:r w:rsidR="008C1C54">
        <w:rPr>
          <w:color w:val="000000" w:themeColor="text1"/>
        </w:rPr>
        <w:t>e</w:t>
      </w:r>
      <w:r w:rsidR="00526FF3">
        <w:rPr>
          <w:color w:val="000000" w:themeColor="text1"/>
        </w:rPr>
        <w:t xml:space="preserve"> an </w:t>
      </w:r>
      <w:r w:rsidR="008C1C54">
        <w:rPr>
          <w:color w:val="000000" w:themeColor="text1"/>
        </w:rPr>
        <w:t xml:space="preserve">atmosphere of uneasiness; only the bassoon and horns seem to outline a consistent tonality, centering </w:t>
      </w:r>
      <w:r w:rsidR="00344777">
        <w:rPr>
          <w:color w:val="000000" w:themeColor="text1"/>
        </w:rPr>
        <w:t>on</w:t>
      </w:r>
      <w:r w:rsidR="008C1C54">
        <w:rPr>
          <w:color w:val="000000" w:themeColor="text1"/>
        </w:rPr>
        <w:t xml:space="preserve"> F.  The</w:t>
      </w:r>
      <w:r w:rsidR="00C97F96">
        <w:rPr>
          <w:color w:val="000000" w:themeColor="text1"/>
        </w:rPr>
        <w:t xml:space="preserve"> string</w:t>
      </w:r>
      <w:r w:rsidR="008C1C54">
        <w:rPr>
          <w:color w:val="000000" w:themeColor="text1"/>
        </w:rPr>
        <w:t xml:space="preserve"> </w:t>
      </w:r>
      <w:r w:rsidR="008C1C54">
        <w:rPr>
          <w:color w:val="000000" w:themeColor="text1"/>
        </w:rPr>
        <w:lastRenderedPageBreak/>
        <w:t xml:space="preserve">introduction </w:t>
      </w:r>
      <w:r w:rsidR="00C97F96">
        <w:rPr>
          <w:color w:val="000000" w:themeColor="text1"/>
        </w:rPr>
        <w:t xml:space="preserve">also mostly </w:t>
      </w:r>
      <w:r w:rsidR="008C1C54">
        <w:rPr>
          <w:color w:val="000000" w:themeColor="text1"/>
        </w:rPr>
        <w:t>settle</w:t>
      </w:r>
      <w:r w:rsidR="00C97F96">
        <w:rPr>
          <w:color w:val="000000" w:themeColor="text1"/>
        </w:rPr>
        <w:t>s</w:t>
      </w:r>
      <w:r w:rsidR="008C1C54">
        <w:rPr>
          <w:color w:val="000000" w:themeColor="text1"/>
        </w:rPr>
        <w:t xml:space="preserve"> on F, reinforced by the Chorus I bass entrance in measure 9</w:t>
      </w:r>
      <w:r w:rsidR="00C97F96">
        <w:rPr>
          <w:color w:val="000000" w:themeColor="text1"/>
        </w:rPr>
        <w:t>, though a C# in the second bassoon and string basses reinforce the uneasiness of the passage.</w:t>
      </w:r>
    </w:p>
    <w:p w14:paraId="5B757DB3" w14:textId="0E6A7F54" w:rsidR="008C1C54" w:rsidRPr="008C1C54" w:rsidRDefault="008C1C54" w:rsidP="008C1C54">
      <w:pPr>
        <w:spacing w:line="480" w:lineRule="auto"/>
        <w:jc w:val="center"/>
        <w:rPr>
          <w:color w:val="000000" w:themeColor="text1"/>
          <w:u w:val="single"/>
        </w:rPr>
      </w:pPr>
      <w:r w:rsidRPr="008C1C54">
        <w:rPr>
          <w:color w:val="000000" w:themeColor="text1"/>
          <w:u w:val="single"/>
        </w:rPr>
        <w:t xml:space="preserve">Figure 4.5 </w:t>
      </w:r>
      <w:r w:rsidRPr="008C1C54">
        <w:rPr>
          <w:i/>
          <w:iCs/>
          <w:color w:val="000000" w:themeColor="text1"/>
          <w:u w:val="single"/>
        </w:rPr>
        <w:t xml:space="preserve">Cantata Profana </w:t>
      </w:r>
      <w:r w:rsidRPr="008C1C54">
        <w:rPr>
          <w:color w:val="000000" w:themeColor="text1"/>
          <w:u w:val="single"/>
        </w:rPr>
        <w:t>Mvt. 2, mm. 1-5</w:t>
      </w:r>
    </w:p>
    <w:p w14:paraId="26A36F04" w14:textId="27180F64" w:rsidR="008C1C54" w:rsidRDefault="008C1C54" w:rsidP="008C1C54">
      <w:pPr>
        <w:spacing w:line="480" w:lineRule="auto"/>
        <w:jc w:val="center"/>
        <w:rPr>
          <w:color w:val="000000" w:themeColor="text1"/>
        </w:rPr>
      </w:pPr>
      <w:r>
        <w:rPr>
          <w:noProof/>
          <w:color w:val="000000" w:themeColor="text1"/>
        </w:rPr>
        <w:drawing>
          <wp:inline distT="0" distB="0" distL="0" distR="0" wp14:anchorId="5AEB4209" wp14:editId="277465DD">
            <wp:extent cx="5268873" cy="3009900"/>
            <wp:effectExtent l="0" t="0" r="0" b="0"/>
            <wp:docPr id="21" name="Picture 2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with medium confidence"/>
                    <pic:cNvPicPr/>
                  </pic:nvPicPr>
                  <pic:blipFill>
                    <a:blip r:embed="rId24"/>
                    <a:stretch>
                      <a:fillRect/>
                    </a:stretch>
                  </pic:blipFill>
                  <pic:spPr>
                    <a:xfrm>
                      <a:off x="0" y="0"/>
                      <a:ext cx="5272804" cy="3012146"/>
                    </a:xfrm>
                    <a:prstGeom prst="rect">
                      <a:avLst/>
                    </a:prstGeom>
                  </pic:spPr>
                </pic:pic>
              </a:graphicData>
            </a:graphic>
          </wp:inline>
        </w:drawing>
      </w:r>
    </w:p>
    <w:p w14:paraId="6113292C" w14:textId="36BF032C" w:rsidR="008C1C54" w:rsidRDefault="00594AEC" w:rsidP="008C1C54">
      <w:pPr>
        <w:spacing w:line="480" w:lineRule="auto"/>
        <w:rPr>
          <w:color w:val="000000" w:themeColor="text1"/>
        </w:rPr>
      </w:pPr>
      <w:r>
        <w:rPr>
          <w:color w:val="000000" w:themeColor="text1"/>
        </w:rPr>
        <w:t>The basses are followed by the tenors on the third beat of measure 9</w:t>
      </w:r>
      <w:r w:rsidR="00344777">
        <w:rPr>
          <w:color w:val="000000" w:themeColor="text1"/>
        </w:rPr>
        <w:t>.</w:t>
      </w:r>
      <w:r>
        <w:rPr>
          <w:color w:val="000000" w:themeColor="text1"/>
        </w:rPr>
        <w:t xml:space="preserve"> </w:t>
      </w:r>
      <w:r w:rsidR="00344777">
        <w:rPr>
          <w:color w:val="000000" w:themeColor="text1"/>
        </w:rPr>
        <w:t xml:space="preserve"> T</w:t>
      </w:r>
      <w:r>
        <w:rPr>
          <w:color w:val="000000" w:themeColor="text1"/>
        </w:rPr>
        <w:t xml:space="preserve">ogether they create a two-voice canon during which they describe the father’s actions in searching for his sons.  It is notable that all lyrical content during this section does not come from the </w:t>
      </w:r>
      <w:r>
        <w:rPr>
          <w:i/>
          <w:iCs/>
          <w:color w:val="000000" w:themeColor="text1"/>
        </w:rPr>
        <w:t>colinde</w:t>
      </w:r>
      <w:r w:rsidR="0012402A">
        <w:rPr>
          <w:i/>
          <w:iCs/>
          <w:color w:val="000000" w:themeColor="text1"/>
        </w:rPr>
        <w:t xml:space="preserve"> </w:t>
      </w:r>
      <w:r w:rsidR="0012402A">
        <w:rPr>
          <w:color w:val="000000" w:themeColor="text1"/>
        </w:rPr>
        <w:t>source</w:t>
      </w:r>
      <w:r>
        <w:rPr>
          <w:i/>
          <w:iCs/>
          <w:color w:val="000000" w:themeColor="text1"/>
        </w:rPr>
        <w:t>,</w:t>
      </w:r>
      <w:r>
        <w:rPr>
          <w:color w:val="000000" w:themeColor="text1"/>
        </w:rPr>
        <w:t xml:space="preserve"> but instead elaborates upon the story in much the same way as the hunt scene did during the first movement.  </w:t>
      </w:r>
      <w:r w:rsidR="0012402A">
        <w:rPr>
          <w:color w:val="000000" w:themeColor="text1"/>
        </w:rPr>
        <w:t>The motive sung by the male voices</w:t>
      </w:r>
      <w:r w:rsidR="00A61442">
        <w:rPr>
          <w:color w:val="000000" w:themeColor="text1"/>
        </w:rPr>
        <w:t xml:space="preserve"> at measure 9 seems to be</w:t>
      </w:r>
      <w:r w:rsidR="0012402A">
        <w:rPr>
          <w:color w:val="000000" w:themeColor="text1"/>
        </w:rPr>
        <w:t xml:space="preserve"> a foreshadowing of the full melodic statement to come at measure 17, a melody that is used again later in the movement during the portion of the story where the father begs his sons to return home.</w:t>
      </w:r>
      <w:r w:rsidR="00A61442">
        <w:rPr>
          <w:color w:val="000000" w:themeColor="text1"/>
        </w:rPr>
        <w:t xml:space="preserve">  Both melodies descend after initial leaps, but the bass part leaps an augmented fourth while the alto part in measure 17 leaps a perfect fifth.  </w:t>
      </w:r>
    </w:p>
    <w:p w14:paraId="590790D6" w14:textId="77777777" w:rsidR="00F863BE" w:rsidRDefault="00F863BE" w:rsidP="00A61442">
      <w:pPr>
        <w:spacing w:line="480" w:lineRule="auto"/>
        <w:jc w:val="center"/>
        <w:rPr>
          <w:color w:val="000000" w:themeColor="text1"/>
          <w:u w:val="single"/>
        </w:rPr>
      </w:pPr>
    </w:p>
    <w:p w14:paraId="1176F63A" w14:textId="77777777" w:rsidR="00F863BE" w:rsidRDefault="00F863BE" w:rsidP="00A61442">
      <w:pPr>
        <w:spacing w:line="480" w:lineRule="auto"/>
        <w:jc w:val="center"/>
        <w:rPr>
          <w:color w:val="000000" w:themeColor="text1"/>
          <w:u w:val="single"/>
        </w:rPr>
      </w:pPr>
    </w:p>
    <w:p w14:paraId="5EA8095F" w14:textId="124C3AC3" w:rsidR="00A61442" w:rsidRDefault="00A61442" w:rsidP="00A61442">
      <w:pPr>
        <w:spacing w:line="480" w:lineRule="auto"/>
        <w:jc w:val="center"/>
        <w:rPr>
          <w:color w:val="000000" w:themeColor="text1"/>
          <w:u w:val="single"/>
        </w:rPr>
      </w:pPr>
      <w:r>
        <w:rPr>
          <w:color w:val="000000" w:themeColor="text1"/>
          <w:u w:val="single"/>
        </w:rPr>
        <w:lastRenderedPageBreak/>
        <w:t xml:space="preserve">Figure 4.6 </w:t>
      </w:r>
      <w:r>
        <w:rPr>
          <w:i/>
          <w:iCs/>
          <w:color w:val="000000" w:themeColor="text1"/>
          <w:u w:val="single"/>
        </w:rPr>
        <w:t xml:space="preserve">Cantata Profana </w:t>
      </w:r>
      <w:r>
        <w:rPr>
          <w:color w:val="000000" w:themeColor="text1"/>
          <w:u w:val="single"/>
        </w:rPr>
        <w:t>Chorus I Bass, mm. 9-12</w:t>
      </w:r>
    </w:p>
    <w:p w14:paraId="5AAFF757" w14:textId="6FF25D58" w:rsidR="00A61442" w:rsidRDefault="00A61442" w:rsidP="00A61442">
      <w:pPr>
        <w:spacing w:line="480" w:lineRule="auto"/>
        <w:jc w:val="center"/>
        <w:rPr>
          <w:color w:val="000000" w:themeColor="text1"/>
          <w:u w:val="single"/>
        </w:rPr>
      </w:pPr>
      <w:r w:rsidRPr="00A61442">
        <w:rPr>
          <w:noProof/>
          <w:color w:val="000000" w:themeColor="text1"/>
        </w:rPr>
        <w:drawing>
          <wp:inline distT="0" distB="0" distL="0" distR="0" wp14:anchorId="6FA952BD" wp14:editId="3E86CDBC">
            <wp:extent cx="5114544" cy="657606"/>
            <wp:effectExtent l="0" t="0" r="0" b="0"/>
            <wp:docPr id="51" name="Picture 5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 schematic&#10;&#10;Description automatically generated"/>
                    <pic:cNvPicPr/>
                  </pic:nvPicPr>
                  <pic:blipFill>
                    <a:blip r:embed="rId25"/>
                    <a:stretch>
                      <a:fillRect/>
                    </a:stretch>
                  </pic:blipFill>
                  <pic:spPr>
                    <a:xfrm>
                      <a:off x="0" y="0"/>
                      <a:ext cx="5114544" cy="657606"/>
                    </a:xfrm>
                    <a:prstGeom prst="rect">
                      <a:avLst/>
                    </a:prstGeom>
                  </pic:spPr>
                </pic:pic>
              </a:graphicData>
            </a:graphic>
          </wp:inline>
        </w:drawing>
      </w:r>
    </w:p>
    <w:p w14:paraId="5C83EE52" w14:textId="15A617D3" w:rsidR="00A61442" w:rsidRDefault="00A61442" w:rsidP="00A61442">
      <w:pPr>
        <w:spacing w:line="480" w:lineRule="auto"/>
        <w:jc w:val="center"/>
        <w:rPr>
          <w:color w:val="000000" w:themeColor="text1"/>
          <w:u w:val="single"/>
        </w:rPr>
      </w:pPr>
      <w:r>
        <w:rPr>
          <w:color w:val="000000" w:themeColor="text1"/>
          <w:u w:val="single"/>
        </w:rPr>
        <w:t>Figure 4.</w:t>
      </w:r>
      <w:r w:rsidR="0003297B">
        <w:rPr>
          <w:color w:val="000000" w:themeColor="text1"/>
          <w:u w:val="single"/>
        </w:rPr>
        <w:t>7</w:t>
      </w:r>
      <w:r>
        <w:rPr>
          <w:color w:val="000000" w:themeColor="text1"/>
          <w:u w:val="single"/>
        </w:rPr>
        <w:t xml:space="preserve"> </w:t>
      </w:r>
      <w:r>
        <w:rPr>
          <w:i/>
          <w:iCs/>
          <w:color w:val="000000" w:themeColor="text1"/>
          <w:u w:val="single"/>
        </w:rPr>
        <w:t xml:space="preserve">Cantata Profana </w:t>
      </w:r>
      <w:r>
        <w:rPr>
          <w:color w:val="000000" w:themeColor="text1"/>
          <w:u w:val="single"/>
        </w:rPr>
        <w:t>Chorus I Alto, mm. 17-18</w:t>
      </w:r>
    </w:p>
    <w:p w14:paraId="2CF5768B" w14:textId="01051ED4" w:rsidR="00A61442" w:rsidRDefault="00A61442" w:rsidP="00A61442">
      <w:pPr>
        <w:spacing w:line="480" w:lineRule="auto"/>
        <w:jc w:val="center"/>
        <w:rPr>
          <w:color w:val="000000" w:themeColor="text1"/>
          <w:u w:val="single"/>
        </w:rPr>
      </w:pPr>
      <w:r w:rsidRPr="00A61442">
        <w:rPr>
          <w:noProof/>
          <w:color w:val="000000" w:themeColor="text1"/>
        </w:rPr>
        <w:drawing>
          <wp:inline distT="0" distB="0" distL="0" distR="0" wp14:anchorId="3C7C6336" wp14:editId="47FC0C04">
            <wp:extent cx="3129280" cy="838200"/>
            <wp:effectExtent l="0" t="0" r="0" b="0"/>
            <wp:docPr id="77" name="Picture 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Diagram&#10;&#10;Description automatically generated"/>
                    <pic:cNvPicPr/>
                  </pic:nvPicPr>
                  <pic:blipFill>
                    <a:blip r:embed="rId26"/>
                    <a:stretch>
                      <a:fillRect/>
                    </a:stretch>
                  </pic:blipFill>
                  <pic:spPr>
                    <a:xfrm>
                      <a:off x="0" y="0"/>
                      <a:ext cx="3130957" cy="838649"/>
                    </a:xfrm>
                    <a:prstGeom prst="rect">
                      <a:avLst/>
                    </a:prstGeom>
                  </pic:spPr>
                </pic:pic>
              </a:graphicData>
            </a:graphic>
          </wp:inline>
        </w:drawing>
      </w:r>
    </w:p>
    <w:p w14:paraId="3FF3FE7E" w14:textId="02F92204" w:rsidR="00A61442" w:rsidRDefault="00A32EB6" w:rsidP="00A36C2F">
      <w:pPr>
        <w:spacing w:line="480" w:lineRule="auto"/>
        <w:rPr>
          <w:rFonts w:cs="Liberation Serif"/>
          <w:color w:val="000000" w:themeColor="text1"/>
        </w:rPr>
      </w:pPr>
      <w:r>
        <w:rPr>
          <w:color w:val="000000" w:themeColor="text1"/>
        </w:rPr>
        <w:t xml:space="preserve">Both motives are related to the fugue theme from the first movement through </w:t>
      </w:r>
      <w:r w:rsidR="00F40665">
        <w:rPr>
          <w:color w:val="000000" w:themeColor="text1"/>
        </w:rPr>
        <w:t xml:space="preserve">the </w:t>
      </w:r>
      <w:r>
        <w:rPr>
          <w:color w:val="000000" w:themeColor="text1"/>
        </w:rPr>
        <w:t xml:space="preserve">use of </w:t>
      </w:r>
      <w:r w:rsidR="00F40665">
        <w:rPr>
          <w:color w:val="000000" w:themeColor="text1"/>
        </w:rPr>
        <w:t xml:space="preserve">an </w:t>
      </w:r>
      <w:r>
        <w:rPr>
          <w:color w:val="000000" w:themeColor="text1"/>
        </w:rPr>
        <w:t>upward leap followed by a descending scale</w:t>
      </w:r>
      <w:r w:rsidR="00344777">
        <w:rPr>
          <w:color w:val="000000" w:themeColor="text1"/>
        </w:rPr>
        <w:t>; t</w:t>
      </w:r>
      <w:r w:rsidR="002D0600">
        <w:rPr>
          <w:color w:val="000000" w:themeColor="text1"/>
        </w:rPr>
        <w:t>he alto melody at measure 17 follow</w:t>
      </w:r>
      <w:r w:rsidR="00A36C2F">
        <w:rPr>
          <w:color w:val="000000" w:themeColor="text1"/>
        </w:rPr>
        <w:t>s</w:t>
      </w:r>
      <w:r w:rsidR="002D0600">
        <w:rPr>
          <w:color w:val="000000" w:themeColor="text1"/>
        </w:rPr>
        <w:t xml:space="preserve"> the fugue’s intervallic structure identically until the fifth note of the phrase.  The continuous alteration of thematic material places further emphasis on transformation within the work,</w:t>
      </w:r>
      <w:r w:rsidR="005B364B">
        <w:rPr>
          <w:rStyle w:val="FootnoteReference"/>
          <w:color w:val="000000" w:themeColor="text1"/>
        </w:rPr>
        <w:footnoteReference w:id="143"/>
      </w:r>
      <w:r w:rsidR="002D0600">
        <w:rPr>
          <w:color w:val="000000" w:themeColor="text1"/>
        </w:rPr>
        <w:t xml:space="preserve"> reinforcing the </w:t>
      </w:r>
      <w:r w:rsidR="005B364B">
        <w:rPr>
          <w:color w:val="000000" w:themeColor="text1"/>
        </w:rPr>
        <w:t xml:space="preserve">story of the </w:t>
      </w:r>
      <w:r w:rsidR="005B364B">
        <w:rPr>
          <w:i/>
          <w:iCs/>
          <w:color w:val="000000" w:themeColor="text1"/>
        </w:rPr>
        <w:t>colinde</w:t>
      </w:r>
      <w:r w:rsidR="005B364B">
        <w:rPr>
          <w:color w:val="000000" w:themeColor="text1"/>
        </w:rPr>
        <w:t xml:space="preserve">.  Subsequent entrances later in the movement may be identical (the father’s solo in m. 105), may alter the intervallic relationships between motives, or may use only fragments of the melodic idea.  One of these fragmented motives occurs beginning at measure 27, during which the </w:t>
      </w:r>
      <w:r w:rsidR="00DC5762">
        <w:rPr>
          <w:color w:val="000000" w:themeColor="text1"/>
        </w:rPr>
        <w:t>initial theme at measure 9 omits its initial leap and incorporates shorter note durations.  Intervallic relationships for this descending motive change as well, while still staying recognizably related to the earlier themes.  The music becomes more frantic through increasingly frequent (and sometimes syncopated) entrances on this descending motive, repeated syncopation at the eighth note level from the upper string</w:t>
      </w:r>
      <w:r w:rsidR="00344777">
        <w:rPr>
          <w:color w:val="000000" w:themeColor="text1"/>
        </w:rPr>
        <w:t>s</w:t>
      </w:r>
      <w:r w:rsidR="00DC5762">
        <w:rPr>
          <w:color w:val="000000" w:themeColor="text1"/>
        </w:rPr>
        <w:t>, a textural/harmonic crescendo resulting from the addition of parts to the canon</w:t>
      </w:r>
      <w:r w:rsidR="0026058F">
        <w:rPr>
          <w:color w:val="000000" w:themeColor="text1"/>
        </w:rPr>
        <w:t>, and simultaneous use of both whole tone scales</w:t>
      </w:r>
      <w:r w:rsidR="00DC5762">
        <w:rPr>
          <w:color w:val="000000" w:themeColor="text1"/>
        </w:rPr>
        <w:t>.</w:t>
      </w:r>
      <w:r w:rsidR="0026058F">
        <w:rPr>
          <w:rStyle w:val="FootnoteReference"/>
          <w:color w:val="000000" w:themeColor="text1"/>
        </w:rPr>
        <w:footnoteReference w:id="144"/>
      </w:r>
      <w:r w:rsidR="00DC5762">
        <w:rPr>
          <w:color w:val="000000" w:themeColor="text1"/>
        </w:rPr>
        <w:t xml:space="preserve">  Vocal parts for</w:t>
      </w:r>
      <w:r w:rsidR="00344777">
        <w:rPr>
          <w:color w:val="000000" w:themeColor="text1"/>
        </w:rPr>
        <w:t xml:space="preserve"> </w:t>
      </w:r>
      <w:r w:rsidR="00DC5762">
        <w:rPr>
          <w:color w:val="000000" w:themeColor="text1"/>
        </w:rPr>
        <w:t>each canonic entrance reinforce D and G as pitch centers, but an A</w:t>
      </w:r>
      <w:r w:rsidR="00DC5762">
        <w:rPr>
          <w:rFonts w:ascii="Segoe UI Symbol" w:hAnsi="Segoe UI Symbol" w:cs="Segoe UI Symbol"/>
          <w:color w:val="000000" w:themeColor="text1"/>
        </w:rPr>
        <w:t xml:space="preserve">♭ </w:t>
      </w:r>
      <w:r w:rsidR="00DC5762">
        <w:rPr>
          <w:rFonts w:cs="Liberation Serif"/>
          <w:color w:val="000000" w:themeColor="text1"/>
        </w:rPr>
        <w:t>pedal point beginning at</w:t>
      </w:r>
      <w:r w:rsidR="00344777">
        <w:rPr>
          <w:rFonts w:cs="Liberation Serif"/>
          <w:color w:val="000000" w:themeColor="text1"/>
        </w:rPr>
        <w:t xml:space="preserve"> </w:t>
      </w:r>
      <w:r w:rsidR="00DC5762">
        <w:rPr>
          <w:rFonts w:cs="Liberation Serif"/>
          <w:color w:val="000000" w:themeColor="text1"/>
        </w:rPr>
        <w:lastRenderedPageBreak/>
        <w:t>measure 30 in bassoons, tuba, low strings, and timpani obscures any tonal or modal stability.</w:t>
      </w:r>
      <w:r w:rsidR="00CC2EAE">
        <w:rPr>
          <w:rFonts w:cs="Liberation Serif"/>
          <w:color w:val="000000" w:themeColor="text1"/>
        </w:rPr>
        <w:t xml:space="preserve">  </w:t>
      </w:r>
      <w:r w:rsidR="009242CD">
        <w:rPr>
          <w:rFonts w:cs="Liberation Serif"/>
          <w:color w:val="000000" w:themeColor="text1"/>
        </w:rPr>
        <w:t>At the peak of the phrase, third trombone, tuba, and low strings trade rhythmic motion with the vocal parts; their motive is intervallically identical to that of measure 181 in the first</w:t>
      </w:r>
      <w:r w:rsidR="00A36C2F">
        <w:rPr>
          <w:rFonts w:cs="Liberation Serif"/>
          <w:color w:val="000000" w:themeColor="text1"/>
        </w:rPr>
        <w:t xml:space="preserve"> </w:t>
      </w:r>
      <w:r w:rsidR="009242CD">
        <w:rPr>
          <w:rFonts w:cs="Liberation Serif"/>
          <w:color w:val="000000" w:themeColor="text1"/>
        </w:rPr>
        <w:t>movement.</w:t>
      </w:r>
    </w:p>
    <w:p w14:paraId="2FCCD3F2" w14:textId="77777777" w:rsidR="00344777" w:rsidRDefault="00344777" w:rsidP="00344777">
      <w:pPr>
        <w:rPr>
          <w:rFonts w:cs="Liberation Serif"/>
          <w:color w:val="000000" w:themeColor="text1"/>
        </w:rPr>
      </w:pPr>
    </w:p>
    <w:p w14:paraId="33B5CCB8" w14:textId="0ABC4128" w:rsidR="00246FB3" w:rsidRDefault="00246FB3" w:rsidP="00246FB3">
      <w:pPr>
        <w:spacing w:line="480" w:lineRule="auto"/>
        <w:rPr>
          <w:i/>
          <w:iCs/>
          <w:color w:val="000000" w:themeColor="text1"/>
        </w:rPr>
      </w:pPr>
      <w:r w:rsidRPr="00246FB3">
        <w:rPr>
          <w:i/>
          <w:iCs/>
          <w:color w:val="000000" w:themeColor="text1"/>
        </w:rPr>
        <w:t>Soliloquy of the Oldest Son: mm. 43-95</w:t>
      </w:r>
    </w:p>
    <w:p w14:paraId="04196729" w14:textId="641EC805" w:rsidR="00C52D2F" w:rsidRDefault="00A36C2F" w:rsidP="00C52D2F">
      <w:pPr>
        <w:spacing w:line="480" w:lineRule="auto"/>
        <w:rPr>
          <w:color w:val="000000" w:themeColor="text1"/>
        </w:rPr>
      </w:pPr>
      <w:r>
        <w:rPr>
          <w:i/>
          <w:iCs/>
          <w:color w:val="000000" w:themeColor="text1"/>
        </w:rPr>
        <w:tab/>
      </w:r>
      <w:r>
        <w:rPr>
          <w:color w:val="000000" w:themeColor="text1"/>
        </w:rPr>
        <w:t>The tenor soloist begins a recitative at measure 43 on a half-step interval, which is soon expanded by half steps with every other note returning to G</w:t>
      </w:r>
      <w:r w:rsidR="008B06B8">
        <w:rPr>
          <w:color w:val="000000" w:themeColor="text1"/>
        </w:rPr>
        <w:t>, a “struggle to articulate into being the voice of his new self,” according to Losseff.</w:t>
      </w:r>
      <w:r w:rsidR="008B06B8">
        <w:rPr>
          <w:rStyle w:val="FootnoteReference"/>
          <w:color w:val="000000" w:themeColor="text1"/>
        </w:rPr>
        <w:footnoteReference w:id="145"/>
      </w:r>
      <w:r w:rsidR="008B06B8">
        <w:rPr>
          <w:color w:val="000000" w:themeColor="text1"/>
        </w:rPr>
        <w:t xml:space="preserve">  </w:t>
      </w:r>
      <w:r w:rsidR="00364D91">
        <w:rPr>
          <w:color w:val="000000" w:themeColor="text1"/>
        </w:rPr>
        <w:t xml:space="preserve">The downward progression from half step to whole step to third is used again in measures 68-70, during the phrase “dash thee, smash thee, slash thee.”  </w:t>
      </w:r>
      <w:r w:rsidR="00660449">
        <w:rPr>
          <w:color w:val="000000" w:themeColor="text1"/>
        </w:rPr>
        <w:t>Accompanimental static harmony</w:t>
      </w:r>
      <w:r w:rsidR="001D2379">
        <w:rPr>
          <w:color w:val="000000" w:themeColor="text1"/>
        </w:rPr>
        <w:t xml:space="preserve"> at measure 43</w:t>
      </w:r>
      <w:r w:rsidR="00660449">
        <w:rPr>
          <w:color w:val="000000" w:themeColor="text1"/>
        </w:rPr>
        <w:t xml:space="preserve"> is a three-note “semitone cell” </w:t>
      </w:r>
      <w:r w:rsidR="004B33E2">
        <w:rPr>
          <w:color w:val="000000" w:themeColor="text1"/>
        </w:rPr>
        <w:t>consisting of B, D, and E</w:t>
      </w:r>
      <w:r w:rsidR="004B33E2">
        <w:rPr>
          <w:rFonts w:ascii="Segoe UI Symbol" w:hAnsi="Segoe UI Symbol" w:cs="Segoe UI Symbol"/>
          <w:color w:val="000000" w:themeColor="text1"/>
        </w:rPr>
        <w:t xml:space="preserve">♭ </w:t>
      </w:r>
      <w:r w:rsidR="004B33E2">
        <w:rPr>
          <w:rFonts w:cs="Liberation Serif"/>
          <w:color w:val="000000" w:themeColor="text1"/>
        </w:rPr>
        <w:t>(or enharmonic equivalents)</w:t>
      </w:r>
      <w:r w:rsidR="004B33E2">
        <w:rPr>
          <w:rFonts w:ascii="Segoe UI Symbol" w:hAnsi="Segoe UI Symbol" w:cs="Segoe UI Symbol"/>
          <w:color w:val="000000" w:themeColor="text1"/>
        </w:rPr>
        <w:t xml:space="preserve"> </w:t>
      </w:r>
      <w:r w:rsidR="00660449">
        <w:rPr>
          <w:color w:val="000000" w:themeColor="text1"/>
        </w:rPr>
        <w:t>which is used again later in the movement</w:t>
      </w:r>
      <w:r w:rsidR="00344777">
        <w:rPr>
          <w:color w:val="000000" w:themeColor="text1"/>
        </w:rPr>
        <w:t xml:space="preserve">, </w:t>
      </w:r>
      <w:r w:rsidR="00660449">
        <w:rPr>
          <w:color w:val="000000" w:themeColor="text1"/>
        </w:rPr>
        <w:t>this repeated combination of a simultaneous major and minor third is conjectured to represent the son’s wish</w:t>
      </w:r>
      <w:r w:rsidR="00F40665">
        <w:rPr>
          <w:color w:val="000000" w:themeColor="text1"/>
        </w:rPr>
        <w:t xml:space="preserve">, </w:t>
      </w:r>
      <w:r w:rsidR="00660449">
        <w:rPr>
          <w:color w:val="000000" w:themeColor="text1"/>
        </w:rPr>
        <w:t>but inability</w:t>
      </w:r>
      <w:r w:rsidR="00F40665">
        <w:rPr>
          <w:color w:val="000000" w:themeColor="text1"/>
        </w:rPr>
        <w:t>,</w:t>
      </w:r>
      <w:r w:rsidR="00660449">
        <w:rPr>
          <w:color w:val="000000" w:themeColor="text1"/>
        </w:rPr>
        <w:t xml:space="preserve"> to return home.</w:t>
      </w:r>
      <w:r w:rsidR="00660449">
        <w:rPr>
          <w:rStyle w:val="FootnoteReference"/>
          <w:color w:val="000000" w:themeColor="text1"/>
        </w:rPr>
        <w:footnoteReference w:id="146"/>
      </w:r>
      <w:r w:rsidR="00F4271C">
        <w:rPr>
          <w:color w:val="000000" w:themeColor="text1"/>
        </w:rPr>
        <w:t xml:space="preserve"> </w:t>
      </w:r>
      <w:r w:rsidR="00364D91">
        <w:rPr>
          <w:color w:val="000000" w:themeColor="text1"/>
        </w:rPr>
        <w:t xml:space="preserve">More consonant harmonies follow </w:t>
      </w:r>
      <w:r w:rsidR="00344777">
        <w:rPr>
          <w:color w:val="000000" w:themeColor="text1"/>
        </w:rPr>
        <w:t>(</w:t>
      </w:r>
      <w:r w:rsidR="00364D91">
        <w:rPr>
          <w:color w:val="000000" w:themeColor="text1"/>
        </w:rPr>
        <w:t>a B-D dyad moving to C#-E, B</w:t>
      </w:r>
      <w:r w:rsidR="00364D91">
        <w:rPr>
          <w:rFonts w:ascii="Segoe UI Symbol" w:hAnsi="Segoe UI Symbol" w:cs="Segoe UI Symbol"/>
          <w:color w:val="000000" w:themeColor="text1"/>
        </w:rPr>
        <w:t>♭</w:t>
      </w:r>
      <w:r w:rsidR="00364D91">
        <w:rPr>
          <w:rFonts w:cs="Liberation Serif"/>
          <w:color w:val="000000" w:themeColor="text1"/>
        </w:rPr>
        <w:t>M, Cm, CM, D°</w:t>
      </w:r>
      <w:r w:rsidR="00344777">
        <w:rPr>
          <w:rFonts w:cs="Liberation Serif"/>
          <w:color w:val="000000" w:themeColor="text1"/>
        </w:rPr>
        <w:t>)</w:t>
      </w:r>
      <w:r w:rsidR="00364D91">
        <w:rPr>
          <w:rFonts w:cs="Liberation Serif"/>
          <w:color w:val="000000" w:themeColor="text1"/>
        </w:rPr>
        <w:t xml:space="preserve"> but the vocal part persistently center</w:t>
      </w:r>
      <w:r w:rsidR="004B33E2">
        <w:rPr>
          <w:rFonts w:cs="Liberation Serif"/>
          <w:color w:val="000000" w:themeColor="text1"/>
        </w:rPr>
        <w:t>s</w:t>
      </w:r>
      <w:r w:rsidR="00364D91">
        <w:rPr>
          <w:rFonts w:cs="Liberation Serif"/>
          <w:color w:val="000000" w:themeColor="text1"/>
        </w:rPr>
        <w:t xml:space="preserve"> </w:t>
      </w:r>
      <w:r w:rsidR="004B33E2">
        <w:rPr>
          <w:rFonts w:cs="Liberation Serif"/>
          <w:color w:val="000000" w:themeColor="text1"/>
        </w:rPr>
        <w:t>a half step below each harmony.  This vocal/harmonic relationship persists until measure 59, where the tenor’s E</w:t>
      </w:r>
      <w:r w:rsidR="004B33E2">
        <w:rPr>
          <w:rFonts w:ascii="Segoe UI Symbol" w:hAnsi="Segoe UI Symbol" w:cs="Segoe UI Symbol"/>
          <w:color w:val="000000" w:themeColor="text1"/>
        </w:rPr>
        <w:t xml:space="preserve">♭ </w:t>
      </w:r>
      <w:r w:rsidR="004B33E2">
        <w:rPr>
          <w:rFonts w:cs="Liberation Serif"/>
          <w:color w:val="000000" w:themeColor="text1"/>
        </w:rPr>
        <w:t>is heard as the third of a C minor sonority (though an F</w:t>
      </w:r>
      <w:r w:rsidR="004B33E2">
        <w:rPr>
          <w:color w:val="000000" w:themeColor="text1"/>
        </w:rPr>
        <w:t xml:space="preserve"># is scored </w:t>
      </w:r>
      <w:r w:rsidR="00344777">
        <w:rPr>
          <w:color w:val="000000" w:themeColor="text1"/>
        </w:rPr>
        <w:t>for</w:t>
      </w:r>
      <w:r w:rsidR="004B33E2">
        <w:rPr>
          <w:color w:val="000000" w:themeColor="text1"/>
        </w:rPr>
        <w:t xml:space="preserve"> viola, it is obscured by G sounding in both oboes, both clarinets, and violin II).  At measure 65, however, the soloist again centers a half step below each sonority’s lowest voice for three measures, until the G# in the tenor sounds a half step above the G in </w:t>
      </w:r>
      <w:r w:rsidR="001D2379">
        <w:rPr>
          <w:color w:val="000000" w:themeColor="text1"/>
        </w:rPr>
        <w:t>the cellos.  The tenor continues increasing his tessitura upwards until arriving at measure 78, where the semitone cell from measure 68</w:t>
      </w:r>
    </w:p>
    <w:p w14:paraId="4DA1F140" w14:textId="729378B3" w:rsidR="00F863BE" w:rsidRDefault="001D2379" w:rsidP="00C52D2F">
      <w:pPr>
        <w:rPr>
          <w:rFonts w:cs="Liberation Serif"/>
          <w:color w:val="000000" w:themeColor="text1"/>
        </w:rPr>
      </w:pPr>
      <w:r>
        <w:rPr>
          <w:color w:val="000000" w:themeColor="text1"/>
        </w:rPr>
        <w:t>returns, this time with an added F#, reinforcing the feeling of D and E</w:t>
      </w:r>
      <w:r>
        <w:rPr>
          <w:rFonts w:ascii="Segoe UI Symbol" w:hAnsi="Segoe UI Symbol" w:cs="Segoe UI Symbol"/>
          <w:color w:val="000000" w:themeColor="text1"/>
        </w:rPr>
        <w:t xml:space="preserve">♭ </w:t>
      </w:r>
      <w:r>
        <w:rPr>
          <w:rFonts w:cs="Liberation Serif"/>
          <w:color w:val="000000" w:themeColor="text1"/>
        </w:rPr>
        <w:t>as split major and minor</w:t>
      </w:r>
    </w:p>
    <w:p w14:paraId="1E8A6430" w14:textId="77777777" w:rsidR="00E73394" w:rsidRDefault="00E73394" w:rsidP="00C52D2F">
      <w:pPr>
        <w:rPr>
          <w:rFonts w:cs="Liberation Serif"/>
          <w:color w:val="000000" w:themeColor="text1"/>
        </w:rPr>
      </w:pPr>
    </w:p>
    <w:p w14:paraId="33BE5B48" w14:textId="32AEE4A9" w:rsidR="00F863BE" w:rsidRDefault="001D2379" w:rsidP="00F863BE">
      <w:pPr>
        <w:spacing w:line="480" w:lineRule="auto"/>
        <w:rPr>
          <w:rFonts w:cs="Liberation Serif"/>
          <w:color w:val="000000" w:themeColor="text1"/>
        </w:rPr>
      </w:pPr>
      <w:r>
        <w:rPr>
          <w:rFonts w:cs="Liberation Serif"/>
          <w:color w:val="000000" w:themeColor="text1"/>
        </w:rPr>
        <w:lastRenderedPageBreak/>
        <w:t>sonorities.  This sonority is augmented further at measure 84 with the addition of a G# pedal</w:t>
      </w:r>
    </w:p>
    <w:p w14:paraId="731C4ACF" w14:textId="57CE17B9" w:rsidR="00246FB3" w:rsidRDefault="001D2379" w:rsidP="00246FB3">
      <w:pPr>
        <w:spacing w:line="480" w:lineRule="auto"/>
        <w:rPr>
          <w:rFonts w:cs="Liberation Serif"/>
          <w:color w:val="000000" w:themeColor="text1"/>
        </w:rPr>
      </w:pPr>
      <w:r>
        <w:rPr>
          <w:rFonts w:cs="Liberation Serif"/>
          <w:color w:val="000000" w:themeColor="text1"/>
        </w:rPr>
        <w:t>point in second bassoon, second cellos, and basses</w:t>
      </w:r>
      <w:r w:rsidR="00F440DB">
        <w:rPr>
          <w:rFonts w:cs="Liberation Serif"/>
          <w:color w:val="000000" w:themeColor="text1"/>
        </w:rPr>
        <w:t xml:space="preserve">, and again in measure 90 with an E# pedal underpinning a </w:t>
      </w:r>
      <w:r w:rsidR="00DB6896">
        <w:rPr>
          <w:rFonts w:cs="Liberation Serif"/>
          <w:color w:val="000000" w:themeColor="text1"/>
        </w:rPr>
        <w:t>tone cluster</w:t>
      </w:r>
      <w:r w:rsidR="00F440DB">
        <w:rPr>
          <w:rFonts w:cs="Liberation Serif"/>
          <w:color w:val="000000" w:themeColor="text1"/>
        </w:rPr>
        <w:t xml:space="preserve"> of B, D, E</w:t>
      </w:r>
      <w:r w:rsidR="00F440DB" w:rsidRPr="00F440DB">
        <w:rPr>
          <w:rFonts w:ascii="Segoe UI Symbol" w:hAnsi="Segoe UI Symbol" w:cs="Segoe UI Symbol"/>
          <w:color w:val="000000" w:themeColor="text1"/>
        </w:rPr>
        <w:t>♭</w:t>
      </w:r>
      <w:r w:rsidR="00F40665">
        <w:rPr>
          <w:rFonts w:cs="Liberation Serif"/>
          <w:color w:val="000000" w:themeColor="text1"/>
        </w:rPr>
        <w:t xml:space="preserve">, </w:t>
      </w:r>
      <w:r w:rsidR="00F440DB" w:rsidRPr="00F440DB">
        <w:rPr>
          <w:rFonts w:cs="Liberation Serif"/>
          <w:color w:val="000000" w:themeColor="text1"/>
        </w:rPr>
        <w:t>and</w:t>
      </w:r>
      <w:r w:rsidR="00F440DB">
        <w:rPr>
          <w:rFonts w:ascii="Segoe UI Symbol" w:hAnsi="Segoe UI Symbol" w:cs="Segoe UI Symbol"/>
          <w:color w:val="000000" w:themeColor="text1"/>
        </w:rPr>
        <w:t xml:space="preserve"> </w:t>
      </w:r>
      <w:r w:rsidR="00F440DB">
        <w:rPr>
          <w:rFonts w:cs="Liberation Serif"/>
          <w:color w:val="000000" w:themeColor="text1"/>
        </w:rPr>
        <w:t>A#</w:t>
      </w:r>
      <w:r w:rsidR="001C0AB2">
        <w:rPr>
          <w:rFonts w:cs="Liberation Serif"/>
          <w:color w:val="000000" w:themeColor="text1"/>
        </w:rPr>
        <w:t xml:space="preserve"> - two pairs of half-step intervals a major third apart</w:t>
      </w:r>
      <w:r>
        <w:rPr>
          <w:rFonts w:cs="Liberation Serif"/>
          <w:color w:val="000000" w:themeColor="text1"/>
        </w:rPr>
        <w:t>.</w:t>
      </w:r>
      <w:r w:rsidR="00DB6896">
        <w:rPr>
          <w:rFonts w:cs="Liberation Serif"/>
          <w:color w:val="000000" w:themeColor="text1"/>
        </w:rPr>
        <w:t xml:space="preserve">  By this time, any concept of B as a tonal center has been blurred out of existence and the ensemble sounds as if searching for an anchor point.</w:t>
      </w:r>
      <w:r>
        <w:rPr>
          <w:rFonts w:cs="Liberation Serif"/>
          <w:color w:val="000000" w:themeColor="text1"/>
        </w:rPr>
        <w:t xml:space="preserve">  The agitation of </w:t>
      </w:r>
      <w:r w:rsidR="00DB6896">
        <w:rPr>
          <w:rFonts w:cs="Liberation Serif"/>
          <w:color w:val="000000" w:themeColor="text1"/>
        </w:rPr>
        <w:t xml:space="preserve">this harmonic progression and </w:t>
      </w:r>
      <w:r>
        <w:rPr>
          <w:rFonts w:cs="Liberation Serif"/>
          <w:color w:val="000000" w:themeColor="text1"/>
        </w:rPr>
        <w:t xml:space="preserve">the tenor solo is enhanced </w:t>
      </w:r>
      <w:r w:rsidR="00F440DB">
        <w:rPr>
          <w:rFonts w:cs="Liberation Serif"/>
          <w:color w:val="000000" w:themeColor="text1"/>
        </w:rPr>
        <w:t xml:space="preserve">timbrally </w:t>
      </w:r>
      <w:r>
        <w:rPr>
          <w:rFonts w:cs="Liberation Serif"/>
          <w:color w:val="000000" w:themeColor="text1"/>
        </w:rPr>
        <w:t xml:space="preserve">by harp </w:t>
      </w:r>
      <w:r>
        <w:rPr>
          <w:rFonts w:cs="Liberation Serif"/>
          <w:i/>
          <w:iCs/>
          <w:color w:val="000000" w:themeColor="text1"/>
        </w:rPr>
        <w:t xml:space="preserve">glissandi </w:t>
      </w:r>
      <w:r>
        <w:rPr>
          <w:rFonts w:cs="Liberation Serif"/>
          <w:color w:val="000000" w:themeColor="text1"/>
        </w:rPr>
        <w:t xml:space="preserve">(doubled in clarinets and first flute) and string </w:t>
      </w:r>
      <w:r>
        <w:rPr>
          <w:rFonts w:cs="Liberation Serif"/>
          <w:i/>
          <w:iCs/>
          <w:color w:val="000000" w:themeColor="text1"/>
        </w:rPr>
        <w:t>tremolandi</w:t>
      </w:r>
      <w:r>
        <w:rPr>
          <w:rFonts w:cs="Liberation Serif"/>
          <w:color w:val="000000" w:themeColor="text1"/>
        </w:rPr>
        <w:t xml:space="preserve">; </w:t>
      </w:r>
      <w:r w:rsidR="00DB6896">
        <w:rPr>
          <w:rFonts w:cs="Liberation Serif"/>
          <w:color w:val="000000" w:themeColor="text1"/>
        </w:rPr>
        <w:t xml:space="preserve">as another technique to build tension, </w:t>
      </w:r>
      <w:r>
        <w:rPr>
          <w:rFonts w:cs="Liberation Serif"/>
          <w:color w:val="000000" w:themeColor="text1"/>
        </w:rPr>
        <w:t>the tenor solo</w:t>
      </w:r>
      <w:r w:rsidR="00DB6896">
        <w:rPr>
          <w:rFonts w:cs="Liberation Serif"/>
          <w:color w:val="000000" w:themeColor="text1"/>
        </w:rPr>
        <w:t>’s melodic statements</w:t>
      </w:r>
      <w:r>
        <w:rPr>
          <w:rFonts w:cs="Liberation Serif"/>
          <w:color w:val="000000" w:themeColor="text1"/>
        </w:rPr>
        <w:t xml:space="preserve"> </w:t>
      </w:r>
      <w:r w:rsidR="00DB6896">
        <w:rPr>
          <w:rFonts w:cs="Liberation Serif"/>
          <w:color w:val="000000" w:themeColor="text1"/>
        </w:rPr>
        <w:t>are</w:t>
      </w:r>
      <w:r>
        <w:rPr>
          <w:rFonts w:cs="Liberation Serif"/>
          <w:color w:val="000000" w:themeColor="text1"/>
        </w:rPr>
        <w:t xml:space="preserve"> answered after two measures in an almost mocking tone by piccolo, third flute, and oboes; this </w:t>
      </w:r>
      <w:r w:rsidR="001C0AB2">
        <w:rPr>
          <w:rFonts w:cs="Liberation Serif"/>
          <w:color w:val="000000" w:themeColor="text1"/>
        </w:rPr>
        <w:t>occurs</w:t>
      </w:r>
      <w:r>
        <w:rPr>
          <w:rFonts w:cs="Liberation Serif"/>
          <w:color w:val="000000" w:themeColor="text1"/>
        </w:rPr>
        <w:t xml:space="preserve"> in measures 80, 86, and 92.</w:t>
      </w:r>
    </w:p>
    <w:p w14:paraId="1870F731" w14:textId="77777777" w:rsidR="00344777" w:rsidRDefault="00344777" w:rsidP="00344777">
      <w:pPr>
        <w:rPr>
          <w:rFonts w:cs="Liberation Serif"/>
          <w:color w:val="000000" w:themeColor="text1"/>
        </w:rPr>
      </w:pPr>
    </w:p>
    <w:p w14:paraId="0F29CCB7" w14:textId="77777777" w:rsidR="00DB6896" w:rsidRPr="00DB6896" w:rsidRDefault="00DB6896" w:rsidP="00DB6896">
      <w:pPr>
        <w:spacing w:line="480" w:lineRule="auto"/>
        <w:rPr>
          <w:i/>
          <w:iCs/>
          <w:color w:val="000000" w:themeColor="text1"/>
        </w:rPr>
      </w:pPr>
      <w:r w:rsidRPr="00DB6896">
        <w:rPr>
          <w:i/>
          <w:iCs/>
          <w:color w:val="000000" w:themeColor="text1"/>
        </w:rPr>
        <w:t>Father Pleads for the Sons’ Return: mm. 96-159</w:t>
      </w:r>
    </w:p>
    <w:p w14:paraId="68AEA62C" w14:textId="01155F74" w:rsidR="00DB6896" w:rsidRDefault="001C0AB2" w:rsidP="00246FB3">
      <w:pPr>
        <w:spacing w:line="480" w:lineRule="auto"/>
        <w:rPr>
          <w:rFonts w:cs="Liberation Serif"/>
          <w:color w:val="000000" w:themeColor="text1"/>
        </w:rPr>
      </w:pPr>
      <w:r>
        <w:rPr>
          <w:rFonts w:cs="Liberation Serif"/>
          <w:color w:val="000000" w:themeColor="text1"/>
        </w:rPr>
        <w:tab/>
        <w:t>After a brief choral interlude, the baritone soloist, singing as the father, sings the melody from measure 17 of the same movement, imploring the sons to follow him back home.  He is echoed by the choirs singing a fragment of the motive on “</w:t>
      </w:r>
      <w:r w:rsidR="0003297B">
        <w:rPr>
          <w:rFonts w:cs="Liberation Serif"/>
          <w:color w:val="000000" w:themeColor="text1"/>
        </w:rPr>
        <w:t>go thou now</w:t>
      </w:r>
      <w:r>
        <w:rPr>
          <w:rFonts w:cs="Liberation Serif"/>
          <w:color w:val="000000" w:themeColor="text1"/>
        </w:rPr>
        <w:t xml:space="preserve"> and follow”</w:t>
      </w:r>
      <w:r w:rsidR="0003297B">
        <w:rPr>
          <w:rFonts w:cs="Liberation Serif"/>
          <w:color w:val="000000" w:themeColor="text1"/>
        </w:rPr>
        <w:t xml:space="preserve"> (a </w:t>
      </w:r>
      <w:r w:rsidR="00344777">
        <w:rPr>
          <w:rFonts w:cs="Liberation Serif"/>
          <w:color w:val="000000" w:themeColor="text1"/>
        </w:rPr>
        <w:t>notable</w:t>
      </w:r>
      <w:r w:rsidR="0003297B">
        <w:rPr>
          <w:rFonts w:cs="Liberation Serif"/>
          <w:color w:val="000000" w:themeColor="text1"/>
        </w:rPr>
        <w:t xml:space="preserve"> third-person interjection during the father’s first-person plea)</w:t>
      </w:r>
      <w:r>
        <w:rPr>
          <w:rFonts w:cs="Liberation Serif"/>
          <w:color w:val="000000" w:themeColor="text1"/>
        </w:rPr>
        <w:t xml:space="preserve"> in canon, with the violins playing the entire one-measure motive in three successive measures utilizing the same intervallic structure as the baritone solo.</w:t>
      </w:r>
      <w:r w:rsidR="009338C6">
        <w:rPr>
          <w:rFonts w:cs="Liberation Serif"/>
          <w:color w:val="000000" w:themeColor="text1"/>
        </w:rPr>
        <w:t xml:space="preserve"> </w:t>
      </w:r>
    </w:p>
    <w:p w14:paraId="54C647A7" w14:textId="5163528D" w:rsidR="0003297B" w:rsidRPr="0003297B" w:rsidRDefault="0003297B" w:rsidP="0003297B">
      <w:pPr>
        <w:spacing w:line="480" w:lineRule="auto"/>
        <w:jc w:val="center"/>
        <w:rPr>
          <w:rFonts w:cs="Liberation Serif"/>
          <w:color w:val="000000" w:themeColor="text1"/>
          <w:u w:val="single"/>
        </w:rPr>
      </w:pPr>
      <w:r w:rsidRPr="0003297B">
        <w:rPr>
          <w:rFonts w:cs="Liberation Serif"/>
          <w:color w:val="000000" w:themeColor="text1"/>
          <w:u w:val="single"/>
        </w:rPr>
        <w:t xml:space="preserve">Figure 4.8 </w:t>
      </w:r>
      <w:r w:rsidRPr="0003297B">
        <w:rPr>
          <w:rFonts w:cs="Liberation Serif"/>
          <w:i/>
          <w:iCs/>
          <w:color w:val="000000" w:themeColor="text1"/>
          <w:u w:val="single"/>
        </w:rPr>
        <w:t xml:space="preserve">Cantata Profana </w:t>
      </w:r>
      <w:r w:rsidRPr="0003297B">
        <w:rPr>
          <w:rFonts w:cs="Liberation Serif"/>
          <w:color w:val="000000" w:themeColor="text1"/>
          <w:u w:val="single"/>
        </w:rPr>
        <w:t>Solo Baritone, Mvt. 2 mm. 103-105</w:t>
      </w:r>
    </w:p>
    <w:p w14:paraId="6A62D5EB" w14:textId="303C501A" w:rsidR="0003297B" w:rsidRDefault="0003297B" w:rsidP="0003297B">
      <w:pPr>
        <w:spacing w:line="480" w:lineRule="auto"/>
        <w:jc w:val="center"/>
        <w:rPr>
          <w:rFonts w:cs="Liberation Serif"/>
          <w:color w:val="000000" w:themeColor="text1"/>
        </w:rPr>
      </w:pPr>
      <w:r>
        <w:rPr>
          <w:rFonts w:cs="Liberation Serif"/>
          <w:noProof/>
          <w:color w:val="000000" w:themeColor="text1"/>
        </w:rPr>
        <w:drawing>
          <wp:inline distT="0" distB="0" distL="0" distR="0" wp14:anchorId="52BDDA17" wp14:editId="1A705B57">
            <wp:extent cx="5943600" cy="990600"/>
            <wp:effectExtent l="0" t="0" r="0" b="0"/>
            <wp:docPr id="81" name="Picture 8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Diagram, schematic&#10;&#10;Description automatically generated"/>
                    <pic:cNvPicPr/>
                  </pic:nvPicPr>
                  <pic:blipFill>
                    <a:blip r:embed="rId27"/>
                    <a:stretch>
                      <a:fillRect/>
                    </a:stretch>
                  </pic:blipFill>
                  <pic:spPr>
                    <a:xfrm>
                      <a:off x="0" y="0"/>
                      <a:ext cx="5943600" cy="990600"/>
                    </a:xfrm>
                    <a:prstGeom prst="rect">
                      <a:avLst/>
                    </a:prstGeom>
                  </pic:spPr>
                </pic:pic>
              </a:graphicData>
            </a:graphic>
          </wp:inline>
        </w:drawing>
      </w:r>
    </w:p>
    <w:p w14:paraId="78C2F334" w14:textId="2BFB9865" w:rsidR="00EB0FE9" w:rsidRDefault="004B10B9" w:rsidP="004B10B9">
      <w:pPr>
        <w:spacing w:line="480" w:lineRule="auto"/>
        <w:rPr>
          <w:rFonts w:cs="Liberation Serif"/>
          <w:color w:val="000000" w:themeColor="text1"/>
        </w:rPr>
      </w:pPr>
      <w:r>
        <w:rPr>
          <w:rFonts w:cs="Liberation Serif"/>
          <w:color w:val="000000" w:themeColor="text1"/>
        </w:rPr>
        <w:t xml:space="preserve">The remainder of the movement includes </w:t>
      </w:r>
      <w:r w:rsidR="00EB0FE9">
        <w:rPr>
          <w:rFonts w:cs="Liberation Serif"/>
          <w:color w:val="000000" w:themeColor="text1"/>
        </w:rPr>
        <w:t xml:space="preserve">a continuation of the baritone solo, another short choral interlude narrating the story, and the eldest son’s response to his father.  Through the movement, </w:t>
      </w:r>
      <w:r w:rsidR="00EB0FE9">
        <w:rPr>
          <w:rFonts w:cs="Liberation Serif"/>
          <w:color w:val="000000" w:themeColor="text1"/>
        </w:rPr>
        <w:lastRenderedPageBreak/>
        <w:t>the baritone solo remains simpler than the tenor, with easier intervals to audiate and fewer chromatically altered passages.  Th</w:t>
      </w:r>
      <w:r w:rsidR="00505E16">
        <w:rPr>
          <w:rFonts w:cs="Liberation Serif"/>
          <w:color w:val="000000" w:themeColor="text1"/>
        </w:rPr>
        <w:t>is</w:t>
      </w:r>
      <w:r w:rsidR="00EB0FE9">
        <w:rPr>
          <w:rFonts w:cs="Liberation Serif"/>
          <w:color w:val="000000" w:themeColor="text1"/>
        </w:rPr>
        <w:t xml:space="preserve"> comparatively simple melodic writing for the baritone solo may signify the pull of the familiar and its appeal to the sons.  Despite the baritone singing an unfamiliar (that is, new to the work) melody beginning at measure 115, the ease of understanding the melodic construction in and of itself reinforces </w:t>
      </w:r>
      <w:r w:rsidR="0067078D">
        <w:rPr>
          <w:rFonts w:cs="Liberation Serif"/>
          <w:color w:val="000000" w:themeColor="text1"/>
        </w:rPr>
        <w:t>a link to the duality</w:t>
      </w:r>
      <w:r w:rsidR="00EB0FE9">
        <w:rPr>
          <w:rFonts w:cs="Liberation Serif"/>
          <w:color w:val="000000" w:themeColor="text1"/>
        </w:rPr>
        <w:t xml:space="preserve"> of the work.</w:t>
      </w:r>
      <w:r w:rsidR="0067078D">
        <w:rPr>
          <w:rFonts w:cs="Liberation Serif"/>
          <w:color w:val="000000" w:themeColor="text1"/>
        </w:rPr>
        <w:t xml:space="preserve">  Agitation and unease are still present but are accomplished more through continued use of tone cluster</w:t>
      </w:r>
      <w:r w:rsidR="00F40665">
        <w:rPr>
          <w:rFonts w:cs="Liberation Serif"/>
          <w:color w:val="000000" w:themeColor="text1"/>
        </w:rPr>
        <w:t>s</w:t>
      </w:r>
      <w:r w:rsidR="0067078D">
        <w:rPr>
          <w:rFonts w:cs="Liberation Serif"/>
          <w:color w:val="000000" w:themeColor="text1"/>
        </w:rPr>
        <w:t>, minor-second pitch relationships, scalar modifications, and pitch-altered canonic statements.</w:t>
      </w:r>
    </w:p>
    <w:p w14:paraId="6E121775" w14:textId="77777777" w:rsidR="00344777" w:rsidRDefault="00344777" w:rsidP="00344777">
      <w:pPr>
        <w:rPr>
          <w:rFonts w:cs="Liberation Serif"/>
          <w:color w:val="000000" w:themeColor="text1"/>
        </w:rPr>
      </w:pPr>
    </w:p>
    <w:p w14:paraId="4B94A821" w14:textId="2B230E55" w:rsidR="00EB0FE9" w:rsidRDefault="00EB0FE9" w:rsidP="0067078D">
      <w:pPr>
        <w:spacing w:line="480" w:lineRule="auto"/>
        <w:rPr>
          <w:i/>
          <w:iCs/>
          <w:color w:val="000000" w:themeColor="text1"/>
        </w:rPr>
      </w:pPr>
      <w:r w:rsidRPr="00EB0FE9">
        <w:rPr>
          <w:i/>
          <w:iCs/>
          <w:color w:val="000000" w:themeColor="text1"/>
        </w:rPr>
        <w:t xml:space="preserve">Oldest Son Responds: </w:t>
      </w:r>
      <w:r w:rsidRPr="0067078D">
        <w:rPr>
          <w:i/>
          <w:iCs/>
          <w:color w:val="000000" w:themeColor="text1"/>
        </w:rPr>
        <w:t>mm. 160-215</w:t>
      </w:r>
    </w:p>
    <w:p w14:paraId="6E6F04B9" w14:textId="52411989" w:rsidR="0067078D" w:rsidRPr="00362C2D" w:rsidRDefault="00505E16" w:rsidP="0067078D">
      <w:pPr>
        <w:spacing w:line="480" w:lineRule="auto"/>
        <w:ind w:firstLine="720"/>
        <w:rPr>
          <w:rFonts w:cs="Liberation Serif"/>
          <w:color w:val="000000" w:themeColor="text1"/>
        </w:rPr>
      </w:pPr>
      <w:r>
        <w:rPr>
          <w:rFonts w:cs="Liberation Serif"/>
          <w:color w:val="000000" w:themeColor="text1"/>
        </w:rPr>
        <w:t xml:space="preserve">After another short choral interlude, the son’s response to his father begins in measure 168.  </w:t>
      </w:r>
      <w:r w:rsidR="0067078D">
        <w:rPr>
          <w:rFonts w:cs="Liberation Serif"/>
          <w:color w:val="000000" w:themeColor="text1"/>
        </w:rPr>
        <w:t xml:space="preserve">As the son responds, he states the remainder of the </w:t>
      </w:r>
      <w:r w:rsidR="0067078D">
        <w:rPr>
          <w:rFonts w:cs="Liberation Serif"/>
          <w:i/>
          <w:iCs/>
          <w:color w:val="000000" w:themeColor="text1"/>
        </w:rPr>
        <w:t xml:space="preserve">colinde </w:t>
      </w:r>
      <w:r w:rsidR="0067078D">
        <w:rPr>
          <w:rFonts w:cs="Liberation Serif"/>
          <w:color w:val="000000" w:themeColor="text1"/>
        </w:rPr>
        <w:t xml:space="preserve">text within his solo, explaining to his father the reasons that the sons cannot return home.  </w:t>
      </w:r>
      <w:r w:rsidR="00F40665">
        <w:rPr>
          <w:rFonts w:cs="Liberation Serif"/>
          <w:color w:val="000000" w:themeColor="text1"/>
        </w:rPr>
        <w:t>Notably,</w:t>
      </w:r>
      <w:r w:rsidR="0067078D">
        <w:rPr>
          <w:rFonts w:cs="Liberation Serif"/>
          <w:color w:val="000000" w:themeColor="text1"/>
        </w:rPr>
        <w:t xml:space="preserve"> the tenor soloist does not sing any material related to other motives or themes in the work.  Just as the baritone’s use of familiar thematic material represents a link to their home, the uniqueness of the melodic material for the tenor soloist could signify another way in which the sons have transforme</w:t>
      </w:r>
      <w:r>
        <w:rPr>
          <w:rFonts w:cs="Liberation Serif"/>
          <w:color w:val="000000" w:themeColor="text1"/>
        </w:rPr>
        <w:t>d.  This section features the only simultaneous interplay between the tenor and baritone solos</w:t>
      </w:r>
      <w:r w:rsidR="00344777">
        <w:rPr>
          <w:rFonts w:cs="Liberation Serif"/>
          <w:color w:val="000000" w:themeColor="text1"/>
        </w:rPr>
        <w:t>: the</w:t>
      </w:r>
      <w:r>
        <w:rPr>
          <w:rFonts w:cs="Liberation Serif"/>
          <w:color w:val="000000" w:themeColor="text1"/>
        </w:rPr>
        <w:t xml:space="preserve"> father interjects “Why? </w:t>
      </w:r>
      <w:r w:rsidR="00613D40">
        <w:rPr>
          <w:rFonts w:cs="Liberation Serif"/>
          <w:color w:val="000000" w:themeColor="text1"/>
        </w:rPr>
        <w:t xml:space="preserve"> </w:t>
      </w:r>
      <w:r>
        <w:rPr>
          <w:rFonts w:cs="Liberation Serif"/>
          <w:color w:val="000000" w:themeColor="text1"/>
        </w:rPr>
        <w:t>Why?” at measure 188</w:t>
      </w:r>
      <w:r w:rsidR="00613D40">
        <w:rPr>
          <w:rFonts w:cs="Liberation Serif"/>
          <w:color w:val="000000" w:themeColor="text1"/>
        </w:rPr>
        <w:t xml:space="preserve"> </w:t>
      </w:r>
      <w:r>
        <w:rPr>
          <w:rFonts w:cs="Liberation Serif"/>
          <w:color w:val="000000" w:themeColor="text1"/>
        </w:rPr>
        <w:t>and continues asking even as the son answers him beginning in measure 193 on a recitative-like line reminiscent of the initial tenor solo.  The tenor solo at this point again moves downward by step with intervals expanding, a seeming reference to</w:t>
      </w:r>
      <w:r w:rsidR="00613D40">
        <w:rPr>
          <w:rFonts w:cs="Liberation Serif"/>
          <w:color w:val="000000" w:themeColor="text1"/>
        </w:rPr>
        <w:t xml:space="preserve"> measure 43,</w:t>
      </w:r>
      <w:r>
        <w:rPr>
          <w:rFonts w:cs="Liberation Serif"/>
          <w:color w:val="000000" w:themeColor="text1"/>
        </w:rPr>
        <w:t xml:space="preserve"> the </w:t>
      </w:r>
      <w:r w:rsidR="00613D40">
        <w:rPr>
          <w:rFonts w:cs="Liberation Serif"/>
          <w:color w:val="000000" w:themeColor="text1"/>
        </w:rPr>
        <w:t xml:space="preserve">moment of self-actualization for the oldest son.  Accompaniment remains sparse and mysterious throughout, with sustained pitches scored often only for viola and cello, joined most often by muted horn.  Half-step </w:t>
      </w:r>
      <w:r w:rsidR="00BC60B7">
        <w:rPr>
          <w:rFonts w:cs="Liberation Serif"/>
          <w:color w:val="000000" w:themeColor="text1"/>
        </w:rPr>
        <w:t xml:space="preserve">and tritone </w:t>
      </w:r>
      <w:r w:rsidR="00613D40">
        <w:rPr>
          <w:rFonts w:cs="Liberation Serif"/>
          <w:color w:val="000000" w:themeColor="text1"/>
        </w:rPr>
        <w:t xml:space="preserve">pitch relationships appear often both melodically and harmonically, though the harmonic appearances of such happen most often on short note durations.  </w:t>
      </w:r>
      <w:r w:rsidR="00BC60B7">
        <w:rPr>
          <w:rFonts w:cs="Liberation Serif"/>
          <w:color w:val="000000" w:themeColor="text1"/>
        </w:rPr>
        <w:t xml:space="preserve">These instances, however, are not pervasive and are often contrasted </w:t>
      </w:r>
      <w:r w:rsidR="00F40665">
        <w:rPr>
          <w:rFonts w:cs="Liberation Serif"/>
          <w:color w:val="000000" w:themeColor="text1"/>
        </w:rPr>
        <w:t xml:space="preserve">with </w:t>
      </w:r>
      <w:r w:rsidR="00F40665">
        <w:rPr>
          <w:rFonts w:cs="Liberation Serif"/>
          <w:color w:val="000000" w:themeColor="text1"/>
        </w:rPr>
        <w:lastRenderedPageBreak/>
        <w:t>nearby</w:t>
      </w:r>
      <w:r w:rsidR="00BC60B7">
        <w:rPr>
          <w:rFonts w:cs="Liberation Serif"/>
          <w:color w:val="000000" w:themeColor="text1"/>
        </w:rPr>
        <w:t xml:space="preserve"> whole-step and perfect intervals, respectively.  </w:t>
      </w:r>
      <w:r w:rsidR="00613D40">
        <w:rPr>
          <w:rFonts w:cs="Liberation Serif"/>
          <w:color w:val="000000" w:themeColor="text1"/>
        </w:rPr>
        <w:t>Metric feel is obscured through changing time signatures and occasional use of mixed meter, though the moderate tempo of the passage makes this compositional device feel more uneasy than frantic.</w:t>
      </w:r>
      <w:r w:rsidR="00362C2D">
        <w:rPr>
          <w:rFonts w:cs="Liberation Serif"/>
          <w:color w:val="000000" w:themeColor="text1"/>
        </w:rPr>
        <w:t xml:space="preserve">  Only at the final moment of the movement, when the tenor soloist sings “And our mouths no longer drink from crystal glasses, but only cooling mountain springs” does </w:t>
      </w:r>
      <w:r w:rsidR="002920BA">
        <w:rPr>
          <w:rFonts w:cs="Liberation Serif"/>
          <w:color w:val="000000" w:themeColor="text1"/>
        </w:rPr>
        <w:t>Bartók</w:t>
      </w:r>
      <w:r w:rsidR="00362C2D">
        <w:rPr>
          <w:rFonts w:cs="Liberation Serif"/>
          <w:color w:val="000000" w:themeColor="text1"/>
        </w:rPr>
        <w:t xml:space="preserve"> indicate a crescendo, both dynamic and textural.  Strings play </w:t>
      </w:r>
      <w:r w:rsidR="00362C2D">
        <w:rPr>
          <w:rFonts w:cs="Liberation Serif"/>
          <w:i/>
          <w:iCs/>
          <w:color w:val="000000" w:themeColor="text1"/>
        </w:rPr>
        <w:t xml:space="preserve">tutti </w:t>
      </w:r>
      <w:r w:rsidR="00362C2D">
        <w:rPr>
          <w:rFonts w:cs="Liberation Serif"/>
          <w:color w:val="000000" w:themeColor="text1"/>
        </w:rPr>
        <w:t xml:space="preserve">beginning at measure 213 and are joined by (in order) horns, clarinets/bassoons, oboes, and flutes, echoing the last melodic fragment of the solo.  The movement ends, as the first did, with an </w:t>
      </w:r>
      <w:r w:rsidR="00362C2D">
        <w:rPr>
          <w:rFonts w:cs="Liberation Serif"/>
          <w:i/>
          <w:iCs/>
          <w:color w:val="000000" w:themeColor="text1"/>
        </w:rPr>
        <w:t xml:space="preserve">attacca </w:t>
      </w:r>
      <w:r w:rsidR="00362C2D">
        <w:rPr>
          <w:rFonts w:cs="Liberation Serif"/>
          <w:color w:val="000000" w:themeColor="text1"/>
        </w:rPr>
        <w:t>segue into the final movement during the tenor’s resolution on the word “springs.”</w:t>
      </w:r>
    </w:p>
    <w:p w14:paraId="7AE997BC" w14:textId="77777777" w:rsidR="0067078D" w:rsidRPr="00EB0FE9" w:rsidRDefault="0067078D" w:rsidP="0067078D">
      <w:pPr>
        <w:spacing w:line="480" w:lineRule="auto"/>
        <w:rPr>
          <w:i/>
          <w:iCs/>
          <w:color w:val="000000" w:themeColor="text1"/>
        </w:rPr>
      </w:pPr>
    </w:p>
    <w:p w14:paraId="4550E602" w14:textId="77777777" w:rsidR="00EB0FE9" w:rsidRDefault="00EB0FE9" w:rsidP="004B10B9">
      <w:pPr>
        <w:spacing w:line="480" w:lineRule="auto"/>
        <w:rPr>
          <w:rFonts w:cs="Liberation Serif"/>
          <w:color w:val="000000" w:themeColor="text1"/>
        </w:rPr>
      </w:pPr>
    </w:p>
    <w:p w14:paraId="1ED49845" w14:textId="77777777" w:rsidR="009D17DB" w:rsidRDefault="009D17DB" w:rsidP="00AA7D62">
      <w:pPr>
        <w:pageBreakBefore/>
        <w:jc w:val="center"/>
        <w:rPr>
          <w:b/>
          <w:bCs/>
          <w:i/>
          <w:iCs/>
          <w:color w:val="000000" w:themeColor="text1"/>
        </w:rPr>
      </w:pPr>
      <w:r w:rsidRPr="007A62DE">
        <w:rPr>
          <w:b/>
          <w:bCs/>
          <w:i/>
          <w:iCs/>
          <w:color w:val="000000" w:themeColor="text1"/>
        </w:rPr>
        <w:lastRenderedPageBreak/>
        <w:t>Movement 3: Moderato</w:t>
      </w:r>
    </w:p>
    <w:p w14:paraId="5CE26455" w14:textId="77777777" w:rsidR="009D17DB" w:rsidRDefault="009D17DB" w:rsidP="009D17DB">
      <w:pPr>
        <w:jc w:val="center"/>
        <w:rPr>
          <w:b/>
          <w:bCs/>
          <w:i/>
          <w:iCs/>
          <w:color w:val="000000" w:themeColor="text1"/>
        </w:rPr>
      </w:pPr>
    </w:p>
    <w:p w14:paraId="743005D7" w14:textId="77777777" w:rsidR="009D17DB" w:rsidRPr="00340DDE" w:rsidRDefault="009D17DB" w:rsidP="009D17DB">
      <w:pPr>
        <w:pStyle w:val="ListParagraph"/>
        <w:numPr>
          <w:ilvl w:val="0"/>
          <w:numId w:val="7"/>
        </w:numPr>
        <w:rPr>
          <w:b/>
          <w:bCs/>
          <w:i/>
          <w:iCs/>
          <w:color w:val="000000" w:themeColor="text1"/>
        </w:rPr>
      </w:pPr>
      <w:r>
        <w:rPr>
          <w:i/>
          <w:iCs/>
          <w:color w:val="000000" w:themeColor="text1"/>
        </w:rPr>
        <w:t xml:space="preserve">Restatement – Introduction and Hunt: </w:t>
      </w:r>
      <w:r>
        <w:rPr>
          <w:color w:val="000000" w:themeColor="text1"/>
        </w:rPr>
        <w:t>mm. 1-34</w:t>
      </w:r>
    </w:p>
    <w:p w14:paraId="715CF7B2" w14:textId="34658445" w:rsidR="009D17DB" w:rsidRPr="00AA7D62" w:rsidRDefault="009D17DB" w:rsidP="009D17DB">
      <w:pPr>
        <w:pStyle w:val="ListParagraph"/>
        <w:numPr>
          <w:ilvl w:val="1"/>
          <w:numId w:val="7"/>
        </w:numPr>
        <w:rPr>
          <w:b/>
          <w:bCs/>
          <w:i/>
          <w:iCs/>
          <w:color w:val="000000" w:themeColor="text1"/>
        </w:rPr>
      </w:pPr>
      <w:r>
        <w:rPr>
          <w:color w:val="000000" w:themeColor="text1"/>
        </w:rPr>
        <w:t>Movement is in A-B-A’ form, this section of the movement is its A section</w:t>
      </w:r>
    </w:p>
    <w:p w14:paraId="3590226F" w14:textId="2D4C7B94" w:rsidR="00AA7D62" w:rsidRPr="00584D31" w:rsidRDefault="00AA7D62" w:rsidP="00AA7D62">
      <w:pPr>
        <w:pStyle w:val="ListParagraph"/>
        <w:numPr>
          <w:ilvl w:val="2"/>
          <w:numId w:val="7"/>
        </w:numPr>
        <w:rPr>
          <w:b/>
          <w:bCs/>
          <w:i/>
          <w:iCs/>
          <w:color w:val="000000" w:themeColor="text1"/>
        </w:rPr>
      </w:pPr>
      <w:r>
        <w:rPr>
          <w:color w:val="000000" w:themeColor="text1"/>
        </w:rPr>
        <w:t>A section is itself in A-B-A’ form</w:t>
      </w:r>
    </w:p>
    <w:p w14:paraId="16976BC4" w14:textId="77777777" w:rsidR="009D17DB" w:rsidRPr="00381442" w:rsidRDefault="009D17DB" w:rsidP="009D17DB">
      <w:pPr>
        <w:pStyle w:val="ListParagraph"/>
        <w:numPr>
          <w:ilvl w:val="1"/>
          <w:numId w:val="7"/>
        </w:numPr>
        <w:rPr>
          <w:b/>
          <w:bCs/>
          <w:i/>
          <w:iCs/>
          <w:color w:val="000000" w:themeColor="text1"/>
        </w:rPr>
      </w:pPr>
      <w:r>
        <w:rPr>
          <w:color w:val="000000" w:themeColor="text1"/>
        </w:rPr>
        <w:t>Re-use of “A” theme from Mvt. 1, mm. 1-10 and 26-34</w:t>
      </w:r>
    </w:p>
    <w:p w14:paraId="4A0DFAAC" w14:textId="77777777" w:rsidR="009D17DB" w:rsidRPr="00381442" w:rsidRDefault="009D17DB" w:rsidP="009D17DB">
      <w:pPr>
        <w:pStyle w:val="ListParagraph"/>
        <w:numPr>
          <w:ilvl w:val="1"/>
          <w:numId w:val="7"/>
        </w:numPr>
        <w:rPr>
          <w:b/>
          <w:bCs/>
          <w:i/>
          <w:iCs/>
          <w:color w:val="000000" w:themeColor="text1"/>
        </w:rPr>
      </w:pPr>
      <w:r>
        <w:rPr>
          <w:color w:val="000000" w:themeColor="text1"/>
        </w:rPr>
        <w:t>Re-use of “B” theme from Mvt. 1 – m. 11-20</w:t>
      </w:r>
    </w:p>
    <w:p w14:paraId="1556625E" w14:textId="77777777" w:rsidR="009D17DB" w:rsidRPr="00340DDE" w:rsidRDefault="009D17DB" w:rsidP="009D17DB">
      <w:pPr>
        <w:pStyle w:val="ListParagraph"/>
        <w:numPr>
          <w:ilvl w:val="1"/>
          <w:numId w:val="7"/>
        </w:numPr>
        <w:rPr>
          <w:b/>
          <w:bCs/>
          <w:i/>
          <w:iCs/>
          <w:color w:val="000000" w:themeColor="text1"/>
        </w:rPr>
      </w:pPr>
      <w:r>
        <w:rPr>
          <w:color w:val="000000" w:themeColor="text1"/>
        </w:rPr>
        <w:t>Re-use of hunt motive from Mvt. 1 – m. 20-25</w:t>
      </w:r>
    </w:p>
    <w:p w14:paraId="263D96C5" w14:textId="30095705" w:rsidR="0016256F" w:rsidRPr="0016256F" w:rsidRDefault="009D17DB" w:rsidP="0016256F">
      <w:pPr>
        <w:pStyle w:val="ListParagraph"/>
        <w:numPr>
          <w:ilvl w:val="1"/>
          <w:numId w:val="7"/>
        </w:numPr>
        <w:rPr>
          <w:i/>
          <w:iCs/>
          <w:color w:val="000000" w:themeColor="text1"/>
        </w:rPr>
      </w:pPr>
      <w:r>
        <w:rPr>
          <w:color w:val="000000" w:themeColor="text1"/>
        </w:rPr>
        <w:t xml:space="preserve">Applicable </w:t>
      </w:r>
      <w:r>
        <w:rPr>
          <w:i/>
          <w:iCs/>
          <w:color w:val="000000" w:themeColor="text1"/>
        </w:rPr>
        <w:t xml:space="preserve">colinde </w:t>
      </w:r>
      <w:r>
        <w:rPr>
          <w:color w:val="000000" w:themeColor="text1"/>
        </w:rPr>
        <w:t>text:</w:t>
      </w:r>
    </w:p>
    <w:p w14:paraId="2A189409" w14:textId="77777777" w:rsidR="009D17DB" w:rsidRPr="00AC5BCB" w:rsidRDefault="009D17DB" w:rsidP="009D17DB">
      <w:pPr>
        <w:jc w:val="center"/>
        <w:rPr>
          <w:color w:val="000000" w:themeColor="text1"/>
          <w:sz w:val="20"/>
          <w:szCs w:val="20"/>
        </w:rPr>
      </w:pPr>
      <w:r w:rsidRPr="00AC5BCB">
        <w:rPr>
          <w:color w:val="000000" w:themeColor="text1"/>
          <w:sz w:val="20"/>
          <w:szCs w:val="20"/>
        </w:rPr>
        <w:t>Once there was an old man</w:t>
      </w:r>
    </w:p>
    <w:p w14:paraId="0BF3D7DE" w14:textId="77777777" w:rsidR="009D17DB" w:rsidRPr="00AC5BCB" w:rsidRDefault="009D17DB" w:rsidP="009D17DB">
      <w:pPr>
        <w:jc w:val="center"/>
        <w:rPr>
          <w:color w:val="000000" w:themeColor="text1"/>
          <w:sz w:val="20"/>
          <w:szCs w:val="20"/>
        </w:rPr>
      </w:pPr>
      <w:r w:rsidRPr="00AC5BCB">
        <w:rPr>
          <w:color w:val="000000" w:themeColor="text1"/>
          <w:sz w:val="20"/>
          <w:szCs w:val="20"/>
        </w:rPr>
        <w:t>Whose treasure nine sons</w:t>
      </w:r>
    </w:p>
    <w:p w14:paraId="24AD14C6" w14:textId="77777777" w:rsidR="009D17DB" w:rsidRPr="00AC5BCB" w:rsidRDefault="009D17DB" w:rsidP="009D17DB">
      <w:pPr>
        <w:jc w:val="center"/>
        <w:rPr>
          <w:color w:val="000000" w:themeColor="text1"/>
          <w:sz w:val="20"/>
          <w:szCs w:val="20"/>
        </w:rPr>
      </w:pPr>
      <w:r w:rsidRPr="00AC5BCB">
        <w:rPr>
          <w:color w:val="000000" w:themeColor="text1"/>
          <w:sz w:val="20"/>
          <w:szCs w:val="20"/>
        </w:rPr>
        <w:t>Fair and steady was.</w:t>
      </w:r>
    </w:p>
    <w:p w14:paraId="1F02C174" w14:textId="77777777" w:rsidR="009D17DB" w:rsidRPr="00AC5BCB" w:rsidRDefault="009D17DB" w:rsidP="009D17DB">
      <w:pPr>
        <w:jc w:val="center"/>
        <w:rPr>
          <w:color w:val="000000" w:themeColor="text1"/>
          <w:sz w:val="20"/>
          <w:szCs w:val="20"/>
        </w:rPr>
      </w:pPr>
      <w:r w:rsidRPr="00AC5BCB">
        <w:rPr>
          <w:color w:val="000000" w:themeColor="text1"/>
          <w:sz w:val="20"/>
          <w:szCs w:val="20"/>
        </w:rPr>
        <w:t>Naught of work he taught them,</w:t>
      </w:r>
    </w:p>
    <w:p w14:paraId="47C44A98" w14:textId="77777777" w:rsidR="009D17DB" w:rsidRPr="00AC5BCB" w:rsidRDefault="009D17DB" w:rsidP="009D17DB">
      <w:pPr>
        <w:jc w:val="center"/>
        <w:rPr>
          <w:color w:val="000000" w:themeColor="text1"/>
          <w:sz w:val="20"/>
          <w:szCs w:val="20"/>
        </w:rPr>
      </w:pPr>
      <w:r w:rsidRPr="00AC5BCB">
        <w:rPr>
          <w:color w:val="000000" w:themeColor="text1"/>
          <w:sz w:val="20"/>
          <w:szCs w:val="20"/>
        </w:rPr>
        <w:t>Neither trade nor farming,</w:t>
      </w:r>
    </w:p>
    <w:p w14:paraId="506E7FAF" w14:textId="77777777" w:rsidR="009D17DB" w:rsidRPr="00AC5BCB" w:rsidRDefault="009D17DB" w:rsidP="009D17DB">
      <w:pPr>
        <w:jc w:val="center"/>
        <w:rPr>
          <w:color w:val="000000" w:themeColor="text1"/>
          <w:sz w:val="20"/>
          <w:szCs w:val="20"/>
        </w:rPr>
      </w:pPr>
      <w:r w:rsidRPr="00AC5BCB">
        <w:rPr>
          <w:color w:val="000000" w:themeColor="text1"/>
          <w:sz w:val="20"/>
          <w:szCs w:val="20"/>
        </w:rPr>
        <w:t>But only to wander,</w:t>
      </w:r>
    </w:p>
    <w:p w14:paraId="3A254DF1" w14:textId="77777777" w:rsidR="009D17DB" w:rsidRDefault="009D17DB" w:rsidP="009D17DB">
      <w:pPr>
        <w:jc w:val="center"/>
        <w:rPr>
          <w:color w:val="000000" w:themeColor="text1"/>
          <w:sz w:val="20"/>
          <w:szCs w:val="20"/>
        </w:rPr>
      </w:pPr>
      <w:r w:rsidRPr="00AC5BCB">
        <w:rPr>
          <w:color w:val="000000" w:themeColor="text1"/>
          <w:sz w:val="20"/>
          <w:szCs w:val="20"/>
        </w:rPr>
        <w:t>Nine huntsmen a-hunting.</w:t>
      </w:r>
    </w:p>
    <w:p w14:paraId="442BE992" w14:textId="77777777" w:rsidR="009D17DB" w:rsidRPr="00F96003" w:rsidRDefault="009D17DB" w:rsidP="009D17DB">
      <w:pPr>
        <w:jc w:val="center"/>
        <w:rPr>
          <w:color w:val="000000" w:themeColor="text1"/>
          <w:sz w:val="20"/>
          <w:szCs w:val="20"/>
        </w:rPr>
      </w:pPr>
      <w:r w:rsidRPr="00F96003">
        <w:rPr>
          <w:color w:val="000000" w:themeColor="text1"/>
          <w:sz w:val="20"/>
          <w:szCs w:val="20"/>
        </w:rPr>
        <w:t>And farther, farther</w:t>
      </w:r>
    </w:p>
    <w:p w14:paraId="63AC69C4" w14:textId="77777777" w:rsidR="009D17DB" w:rsidRDefault="009D17DB" w:rsidP="009D17DB">
      <w:pPr>
        <w:jc w:val="center"/>
        <w:rPr>
          <w:color w:val="000000" w:themeColor="text1"/>
          <w:sz w:val="20"/>
          <w:szCs w:val="20"/>
        </w:rPr>
      </w:pPr>
      <w:r w:rsidRPr="00F96003">
        <w:rPr>
          <w:color w:val="000000" w:themeColor="text1"/>
          <w:sz w:val="20"/>
          <w:szCs w:val="20"/>
        </w:rPr>
        <w:t>On and on they wandered</w:t>
      </w:r>
      <w:r>
        <w:rPr>
          <w:color w:val="000000" w:themeColor="text1"/>
          <w:sz w:val="20"/>
          <w:szCs w:val="20"/>
        </w:rPr>
        <w:t>,</w:t>
      </w:r>
    </w:p>
    <w:p w14:paraId="68627B56" w14:textId="77777777" w:rsidR="009D17DB" w:rsidRPr="00F96003" w:rsidRDefault="009D17DB" w:rsidP="009D17DB">
      <w:pPr>
        <w:jc w:val="center"/>
        <w:rPr>
          <w:color w:val="000000" w:themeColor="text1"/>
          <w:sz w:val="20"/>
          <w:szCs w:val="20"/>
        </w:rPr>
      </w:pPr>
      <w:r w:rsidRPr="00F96003">
        <w:rPr>
          <w:color w:val="000000" w:themeColor="text1"/>
          <w:sz w:val="20"/>
          <w:szCs w:val="20"/>
        </w:rPr>
        <w:t>All were changed to stags then,</w:t>
      </w:r>
    </w:p>
    <w:p w14:paraId="25228B1A" w14:textId="77777777" w:rsidR="009D17DB" w:rsidRPr="00F96003" w:rsidRDefault="009D17DB" w:rsidP="009D17DB">
      <w:pPr>
        <w:jc w:val="center"/>
        <w:rPr>
          <w:color w:val="000000" w:themeColor="text1"/>
          <w:sz w:val="20"/>
          <w:szCs w:val="20"/>
        </w:rPr>
      </w:pPr>
      <w:r w:rsidRPr="00F96003">
        <w:rPr>
          <w:color w:val="000000" w:themeColor="text1"/>
          <w:sz w:val="20"/>
          <w:szCs w:val="20"/>
        </w:rPr>
        <w:t>There, in the forest shadows.</w:t>
      </w:r>
    </w:p>
    <w:p w14:paraId="393F3DC3" w14:textId="77777777" w:rsidR="009D17DB" w:rsidRPr="00AC5BCB" w:rsidRDefault="009D17DB" w:rsidP="009D17DB">
      <w:pPr>
        <w:jc w:val="center"/>
        <w:rPr>
          <w:color w:val="000000" w:themeColor="text1"/>
          <w:sz w:val="20"/>
          <w:szCs w:val="20"/>
        </w:rPr>
      </w:pPr>
    </w:p>
    <w:p w14:paraId="4A312919" w14:textId="77777777" w:rsidR="009D17DB" w:rsidRPr="00340DDE" w:rsidRDefault="009D17DB" w:rsidP="009D17DB">
      <w:pPr>
        <w:pStyle w:val="ListParagraph"/>
        <w:numPr>
          <w:ilvl w:val="0"/>
          <w:numId w:val="7"/>
        </w:numPr>
        <w:rPr>
          <w:b/>
          <w:bCs/>
          <w:i/>
          <w:iCs/>
          <w:color w:val="000000" w:themeColor="text1"/>
        </w:rPr>
      </w:pPr>
      <w:r>
        <w:rPr>
          <w:i/>
          <w:iCs/>
          <w:color w:val="000000" w:themeColor="text1"/>
        </w:rPr>
        <w:t xml:space="preserve">Restatement – Inability to Return: </w:t>
      </w:r>
      <w:r>
        <w:rPr>
          <w:color w:val="000000" w:themeColor="text1"/>
        </w:rPr>
        <w:t>mm. 35-64</w:t>
      </w:r>
    </w:p>
    <w:p w14:paraId="5B0273F4" w14:textId="321D9839" w:rsidR="009D17DB" w:rsidRPr="00584D31" w:rsidRDefault="009D17DB" w:rsidP="009D17DB">
      <w:pPr>
        <w:pStyle w:val="ListParagraph"/>
        <w:numPr>
          <w:ilvl w:val="1"/>
          <w:numId w:val="7"/>
        </w:numPr>
        <w:rPr>
          <w:i/>
          <w:iCs/>
          <w:color w:val="000000" w:themeColor="text1"/>
        </w:rPr>
      </w:pPr>
      <w:r>
        <w:rPr>
          <w:color w:val="000000" w:themeColor="text1"/>
        </w:rPr>
        <w:t>B section of movement; canonic entrances</w:t>
      </w:r>
      <w:r w:rsidR="00AA7D62">
        <w:rPr>
          <w:color w:val="000000" w:themeColor="text1"/>
        </w:rPr>
        <w:t>, new melodic material</w:t>
      </w:r>
    </w:p>
    <w:p w14:paraId="0827499C" w14:textId="44A5F3F4" w:rsidR="009D17DB" w:rsidRPr="00702ECE" w:rsidRDefault="009D17DB" w:rsidP="009D17DB">
      <w:pPr>
        <w:pStyle w:val="ListParagraph"/>
        <w:numPr>
          <w:ilvl w:val="2"/>
          <w:numId w:val="7"/>
        </w:numPr>
        <w:rPr>
          <w:i/>
          <w:iCs/>
          <w:color w:val="000000" w:themeColor="text1"/>
        </w:rPr>
      </w:pPr>
      <w:r>
        <w:rPr>
          <w:color w:val="000000" w:themeColor="text1"/>
        </w:rPr>
        <w:t>Vocal parts build in counterpoint centered on B, E, A, and D, creating quartal harmony</w:t>
      </w:r>
    </w:p>
    <w:p w14:paraId="2D8CA8F0" w14:textId="0A1D271C" w:rsidR="00702ECE" w:rsidRPr="00584D31" w:rsidRDefault="00702ECE" w:rsidP="009D17DB">
      <w:pPr>
        <w:pStyle w:val="ListParagraph"/>
        <w:numPr>
          <w:ilvl w:val="2"/>
          <w:numId w:val="7"/>
        </w:numPr>
        <w:rPr>
          <w:i/>
          <w:iCs/>
          <w:color w:val="000000" w:themeColor="text1"/>
        </w:rPr>
      </w:pPr>
      <w:r>
        <w:rPr>
          <w:color w:val="000000" w:themeColor="text1"/>
        </w:rPr>
        <w:t>Instrumental parts shift with voices, but centered a whole step higher</w:t>
      </w:r>
    </w:p>
    <w:p w14:paraId="663FA3B6" w14:textId="77777777" w:rsidR="009D17DB" w:rsidRPr="00AC5BCB" w:rsidRDefault="009D17DB" w:rsidP="009D17DB">
      <w:pPr>
        <w:pStyle w:val="ListParagraph"/>
        <w:numPr>
          <w:ilvl w:val="1"/>
          <w:numId w:val="7"/>
        </w:numPr>
        <w:rPr>
          <w:i/>
          <w:iCs/>
          <w:color w:val="000000" w:themeColor="text1"/>
        </w:rPr>
      </w:pPr>
      <w:r>
        <w:rPr>
          <w:color w:val="000000" w:themeColor="text1"/>
        </w:rPr>
        <w:t xml:space="preserve">Applicable </w:t>
      </w:r>
      <w:r>
        <w:rPr>
          <w:i/>
          <w:iCs/>
          <w:color w:val="000000" w:themeColor="text1"/>
        </w:rPr>
        <w:t xml:space="preserve">colinde </w:t>
      </w:r>
      <w:r>
        <w:rPr>
          <w:color w:val="000000" w:themeColor="text1"/>
        </w:rPr>
        <w:t>text:</w:t>
      </w:r>
    </w:p>
    <w:p w14:paraId="4FF72C4B" w14:textId="77777777" w:rsidR="009D17DB" w:rsidRPr="00AC5BCB" w:rsidRDefault="009D17DB" w:rsidP="009D17DB">
      <w:pPr>
        <w:jc w:val="center"/>
        <w:rPr>
          <w:color w:val="000000" w:themeColor="text1"/>
          <w:sz w:val="20"/>
          <w:szCs w:val="20"/>
        </w:rPr>
      </w:pPr>
      <w:r w:rsidRPr="00AC5BCB">
        <w:rPr>
          <w:color w:val="000000" w:themeColor="text1"/>
          <w:sz w:val="20"/>
          <w:szCs w:val="20"/>
        </w:rPr>
        <w:t>And so their antlers</w:t>
      </w:r>
    </w:p>
    <w:p w14:paraId="586B15EE" w14:textId="77777777" w:rsidR="009D17DB" w:rsidRPr="00AC5BCB" w:rsidRDefault="009D17DB" w:rsidP="009D17DB">
      <w:pPr>
        <w:jc w:val="center"/>
        <w:rPr>
          <w:color w:val="000000" w:themeColor="text1"/>
          <w:sz w:val="20"/>
          <w:szCs w:val="20"/>
        </w:rPr>
      </w:pPr>
      <w:r w:rsidRPr="00AC5BCB">
        <w:rPr>
          <w:color w:val="000000" w:themeColor="text1"/>
          <w:sz w:val="20"/>
          <w:szCs w:val="20"/>
        </w:rPr>
        <w:t>Cannot pass through doorways,</w:t>
      </w:r>
    </w:p>
    <w:p w14:paraId="1F353FC1" w14:textId="77777777" w:rsidR="009D17DB" w:rsidRPr="00AC5BCB" w:rsidRDefault="009D17DB" w:rsidP="009D17DB">
      <w:pPr>
        <w:jc w:val="center"/>
        <w:rPr>
          <w:color w:val="000000" w:themeColor="text1"/>
          <w:sz w:val="20"/>
          <w:szCs w:val="20"/>
        </w:rPr>
      </w:pPr>
      <w:r w:rsidRPr="00AC5BCB">
        <w:rPr>
          <w:color w:val="000000" w:themeColor="text1"/>
          <w:sz w:val="20"/>
          <w:szCs w:val="20"/>
        </w:rPr>
        <w:t>Only roam the forest groves.</w:t>
      </w:r>
    </w:p>
    <w:p w14:paraId="58DB7EFE" w14:textId="77777777" w:rsidR="009D17DB" w:rsidRPr="00AC5BCB" w:rsidRDefault="009D17DB" w:rsidP="009D17DB">
      <w:pPr>
        <w:jc w:val="center"/>
        <w:rPr>
          <w:color w:val="000000" w:themeColor="text1"/>
          <w:sz w:val="20"/>
          <w:szCs w:val="20"/>
        </w:rPr>
      </w:pPr>
      <w:r w:rsidRPr="00AC5BCB">
        <w:rPr>
          <w:color w:val="000000" w:themeColor="text1"/>
          <w:sz w:val="20"/>
          <w:szCs w:val="20"/>
        </w:rPr>
        <w:t>Their slender bodies</w:t>
      </w:r>
    </w:p>
    <w:p w14:paraId="77A3B2BB" w14:textId="77777777" w:rsidR="009D17DB" w:rsidRPr="00AC5BCB" w:rsidRDefault="009D17DB" w:rsidP="009D17DB">
      <w:pPr>
        <w:jc w:val="center"/>
        <w:rPr>
          <w:color w:val="000000" w:themeColor="text1"/>
          <w:sz w:val="20"/>
          <w:szCs w:val="20"/>
        </w:rPr>
      </w:pPr>
      <w:r w:rsidRPr="00AC5BCB">
        <w:rPr>
          <w:color w:val="000000" w:themeColor="text1"/>
          <w:sz w:val="20"/>
          <w:szCs w:val="20"/>
        </w:rPr>
        <w:t>Ne’er in clothes can wander,</w:t>
      </w:r>
    </w:p>
    <w:p w14:paraId="5E0CB5AE" w14:textId="77777777" w:rsidR="009D17DB" w:rsidRPr="00AC5BCB" w:rsidRDefault="009D17DB" w:rsidP="009D17DB">
      <w:pPr>
        <w:jc w:val="center"/>
        <w:rPr>
          <w:color w:val="000000" w:themeColor="text1"/>
          <w:sz w:val="20"/>
          <w:szCs w:val="20"/>
        </w:rPr>
      </w:pPr>
      <w:r w:rsidRPr="00AC5BCB">
        <w:rPr>
          <w:color w:val="000000" w:themeColor="text1"/>
          <w:sz w:val="20"/>
          <w:szCs w:val="20"/>
        </w:rPr>
        <w:t>But only wear the wind and sun.</w:t>
      </w:r>
    </w:p>
    <w:p w14:paraId="28A2B6E5" w14:textId="77777777" w:rsidR="009D17DB" w:rsidRPr="00AC5BCB" w:rsidRDefault="009D17DB" w:rsidP="009D17DB">
      <w:pPr>
        <w:jc w:val="center"/>
        <w:rPr>
          <w:color w:val="000000" w:themeColor="text1"/>
          <w:sz w:val="20"/>
          <w:szCs w:val="20"/>
        </w:rPr>
      </w:pPr>
      <w:r w:rsidRPr="00AC5BCB">
        <w:rPr>
          <w:color w:val="000000" w:themeColor="text1"/>
          <w:sz w:val="20"/>
          <w:szCs w:val="20"/>
        </w:rPr>
        <w:t>Their dainty legs can</w:t>
      </w:r>
    </w:p>
    <w:p w14:paraId="054F2B23" w14:textId="77777777" w:rsidR="009D17DB" w:rsidRPr="00AC5BCB" w:rsidRDefault="009D17DB" w:rsidP="009D17DB">
      <w:pPr>
        <w:jc w:val="center"/>
        <w:rPr>
          <w:color w:val="000000" w:themeColor="text1"/>
          <w:sz w:val="20"/>
          <w:szCs w:val="20"/>
        </w:rPr>
      </w:pPr>
      <w:r w:rsidRPr="00AC5BCB">
        <w:rPr>
          <w:color w:val="000000" w:themeColor="text1"/>
          <w:sz w:val="20"/>
          <w:szCs w:val="20"/>
        </w:rPr>
        <w:t>Never stand the hearthstone,</w:t>
      </w:r>
    </w:p>
    <w:p w14:paraId="49369D2E" w14:textId="77777777" w:rsidR="009D17DB" w:rsidRPr="00AC5BCB" w:rsidRDefault="009D17DB" w:rsidP="009D17DB">
      <w:pPr>
        <w:jc w:val="center"/>
        <w:rPr>
          <w:color w:val="000000" w:themeColor="text1"/>
          <w:sz w:val="20"/>
          <w:szCs w:val="20"/>
        </w:rPr>
      </w:pPr>
      <w:r w:rsidRPr="00AC5BCB">
        <w:rPr>
          <w:color w:val="000000" w:themeColor="text1"/>
          <w:sz w:val="20"/>
          <w:szCs w:val="20"/>
        </w:rPr>
        <w:t>Only tread the leafy mold.</w:t>
      </w:r>
    </w:p>
    <w:p w14:paraId="4F38C1C8" w14:textId="77777777" w:rsidR="009D17DB" w:rsidRPr="00AC5BCB" w:rsidRDefault="009D17DB" w:rsidP="009D17DB">
      <w:pPr>
        <w:rPr>
          <w:i/>
          <w:iCs/>
          <w:color w:val="000000" w:themeColor="text1"/>
        </w:rPr>
      </w:pPr>
    </w:p>
    <w:p w14:paraId="4F6EE7DA" w14:textId="0939693C" w:rsidR="009D17DB" w:rsidRPr="00340DDE" w:rsidRDefault="00E4318C" w:rsidP="009D17DB">
      <w:pPr>
        <w:pStyle w:val="ListParagraph"/>
        <w:numPr>
          <w:ilvl w:val="0"/>
          <w:numId w:val="7"/>
        </w:numPr>
        <w:rPr>
          <w:b/>
          <w:bCs/>
          <w:i/>
          <w:iCs/>
          <w:color w:val="000000" w:themeColor="text1"/>
        </w:rPr>
      </w:pPr>
      <w:r>
        <w:rPr>
          <w:i/>
          <w:iCs/>
          <w:color w:val="000000" w:themeColor="text1"/>
        </w:rPr>
        <w:t>Epilogue/Coda</w:t>
      </w:r>
      <w:r w:rsidR="009D17DB">
        <w:rPr>
          <w:i/>
          <w:iCs/>
          <w:color w:val="000000" w:themeColor="text1"/>
        </w:rPr>
        <w:t xml:space="preserve">: </w:t>
      </w:r>
      <w:r w:rsidR="009D17DB">
        <w:rPr>
          <w:color w:val="000000" w:themeColor="text1"/>
        </w:rPr>
        <w:t>mm. 65-93</w:t>
      </w:r>
    </w:p>
    <w:p w14:paraId="6CC179FF" w14:textId="77777777" w:rsidR="009D17DB" w:rsidRPr="00584D31" w:rsidRDefault="009D17DB" w:rsidP="009D17DB">
      <w:pPr>
        <w:pStyle w:val="ListParagraph"/>
        <w:numPr>
          <w:ilvl w:val="1"/>
          <w:numId w:val="7"/>
        </w:numPr>
        <w:rPr>
          <w:b/>
          <w:bCs/>
          <w:i/>
          <w:iCs/>
          <w:color w:val="000000" w:themeColor="text1"/>
        </w:rPr>
      </w:pPr>
      <w:r>
        <w:rPr>
          <w:color w:val="000000" w:themeColor="text1"/>
        </w:rPr>
        <w:t>A’ section of movement</w:t>
      </w:r>
    </w:p>
    <w:p w14:paraId="557229BD" w14:textId="0402574A" w:rsidR="009D17DB" w:rsidRPr="00340DDE" w:rsidRDefault="009D17DB" w:rsidP="009D17DB">
      <w:pPr>
        <w:pStyle w:val="ListParagraph"/>
        <w:numPr>
          <w:ilvl w:val="2"/>
          <w:numId w:val="7"/>
        </w:numPr>
        <w:rPr>
          <w:b/>
          <w:bCs/>
          <w:i/>
          <w:iCs/>
          <w:color w:val="000000" w:themeColor="text1"/>
        </w:rPr>
      </w:pPr>
      <w:r>
        <w:rPr>
          <w:color w:val="000000" w:themeColor="text1"/>
        </w:rPr>
        <w:t xml:space="preserve">mm. 65-74: Re-use </w:t>
      </w:r>
      <w:r w:rsidR="00AB7D48">
        <w:rPr>
          <w:color w:val="000000" w:themeColor="text1"/>
        </w:rPr>
        <w:t xml:space="preserve">“A” theme </w:t>
      </w:r>
      <w:r>
        <w:rPr>
          <w:color w:val="000000" w:themeColor="text1"/>
        </w:rPr>
        <w:t>from Mvt. 1, mm. 27-58</w:t>
      </w:r>
    </w:p>
    <w:p w14:paraId="17B82C7A" w14:textId="77777777" w:rsidR="009D17DB" w:rsidRPr="00C24B0F" w:rsidRDefault="009D17DB" w:rsidP="009D17DB">
      <w:pPr>
        <w:pStyle w:val="ListParagraph"/>
        <w:numPr>
          <w:ilvl w:val="2"/>
          <w:numId w:val="7"/>
        </w:numPr>
        <w:rPr>
          <w:b/>
          <w:bCs/>
          <w:i/>
          <w:iCs/>
          <w:color w:val="000000" w:themeColor="text1"/>
        </w:rPr>
      </w:pPr>
      <w:r>
        <w:rPr>
          <w:color w:val="000000" w:themeColor="text1"/>
        </w:rPr>
        <w:t>mm. 79-87: Use of opening scalar motive in inversion</w:t>
      </w:r>
    </w:p>
    <w:p w14:paraId="0F8EFE9E" w14:textId="77777777" w:rsidR="009D17DB" w:rsidRDefault="009D17DB" w:rsidP="009D17DB">
      <w:pPr>
        <w:pStyle w:val="ListParagraph"/>
        <w:numPr>
          <w:ilvl w:val="1"/>
          <w:numId w:val="7"/>
        </w:numPr>
        <w:rPr>
          <w:color w:val="000000" w:themeColor="text1"/>
        </w:rPr>
      </w:pPr>
      <w:r>
        <w:rPr>
          <w:color w:val="000000" w:themeColor="text1"/>
        </w:rPr>
        <w:t>Large-scale form of the movement</w:t>
      </w:r>
    </w:p>
    <w:p w14:paraId="7BCAB302" w14:textId="3B65C3C5" w:rsidR="009D17DB" w:rsidRPr="00A23D47" w:rsidRDefault="009D17DB" w:rsidP="009D17DB">
      <w:pPr>
        <w:pStyle w:val="ListParagraph"/>
        <w:ind w:left="2520"/>
        <w:rPr>
          <w:b/>
          <w:bCs/>
          <w:color w:val="000000" w:themeColor="text1"/>
        </w:rPr>
      </w:pPr>
      <w:r>
        <w:rPr>
          <w:color w:val="000000" w:themeColor="text1"/>
        </w:rPr>
        <w:t xml:space="preserve">       </w:t>
      </w:r>
      <w:r w:rsidRPr="00A23D47">
        <w:rPr>
          <w:b/>
          <w:bCs/>
          <w:color w:val="000000" w:themeColor="text1"/>
        </w:rPr>
        <w:t xml:space="preserve">A       </w:t>
      </w:r>
      <w:r w:rsidR="007F3A21">
        <w:rPr>
          <w:b/>
          <w:bCs/>
          <w:color w:val="000000" w:themeColor="text1"/>
        </w:rPr>
        <w:t xml:space="preserve"> </w:t>
      </w:r>
      <w:r w:rsidRPr="00A23D47">
        <w:rPr>
          <w:b/>
          <w:bCs/>
          <w:color w:val="000000" w:themeColor="text1"/>
        </w:rPr>
        <w:t xml:space="preserve">  </w:t>
      </w:r>
      <w:r>
        <w:rPr>
          <w:b/>
          <w:bCs/>
          <w:color w:val="000000" w:themeColor="text1"/>
        </w:rPr>
        <w:t xml:space="preserve">    </w:t>
      </w:r>
      <w:r w:rsidRPr="00A23D47">
        <w:rPr>
          <w:b/>
          <w:bCs/>
          <w:color w:val="000000" w:themeColor="text1"/>
        </w:rPr>
        <w:t xml:space="preserve">B       </w:t>
      </w:r>
      <w:r>
        <w:rPr>
          <w:b/>
          <w:bCs/>
          <w:color w:val="000000" w:themeColor="text1"/>
        </w:rPr>
        <w:t xml:space="preserve"> </w:t>
      </w:r>
      <w:r w:rsidR="00E74F93">
        <w:rPr>
          <w:b/>
          <w:bCs/>
          <w:color w:val="000000" w:themeColor="text1"/>
        </w:rPr>
        <w:t xml:space="preserve">        </w:t>
      </w:r>
      <w:r>
        <w:rPr>
          <w:b/>
          <w:bCs/>
          <w:color w:val="000000" w:themeColor="text1"/>
        </w:rPr>
        <w:t>A’</w:t>
      </w:r>
    </w:p>
    <w:p w14:paraId="2A425C19" w14:textId="6CE3E5A8" w:rsidR="009D17DB" w:rsidRDefault="009D17DB" w:rsidP="009D17DB">
      <w:pPr>
        <w:pStyle w:val="ListParagraph"/>
        <w:numPr>
          <w:ilvl w:val="2"/>
          <w:numId w:val="7"/>
        </w:numPr>
        <w:rPr>
          <w:color w:val="000000" w:themeColor="text1"/>
        </w:rPr>
      </w:pPr>
      <w:r>
        <w:rPr>
          <w:color w:val="000000" w:themeColor="text1"/>
        </w:rPr>
        <w:t xml:space="preserve"> [ABA’] – Interlude – [A</w:t>
      </w:r>
      <w:r w:rsidR="00E74F93">
        <w:rPr>
          <w:color w:val="000000" w:themeColor="text1"/>
        </w:rPr>
        <w:t>A’</w:t>
      </w:r>
      <w:r>
        <w:rPr>
          <w:color w:val="000000" w:themeColor="text1"/>
        </w:rPr>
        <w:t>] Co</w:t>
      </w:r>
      <w:r w:rsidR="00870BFC">
        <w:rPr>
          <w:color w:val="000000" w:themeColor="text1"/>
        </w:rPr>
        <w:t>da</w:t>
      </w:r>
    </w:p>
    <w:p w14:paraId="4ED3F509" w14:textId="1A943A2F" w:rsidR="009D17DB" w:rsidRPr="002C794F" w:rsidRDefault="009D17DB" w:rsidP="009D17DB">
      <w:pPr>
        <w:pStyle w:val="ListParagraph"/>
        <w:ind w:left="1800"/>
        <w:rPr>
          <w:i/>
          <w:iCs/>
          <w:color w:val="000000" w:themeColor="text1"/>
        </w:rPr>
      </w:pPr>
      <w:r>
        <w:rPr>
          <w:i/>
          <w:iCs/>
          <w:color w:val="000000" w:themeColor="text1"/>
        </w:rPr>
        <w:t xml:space="preserve"> </w:t>
      </w:r>
      <w:r>
        <w:rPr>
          <w:i/>
          <w:iCs/>
          <w:color w:val="000000" w:themeColor="text1"/>
        </w:rPr>
        <w:tab/>
      </w:r>
      <w:r w:rsidR="00870BFC">
        <w:rPr>
          <w:i/>
          <w:iCs/>
          <w:color w:val="000000" w:themeColor="text1"/>
        </w:rPr>
        <w:t xml:space="preserve">         </w:t>
      </w:r>
      <w:r>
        <w:rPr>
          <w:i/>
          <w:iCs/>
          <w:color w:val="000000" w:themeColor="text1"/>
        </w:rPr>
        <w:t xml:space="preserve">  A             </w:t>
      </w:r>
      <w:r w:rsidR="00870BFC">
        <w:rPr>
          <w:i/>
          <w:iCs/>
          <w:color w:val="000000" w:themeColor="text1"/>
        </w:rPr>
        <w:t xml:space="preserve">  </w:t>
      </w:r>
      <w:r>
        <w:rPr>
          <w:i/>
          <w:iCs/>
          <w:color w:val="000000" w:themeColor="text1"/>
        </w:rPr>
        <w:t xml:space="preserve">=        </w:t>
      </w:r>
      <w:r w:rsidR="00870BFC">
        <w:rPr>
          <w:i/>
          <w:iCs/>
          <w:color w:val="000000" w:themeColor="text1"/>
        </w:rPr>
        <w:t xml:space="preserve">  </w:t>
      </w:r>
      <w:r>
        <w:rPr>
          <w:i/>
          <w:iCs/>
          <w:color w:val="000000" w:themeColor="text1"/>
        </w:rPr>
        <w:t xml:space="preserve">   </w:t>
      </w:r>
      <w:r w:rsidR="00870BFC">
        <w:rPr>
          <w:i/>
          <w:iCs/>
          <w:color w:val="000000" w:themeColor="text1"/>
        </w:rPr>
        <w:t xml:space="preserve"> </w:t>
      </w:r>
      <w:r>
        <w:rPr>
          <w:i/>
          <w:iCs/>
          <w:color w:val="000000" w:themeColor="text1"/>
        </w:rPr>
        <w:t>A</w:t>
      </w:r>
    </w:p>
    <w:p w14:paraId="346C3ED3" w14:textId="77777777" w:rsidR="009D17DB" w:rsidRPr="002C794F" w:rsidRDefault="009D17DB" w:rsidP="009D17DB">
      <w:pPr>
        <w:pStyle w:val="ListParagraph"/>
        <w:numPr>
          <w:ilvl w:val="3"/>
          <w:numId w:val="7"/>
        </w:numPr>
        <w:rPr>
          <w:i/>
          <w:iCs/>
          <w:color w:val="000000" w:themeColor="text1"/>
        </w:rPr>
      </w:pPr>
      <w:r>
        <w:rPr>
          <w:color w:val="000000" w:themeColor="text1"/>
        </w:rPr>
        <w:t>Both “A” themes are restatements of Mvt. 1 “A” theme</w:t>
      </w:r>
    </w:p>
    <w:p w14:paraId="37B2F55A" w14:textId="77777777" w:rsidR="009D17DB" w:rsidRPr="00AC5BCB" w:rsidRDefault="009D17DB" w:rsidP="009D17DB">
      <w:pPr>
        <w:pStyle w:val="ListParagraph"/>
        <w:numPr>
          <w:ilvl w:val="1"/>
          <w:numId w:val="7"/>
        </w:numPr>
        <w:rPr>
          <w:i/>
          <w:iCs/>
          <w:color w:val="000000" w:themeColor="text1"/>
        </w:rPr>
      </w:pPr>
      <w:r>
        <w:rPr>
          <w:color w:val="000000" w:themeColor="text1"/>
        </w:rPr>
        <w:t xml:space="preserve">Applicable </w:t>
      </w:r>
      <w:r>
        <w:rPr>
          <w:i/>
          <w:iCs/>
          <w:color w:val="000000" w:themeColor="text1"/>
        </w:rPr>
        <w:t xml:space="preserve">colinde </w:t>
      </w:r>
      <w:r>
        <w:rPr>
          <w:color w:val="000000" w:themeColor="text1"/>
        </w:rPr>
        <w:t>text:</w:t>
      </w:r>
    </w:p>
    <w:p w14:paraId="7FB4ED24" w14:textId="77777777" w:rsidR="009D17DB" w:rsidRPr="00AC5BCB" w:rsidRDefault="009D17DB" w:rsidP="009D17DB">
      <w:pPr>
        <w:jc w:val="center"/>
        <w:rPr>
          <w:color w:val="000000" w:themeColor="text1"/>
          <w:sz w:val="20"/>
          <w:szCs w:val="20"/>
        </w:rPr>
      </w:pPr>
      <w:r w:rsidRPr="00AC5BCB">
        <w:rPr>
          <w:color w:val="000000" w:themeColor="text1"/>
          <w:sz w:val="20"/>
          <w:szCs w:val="20"/>
        </w:rPr>
        <w:t>Their mouths no longer</w:t>
      </w:r>
    </w:p>
    <w:p w14:paraId="5AFA6B53" w14:textId="77777777" w:rsidR="009D17DB" w:rsidRPr="00AC5BCB" w:rsidRDefault="009D17DB" w:rsidP="009D17DB">
      <w:pPr>
        <w:jc w:val="center"/>
        <w:rPr>
          <w:color w:val="000000" w:themeColor="text1"/>
          <w:sz w:val="20"/>
          <w:szCs w:val="20"/>
        </w:rPr>
      </w:pPr>
      <w:r w:rsidRPr="00AC5BCB">
        <w:rPr>
          <w:color w:val="000000" w:themeColor="text1"/>
          <w:sz w:val="20"/>
          <w:szCs w:val="20"/>
        </w:rPr>
        <w:t>Drink from crystal glasses,</w:t>
      </w:r>
    </w:p>
    <w:p w14:paraId="53F422B2" w14:textId="77777777" w:rsidR="009D17DB" w:rsidRPr="00AC5BCB" w:rsidRDefault="009D17DB" w:rsidP="009D17DB">
      <w:pPr>
        <w:jc w:val="center"/>
        <w:rPr>
          <w:color w:val="000000" w:themeColor="text1"/>
          <w:sz w:val="20"/>
          <w:szCs w:val="20"/>
        </w:rPr>
      </w:pPr>
      <w:r w:rsidRPr="00AC5BCB">
        <w:rPr>
          <w:color w:val="000000" w:themeColor="text1"/>
          <w:sz w:val="20"/>
          <w:szCs w:val="20"/>
        </w:rPr>
        <w:t>Only cooling mountain springs.</w:t>
      </w:r>
    </w:p>
    <w:p w14:paraId="6413F7E8" w14:textId="2212D62F" w:rsidR="00802B16" w:rsidRPr="007127DA" w:rsidRDefault="00802B16" w:rsidP="00802B16">
      <w:pPr>
        <w:spacing w:line="480" w:lineRule="auto"/>
        <w:rPr>
          <w:b/>
          <w:bCs/>
          <w:color w:val="000000" w:themeColor="text1"/>
        </w:rPr>
      </w:pPr>
      <w:r>
        <w:rPr>
          <w:b/>
          <w:bCs/>
          <w:color w:val="000000" w:themeColor="text1"/>
        </w:rPr>
        <w:lastRenderedPageBreak/>
        <w:t>Movement 3: Moderato</w:t>
      </w:r>
    </w:p>
    <w:p w14:paraId="364AA9FD" w14:textId="4525D183" w:rsidR="007127DA" w:rsidRDefault="007127DA" w:rsidP="00802B16">
      <w:pPr>
        <w:spacing w:line="480" w:lineRule="auto"/>
        <w:rPr>
          <w:i/>
          <w:iCs/>
          <w:color w:val="000000" w:themeColor="text1"/>
        </w:rPr>
      </w:pPr>
      <w:r>
        <w:rPr>
          <w:i/>
          <w:iCs/>
          <w:color w:val="000000" w:themeColor="text1"/>
        </w:rPr>
        <w:t>Restatement: Introduction and Hunt, mm. 1-34</w:t>
      </w:r>
    </w:p>
    <w:p w14:paraId="56E3788A" w14:textId="272675E6" w:rsidR="007127DA" w:rsidRPr="007127DA" w:rsidRDefault="007127DA" w:rsidP="007127DA">
      <w:pPr>
        <w:spacing w:line="480" w:lineRule="auto"/>
        <w:ind w:firstLine="720"/>
        <w:rPr>
          <w:i/>
          <w:iCs/>
          <w:color w:val="000000" w:themeColor="text1"/>
        </w:rPr>
      </w:pPr>
      <w:r>
        <w:rPr>
          <w:color w:val="000000" w:themeColor="text1"/>
        </w:rPr>
        <w:t xml:space="preserve">Movement three of the work restates the folk myth in its entirety, without the textual elaboration or first-person dialogue present in the initial two movements.  True to his frequent usage of symmetry, this movement completes an A – B – A’ </w:t>
      </w:r>
      <w:r w:rsidR="002B71AB">
        <w:rPr>
          <w:color w:val="000000" w:themeColor="text1"/>
        </w:rPr>
        <w:t xml:space="preserve">arch </w:t>
      </w:r>
      <w:r>
        <w:rPr>
          <w:color w:val="000000" w:themeColor="text1"/>
        </w:rPr>
        <w:t>structure with the other movements through the use of motives present in the first movement.  This initial section of the final movement re-sets the text from the beginning of the work, first utilizing the “A” theme from Movement 1 re-metered</w:t>
      </w:r>
      <w:r w:rsidR="008C1648">
        <w:rPr>
          <w:color w:val="000000" w:themeColor="text1"/>
        </w:rPr>
        <w:t xml:space="preserve"> into 3/4</w:t>
      </w:r>
      <w:r w:rsidR="00C4211F">
        <w:rPr>
          <w:color w:val="000000" w:themeColor="text1"/>
        </w:rPr>
        <w:t>, set polyphonically but not densely – the second entrance of the A theme does not occur until measure 6 in the sopranos and altos, eliding the end of the phrase first sounded by the tenors to start the movement.</w:t>
      </w:r>
    </w:p>
    <w:p w14:paraId="0240CAA4" w14:textId="7447C9A6" w:rsidR="00802B16" w:rsidRDefault="009C185A" w:rsidP="009C185A">
      <w:pPr>
        <w:jc w:val="center"/>
        <w:rPr>
          <w:color w:val="000000" w:themeColor="text1"/>
          <w:u w:val="single"/>
        </w:rPr>
      </w:pPr>
      <w:r>
        <w:rPr>
          <w:color w:val="000000" w:themeColor="text1"/>
          <w:u w:val="single"/>
        </w:rPr>
        <w:t>Figure 4.</w:t>
      </w:r>
      <w:r w:rsidR="00DE450A">
        <w:rPr>
          <w:color w:val="000000" w:themeColor="text1"/>
          <w:u w:val="single"/>
        </w:rPr>
        <w:t>9</w:t>
      </w:r>
      <w:r>
        <w:rPr>
          <w:color w:val="000000" w:themeColor="text1"/>
          <w:u w:val="single"/>
        </w:rPr>
        <w:t xml:space="preserve"> </w:t>
      </w:r>
      <w:r>
        <w:rPr>
          <w:i/>
          <w:iCs/>
          <w:color w:val="000000" w:themeColor="text1"/>
          <w:u w:val="single"/>
        </w:rPr>
        <w:t xml:space="preserve">Cantata Profana </w:t>
      </w:r>
      <w:r w:rsidR="0006085F" w:rsidRPr="0006085F">
        <w:rPr>
          <w:color w:val="000000" w:themeColor="text1"/>
          <w:u w:val="single"/>
        </w:rPr>
        <w:t>Chorus I</w:t>
      </w:r>
      <w:r w:rsidR="0006085F">
        <w:rPr>
          <w:i/>
          <w:iCs/>
          <w:color w:val="000000" w:themeColor="text1"/>
          <w:u w:val="single"/>
        </w:rPr>
        <w:t xml:space="preserve"> </w:t>
      </w:r>
      <w:r>
        <w:rPr>
          <w:color w:val="000000" w:themeColor="text1"/>
          <w:u w:val="single"/>
        </w:rPr>
        <w:t xml:space="preserve">Tenor </w:t>
      </w:r>
      <w:r w:rsidR="0006085F">
        <w:rPr>
          <w:color w:val="000000" w:themeColor="text1"/>
          <w:u w:val="single"/>
        </w:rPr>
        <w:t>p</w:t>
      </w:r>
      <w:r>
        <w:rPr>
          <w:color w:val="000000" w:themeColor="text1"/>
          <w:u w:val="single"/>
        </w:rPr>
        <w:t>art, Mvt. 3 mm. 1-6</w:t>
      </w:r>
    </w:p>
    <w:p w14:paraId="32A1655E" w14:textId="74BA8CD4" w:rsidR="009C185A" w:rsidRDefault="009C185A" w:rsidP="009C185A">
      <w:pPr>
        <w:jc w:val="center"/>
        <w:rPr>
          <w:color w:val="000000" w:themeColor="text1"/>
          <w:u w:val="single"/>
        </w:rPr>
      </w:pPr>
    </w:p>
    <w:p w14:paraId="33B99E5F" w14:textId="66FAF6A2" w:rsidR="009C185A" w:rsidRDefault="009C185A" w:rsidP="009C185A">
      <w:pPr>
        <w:jc w:val="center"/>
        <w:rPr>
          <w:color w:val="000000" w:themeColor="text1"/>
          <w:u w:val="single"/>
        </w:rPr>
      </w:pPr>
      <w:r w:rsidRPr="009C185A">
        <w:rPr>
          <w:noProof/>
          <w:color w:val="000000" w:themeColor="text1"/>
        </w:rPr>
        <w:drawing>
          <wp:inline distT="0" distB="0" distL="0" distR="0" wp14:anchorId="15694492" wp14:editId="733F350A">
            <wp:extent cx="5172075" cy="876926"/>
            <wp:effectExtent l="0" t="0" r="0" b="0"/>
            <wp:docPr id="84" name="Picture 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Diagram&#10;&#10;Description automatically generated"/>
                    <pic:cNvPicPr/>
                  </pic:nvPicPr>
                  <pic:blipFill>
                    <a:blip r:embed="rId28"/>
                    <a:stretch>
                      <a:fillRect/>
                    </a:stretch>
                  </pic:blipFill>
                  <pic:spPr>
                    <a:xfrm>
                      <a:off x="0" y="0"/>
                      <a:ext cx="5183443" cy="878853"/>
                    </a:xfrm>
                    <a:prstGeom prst="rect">
                      <a:avLst/>
                    </a:prstGeom>
                  </pic:spPr>
                </pic:pic>
              </a:graphicData>
            </a:graphic>
          </wp:inline>
        </w:drawing>
      </w:r>
    </w:p>
    <w:p w14:paraId="44D4A32E" w14:textId="3362A8E7" w:rsidR="009C185A" w:rsidRDefault="009C185A" w:rsidP="009C185A">
      <w:pPr>
        <w:jc w:val="center"/>
        <w:rPr>
          <w:color w:val="000000" w:themeColor="text1"/>
          <w:u w:val="single"/>
        </w:rPr>
      </w:pPr>
    </w:p>
    <w:p w14:paraId="69677217" w14:textId="24B9D06F" w:rsidR="00C4211F" w:rsidRDefault="00C4211F" w:rsidP="00C50BDB">
      <w:pPr>
        <w:spacing w:line="480" w:lineRule="auto"/>
        <w:ind w:firstLine="720"/>
        <w:rPr>
          <w:color w:val="000000" w:themeColor="text1"/>
        </w:rPr>
      </w:pPr>
      <w:r>
        <w:rPr>
          <w:color w:val="000000" w:themeColor="text1"/>
        </w:rPr>
        <w:t xml:space="preserve">The </w:t>
      </w:r>
      <w:r w:rsidR="00A418B5">
        <w:rPr>
          <w:color w:val="000000" w:themeColor="text1"/>
        </w:rPr>
        <w:t>“</w:t>
      </w:r>
      <w:r>
        <w:rPr>
          <w:color w:val="000000" w:themeColor="text1"/>
        </w:rPr>
        <w:t>B</w:t>
      </w:r>
      <w:r w:rsidR="00A418B5">
        <w:rPr>
          <w:color w:val="000000" w:themeColor="text1"/>
        </w:rPr>
        <w:t>”</w:t>
      </w:r>
      <w:r>
        <w:rPr>
          <w:color w:val="000000" w:themeColor="text1"/>
        </w:rPr>
        <w:t xml:space="preserve"> theme from the first movement is also referenced almost immediately after, </w:t>
      </w:r>
      <w:r w:rsidR="007E5AA4">
        <w:rPr>
          <w:color w:val="000000" w:themeColor="text1"/>
        </w:rPr>
        <w:t xml:space="preserve">beginning at measure 11 in the Chorus II bass part, followed in the next measure by the tenors, up a perfect fifth.  Successive measures include entrances by the Chorus I tenors, altos, and sopranos.  These successive entrances </w:t>
      </w:r>
      <w:r w:rsidR="00A94B33">
        <w:rPr>
          <w:color w:val="000000" w:themeColor="text1"/>
        </w:rPr>
        <w:t xml:space="preserve">all </w:t>
      </w:r>
      <w:r w:rsidR="007E5AA4">
        <w:rPr>
          <w:color w:val="000000" w:themeColor="text1"/>
        </w:rPr>
        <w:t xml:space="preserve">enter at perfect </w:t>
      </w:r>
      <w:r w:rsidR="00A94B33">
        <w:rPr>
          <w:color w:val="000000" w:themeColor="text1"/>
        </w:rPr>
        <w:t>fifths or fourths</w:t>
      </w:r>
      <w:r w:rsidR="007E5AA4">
        <w:rPr>
          <w:color w:val="000000" w:themeColor="text1"/>
        </w:rPr>
        <w:t xml:space="preserve"> above the previous entrance, creating a relatively consonant harmonic structure.</w:t>
      </w:r>
      <w:r w:rsidR="00A94B33">
        <w:rPr>
          <w:color w:val="000000" w:themeColor="text1"/>
        </w:rPr>
        <w:t xml:space="preserve">  A second additive texture on the same motive follows, but successive entrances during this second statement are at the intervals of a minor seventh, minor third (lower), and another minor seventh, obscuring any tonal center.</w:t>
      </w:r>
    </w:p>
    <w:p w14:paraId="59E1E783" w14:textId="77777777" w:rsidR="00BD1A55" w:rsidRDefault="00BD1A55" w:rsidP="007E5AA4">
      <w:pPr>
        <w:spacing w:line="480" w:lineRule="auto"/>
        <w:jc w:val="center"/>
        <w:rPr>
          <w:color w:val="000000" w:themeColor="text1"/>
          <w:u w:val="single"/>
        </w:rPr>
      </w:pPr>
    </w:p>
    <w:p w14:paraId="7D00E584" w14:textId="77777777" w:rsidR="00BD1A55" w:rsidRDefault="00BD1A55" w:rsidP="007E5AA4">
      <w:pPr>
        <w:spacing w:line="480" w:lineRule="auto"/>
        <w:jc w:val="center"/>
        <w:rPr>
          <w:color w:val="000000" w:themeColor="text1"/>
          <w:u w:val="single"/>
        </w:rPr>
      </w:pPr>
    </w:p>
    <w:p w14:paraId="06C72683" w14:textId="32664DD3" w:rsidR="007E5AA4" w:rsidRDefault="007E5AA4" w:rsidP="007E5AA4">
      <w:pPr>
        <w:spacing w:line="480" w:lineRule="auto"/>
        <w:jc w:val="center"/>
        <w:rPr>
          <w:color w:val="000000" w:themeColor="text1"/>
          <w:u w:val="single"/>
        </w:rPr>
      </w:pPr>
      <w:r>
        <w:rPr>
          <w:color w:val="000000" w:themeColor="text1"/>
          <w:u w:val="single"/>
        </w:rPr>
        <w:lastRenderedPageBreak/>
        <w:t>Figure 4.</w:t>
      </w:r>
      <w:r w:rsidR="00DE450A">
        <w:rPr>
          <w:color w:val="000000" w:themeColor="text1"/>
          <w:u w:val="single"/>
        </w:rPr>
        <w:t>10</w:t>
      </w:r>
      <w:r>
        <w:rPr>
          <w:color w:val="000000" w:themeColor="text1"/>
          <w:u w:val="single"/>
        </w:rPr>
        <w:t xml:space="preserve"> </w:t>
      </w:r>
      <w:r>
        <w:rPr>
          <w:i/>
          <w:iCs/>
          <w:color w:val="000000" w:themeColor="text1"/>
          <w:u w:val="single"/>
        </w:rPr>
        <w:t xml:space="preserve">Cantata Profana </w:t>
      </w:r>
      <w:r>
        <w:rPr>
          <w:color w:val="000000" w:themeColor="text1"/>
          <w:u w:val="single"/>
        </w:rPr>
        <w:t>Chorus II Tenor/Bass parts, Mvt. 3 mm. 11-14</w:t>
      </w:r>
    </w:p>
    <w:p w14:paraId="7B18985F" w14:textId="0C0B0F4A" w:rsidR="007E5AA4" w:rsidRPr="007E5AA4" w:rsidRDefault="007E5AA4" w:rsidP="007E5AA4">
      <w:pPr>
        <w:spacing w:line="480" w:lineRule="auto"/>
        <w:jc w:val="center"/>
        <w:rPr>
          <w:color w:val="000000" w:themeColor="text1"/>
          <w:u w:val="single"/>
        </w:rPr>
      </w:pPr>
      <w:r w:rsidRPr="00A94B33">
        <w:rPr>
          <w:noProof/>
          <w:color w:val="000000" w:themeColor="text1"/>
        </w:rPr>
        <w:drawing>
          <wp:inline distT="0" distB="0" distL="0" distR="0" wp14:anchorId="1F563F59" wp14:editId="40E9720E">
            <wp:extent cx="3981450" cy="1633415"/>
            <wp:effectExtent l="0" t="0" r="0" b="0"/>
            <wp:docPr id="87" name="Picture 8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Diagram, schematic&#10;&#10;Description automatically generated"/>
                    <pic:cNvPicPr/>
                  </pic:nvPicPr>
                  <pic:blipFill>
                    <a:blip r:embed="rId29"/>
                    <a:stretch>
                      <a:fillRect/>
                    </a:stretch>
                  </pic:blipFill>
                  <pic:spPr>
                    <a:xfrm>
                      <a:off x="0" y="0"/>
                      <a:ext cx="3989000" cy="1636512"/>
                    </a:xfrm>
                    <a:prstGeom prst="rect">
                      <a:avLst/>
                    </a:prstGeom>
                  </pic:spPr>
                </pic:pic>
              </a:graphicData>
            </a:graphic>
          </wp:inline>
        </w:drawing>
      </w:r>
    </w:p>
    <w:p w14:paraId="5C6E673B" w14:textId="37A0804F" w:rsidR="0006085F" w:rsidRDefault="002920BA" w:rsidP="00C50BDB">
      <w:pPr>
        <w:spacing w:line="480" w:lineRule="auto"/>
        <w:ind w:firstLine="720"/>
        <w:rPr>
          <w:color w:val="000000" w:themeColor="text1"/>
          <w:u w:val="single"/>
        </w:rPr>
      </w:pPr>
      <w:r>
        <w:rPr>
          <w:color w:val="000000" w:themeColor="text1"/>
        </w:rPr>
        <w:t>Bartók</w:t>
      </w:r>
      <w:r w:rsidR="0006085F">
        <w:rPr>
          <w:color w:val="000000" w:themeColor="text1"/>
        </w:rPr>
        <w:t xml:space="preserve"> then uses a motive reminiscent of </w:t>
      </w:r>
      <w:r w:rsidR="003F4BB9">
        <w:rPr>
          <w:color w:val="000000" w:themeColor="text1"/>
        </w:rPr>
        <w:t xml:space="preserve">both </w:t>
      </w:r>
      <w:r w:rsidR="0006085F">
        <w:rPr>
          <w:color w:val="000000" w:themeColor="text1"/>
        </w:rPr>
        <w:t>the hunt fugue</w:t>
      </w:r>
      <w:r w:rsidR="003F4BB9">
        <w:rPr>
          <w:color w:val="000000" w:themeColor="text1"/>
        </w:rPr>
        <w:t xml:space="preserve"> and</w:t>
      </w:r>
      <w:r w:rsidR="0006085F">
        <w:rPr>
          <w:color w:val="000000" w:themeColor="text1"/>
        </w:rPr>
        <w:t xml:space="preserve"> measure 103 of the second movement</w:t>
      </w:r>
      <w:r w:rsidR="003F4BB9">
        <w:rPr>
          <w:color w:val="000000" w:themeColor="text1"/>
        </w:rPr>
        <w:t xml:space="preserve"> that</w:t>
      </w:r>
      <w:r w:rsidR="0006085F">
        <w:rPr>
          <w:color w:val="000000" w:themeColor="text1"/>
        </w:rPr>
        <w:t xml:space="preserve"> features a similar leap-step pattern.  The pattern in this movement more closely resembles the hunt motive; both </w:t>
      </w:r>
      <w:r w:rsidR="00C50BDB">
        <w:rPr>
          <w:color w:val="000000" w:themeColor="text1"/>
        </w:rPr>
        <w:t>include a</w:t>
      </w:r>
      <w:r w:rsidR="0006085F">
        <w:rPr>
          <w:color w:val="000000" w:themeColor="text1"/>
        </w:rPr>
        <w:t xml:space="preserve"> scalar pattern </w:t>
      </w:r>
      <w:r w:rsidR="00C50BDB">
        <w:rPr>
          <w:color w:val="000000" w:themeColor="text1"/>
        </w:rPr>
        <w:t>consisting of</w:t>
      </w:r>
      <w:r w:rsidR="0006085F">
        <w:rPr>
          <w:color w:val="000000" w:themeColor="text1"/>
        </w:rPr>
        <w:t xml:space="preserve"> whole step down – whole step down – half step down – whole step up – whole step up – </w:t>
      </w:r>
      <w:r w:rsidR="00C62756">
        <w:rPr>
          <w:color w:val="000000" w:themeColor="text1"/>
        </w:rPr>
        <w:t>augmented fourth</w:t>
      </w:r>
      <w:r w:rsidR="005E21A5">
        <w:rPr>
          <w:color w:val="000000" w:themeColor="text1"/>
        </w:rPr>
        <w:t>/diminished fifth</w:t>
      </w:r>
      <w:r w:rsidR="0006085F">
        <w:rPr>
          <w:color w:val="000000" w:themeColor="text1"/>
        </w:rPr>
        <w:t xml:space="preserve"> down</w:t>
      </w:r>
      <w:r w:rsidR="00C50BDB">
        <w:rPr>
          <w:color w:val="000000" w:themeColor="text1"/>
        </w:rPr>
        <w:t xml:space="preserve">.  The motivic usage in the first movement hunting scene is preceded by one downward whole step, while the motive in this final movement proceeds immediately after an upward leap.  Regardless, the similarity is </w:t>
      </w:r>
      <w:r w:rsidR="004567F4">
        <w:rPr>
          <w:color w:val="000000" w:themeColor="text1"/>
        </w:rPr>
        <w:t>obvious</w:t>
      </w:r>
      <w:r w:rsidR="00C50BDB">
        <w:rPr>
          <w:color w:val="000000" w:themeColor="text1"/>
        </w:rPr>
        <w:t xml:space="preserve"> and provides the work with yet another example of symmet</w:t>
      </w:r>
      <w:r w:rsidR="00C62756">
        <w:rPr>
          <w:color w:val="000000" w:themeColor="text1"/>
        </w:rPr>
        <w:t>ry</w:t>
      </w:r>
      <w:r w:rsidR="00C50BDB">
        <w:rPr>
          <w:color w:val="000000" w:themeColor="text1"/>
        </w:rPr>
        <w:t>.</w:t>
      </w:r>
    </w:p>
    <w:p w14:paraId="6AF6824D" w14:textId="5D03FB4C" w:rsidR="009C185A" w:rsidRPr="0006085F" w:rsidRDefault="009C185A" w:rsidP="009C185A">
      <w:pPr>
        <w:jc w:val="center"/>
        <w:rPr>
          <w:color w:val="000000" w:themeColor="text1"/>
          <w:u w:val="single"/>
        </w:rPr>
      </w:pPr>
      <w:r w:rsidRPr="0006085F">
        <w:rPr>
          <w:color w:val="000000" w:themeColor="text1"/>
          <w:u w:val="single"/>
        </w:rPr>
        <w:t>Figure 4.</w:t>
      </w:r>
      <w:r w:rsidR="00DE450A">
        <w:rPr>
          <w:color w:val="000000" w:themeColor="text1"/>
          <w:u w:val="single"/>
        </w:rPr>
        <w:t>11</w:t>
      </w:r>
      <w:r w:rsidR="007E5AA4">
        <w:rPr>
          <w:color w:val="000000" w:themeColor="text1"/>
          <w:u w:val="single"/>
        </w:rPr>
        <w:t xml:space="preserve"> </w:t>
      </w:r>
      <w:r w:rsidRPr="0006085F">
        <w:rPr>
          <w:i/>
          <w:iCs/>
          <w:color w:val="000000" w:themeColor="text1"/>
          <w:u w:val="single"/>
        </w:rPr>
        <w:t xml:space="preserve">Cantata Profana </w:t>
      </w:r>
      <w:r w:rsidR="000E5EBD">
        <w:rPr>
          <w:color w:val="000000" w:themeColor="text1"/>
          <w:u w:val="single"/>
        </w:rPr>
        <w:t xml:space="preserve">Chorus I-II </w:t>
      </w:r>
      <w:r w:rsidR="0006085F" w:rsidRPr="0006085F">
        <w:rPr>
          <w:color w:val="000000" w:themeColor="text1"/>
          <w:u w:val="single"/>
        </w:rPr>
        <w:t>Alto part, Mvt. 3 mm. 20-22</w:t>
      </w:r>
    </w:p>
    <w:p w14:paraId="47A4AF60" w14:textId="13E8CC7F" w:rsidR="0006085F" w:rsidRDefault="0006085F" w:rsidP="009C185A">
      <w:pPr>
        <w:jc w:val="center"/>
        <w:rPr>
          <w:color w:val="000000" w:themeColor="text1"/>
        </w:rPr>
      </w:pPr>
    </w:p>
    <w:p w14:paraId="64F9D6B6" w14:textId="4E0D3BF5" w:rsidR="0006085F" w:rsidRDefault="0006085F" w:rsidP="009C185A">
      <w:pPr>
        <w:jc w:val="center"/>
        <w:rPr>
          <w:color w:val="000000" w:themeColor="text1"/>
        </w:rPr>
      </w:pPr>
      <w:r>
        <w:rPr>
          <w:noProof/>
          <w:color w:val="000000" w:themeColor="text1"/>
        </w:rPr>
        <w:drawing>
          <wp:inline distT="0" distB="0" distL="0" distR="0" wp14:anchorId="6A54573B" wp14:editId="2ABC3536">
            <wp:extent cx="3009900" cy="924306"/>
            <wp:effectExtent l="0" t="0" r="0" b="0"/>
            <wp:docPr id="85" name="Picture 8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Diagram&#10;&#10;Description automatically generated"/>
                    <pic:cNvPicPr/>
                  </pic:nvPicPr>
                  <pic:blipFill>
                    <a:blip r:embed="rId30"/>
                    <a:stretch>
                      <a:fillRect/>
                    </a:stretch>
                  </pic:blipFill>
                  <pic:spPr>
                    <a:xfrm>
                      <a:off x="0" y="0"/>
                      <a:ext cx="3009900" cy="924306"/>
                    </a:xfrm>
                    <a:prstGeom prst="rect">
                      <a:avLst/>
                    </a:prstGeom>
                  </pic:spPr>
                </pic:pic>
              </a:graphicData>
            </a:graphic>
          </wp:inline>
        </w:drawing>
      </w:r>
    </w:p>
    <w:p w14:paraId="6CC21199" w14:textId="6C2A147D" w:rsidR="00C4211F" w:rsidRDefault="00C4211F" w:rsidP="009C185A">
      <w:pPr>
        <w:jc w:val="center"/>
        <w:rPr>
          <w:color w:val="000000" w:themeColor="text1"/>
        </w:rPr>
      </w:pPr>
    </w:p>
    <w:p w14:paraId="2560EDA2" w14:textId="59CB6F64" w:rsidR="00C4211F" w:rsidRDefault="00C4211F" w:rsidP="00F44367">
      <w:pPr>
        <w:spacing w:line="480" w:lineRule="auto"/>
        <w:rPr>
          <w:color w:val="000000" w:themeColor="text1"/>
        </w:rPr>
      </w:pPr>
      <w:r>
        <w:rPr>
          <w:color w:val="000000" w:themeColor="text1"/>
        </w:rPr>
        <w:t xml:space="preserve">Following </w:t>
      </w:r>
      <w:r w:rsidR="00F44367">
        <w:rPr>
          <w:color w:val="000000" w:themeColor="text1"/>
        </w:rPr>
        <w:t xml:space="preserve">this motive, the second half of the “A” melody is utilized in a more homophonic fashion and measures 178-179 of the first movement are recalled when the same text appears in the third movement (“all were changed to stags then, there in the forest shadows”).  Because of the </w:t>
      </w:r>
      <w:r w:rsidR="004112C9">
        <w:rPr>
          <w:color w:val="000000" w:themeColor="text1"/>
        </w:rPr>
        <w:t xml:space="preserve">partial </w:t>
      </w:r>
      <w:r w:rsidR="00F44367">
        <w:rPr>
          <w:color w:val="000000" w:themeColor="text1"/>
        </w:rPr>
        <w:t xml:space="preserve">return of the </w:t>
      </w:r>
      <w:r w:rsidR="004112C9">
        <w:rPr>
          <w:color w:val="000000" w:themeColor="text1"/>
        </w:rPr>
        <w:t>“</w:t>
      </w:r>
      <w:r w:rsidR="00F44367">
        <w:rPr>
          <w:color w:val="000000" w:themeColor="text1"/>
        </w:rPr>
        <w:t>A</w:t>
      </w:r>
      <w:r w:rsidR="004112C9">
        <w:rPr>
          <w:color w:val="000000" w:themeColor="text1"/>
        </w:rPr>
        <w:t>”</w:t>
      </w:r>
      <w:r w:rsidR="00F44367">
        <w:rPr>
          <w:color w:val="000000" w:themeColor="text1"/>
        </w:rPr>
        <w:t xml:space="preserve"> melody, this subsection of the third movement, like the first movement</w:t>
      </w:r>
      <w:r w:rsidR="00C43DFD">
        <w:rPr>
          <w:color w:val="000000" w:themeColor="text1"/>
        </w:rPr>
        <w:t xml:space="preserve"> </w:t>
      </w:r>
      <w:r w:rsidR="00F44367">
        <w:rPr>
          <w:color w:val="000000" w:themeColor="text1"/>
        </w:rPr>
        <w:t xml:space="preserve">and like the </w:t>
      </w:r>
      <w:r w:rsidR="00FE4352">
        <w:rPr>
          <w:color w:val="000000" w:themeColor="text1"/>
        </w:rPr>
        <w:t>entire work</w:t>
      </w:r>
      <w:r w:rsidR="00F44367">
        <w:rPr>
          <w:color w:val="000000" w:themeColor="text1"/>
        </w:rPr>
        <w:t>, creates an A-B-A’ form.</w:t>
      </w:r>
    </w:p>
    <w:p w14:paraId="44254AE1" w14:textId="159E1027" w:rsidR="00F44367" w:rsidRDefault="00F44367" w:rsidP="00F44367">
      <w:pPr>
        <w:spacing w:line="480" w:lineRule="auto"/>
        <w:rPr>
          <w:i/>
          <w:iCs/>
          <w:color w:val="000000" w:themeColor="text1"/>
        </w:rPr>
      </w:pPr>
      <w:r>
        <w:rPr>
          <w:i/>
          <w:iCs/>
          <w:color w:val="000000" w:themeColor="text1"/>
        </w:rPr>
        <w:lastRenderedPageBreak/>
        <w:t>Restatement: Inability to Return, mm. 35-64</w:t>
      </w:r>
    </w:p>
    <w:p w14:paraId="343E2E71" w14:textId="77777777" w:rsidR="002528C9" w:rsidRDefault="00F44367" w:rsidP="00F44367">
      <w:pPr>
        <w:spacing w:line="480" w:lineRule="auto"/>
        <w:rPr>
          <w:color w:val="000000" w:themeColor="text1"/>
        </w:rPr>
      </w:pPr>
      <w:r>
        <w:rPr>
          <w:i/>
          <w:iCs/>
          <w:color w:val="000000" w:themeColor="text1"/>
        </w:rPr>
        <w:tab/>
      </w:r>
      <w:r w:rsidR="004676C7">
        <w:rPr>
          <w:color w:val="000000" w:themeColor="text1"/>
        </w:rPr>
        <w:t>This section of the third movement is the last instance of new material occurring in the work</w:t>
      </w:r>
      <w:r w:rsidR="00912609">
        <w:rPr>
          <w:color w:val="000000" w:themeColor="text1"/>
        </w:rPr>
        <w:t xml:space="preserve">.  </w:t>
      </w:r>
      <w:r w:rsidR="008C08FE">
        <w:rPr>
          <w:color w:val="000000" w:themeColor="text1"/>
        </w:rPr>
        <w:t>The chorus is again treated polyphonically, with Chorus II tenors and basses sounding a</w:t>
      </w:r>
      <w:r w:rsidR="00AE4013">
        <w:rPr>
          <w:color w:val="000000" w:themeColor="text1"/>
        </w:rPr>
        <w:t xml:space="preserve">n agitated </w:t>
      </w:r>
      <w:r w:rsidR="008C08FE">
        <w:rPr>
          <w:color w:val="000000" w:themeColor="text1"/>
        </w:rPr>
        <w:t>recitative-like melody on the phrase “And so their antlers cannot pass through doorways, only roam the forest groves.”</w:t>
      </w:r>
      <w:r w:rsidR="002528C9">
        <w:rPr>
          <w:color w:val="000000" w:themeColor="text1"/>
        </w:rPr>
        <w:t xml:space="preserve">  The range of the motive is only a minor third, with each voice part entering on their pitch center and moving by a half step above it or a whole step below it, recalling the Phrygian mode.</w:t>
      </w:r>
      <w:r w:rsidR="008C08FE">
        <w:rPr>
          <w:color w:val="000000" w:themeColor="text1"/>
        </w:rPr>
        <w:t xml:space="preserve">  </w:t>
      </w:r>
    </w:p>
    <w:p w14:paraId="1B56F218" w14:textId="4CBF030A" w:rsidR="002528C9" w:rsidRDefault="002528C9" w:rsidP="002528C9">
      <w:pPr>
        <w:spacing w:line="480" w:lineRule="auto"/>
        <w:jc w:val="center"/>
        <w:rPr>
          <w:color w:val="000000" w:themeColor="text1"/>
          <w:u w:val="single"/>
        </w:rPr>
      </w:pPr>
      <w:r w:rsidRPr="002528C9">
        <w:rPr>
          <w:color w:val="000000" w:themeColor="text1"/>
          <w:u w:val="single"/>
        </w:rPr>
        <w:t>Figure 4.</w:t>
      </w:r>
      <w:r w:rsidR="00DE450A">
        <w:rPr>
          <w:color w:val="000000" w:themeColor="text1"/>
          <w:u w:val="single"/>
        </w:rPr>
        <w:t>12</w:t>
      </w:r>
      <w:r w:rsidRPr="002528C9">
        <w:rPr>
          <w:color w:val="000000" w:themeColor="text1"/>
          <w:u w:val="single"/>
        </w:rPr>
        <w:t xml:space="preserve"> </w:t>
      </w:r>
      <w:r w:rsidRPr="002528C9">
        <w:rPr>
          <w:i/>
          <w:iCs/>
          <w:color w:val="000000" w:themeColor="text1"/>
          <w:u w:val="single"/>
        </w:rPr>
        <w:t xml:space="preserve">Cantata Profana </w:t>
      </w:r>
      <w:r w:rsidRPr="002528C9">
        <w:rPr>
          <w:color w:val="000000" w:themeColor="text1"/>
          <w:u w:val="single"/>
        </w:rPr>
        <w:t>Chorus II Tenor/Bass parts, Mvt. 3, mm. 35-40</w:t>
      </w:r>
    </w:p>
    <w:p w14:paraId="27706ED8" w14:textId="06E0D64D" w:rsidR="002528C9" w:rsidRPr="002528C9" w:rsidRDefault="005507C6" w:rsidP="002528C9">
      <w:pPr>
        <w:spacing w:line="480" w:lineRule="auto"/>
        <w:jc w:val="center"/>
        <w:rPr>
          <w:color w:val="000000" w:themeColor="text1"/>
          <w:u w:val="single"/>
        </w:rPr>
      </w:pPr>
      <w:r w:rsidRPr="005507C6">
        <w:rPr>
          <w:noProof/>
          <w:color w:val="000000" w:themeColor="text1"/>
        </w:rPr>
        <w:drawing>
          <wp:inline distT="0" distB="0" distL="0" distR="0" wp14:anchorId="7A89F527" wp14:editId="4F8E60D0">
            <wp:extent cx="5457825" cy="1727145"/>
            <wp:effectExtent l="0" t="0" r="0" b="0"/>
            <wp:docPr id="76" name="Picture 7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picture containing diagram&#10;&#10;Description automatically generated"/>
                    <pic:cNvPicPr/>
                  </pic:nvPicPr>
                  <pic:blipFill>
                    <a:blip r:embed="rId31"/>
                    <a:stretch>
                      <a:fillRect/>
                    </a:stretch>
                  </pic:blipFill>
                  <pic:spPr>
                    <a:xfrm>
                      <a:off x="0" y="0"/>
                      <a:ext cx="5466913" cy="1730021"/>
                    </a:xfrm>
                    <a:prstGeom prst="rect">
                      <a:avLst/>
                    </a:prstGeom>
                  </pic:spPr>
                </pic:pic>
              </a:graphicData>
            </a:graphic>
          </wp:inline>
        </w:drawing>
      </w:r>
    </w:p>
    <w:p w14:paraId="78DA8064" w14:textId="3ADE9488" w:rsidR="00F44367" w:rsidRDefault="00AE4013" w:rsidP="00F44367">
      <w:pPr>
        <w:spacing w:line="480" w:lineRule="auto"/>
        <w:contextualSpacing/>
        <w:rPr>
          <w:rFonts w:cs="Liberation Serif"/>
          <w:color w:val="000000" w:themeColor="text1"/>
        </w:rPr>
      </w:pPr>
      <w:r>
        <w:rPr>
          <w:color w:val="000000" w:themeColor="text1"/>
        </w:rPr>
        <w:t>The vocal parts in this passage</w:t>
      </w:r>
      <w:r w:rsidR="006127EF">
        <w:rPr>
          <w:color w:val="000000" w:themeColor="text1"/>
        </w:rPr>
        <w:t xml:space="preserve"> follow the same interval pattern as shown above and</w:t>
      </w:r>
      <w:r>
        <w:rPr>
          <w:color w:val="000000" w:themeColor="text1"/>
        </w:rPr>
        <w:t xml:space="preserve"> center on B, E, A, and D on their successive entrances</w:t>
      </w:r>
      <w:r w:rsidR="006127EF">
        <w:rPr>
          <w:color w:val="000000" w:themeColor="text1"/>
        </w:rPr>
        <w:t xml:space="preserve">.  Simultaneously, </w:t>
      </w:r>
      <w:r>
        <w:rPr>
          <w:color w:val="000000" w:themeColor="text1"/>
        </w:rPr>
        <w:t>the</w:t>
      </w:r>
      <w:r w:rsidR="00F856F6">
        <w:rPr>
          <w:color w:val="000000" w:themeColor="text1"/>
        </w:rPr>
        <w:t xml:space="preserve"> low string and timpani</w:t>
      </w:r>
      <w:r>
        <w:rPr>
          <w:color w:val="000000" w:themeColor="text1"/>
        </w:rPr>
        <w:t xml:space="preserve"> parts center</w:t>
      </w:r>
      <w:r w:rsidR="002528C9">
        <w:rPr>
          <w:color w:val="000000" w:themeColor="text1"/>
        </w:rPr>
        <w:t xml:space="preserve"> </w:t>
      </w:r>
      <w:r>
        <w:rPr>
          <w:color w:val="000000" w:themeColor="text1"/>
        </w:rPr>
        <w:t>on C#, F#, B, and E</w:t>
      </w:r>
      <w:r w:rsidR="002528C9">
        <w:rPr>
          <w:color w:val="000000" w:themeColor="text1"/>
        </w:rPr>
        <w:t xml:space="preserve"> as each </w:t>
      </w:r>
      <w:r w:rsidR="006127EF">
        <w:rPr>
          <w:color w:val="000000" w:themeColor="text1"/>
        </w:rPr>
        <w:t xml:space="preserve">corresponding </w:t>
      </w:r>
      <w:r w:rsidR="002528C9">
        <w:rPr>
          <w:color w:val="000000" w:themeColor="text1"/>
        </w:rPr>
        <w:t xml:space="preserve">choral part enters.  </w:t>
      </w:r>
      <w:r w:rsidR="006127EF">
        <w:rPr>
          <w:color w:val="000000" w:themeColor="text1"/>
        </w:rPr>
        <w:t>This section of the movement resultingly</w:t>
      </w:r>
      <w:r w:rsidR="002528C9">
        <w:rPr>
          <w:color w:val="000000" w:themeColor="text1"/>
        </w:rPr>
        <w:t xml:space="preserve"> features polyphony, </w:t>
      </w:r>
      <w:r w:rsidR="006127EF">
        <w:rPr>
          <w:color w:val="000000" w:themeColor="text1"/>
        </w:rPr>
        <w:t xml:space="preserve">incidental </w:t>
      </w:r>
      <w:r w:rsidR="002528C9">
        <w:rPr>
          <w:color w:val="000000" w:themeColor="text1"/>
        </w:rPr>
        <w:t xml:space="preserve">quartal harmonies created by the ascending choral entrances, and persistent bi-modality presented </w:t>
      </w:r>
      <w:r w:rsidR="006127EF">
        <w:rPr>
          <w:color w:val="000000" w:themeColor="text1"/>
        </w:rPr>
        <w:t>by the instrumental parts consistently centering a whole step above the pitch center of the vocal parts.</w:t>
      </w:r>
      <w:r w:rsidR="00F856F6">
        <w:rPr>
          <w:color w:val="000000" w:themeColor="text1"/>
        </w:rPr>
        <w:t xml:space="preserve">  The timpanist is called on to </w:t>
      </w:r>
      <w:r w:rsidR="00F856F6">
        <w:rPr>
          <w:i/>
          <w:iCs/>
          <w:color w:val="000000" w:themeColor="text1"/>
        </w:rPr>
        <w:t>glissando</w:t>
      </w:r>
      <w:r w:rsidR="00F856F6">
        <w:rPr>
          <w:color w:val="000000" w:themeColor="text1"/>
        </w:rPr>
        <w:t xml:space="preserve"> for each of their entrances in this section, creating a faux dominant/tonic relationship by sliding up a perfect fourth </w:t>
      </w:r>
      <w:r w:rsidR="00F40665">
        <w:rPr>
          <w:color w:val="000000" w:themeColor="text1"/>
        </w:rPr>
        <w:t>during</w:t>
      </w:r>
      <w:r w:rsidR="00F856F6">
        <w:rPr>
          <w:color w:val="000000" w:themeColor="text1"/>
        </w:rPr>
        <w:t xml:space="preserve"> one beat to each of the instrumental pitch centers stated above.  Stopped horn is also called for, during the section, though it persists on C# even after the modality has shifted in the other instrumental parts</w:t>
      </w:r>
      <w:r w:rsidR="0056623C">
        <w:rPr>
          <w:color w:val="000000" w:themeColor="text1"/>
        </w:rPr>
        <w:t xml:space="preserve">.  The horns then follow the same pattern as </w:t>
      </w:r>
      <w:r w:rsidR="0056623C">
        <w:rPr>
          <w:color w:val="000000" w:themeColor="text1"/>
        </w:rPr>
        <w:lastRenderedPageBreak/>
        <w:t>the strings and timpani, but shift their tonality one section later: when the strings and timpani center on B, the horns move to F#, and when the strings/timpani move to E, the horns move to B.  The resulting tension increases further at measures 57-60, which finds the strings, low woodwinds, and timpani centered on E answered by a unison C5 in the oboes, F# 6 in the flutes, and D4 in the clarinets.  One beat after the clarinet entrance, the low voices shift to E</w:t>
      </w:r>
      <w:r w:rsidR="0056623C">
        <w:rPr>
          <w:rFonts w:ascii="Segoe UI Symbol" w:hAnsi="Segoe UI Symbol" w:cs="Segoe UI Symbol"/>
          <w:color w:val="000000" w:themeColor="text1"/>
        </w:rPr>
        <w:t xml:space="preserve">♭.  </w:t>
      </w:r>
      <w:r w:rsidR="0056623C">
        <w:rPr>
          <w:rFonts w:cs="Liberation Serif"/>
          <w:color w:val="000000" w:themeColor="text1"/>
        </w:rPr>
        <w:t>During all of this activity, the sustained vocal parts, soprano, and bass are singing an F</w:t>
      </w:r>
      <w:r w:rsidR="0056623C">
        <w:rPr>
          <w:color w:val="000000" w:themeColor="text1"/>
        </w:rPr>
        <w:t xml:space="preserve"># </w:t>
      </w:r>
      <w:r w:rsidR="0056623C">
        <w:rPr>
          <w:rFonts w:cs="Liberation Serif"/>
          <w:color w:val="000000" w:themeColor="text1"/>
        </w:rPr>
        <w:t xml:space="preserve">and an A, respectively.  This harmonic density is relieved through attrition; woodwinds exit in a staggered manner – flutes, then oboes, then </w:t>
      </w:r>
      <w:r w:rsidR="00F506F7">
        <w:rPr>
          <w:rFonts w:cs="Liberation Serif"/>
          <w:color w:val="000000" w:themeColor="text1"/>
        </w:rPr>
        <w:t>clarinets, then bassoons – as the choral parts slow in rhythmic activity, they resolve to a D major sonority with an added major second in the alto parts.  However, the low strings persist on E</w:t>
      </w:r>
      <w:r w:rsidR="00F506F7">
        <w:rPr>
          <w:rFonts w:ascii="Segoe UI Symbol" w:hAnsi="Segoe UI Symbol" w:cs="Segoe UI Symbol"/>
          <w:color w:val="000000" w:themeColor="text1"/>
        </w:rPr>
        <w:t xml:space="preserve">♭ </w:t>
      </w:r>
      <w:r w:rsidR="00F506F7">
        <w:rPr>
          <w:rFonts w:cs="Liberation Serif"/>
          <w:color w:val="000000" w:themeColor="text1"/>
        </w:rPr>
        <w:t>until measure 65, at which time they, too, resolve to D.  This resolution marks the coda of the work and the beginning of the A’ section of the third movement.</w:t>
      </w:r>
    </w:p>
    <w:p w14:paraId="07F505D8" w14:textId="77777777" w:rsidR="00B67C8E" w:rsidRDefault="00B67C8E" w:rsidP="00B67C8E">
      <w:pPr>
        <w:contextualSpacing/>
        <w:rPr>
          <w:rFonts w:cs="Liberation Serif"/>
          <w:color w:val="000000" w:themeColor="text1"/>
        </w:rPr>
      </w:pPr>
    </w:p>
    <w:p w14:paraId="7F7B2B8B" w14:textId="477F0E61" w:rsidR="00F506F7" w:rsidRDefault="00F506F7" w:rsidP="00F506F7">
      <w:pPr>
        <w:spacing w:line="480" w:lineRule="auto"/>
        <w:rPr>
          <w:b/>
          <w:bCs/>
          <w:i/>
          <w:iCs/>
          <w:color w:val="000000" w:themeColor="text1"/>
        </w:rPr>
      </w:pPr>
      <w:r w:rsidRPr="00F506F7">
        <w:rPr>
          <w:i/>
          <w:iCs/>
          <w:color w:val="000000" w:themeColor="text1"/>
        </w:rPr>
        <w:t>Epilogue/Coda: mm. 65-93</w:t>
      </w:r>
    </w:p>
    <w:p w14:paraId="705788A9" w14:textId="78504983" w:rsidR="00F506F7" w:rsidRPr="00C40432" w:rsidRDefault="00F506F7" w:rsidP="00F506F7">
      <w:pPr>
        <w:spacing w:line="480" w:lineRule="auto"/>
        <w:rPr>
          <w:color w:val="000000" w:themeColor="text1"/>
        </w:rPr>
      </w:pPr>
      <w:r>
        <w:rPr>
          <w:b/>
          <w:bCs/>
          <w:color w:val="000000" w:themeColor="text1"/>
        </w:rPr>
        <w:tab/>
      </w:r>
      <w:r>
        <w:rPr>
          <w:color w:val="000000" w:themeColor="text1"/>
        </w:rPr>
        <w:t xml:space="preserve">The resolution to D as a </w:t>
      </w:r>
      <w:r w:rsidR="0034662D">
        <w:rPr>
          <w:color w:val="000000" w:themeColor="text1"/>
        </w:rPr>
        <w:t xml:space="preserve">melodic </w:t>
      </w:r>
      <w:r>
        <w:rPr>
          <w:color w:val="000000" w:themeColor="text1"/>
        </w:rPr>
        <w:t xml:space="preserve">pitch center brings the work </w:t>
      </w:r>
      <w:r w:rsidR="0034662D">
        <w:rPr>
          <w:color w:val="000000" w:themeColor="text1"/>
        </w:rPr>
        <w:t>closer to its end</w:t>
      </w:r>
      <w:r>
        <w:rPr>
          <w:color w:val="000000" w:themeColor="text1"/>
        </w:rPr>
        <w:t>, as D was the pitch center of the beginning of the piece as wel</w:t>
      </w:r>
      <w:r w:rsidR="00B67C8E">
        <w:rPr>
          <w:color w:val="000000" w:themeColor="text1"/>
        </w:rPr>
        <w:t>l.</w:t>
      </w:r>
      <w:r w:rsidR="0034662D">
        <w:rPr>
          <w:color w:val="000000" w:themeColor="text1"/>
        </w:rPr>
        <w:t xml:space="preserve"> </w:t>
      </w:r>
      <w:r w:rsidR="00B67C8E">
        <w:rPr>
          <w:color w:val="000000" w:themeColor="text1"/>
        </w:rPr>
        <w:t xml:space="preserve"> H</w:t>
      </w:r>
      <w:r w:rsidR="0034662D">
        <w:rPr>
          <w:color w:val="000000" w:themeColor="text1"/>
        </w:rPr>
        <w:t>owever, the resolution to D</w:t>
      </w:r>
      <w:r w:rsidR="00EF1E0D">
        <w:rPr>
          <w:color w:val="000000" w:themeColor="text1"/>
        </w:rPr>
        <w:t xml:space="preserve"> as a tonal center</w:t>
      </w:r>
      <w:r w:rsidR="0034662D">
        <w:rPr>
          <w:color w:val="000000" w:themeColor="text1"/>
        </w:rPr>
        <w:t xml:space="preserve"> is not yet complete, with measure 65 sounding a </w:t>
      </w:r>
      <w:r w:rsidR="00EF1E0D">
        <w:rPr>
          <w:color w:val="000000" w:themeColor="text1"/>
        </w:rPr>
        <w:t xml:space="preserve">deceptive </w:t>
      </w:r>
      <w:r w:rsidR="0034662D">
        <w:rPr>
          <w:color w:val="000000" w:themeColor="text1"/>
        </w:rPr>
        <w:t>B</w:t>
      </w:r>
      <w:r w:rsidR="0034662D">
        <w:rPr>
          <w:rFonts w:ascii="Segoe UI Symbol" w:hAnsi="Segoe UI Symbol" w:cs="Segoe UI Symbol"/>
          <w:color w:val="000000" w:themeColor="text1"/>
        </w:rPr>
        <w:t xml:space="preserve">♭ </w:t>
      </w:r>
      <w:r w:rsidR="0034662D">
        <w:rPr>
          <w:rFonts w:cs="Liberation Serif"/>
          <w:color w:val="000000" w:themeColor="text1"/>
        </w:rPr>
        <w:t xml:space="preserve">major harmony </w:t>
      </w:r>
      <w:r w:rsidR="00EF1E0D">
        <w:rPr>
          <w:rFonts w:cs="Liberation Serif"/>
          <w:color w:val="000000" w:themeColor="text1"/>
        </w:rPr>
        <w:t>instead of the expected D chord.  T</w:t>
      </w:r>
      <w:r w:rsidR="0034662D">
        <w:rPr>
          <w:rFonts w:cs="Liberation Serif"/>
          <w:color w:val="000000" w:themeColor="text1"/>
        </w:rPr>
        <w:t xml:space="preserve">he melodic D </w:t>
      </w:r>
      <w:r w:rsidR="00EF1E0D">
        <w:rPr>
          <w:rFonts w:cs="Liberation Serif"/>
          <w:color w:val="000000" w:themeColor="text1"/>
        </w:rPr>
        <w:t xml:space="preserve">in the Chorus I soprano voices serves </w:t>
      </w:r>
      <w:r w:rsidR="0034662D">
        <w:rPr>
          <w:rFonts w:cs="Liberation Serif"/>
          <w:color w:val="000000" w:themeColor="text1"/>
        </w:rPr>
        <w:t>as the third of the sonority</w:t>
      </w:r>
      <w:r w:rsidR="00EF1E0D">
        <w:rPr>
          <w:rFonts w:cs="Liberation Serif"/>
          <w:color w:val="000000" w:themeColor="text1"/>
        </w:rPr>
        <w:t>, while</w:t>
      </w:r>
      <w:r w:rsidR="0034662D">
        <w:rPr>
          <w:rFonts w:cs="Liberation Serif"/>
          <w:color w:val="000000" w:themeColor="text1"/>
        </w:rPr>
        <w:t xml:space="preserve"> the bass voices</w:t>
      </w:r>
      <w:r w:rsidR="00EF1E0D">
        <w:rPr>
          <w:rFonts w:cs="Liberation Serif"/>
          <w:color w:val="000000" w:themeColor="text1"/>
        </w:rPr>
        <w:t>’</w:t>
      </w:r>
      <w:r w:rsidR="0034662D">
        <w:rPr>
          <w:rFonts w:cs="Liberation Serif"/>
          <w:color w:val="000000" w:themeColor="text1"/>
        </w:rPr>
        <w:t xml:space="preserve"> resolution</w:t>
      </w:r>
      <w:r w:rsidR="00EF1E0D">
        <w:rPr>
          <w:rFonts w:cs="Liberation Serif"/>
          <w:color w:val="000000" w:themeColor="text1"/>
        </w:rPr>
        <w:t xml:space="preserve"> to D results in</w:t>
      </w:r>
      <w:r w:rsidR="0034662D">
        <w:rPr>
          <w:rFonts w:cs="Liberation Serif"/>
          <w:color w:val="000000" w:themeColor="text1"/>
        </w:rPr>
        <w:t xml:space="preserve"> a first-inversion chord rather than one in root position</w:t>
      </w:r>
      <w:r>
        <w:rPr>
          <w:color w:val="000000" w:themeColor="text1"/>
        </w:rPr>
        <w:t xml:space="preserve">.  </w:t>
      </w:r>
      <w:r w:rsidR="0034662D">
        <w:rPr>
          <w:color w:val="000000" w:themeColor="text1"/>
        </w:rPr>
        <w:t>At this point, t</w:t>
      </w:r>
      <w:r>
        <w:rPr>
          <w:color w:val="000000" w:themeColor="text1"/>
        </w:rPr>
        <w:t xml:space="preserve">he “A” theme also returns </w:t>
      </w:r>
      <w:r w:rsidR="00B005B6">
        <w:rPr>
          <w:color w:val="000000" w:themeColor="text1"/>
        </w:rPr>
        <w:t>a final time</w:t>
      </w:r>
      <w:r>
        <w:rPr>
          <w:color w:val="000000" w:themeColor="text1"/>
        </w:rPr>
        <w:t xml:space="preserve">, </w:t>
      </w:r>
      <w:r w:rsidR="002B4324">
        <w:rPr>
          <w:color w:val="000000" w:themeColor="text1"/>
        </w:rPr>
        <w:t>creating a symmetry both with the first movement and with the A section of th</w:t>
      </w:r>
      <w:r w:rsidR="00B53D1D">
        <w:rPr>
          <w:color w:val="000000" w:themeColor="text1"/>
        </w:rPr>
        <w:t>is</w:t>
      </w:r>
      <w:r w:rsidR="002B4324">
        <w:rPr>
          <w:color w:val="000000" w:themeColor="text1"/>
        </w:rPr>
        <w:t xml:space="preserve"> movement.</w:t>
      </w:r>
      <w:r w:rsidR="00B005B6">
        <w:rPr>
          <w:color w:val="000000" w:themeColor="text1"/>
        </w:rPr>
        <w:t xml:space="preserve">  The </w:t>
      </w:r>
      <w:r w:rsidR="00C06137">
        <w:rPr>
          <w:color w:val="000000" w:themeColor="text1"/>
        </w:rPr>
        <w:t xml:space="preserve">melodic phrase </w:t>
      </w:r>
      <w:r w:rsidR="00B005B6">
        <w:rPr>
          <w:color w:val="000000" w:themeColor="text1"/>
        </w:rPr>
        <w:t>is</w:t>
      </w:r>
      <w:r w:rsidR="00C06137">
        <w:rPr>
          <w:color w:val="000000" w:themeColor="text1"/>
        </w:rPr>
        <w:t xml:space="preserve"> only</w:t>
      </w:r>
      <w:r w:rsidR="00B005B6">
        <w:rPr>
          <w:color w:val="000000" w:themeColor="text1"/>
        </w:rPr>
        <w:t xml:space="preserve"> partially presented</w:t>
      </w:r>
      <w:r w:rsidR="002F0588">
        <w:rPr>
          <w:color w:val="000000" w:themeColor="text1"/>
        </w:rPr>
        <w:t>, even though the text is a full statement of the phrase</w:t>
      </w:r>
      <w:r w:rsidR="00C06137">
        <w:rPr>
          <w:color w:val="000000" w:themeColor="text1"/>
        </w:rPr>
        <w:t xml:space="preserve"> </w:t>
      </w:r>
      <w:r w:rsidR="002F0588">
        <w:rPr>
          <w:color w:val="000000" w:themeColor="text1"/>
        </w:rPr>
        <w:t>“Now their mouths no longer drink from crystal glasses, only cooling mountain springs” for the Chorus I female voices and Chorus II sopranos.  T</w:t>
      </w:r>
      <w:r w:rsidR="00B005B6">
        <w:rPr>
          <w:color w:val="000000" w:themeColor="text1"/>
        </w:rPr>
        <w:t xml:space="preserve">hree repetitions of three measures are scored, with each successive </w:t>
      </w:r>
      <w:r w:rsidR="00B005B6">
        <w:rPr>
          <w:color w:val="000000" w:themeColor="text1"/>
        </w:rPr>
        <w:lastRenderedPageBreak/>
        <w:t>three-measure phrase entering a perfect fourth lower than the previous one</w:t>
      </w:r>
      <w:r w:rsidR="00787033">
        <w:rPr>
          <w:color w:val="000000" w:themeColor="text1"/>
        </w:rPr>
        <w:t xml:space="preserve">; the resulting harmonies </w:t>
      </w:r>
      <w:r w:rsidR="00527E7E">
        <w:rPr>
          <w:color w:val="000000" w:themeColor="text1"/>
        </w:rPr>
        <w:t>settle rhythmically</w:t>
      </w:r>
      <w:r w:rsidR="00787033">
        <w:rPr>
          <w:color w:val="000000" w:themeColor="text1"/>
        </w:rPr>
        <w:t xml:space="preserve"> on a quartal G#/C#/F# sonority</w:t>
      </w:r>
      <w:r w:rsidR="00B005B6">
        <w:rPr>
          <w:color w:val="000000" w:themeColor="text1"/>
        </w:rPr>
        <w:t>.</w:t>
      </w:r>
      <w:r w:rsidR="002F0588">
        <w:rPr>
          <w:color w:val="000000" w:themeColor="text1"/>
        </w:rPr>
        <w:t xml:space="preserve">  </w:t>
      </w:r>
      <w:r w:rsidR="00787033">
        <w:rPr>
          <w:color w:val="000000" w:themeColor="text1"/>
        </w:rPr>
        <w:t xml:space="preserve">The tenor soloist returns for a statement of the final line from the </w:t>
      </w:r>
      <w:r w:rsidR="00787033">
        <w:rPr>
          <w:i/>
          <w:iCs/>
          <w:color w:val="000000" w:themeColor="text1"/>
        </w:rPr>
        <w:t>colinde</w:t>
      </w:r>
      <w:r w:rsidR="008205C4">
        <w:rPr>
          <w:color w:val="000000" w:themeColor="text1"/>
        </w:rPr>
        <w:t xml:space="preserve">, </w:t>
      </w:r>
      <w:r w:rsidR="00787033">
        <w:rPr>
          <w:color w:val="000000" w:themeColor="text1"/>
        </w:rPr>
        <w:t xml:space="preserve">a melismatic voicing of the phrase “from cooling mountain springs,” and is joined on a sustained C </w:t>
      </w:r>
      <w:r w:rsidR="00527E7E">
        <w:rPr>
          <w:color w:val="000000" w:themeColor="text1"/>
        </w:rPr>
        <w:t xml:space="preserve">at the end of the phrase </w:t>
      </w:r>
      <w:r w:rsidR="00787033">
        <w:rPr>
          <w:color w:val="000000" w:themeColor="text1"/>
        </w:rPr>
        <w:t>by the low strings on an A minor sonority.  Th</w:t>
      </w:r>
      <w:r w:rsidR="0095523F">
        <w:rPr>
          <w:color w:val="000000" w:themeColor="text1"/>
        </w:rPr>
        <w:t>e</w:t>
      </w:r>
      <w:r w:rsidR="00787033">
        <w:rPr>
          <w:color w:val="000000" w:themeColor="text1"/>
        </w:rPr>
        <w:t xml:space="preserve"> sonority resolves, authentically in this case, to D in measure 79, though a G in the Chorus I soprano and altos preceding the measure slightly obscure the modal faux tonic/dominant sonority.  At measure 79, the cellos begin an upward scalar pattern </w:t>
      </w:r>
      <w:r w:rsidR="00C40432">
        <w:rPr>
          <w:color w:val="000000" w:themeColor="text1"/>
        </w:rPr>
        <w:t xml:space="preserve">through the string section </w:t>
      </w:r>
      <w:r w:rsidR="00787033">
        <w:rPr>
          <w:color w:val="000000" w:themeColor="text1"/>
        </w:rPr>
        <w:t>that echoes the beginning of the work</w:t>
      </w:r>
      <w:r w:rsidR="0095523F">
        <w:rPr>
          <w:color w:val="000000" w:themeColor="text1"/>
        </w:rPr>
        <w:t>,</w:t>
      </w:r>
      <w:r w:rsidR="00787033">
        <w:rPr>
          <w:color w:val="000000" w:themeColor="text1"/>
        </w:rPr>
        <w:t xml:space="preserve"> this scale is the inversion of the opening scale</w:t>
      </w:r>
      <w:r w:rsidR="00787033">
        <w:rPr>
          <w:rStyle w:val="FootnoteReference"/>
          <w:color w:val="000000" w:themeColor="text1"/>
        </w:rPr>
        <w:footnoteReference w:id="147"/>
      </w:r>
      <w:r w:rsidR="00C40432">
        <w:rPr>
          <w:color w:val="000000" w:themeColor="text1"/>
        </w:rPr>
        <w:t xml:space="preserve"> and is the final piece of symmetry within the work.  As with other formal elements within the </w:t>
      </w:r>
      <w:r w:rsidR="00C40432">
        <w:rPr>
          <w:i/>
          <w:iCs/>
          <w:color w:val="000000" w:themeColor="text1"/>
        </w:rPr>
        <w:t>Cantata Profana</w:t>
      </w:r>
      <w:r w:rsidR="00C40432">
        <w:rPr>
          <w:color w:val="000000" w:themeColor="text1"/>
        </w:rPr>
        <w:t xml:space="preserve">, </w:t>
      </w:r>
      <w:r w:rsidR="00980829">
        <w:rPr>
          <w:color w:val="000000" w:themeColor="text1"/>
        </w:rPr>
        <w:t xml:space="preserve">this is the confirmation of large-scale ternary form within the piece.  </w:t>
      </w:r>
    </w:p>
    <w:p w14:paraId="713A15EB" w14:textId="47ACE35C" w:rsidR="002231F8" w:rsidRPr="00BC62C0" w:rsidRDefault="002231F8" w:rsidP="002231F8">
      <w:pPr>
        <w:pageBreakBefore/>
        <w:jc w:val="center"/>
        <w:rPr>
          <w:b/>
          <w:bCs/>
          <w:color w:val="000000" w:themeColor="text1"/>
        </w:rPr>
      </w:pPr>
      <w:r>
        <w:rPr>
          <w:b/>
          <w:bCs/>
          <w:color w:val="000000" w:themeColor="text1"/>
        </w:rPr>
        <w:lastRenderedPageBreak/>
        <w:t>Chapter 5</w:t>
      </w:r>
    </w:p>
    <w:p w14:paraId="5C67D979" w14:textId="77777777" w:rsidR="002231F8" w:rsidRDefault="002231F8" w:rsidP="002231F8">
      <w:pPr>
        <w:jc w:val="center"/>
        <w:rPr>
          <w:b/>
          <w:bCs/>
          <w:color w:val="000000" w:themeColor="text1"/>
        </w:rPr>
      </w:pPr>
    </w:p>
    <w:p w14:paraId="170ECF9A" w14:textId="4E89482E" w:rsidR="002231F8" w:rsidRDefault="002231F8" w:rsidP="002231F8">
      <w:pPr>
        <w:jc w:val="center"/>
        <w:rPr>
          <w:b/>
          <w:bCs/>
          <w:color w:val="000000" w:themeColor="text1"/>
        </w:rPr>
      </w:pPr>
      <w:r>
        <w:rPr>
          <w:b/>
          <w:bCs/>
          <w:color w:val="000000" w:themeColor="text1"/>
        </w:rPr>
        <w:t>INSTRUMENTATION</w:t>
      </w:r>
    </w:p>
    <w:p w14:paraId="2E3EF5DA" w14:textId="77777777" w:rsidR="002231F8" w:rsidRDefault="002231F8" w:rsidP="002231F8">
      <w:pPr>
        <w:jc w:val="center"/>
        <w:rPr>
          <w:b/>
          <w:bCs/>
          <w:color w:val="000000" w:themeColor="text1"/>
        </w:rPr>
      </w:pPr>
    </w:p>
    <w:p w14:paraId="406A7ACC" w14:textId="77777777" w:rsidR="002231F8" w:rsidRDefault="002231F8" w:rsidP="002231F8">
      <w:pPr>
        <w:rPr>
          <w:b/>
          <w:bCs/>
          <w:color w:val="000000" w:themeColor="text1"/>
        </w:rPr>
      </w:pPr>
    </w:p>
    <w:p w14:paraId="4FF5AC57" w14:textId="5201F270" w:rsidR="002231F8" w:rsidRDefault="002231F8" w:rsidP="002231F8">
      <w:pPr>
        <w:rPr>
          <w:b/>
          <w:bCs/>
          <w:color w:val="000000" w:themeColor="text1"/>
        </w:rPr>
      </w:pPr>
      <w:r>
        <w:rPr>
          <w:b/>
          <w:bCs/>
          <w:color w:val="000000" w:themeColor="text1"/>
        </w:rPr>
        <w:t>Instrumentation of the Transcription</w:t>
      </w:r>
    </w:p>
    <w:p w14:paraId="2FBE9A2A" w14:textId="3E2D112E" w:rsidR="002231F8" w:rsidRDefault="002231F8" w:rsidP="002231F8">
      <w:pPr>
        <w:rPr>
          <w:b/>
          <w:bCs/>
          <w:color w:val="000000" w:themeColor="text1"/>
        </w:rPr>
      </w:pPr>
    </w:p>
    <w:p w14:paraId="20D85A54" w14:textId="5E7FA4D3" w:rsidR="002231F8" w:rsidRDefault="002231F8" w:rsidP="002231F8">
      <w:pPr>
        <w:spacing w:line="480" w:lineRule="auto"/>
        <w:rPr>
          <w:color w:val="000000" w:themeColor="text1"/>
        </w:rPr>
      </w:pPr>
      <w:r>
        <w:rPr>
          <w:b/>
          <w:bCs/>
          <w:color w:val="000000" w:themeColor="text1"/>
        </w:rPr>
        <w:tab/>
      </w:r>
      <w:r>
        <w:rPr>
          <w:color w:val="000000" w:themeColor="text1"/>
        </w:rPr>
        <w:t xml:space="preserve">The </w:t>
      </w:r>
      <w:r>
        <w:rPr>
          <w:i/>
          <w:iCs/>
          <w:color w:val="000000" w:themeColor="text1"/>
        </w:rPr>
        <w:t>Cantata Profana</w:t>
      </w:r>
      <w:r>
        <w:rPr>
          <w:color w:val="000000" w:themeColor="text1"/>
        </w:rPr>
        <w:t xml:space="preserve"> is originally scored for a typically fully staffed orchestra of the early Twentieth Century, including the following:</w:t>
      </w:r>
      <w:r w:rsidR="00773820">
        <w:rPr>
          <w:rStyle w:val="FootnoteReference"/>
          <w:color w:val="000000" w:themeColor="text1"/>
        </w:rPr>
        <w:footnoteReference w:id="148"/>
      </w:r>
    </w:p>
    <w:p w14:paraId="3DC26627" w14:textId="357ED514" w:rsidR="00773820" w:rsidRPr="00773820" w:rsidRDefault="00773820" w:rsidP="00773820">
      <w:pPr>
        <w:spacing w:line="480" w:lineRule="auto"/>
        <w:jc w:val="center"/>
        <w:rPr>
          <w:i/>
          <w:iCs/>
          <w:color w:val="000000" w:themeColor="text1"/>
          <w:u w:val="single"/>
        </w:rPr>
      </w:pPr>
      <w:r>
        <w:rPr>
          <w:color w:val="000000" w:themeColor="text1"/>
          <w:u w:val="single"/>
        </w:rPr>
        <w:t xml:space="preserve">Figure 5.1 Original </w:t>
      </w:r>
      <w:r>
        <w:rPr>
          <w:i/>
          <w:iCs/>
          <w:color w:val="000000" w:themeColor="text1"/>
          <w:u w:val="single"/>
        </w:rPr>
        <w:t xml:space="preserve">Cantata Profana </w:t>
      </w:r>
      <w:r w:rsidRPr="00773820">
        <w:rPr>
          <w:color w:val="000000" w:themeColor="text1"/>
          <w:u w:val="single"/>
        </w:rPr>
        <w:t>Instrumentation</w:t>
      </w:r>
    </w:p>
    <w:p w14:paraId="1F24F12F" w14:textId="76280B68" w:rsidR="002231F8" w:rsidRDefault="00773820" w:rsidP="002231F8">
      <w:pPr>
        <w:jc w:val="center"/>
        <w:rPr>
          <w:color w:val="000000" w:themeColor="text1"/>
        </w:rPr>
      </w:pPr>
      <w:r>
        <w:rPr>
          <w:color w:val="000000" w:themeColor="text1"/>
        </w:rPr>
        <w:t>3 Flutes (one doubling Piccolo)</w:t>
      </w:r>
    </w:p>
    <w:p w14:paraId="44387528" w14:textId="5DC13083" w:rsidR="00773820" w:rsidRDefault="00773820" w:rsidP="002231F8">
      <w:pPr>
        <w:jc w:val="center"/>
        <w:rPr>
          <w:color w:val="000000" w:themeColor="text1"/>
        </w:rPr>
      </w:pPr>
      <w:r>
        <w:rPr>
          <w:color w:val="000000" w:themeColor="text1"/>
        </w:rPr>
        <w:t>3 Oboes</w:t>
      </w:r>
    </w:p>
    <w:p w14:paraId="576F0008" w14:textId="55005159" w:rsidR="00773820" w:rsidRDefault="00773820" w:rsidP="002231F8">
      <w:pPr>
        <w:jc w:val="center"/>
        <w:rPr>
          <w:color w:val="000000" w:themeColor="text1"/>
        </w:rPr>
      </w:pPr>
      <w:r>
        <w:rPr>
          <w:color w:val="000000" w:themeColor="text1"/>
        </w:rPr>
        <w:t xml:space="preserve">3 Clarinets in A and </w:t>
      </w:r>
      <w:r w:rsidR="004C1E43">
        <w:rPr>
          <w:color w:val="000000" w:themeColor="text1"/>
        </w:rPr>
        <w:t>B</w:t>
      </w:r>
      <w:r w:rsidR="004C1E43">
        <w:rPr>
          <w:rFonts w:ascii="Segoe UI Symbol" w:hAnsi="Segoe UI Symbol" w:cs="Segoe UI Symbol"/>
          <w:color w:val="000000" w:themeColor="text1"/>
        </w:rPr>
        <w:t>♭</w:t>
      </w:r>
      <w:r>
        <w:rPr>
          <w:color w:val="000000" w:themeColor="text1"/>
        </w:rPr>
        <w:t xml:space="preserve"> (one doubling Bass Clarinet)</w:t>
      </w:r>
    </w:p>
    <w:p w14:paraId="6B64935C" w14:textId="5EC42CE2" w:rsidR="00773820" w:rsidRDefault="00773820" w:rsidP="002231F8">
      <w:pPr>
        <w:jc w:val="center"/>
        <w:rPr>
          <w:color w:val="000000" w:themeColor="text1"/>
        </w:rPr>
      </w:pPr>
      <w:r>
        <w:rPr>
          <w:color w:val="000000" w:themeColor="text1"/>
        </w:rPr>
        <w:t xml:space="preserve"> 3 Bassoons</w:t>
      </w:r>
    </w:p>
    <w:p w14:paraId="26FAD117" w14:textId="1F9BFDCC" w:rsidR="00773820" w:rsidRDefault="00773820" w:rsidP="002231F8">
      <w:pPr>
        <w:jc w:val="center"/>
        <w:rPr>
          <w:color w:val="000000" w:themeColor="text1"/>
        </w:rPr>
      </w:pPr>
      <w:r>
        <w:rPr>
          <w:color w:val="000000" w:themeColor="text1"/>
        </w:rPr>
        <w:t>4 Horns in F</w:t>
      </w:r>
    </w:p>
    <w:p w14:paraId="3E64357B" w14:textId="7851180F" w:rsidR="00773820" w:rsidRDefault="00773820" w:rsidP="002231F8">
      <w:pPr>
        <w:jc w:val="center"/>
        <w:rPr>
          <w:color w:val="000000" w:themeColor="text1"/>
        </w:rPr>
      </w:pPr>
      <w:r>
        <w:rPr>
          <w:color w:val="000000" w:themeColor="text1"/>
        </w:rPr>
        <w:t>2 Trumpets in C</w:t>
      </w:r>
    </w:p>
    <w:p w14:paraId="5A14EA3D" w14:textId="0431CA85" w:rsidR="00773820" w:rsidRDefault="00773820" w:rsidP="002231F8">
      <w:pPr>
        <w:jc w:val="center"/>
        <w:rPr>
          <w:color w:val="000000" w:themeColor="text1"/>
        </w:rPr>
      </w:pPr>
      <w:r>
        <w:rPr>
          <w:color w:val="000000" w:themeColor="text1"/>
        </w:rPr>
        <w:t>3 Trombones</w:t>
      </w:r>
    </w:p>
    <w:p w14:paraId="0533104F" w14:textId="245F94F2" w:rsidR="00773820" w:rsidRDefault="00773820" w:rsidP="002231F8">
      <w:pPr>
        <w:jc w:val="center"/>
        <w:rPr>
          <w:color w:val="000000" w:themeColor="text1"/>
        </w:rPr>
      </w:pPr>
      <w:r>
        <w:rPr>
          <w:color w:val="000000" w:themeColor="text1"/>
        </w:rPr>
        <w:t>Tuba</w:t>
      </w:r>
      <w:r>
        <w:rPr>
          <w:color w:val="000000" w:themeColor="text1"/>
        </w:rPr>
        <w:br/>
        <w:t>Harp</w:t>
      </w:r>
    </w:p>
    <w:p w14:paraId="01E1CFD9" w14:textId="22954967" w:rsidR="00773820" w:rsidRDefault="00773820" w:rsidP="002231F8">
      <w:pPr>
        <w:jc w:val="center"/>
        <w:rPr>
          <w:color w:val="000000" w:themeColor="text1"/>
        </w:rPr>
      </w:pPr>
      <w:r>
        <w:rPr>
          <w:color w:val="000000" w:themeColor="text1"/>
        </w:rPr>
        <w:t>Timpani</w:t>
      </w:r>
    </w:p>
    <w:p w14:paraId="542DB1B5" w14:textId="18A46DF6" w:rsidR="00773820" w:rsidRDefault="00773820" w:rsidP="002231F8">
      <w:pPr>
        <w:jc w:val="center"/>
        <w:rPr>
          <w:color w:val="000000" w:themeColor="text1"/>
        </w:rPr>
      </w:pPr>
      <w:r>
        <w:rPr>
          <w:color w:val="000000" w:themeColor="text1"/>
        </w:rPr>
        <w:t>Percussion: Cymbals, Tamtam, Snare Drum, Bass Drum</w:t>
      </w:r>
    </w:p>
    <w:p w14:paraId="72958CAC" w14:textId="6BA1F658" w:rsidR="00773820" w:rsidRDefault="00773820" w:rsidP="002231F8">
      <w:pPr>
        <w:jc w:val="center"/>
        <w:rPr>
          <w:color w:val="000000" w:themeColor="text1"/>
        </w:rPr>
      </w:pPr>
      <w:r>
        <w:rPr>
          <w:color w:val="000000" w:themeColor="text1"/>
        </w:rPr>
        <w:t>Violin I</w:t>
      </w:r>
    </w:p>
    <w:p w14:paraId="3F747EBC" w14:textId="03B06377" w:rsidR="00773820" w:rsidRDefault="00773820" w:rsidP="002231F8">
      <w:pPr>
        <w:jc w:val="center"/>
        <w:rPr>
          <w:color w:val="000000" w:themeColor="text1"/>
        </w:rPr>
      </w:pPr>
      <w:r>
        <w:rPr>
          <w:color w:val="000000" w:themeColor="text1"/>
        </w:rPr>
        <w:t>Violin II</w:t>
      </w:r>
    </w:p>
    <w:p w14:paraId="20E49045" w14:textId="66721389" w:rsidR="00773820" w:rsidRDefault="00773820" w:rsidP="002231F8">
      <w:pPr>
        <w:jc w:val="center"/>
        <w:rPr>
          <w:color w:val="000000" w:themeColor="text1"/>
        </w:rPr>
      </w:pPr>
      <w:r>
        <w:rPr>
          <w:color w:val="000000" w:themeColor="text1"/>
        </w:rPr>
        <w:t>Viola</w:t>
      </w:r>
    </w:p>
    <w:p w14:paraId="416458DE" w14:textId="673FC112" w:rsidR="00773820" w:rsidRDefault="00773820" w:rsidP="002231F8">
      <w:pPr>
        <w:jc w:val="center"/>
        <w:rPr>
          <w:color w:val="000000" w:themeColor="text1"/>
        </w:rPr>
      </w:pPr>
      <w:r>
        <w:rPr>
          <w:color w:val="000000" w:themeColor="text1"/>
        </w:rPr>
        <w:t>Cello</w:t>
      </w:r>
    </w:p>
    <w:p w14:paraId="13DEBA64" w14:textId="3022067C" w:rsidR="00773820" w:rsidRDefault="00773820" w:rsidP="002231F8">
      <w:pPr>
        <w:jc w:val="center"/>
        <w:rPr>
          <w:color w:val="000000" w:themeColor="text1"/>
        </w:rPr>
      </w:pPr>
      <w:r>
        <w:rPr>
          <w:color w:val="000000" w:themeColor="text1"/>
        </w:rPr>
        <w:t>Double Bass</w:t>
      </w:r>
    </w:p>
    <w:p w14:paraId="1D71FF28" w14:textId="771B39E0" w:rsidR="00773820" w:rsidRDefault="00773820" w:rsidP="002231F8">
      <w:pPr>
        <w:jc w:val="center"/>
        <w:rPr>
          <w:color w:val="000000" w:themeColor="text1"/>
        </w:rPr>
      </w:pPr>
    </w:p>
    <w:p w14:paraId="6A883976" w14:textId="2312EBD7" w:rsidR="00773820" w:rsidRDefault="00773820" w:rsidP="00773820">
      <w:pPr>
        <w:spacing w:line="480" w:lineRule="auto"/>
        <w:rPr>
          <w:color w:val="000000" w:themeColor="text1"/>
        </w:rPr>
      </w:pPr>
      <w:r>
        <w:rPr>
          <w:color w:val="000000" w:themeColor="text1"/>
        </w:rPr>
        <w:t xml:space="preserve">In addition to these instrumental forces, the work calls for two SATB choirs, solo tenor voice, and solo baritone voice.  </w:t>
      </w:r>
      <w:r w:rsidR="00E5113F">
        <w:rPr>
          <w:color w:val="000000" w:themeColor="text1"/>
        </w:rPr>
        <w:t>Using the</w:t>
      </w:r>
      <w:r w:rsidR="00B529D7">
        <w:rPr>
          <w:color w:val="000000" w:themeColor="text1"/>
        </w:rPr>
        <w:t xml:space="preserve"> earlier</w:t>
      </w:r>
      <w:r w:rsidR="00E5113F">
        <w:rPr>
          <w:color w:val="000000" w:themeColor="text1"/>
        </w:rPr>
        <w:t xml:space="preserve"> assumption of a 32-40 person choir (then halved to sing both Choir I and Choir II parts), the transcription must err on the side of transparency at all times</w:t>
      </w:r>
      <w:r w:rsidR="00B529D7">
        <w:rPr>
          <w:color w:val="000000" w:themeColor="text1"/>
        </w:rPr>
        <w:t xml:space="preserve"> while </w:t>
      </w:r>
      <w:r w:rsidR="00F40665">
        <w:rPr>
          <w:color w:val="000000" w:themeColor="text1"/>
        </w:rPr>
        <w:t xml:space="preserve">the </w:t>
      </w:r>
      <w:r w:rsidR="00B529D7">
        <w:rPr>
          <w:color w:val="000000" w:themeColor="text1"/>
        </w:rPr>
        <w:t>chorus is active</w:t>
      </w:r>
      <w:r w:rsidR="00E5113F">
        <w:rPr>
          <w:color w:val="000000" w:themeColor="text1"/>
        </w:rPr>
        <w:t>.  For that reason, I propose the following instrumentation</w:t>
      </w:r>
      <w:r w:rsidR="00666D7D">
        <w:rPr>
          <w:color w:val="000000" w:themeColor="text1"/>
        </w:rPr>
        <w:t xml:space="preserve"> for the wind band transcription, with the caveat that parts should not be doubled unless associated with larger choral numbers.</w:t>
      </w:r>
    </w:p>
    <w:p w14:paraId="38097FBE" w14:textId="77777777" w:rsidR="00C8321F" w:rsidRDefault="00C8321F" w:rsidP="00C8321F">
      <w:pPr>
        <w:jc w:val="center"/>
        <w:rPr>
          <w:color w:val="000000" w:themeColor="text1"/>
          <w:u w:val="single"/>
        </w:rPr>
      </w:pPr>
    </w:p>
    <w:p w14:paraId="09B9541E" w14:textId="165AE4D5" w:rsidR="00666D7D" w:rsidRDefault="00666D7D" w:rsidP="00666D7D">
      <w:pPr>
        <w:spacing w:line="480" w:lineRule="auto"/>
        <w:jc w:val="center"/>
        <w:rPr>
          <w:color w:val="000000" w:themeColor="text1"/>
          <w:u w:val="single"/>
        </w:rPr>
      </w:pPr>
      <w:r>
        <w:rPr>
          <w:color w:val="000000" w:themeColor="text1"/>
          <w:u w:val="single"/>
        </w:rPr>
        <w:lastRenderedPageBreak/>
        <w:t xml:space="preserve">Figure 5.2 </w:t>
      </w:r>
      <w:r>
        <w:rPr>
          <w:i/>
          <w:iCs/>
          <w:color w:val="000000" w:themeColor="text1"/>
          <w:u w:val="single"/>
        </w:rPr>
        <w:t xml:space="preserve">Cantata Profana </w:t>
      </w:r>
      <w:r>
        <w:rPr>
          <w:color w:val="000000" w:themeColor="text1"/>
          <w:u w:val="single"/>
        </w:rPr>
        <w:t>Instrumentation – Transcription</w:t>
      </w:r>
    </w:p>
    <w:p w14:paraId="654D675B" w14:textId="1081AAE4" w:rsidR="00666D7D" w:rsidRDefault="00666D7D" w:rsidP="00666D7D">
      <w:pPr>
        <w:jc w:val="center"/>
        <w:rPr>
          <w:color w:val="000000" w:themeColor="text1"/>
        </w:rPr>
      </w:pPr>
      <w:r>
        <w:rPr>
          <w:color w:val="000000" w:themeColor="text1"/>
        </w:rPr>
        <w:t>Piccolo</w:t>
      </w:r>
    </w:p>
    <w:p w14:paraId="5985A672" w14:textId="2F63E2A5" w:rsidR="00666D7D" w:rsidRDefault="00666D7D" w:rsidP="00666D7D">
      <w:pPr>
        <w:jc w:val="center"/>
        <w:rPr>
          <w:color w:val="000000" w:themeColor="text1"/>
        </w:rPr>
      </w:pPr>
      <w:r>
        <w:rPr>
          <w:color w:val="000000" w:themeColor="text1"/>
        </w:rPr>
        <w:t>2 Flutes</w:t>
      </w:r>
    </w:p>
    <w:p w14:paraId="25FA9E92" w14:textId="24309640" w:rsidR="00666D7D" w:rsidRDefault="00666D7D" w:rsidP="00666D7D">
      <w:pPr>
        <w:jc w:val="center"/>
        <w:rPr>
          <w:color w:val="000000" w:themeColor="text1"/>
        </w:rPr>
      </w:pPr>
      <w:r>
        <w:rPr>
          <w:color w:val="000000" w:themeColor="text1"/>
        </w:rPr>
        <w:t>2 Oboes</w:t>
      </w:r>
    </w:p>
    <w:p w14:paraId="7700CAD2" w14:textId="6D92B119" w:rsidR="00666D7D" w:rsidRDefault="00666D7D" w:rsidP="00666D7D">
      <w:pPr>
        <w:jc w:val="center"/>
        <w:rPr>
          <w:color w:val="000000" w:themeColor="text1"/>
        </w:rPr>
      </w:pPr>
      <w:r>
        <w:rPr>
          <w:color w:val="000000" w:themeColor="text1"/>
        </w:rPr>
        <w:t>English Horn</w:t>
      </w:r>
    </w:p>
    <w:p w14:paraId="2FA0F595" w14:textId="25E89A12" w:rsidR="00666D7D" w:rsidRDefault="00666D7D" w:rsidP="00666D7D">
      <w:pPr>
        <w:jc w:val="center"/>
        <w:rPr>
          <w:color w:val="000000" w:themeColor="text1"/>
        </w:rPr>
      </w:pPr>
      <w:r>
        <w:rPr>
          <w:color w:val="000000" w:themeColor="text1"/>
        </w:rPr>
        <w:t>2 Bassoons</w:t>
      </w:r>
    </w:p>
    <w:p w14:paraId="676B5E02" w14:textId="60C2A9EA" w:rsidR="00666D7D" w:rsidRPr="00666D7D" w:rsidRDefault="00666D7D" w:rsidP="00666D7D">
      <w:pPr>
        <w:jc w:val="center"/>
        <w:rPr>
          <w:color w:val="000000" w:themeColor="text1"/>
        </w:rPr>
      </w:pPr>
      <w:r>
        <w:rPr>
          <w:color w:val="000000" w:themeColor="text1"/>
        </w:rPr>
        <w:t>Contrabassoon (</w:t>
      </w:r>
      <w:r>
        <w:rPr>
          <w:i/>
          <w:iCs/>
          <w:color w:val="000000" w:themeColor="text1"/>
        </w:rPr>
        <w:t>ad libitum</w:t>
      </w:r>
      <w:r>
        <w:rPr>
          <w:color w:val="000000" w:themeColor="text1"/>
        </w:rPr>
        <w:t>)</w:t>
      </w:r>
    </w:p>
    <w:p w14:paraId="613A3FA8" w14:textId="4E4028A8" w:rsidR="00666D7D" w:rsidRDefault="00666D7D" w:rsidP="00666D7D">
      <w:pPr>
        <w:jc w:val="center"/>
        <w:rPr>
          <w:color w:val="000000" w:themeColor="text1"/>
        </w:rPr>
      </w:pPr>
      <w:r>
        <w:rPr>
          <w:color w:val="000000" w:themeColor="text1"/>
        </w:rPr>
        <w:t xml:space="preserve">Clarinet in </w:t>
      </w:r>
      <w:r w:rsidR="004C1E43">
        <w:rPr>
          <w:color w:val="000000" w:themeColor="text1"/>
        </w:rPr>
        <w:t>E</w:t>
      </w:r>
      <w:r w:rsidR="004C1E43">
        <w:rPr>
          <w:rFonts w:ascii="Segoe UI Symbol" w:hAnsi="Segoe UI Symbol" w:cs="Segoe UI Symbol"/>
          <w:color w:val="000000" w:themeColor="text1"/>
        </w:rPr>
        <w:t>♭</w:t>
      </w:r>
    </w:p>
    <w:p w14:paraId="792D99C7" w14:textId="4294C6B0" w:rsidR="00666D7D" w:rsidRDefault="00666D7D" w:rsidP="00666D7D">
      <w:pPr>
        <w:jc w:val="center"/>
        <w:rPr>
          <w:color w:val="000000" w:themeColor="text1"/>
        </w:rPr>
      </w:pPr>
      <w:r>
        <w:rPr>
          <w:color w:val="000000" w:themeColor="text1"/>
        </w:rPr>
        <w:t xml:space="preserve">2 Clarinets in </w:t>
      </w:r>
      <w:r w:rsidR="004C1E43">
        <w:rPr>
          <w:color w:val="000000" w:themeColor="text1"/>
        </w:rPr>
        <w:t>B</w:t>
      </w:r>
      <w:r w:rsidR="004C1E43">
        <w:rPr>
          <w:rFonts w:ascii="Segoe UI Symbol" w:hAnsi="Segoe UI Symbol" w:cs="Segoe UI Symbol"/>
          <w:color w:val="000000" w:themeColor="text1"/>
        </w:rPr>
        <w:t>♭</w:t>
      </w:r>
    </w:p>
    <w:p w14:paraId="40B4E70D" w14:textId="4B0E6AA8" w:rsidR="00666D7D" w:rsidRDefault="00666D7D" w:rsidP="00666D7D">
      <w:pPr>
        <w:jc w:val="center"/>
        <w:rPr>
          <w:color w:val="000000" w:themeColor="text1"/>
        </w:rPr>
      </w:pPr>
      <w:r>
        <w:rPr>
          <w:color w:val="000000" w:themeColor="text1"/>
        </w:rPr>
        <w:t>Bass Clarinet</w:t>
      </w:r>
    </w:p>
    <w:p w14:paraId="031E7E76" w14:textId="6B24AC8B" w:rsidR="00666D7D" w:rsidRDefault="00666D7D" w:rsidP="00666D7D">
      <w:pPr>
        <w:jc w:val="center"/>
        <w:rPr>
          <w:color w:val="000000" w:themeColor="text1"/>
        </w:rPr>
      </w:pPr>
      <w:r>
        <w:rPr>
          <w:color w:val="000000" w:themeColor="text1"/>
        </w:rPr>
        <w:t>Contrabass Clarinet</w:t>
      </w:r>
    </w:p>
    <w:p w14:paraId="78FC3C8A" w14:textId="5F468124" w:rsidR="00666D7D" w:rsidRDefault="00666D7D" w:rsidP="00666D7D">
      <w:pPr>
        <w:jc w:val="center"/>
        <w:rPr>
          <w:color w:val="000000" w:themeColor="text1"/>
        </w:rPr>
      </w:pPr>
      <w:r>
        <w:rPr>
          <w:color w:val="000000" w:themeColor="text1"/>
        </w:rPr>
        <w:t>Soprano Saxophone</w:t>
      </w:r>
    </w:p>
    <w:p w14:paraId="2ED5250F" w14:textId="6DCBE28B" w:rsidR="00666D7D" w:rsidRDefault="00666D7D" w:rsidP="00666D7D">
      <w:pPr>
        <w:jc w:val="center"/>
        <w:rPr>
          <w:color w:val="000000" w:themeColor="text1"/>
        </w:rPr>
      </w:pPr>
      <w:r>
        <w:rPr>
          <w:color w:val="000000" w:themeColor="text1"/>
        </w:rPr>
        <w:t>Alto Saxophone</w:t>
      </w:r>
    </w:p>
    <w:p w14:paraId="41BEECE6" w14:textId="73C207AC" w:rsidR="00666D7D" w:rsidRDefault="00666D7D" w:rsidP="00666D7D">
      <w:pPr>
        <w:jc w:val="center"/>
        <w:rPr>
          <w:color w:val="000000" w:themeColor="text1"/>
        </w:rPr>
      </w:pPr>
      <w:r>
        <w:rPr>
          <w:color w:val="000000" w:themeColor="text1"/>
        </w:rPr>
        <w:t>Tenor Saxophone</w:t>
      </w:r>
    </w:p>
    <w:p w14:paraId="75AD453F" w14:textId="1942E85F" w:rsidR="00666D7D" w:rsidRDefault="00666D7D" w:rsidP="00666D7D">
      <w:pPr>
        <w:jc w:val="center"/>
        <w:rPr>
          <w:color w:val="000000" w:themeColor="text1"/>
        </w:rPr>
      </w:pPr>
      <w:r>
        <w:rPr>
          <w:color w:val="000000" w:themeColor="text1"/>
        </w:rPr>
        <w:t>Baritone Saxophone</w:t>
      </w:r>
    </w:p>
    <w:p w14:paraId="36D93272" w14:textId="06F93F28" w:rsidR="00666D7D" w:rsidRDefault="00666D7D" w:rsidP="00666D7D">
      <w:pPr>
        <w:jc w:val="center"/>
        <w:rPr>
          <w:color w:val="000000" w:themeColor="text1"/>
        </w:rPr>
      </w:pPr>
      <w:r>
        <w:rPr>
          <w:color w:val="000000" w:themeColor="text1"/>
        </w:rPr>
        <w:t>Harp</w:t>
      </w:r>
    </w:p>
    <w:p w14:paraId="22F88486" w14:textId="1ECA3267" w:rsidR="00666D7D" w:rsidRDefault="00666D7D" w:rsidP="00666D7D">
      <w:pPr>
        <w:jc w:val="center"/>
        <w:rPr>
          <w:color w:val="000000" w:themeColor="text1"/>
        </w:rPr>
      </w:pPr>
      <w:r>
        <w:rPr>
          <w:color w:val="000000" w:themeColor="text1"/>
        </w:rPr>
        <w:t xml:space="preserve">2 Trumpets in </w:t>
      </w:r>
      <w:r w:rsidR="004C1E43">
        <w:rPr>
          <w:color w:val="000000" w:themeColor="text1"/>
        </w:rPr>
        <w:t>B</w:t>
      </w:r>
      <w:r w:rsidR="004C1E43">
        <w:rPr>
          <w:rFonts w:ascii="Segoe UI Symbol" w:hAnsi="Segoe UI Symbol" w:cs="Segoe UI Symbol"/>
          <w:color w:val="000000" w:themeColor="text1"/>
        </w:rPr>
        <w:t>♭</w:t>
      </w:r>
    </w:p>
    <w:p w14:paraId="23B2E287" w14:textId="06E42188" w:rsidR="00666D7D" w:rsidRDefault="00666D7D" w:rsidP="00666D7D">
      <w:pPr>
        <w:jc w:val="center"/>
        <w:rPr>
          <w:color w:val="000000" w:themeColor="text1"/>
        </w:rPr>
      </w:pPr>
      <w:r>
        <w:rPr>
          <w:color w:val="000000" w:themeColor="text1"/>
        </w:rPr>
        <w:t>4 Horns in F</w:t>
      </w:r>
    </w:p>
    <w:p w14:paraId="78E70165" w14:textId="6EAA1677" w:rsidR="00666D7D" w:rsidRDefault="00666D7D" w:rsidP="00666D7D">
      <w:pPr>
        <w:jc w:val="center"/>
        <w:rPr>
          <w:color w:val="000000" w:themeColor="text1"/>
        </w:rPr>
      </w:pPr>
      <w:r>
        <w:rPr>
          <w:color w:val="000000" w:themeColor="text1"/>
        </w:rPr>
        <w:t>2 Tenor Trombones</w:t>
      </w:r>
    </w:p>
    <w:p w14:paraId="0E2CD65C" w14:textId="10C1A629" w:rsidR="00666D7D" w:rsidRDefault="00666D7D" w:rsidP="00666D7D">
      <w:pPr>
        <w:jc w:val="center"/>
        <w:rPr>
          <w:color w:val="000000" w:themeColor="text1"/>
        </w:rPr>
      </w:pPr>
      <w:r>
        <w:rPr>
          <w:color w:val="000000" w:themeColor="text1"/>
        </w:rPr>
        <w:t>Bass Trombone</w:t>
      </w:r>
    </w:p>
    <w:p w14:paraId="701032CE" w14:textId="1D58A6F7" w:rsidR="00666D7D" w:rsidRDefault="00666D7D" w:rsidP="00666D7D">
      <w:pPr>
        <w:jc w:val="center"/>
        <w:rPr>
          <w:color w:val="000000" w:themeColor="text1"/>
        </w:rPr>
      </w:pPr>
      <w:r>
        <w:rPr>
          <w:color w:val="000000" w:themeColor="text1"/>
        </w:rPr>
        <w:t>Euphonium</w:t>
      </w:r>
    </w:p>
    <w:p w14:paraId="6D0A0295" w14:textId="47CCDD8C" w:rsidR="00666D7D" w:rsidRDefault="00666D7D" w:rsidP="00666D7D">
      <w:pPr>
        <w:jc w:val="center"/>
        <w:rPr>
          <w:color w:val="000000" w:themeColor="text1"/>
        </w:rPr>
      </w:pPr>
      <w:r>
        <w:rPr>
          <w:color w:val="000000" w:themeColor="text1"/>
        </w:rPr>
        <w:t>Tuba</w:t>
      </w:r>
    </w:p>
    <w:p w14:paraId="195C2C63" w14:textId="26FD5B8A" w:rsidR="00666D7D" w:rsidRDefault="00666D7D" w:rsidP="00666D7D">
      <w:pPr>
        <w:jc w:val="center"/>
        <w:rPr>
          <w:color w:val="000000" w:themeColor="text1"/>
        </w:rPr>
      </w:pPr>
      <w:r>
        <w:rPr>
          <w:color w:val="000000" w:themeColor="text1"/>
        </w:rPr>
        <w:t>Double Bass (</w:t>
      </w:r>
      <w:r>
        <w:rPr>
          <w:i/>
          <w:iCs/>
          <w:color w:val="000000" w:themeColor="text1"/>
        </w:rPr>
        <w:t>ad libitum</w:t>
      </w:r>
      <w:r>
        <w:rPr>
          <w:color w:val="000000" w:themeColor="text1"/>
        </w:rPr>
        <w:t>)</w:t>
      </w:r>
    </w:p>
    <w:p w14:paraId="008B1448" w14:textId="7295ADD9" w:rsidR="00A82681" w:rsidRDefault="00666D7D" w:rsidP="00666D7D">
      <w:pPr>
        <w:jc w:val="center"/>
        <w:rPr>
          <w:color w:val="000000" w:themeColor="text1"/>
        </w:rPr>
      </w:pPr>
      <w:r>
        <w:rPr>
          <w:color w:val="000000" w:themeColor="text1"/>
        </w:rPr>
        <w:t>Timpani</w:t>
      </w:r>
      <w:r>
        <w:rPr>
          <w:color w:val="000000" w:themeColor="text1"/>
        </w:rPr>
        <w:br/>
      </w:r>
      <w:r w:rsidR="00A82681" w:rsidRPr="00A82681">
        <w:rPr>
          <w:b/>
          <w:bCs/>
          <w:i/>
          <w:iCs/>
          <w:color w:val="000000" w:themeColor="text1"/>
        </w:rPr>
        <w:t>Mallet Percussion:</w:t>
      </w:r>
    </w:p>
    <w:p w14:paraId="5D9A262A" w14:textId="7C011B5F" w:rsidR="00666D7D" w:rsidRDefault="00666D7D" w:rsidP="00666D7D">
      <w:pPr>
        <w:jc w:val="center"/>
        <w:rPr>
          <w:color w:val="000000" w:themeColor="text1"/>
        </w:rPr>
      </w:pPr>
      <w:r>
        <w:rPr>
          <w:color w:val="000000" w:themeColor="text1"/>
        </w:rPr>
        <w:t>Glockenspiel</w:t>
      </w:r>
      <w:r w:rsidR="00A82681">
        <w:rPr>
          <w:color w:val="000000" w:themeColor="text1"/>
        </w:rPr>
        <w:t xml:space="preserve">, </w:t>
      </w:r>
      <w:r w:rsidR="009A792C">
        <w:rPr>
          <w:color w:val="000000" w:themeColor="text1"/>
        </w:rPr>
        <w:t>Crotales</w:t>
      </w:r>
      <w:r w:rsidR="00396391">
        <w:rPr>
          <w:color w:val="000000" w:themeColor="text1"/>
        </w:rPr>
        <w:t xml:space="preserve">, </w:t>
      </w:r>
      <w:r>
        <w:rPr>
          <w:color w:val="000000" w:themeColor="text1"/>
        </w:rPr>
        <w:t>Vibraphone</w:t>
      </w:r>
      <w:r w:rsidR="00396391">
        <w:rPr>
          <w:color w:val="000000" w:themeColor="text1"/>
        </w:rPr>
        <w:t xml:space="preserve">, </w:t>
      </w:r>
      <w:r>
        <w:rPr>
          <w:color w:val="000000" w:themeColor="text1"/>
        </w:rPr>
        <w:t>Marimba</w:t>
      </w:r>
      <w:r w:rsidR="00396391">
        <w:rPr>
          <w:color w:val="000000" w:themeColor="text1"/>
        </w:rPr>
        <w:t xml:space="preserve"> – 2 players</w:t>
      </w:r>
    </w:p>
    <w:p w14:paraId="469F0779" w14:textId="6B08D9CC" w:rsidR="00A82681" w:rsidRPr="00A82681" w:rsidRDefault="00A82681" w:rsidP="00666D7D">
      <w:pPr>
        <w:jc w:val="center"/>
        <w:rPr>
          <w:b/>
          <w:bCs/>
          <w:i/>
          <w:iCs/>
          <w:color w:val="000000" w:themeColor="text1"/>
        </w:rPr>
      </w:pPr>
      <w:r w:rsidRPr="00A82681">
        <w:rPr>
          <w:b/>
          <w:bCs/>
          <w:i/>
          <w:iCs/>
          <w:color w:val="000000" w:themeColor="text1"/>
        </w:rPr>
        <w:t xml:space="preserve">Unpitched </w:t>
      </w:r>
      <w:r w:rsidR="00666D7D" w:rsidRPr="00A82681">
        <w:rPr>
          <w:b/>
          <w:bCs/>
          <w:i/>
          <w:iCs/>
          <w:color w:val="000000" w:themeColor="text1"/>
        </w:rPr>
        <w:t>Percussion</w:t>
      </w:r>
      <w:r w:rsidRPr="00A82681">
        <w:rPr>
          <w:b/>
          <w:bCs/>
          <w:i/>
          <w:iCs/>
          <w:color w:val="000000" w:themeColor="text1"/>
        </w:rPr>
        <w:t>:</w:t>
      </w:r>
    </w:p>
    <w:p w14:paraId="5A2B82E3" w14:textId="743ACF65" w:rsidR="00666D7D" w:rsidRDefault="009A792C" w:rsidP="00666D7D">
      <w:pPr>
        <w:jc w:val="center"/>
        <w:rPr>
          <w:color w:val="000000" w:themeColor="text1"/>
        </w:rPr>
      </w:pPr>
      <w:r>
        <w:rPr>
          <w:color w:val="000000" w:themeColor="text1"/>
        </w:rPr>
        <w:t xml:space="preserve">Suspended </w:t>
      </w:r>
      <w:r w:rsidR="00666D7D">
        <w:rPr>
          <w:color w:val="000000" w:themeColor="text1"/>
        </w:rPr>
        <w:t>Cymbal,</w:t>
      </w:r>
      <w:r>
        <w:rPr>
          <w:color w:val="000000" w:themeColor="text1"/>
        </w:rPr>
        <w:t xml:space="preserve"> Crash Cymbals,</w:t>
      </w:r>
      <w:r w:rsidR="00666D7D">
        <w:rPr>
          <w:color w:val="000000" w:themeColor="text1"/>
        </w:rPr>
        <w:t xml:space="preserve"> Tamtam, Snare Drum, Bass Drum</w:t>
      </w:r>
      <w:r w:rsidR="00BD494E">
        <w:rPr>
          <w:color w:val="000000" w:themeColor="text1"/>
        </w:rPr>
        <w:t>, Triangle</w:t>
      </w:r>
      <w:r w:rsidR="00396391">
        <w:rPr>
          <w:color w:val="000000" w:themeColor="text1"/>
        </w:rPr>
        <w:t xml:space="preserve"> – 2 players</w:t>
      </w:r>
    </w:p>
    <w:p w14:paraId="51B92A69" w14:textId="77777777" w:rsidR="00DD67A0" w:rsidRDefault="00DD67A0" w:rsidP="00666D7D">
      <w:pPr>
        <w:jc w:val="center"/>
        <w:rPr>
          <w:color w:val="000000" w:themeColor="text1"/>
        </w:rPr>
      </w:pPr>
    </w:p>
    <w:p w14:paraId="6C9B0913" w14:textId="12B81079" w:rsidR="00666D7D" w:rsidRDefault="00666D7D" w:rsidP="00666D7D">
      <w:pPr>
        <w:jc w:val="center"/>
        <w:rPr>
          <w:color w:val="000000" w:themeColor="text1"/>
        </w:rPr>
      </w:pPr>
    </w:p>
    <w:p w14:paraId="3A5C9B18" w14:textId="1F610D93" w:rsidR="00666D7D" w:rsidRDefault="00666D7D" w:rsidP="00666D7D">
      <w:pPr>
        <w:spacing w:line="480" w:lineRule="auto"/>
        <w:rPr>
          <w:color w:val="000000" w:themeColor="text1"/>
        </w:rPr>
      </w:pPr>
      <w:r>
        <w:rPr>
          <w:color w:val="000000" w:themeColor="text1"/>
        </w:rPr>
        <w:t>Though this is a seemingly lengthy listing of instruments, it bears repeating that</w:t>
      </w:r>
      <w:r w:rsidR="00E53720">
        <w:rPr>
          <w:color w:val="000000" w:themeColor="text1"/>
        </w:rPr>
        <w:t xml:space="preserve"> each</w:t>
      </w:r>
      <w:r>
        <w:rPr>
          <w:color w:val="000000" w:themeColor="text1"/>
        </w:rPr>
        <w:t xml:space="preserve"> </w:t>
      </w:r>
      <w:r w:rsidR="00E53720">
        <w:rPr>
          <w:color w:val="000000" w:themeColor="text1"/>
        </w:rPr>
        <w:t>part</w:t>
      </w:r>
      <w:r>
        <w:rPr>
          <w:color w:val="000000" w:themeColor="text1"/>
        </w:rPr>
        <w:t xml:space="preserve"> should be assigned </w:t>
      </w:r>
      <w:r w:rsidR="00E53720">
        <w:rPr>
          <w:color w:val="000000" w:themeColor="text1"/>
        </w:rPr>
        <w:t xml:space="preserve">to </w:t>
      </w:r>
      <w:r>
        <w:rPr>
          <w:color w:val="000000" w:themeColor="text1"/>
        </w:rPr>
        <w:t>one per</w:t>
      </w:r>
      <w:r w:rsidR="00E53720">
        <w:rPr>
          <w:color w:val="000000" w:themeColor="text1"/>
        </w:rPr>
        <w:t>son</w:t>
      </w:r>
      <w:r>
        <w:rPr>
          <w:color w:val="000000" w:themeColor="text1"/>
        </w:rPr>
        <w:t>, resulting in the usage of</w:t>
      </w:r>
      <w:r w:rsidR="00DD67A0">
        <w:rPr>
          <w:color w:val="000000" w:themeColor="text1"/>
        </w:rPr>
        <w:t xml:space="preserve"> </w:t>
      </w:r>
      <w:r w:rsidR="00C07957">
        <w:rPr>
          <w:color w:val="000000" w:themeColor="text1"/>
        </w:rPr>
        <w:t>34-</w:t>
      </w:r>
      <w:r>
        <w:rPr>
          <w:color w:val="000000" w:themeColor="text1"/>
        </w:rPr>
        <w:t>36 players total.</w:t>
      </w:r>
      <w:r w:rsidR="00DD67A0">
        <w:rPr>
          <w:color w:val="000000" w:themeColor="text1"/>
        </w:rPr>
        <w:t xml:space="preserve">  Careful use of </w:t>
      </w:r>
      <w:r w:rsidR="00C07957">
        <w:rPr>
          <w:color w:val="000000" w:themeColor="text1"/>
        </w:rPr>
        <w:t>instrumentation</w:t>
      </w:r>
      <w:r w:rsidR="00AF1194">
        <w:rPr>
          <w:color w:val="000000" w:themeColor="text1"/>
        </w:rPr>
        <w:t>, including mallet percussion</w:t>
      </w:r>
      <w:r w:rsidR="00C07957">
        <w:rPr>
          <w:color w:val="000000" w:themeColor="text1"/>
        </w:rPr>
        <w:t xml:space="preserve"> at times</w:t>
      </w:r>
      <w:r w:rsidR="00AF1194">
        <w:rPr>
          <w:color w:val="000000" w:themeColor="text1"/>
        </w:rPr>
        <w:t>,</w:t>
      </w:r>
      <w:r w:rsidR="00DD67A0">
        <w:rPr>
          <w:color w:val="000000" w:themeColor="text1"/>
        </w:rPr>
        <w:t xml:space="preserve"> </w:t>
      </w:r>
      <w:r w:rsidR="00AF1194">
        <w:rPr>
          <w:color w:val="000000" w:themeColor="text1"/>
        </w:rPr>
        <w:t>is intended to substitute for string parts in the work by lending greater transparency through smaller forces.</w:t>
      </w:r>
      <w:r w:rsidR="008E02FF">
        <w:rPr>
          <w:color w:val="000000" w:themeColor="text1"/>
        </w:rPr>
        <w:t xml:space="preserve">  </w:t>
      </w:r>
      <w:r w:rsidR="00F40665">
        <w:rPr>
          <w:color w:val="000000" w:themeColor="text1"/>
        </w:rPr>
        <w:t>Notably,</w:t>
      </w:r>
      <w:r w:rsidR="008E02FF">
        <w:rPr>
          <w:color w:val="000000" w:themeColor="text1"/>
        </w:rPr>
        <w:t xml:space="preserve"> wind</w:t>
      </w:r>
      <w:r w:rsidR="00B529D7">
        <w:rPr>
          <w:color w:val="000000" w:themeColor="text1"/>
        </w:rPr>
        <w:t xml:space="preserve"> instruments </w:t>
      </w:r>
      <w:r w:rsidR="008E02FF">
        <w:rPr>
          <w:color w:val="000000" w:themeColor="text1"/>
        </w:rPr>
        <w:t xml:space="preserve">unutilized by </w:t>
      </w:r>
      <w:r w:rsidR="00C45909">
        <w:rPr>
          <w:color w:val="000000" w:themeColor="text1"/>
        </w:rPr>
        <w:t>Bartók</w:t>
      </w:r>
      <w:r w:rsidR="00B529D7">
        <w:rPr>
          <w:color w:val="000000" w:themeColor="text1"/>
        </w:rPr>
        <w:t xml:space="preserve"> (even those in regular use during the original composition of </w:t>
      </w:r>
      <w:r w:rsidR="00B529D7">
        <w:rPr>
          <w:i/>
          <w:iCs/>
          <w:color w:val="000000" w:themeColor="text1"/>
        </w:rPr>
        <w:t>Cantata Profana)</w:t>
      </w:r>
      <w:r w:rsidR="008E02FF">
        <w:rPr>
          <w:color w:val="000000" w:themeColor="text1"/>
        </w:rPr>
        <w:t xml:space="preserve"> are added in this transcription, </w:t>
      </w:r>
      <w:r w:rsidR="00B529D7">
        <w:rPr>
          <w:color w:val="000000" w:themeColor="text1"/>
        </w:rPr>
        <w:t xml:space="preserve">mostly those in the soprano/sopranino range and the contrabass range.  These instruments will be tasked with re-creating upper violin or lower contrabass parts, particularly at </w:t>
      </w:r>
      <w:r w:rsidR="008205C4">
        <w:rPr>
          <w:color w:val="000000" w:themeColor="text1"/>
        </w:rPr>
        <w:t xml:space="preserve">subdued </w:t>
      </w:r>
      <w:r w:rsidR="00B529D7">
        <w:rPr>
          <w:color w:val="000000" w:themeColor="text1"/>
        </w:rPr>
        <w:t>dynamic</w:t>
      </w:r>
      <w:r w:rsidR="008205C4">
        <w:rPr>
          <w:color w:val="000000" w:themeColor="text1"/>
        </w:rPr>
        <w:t xml:space="preserve"> levels</w:t>
      </w:r>
      <w:r w:rsidR="00B529D7">
        <w:rPr>
          <w:color w:val="000000" w:themeColor="text1"/>
        </w:rPr>
        <w:t>.</w:t>
      </w:r>
      <w:r w:rsidR="0008436C">
        <w:rPr>
          <w:color w:val="000000" w:themeColor="text1"/>
        </w:rPr>
        <w:t xml:space="preserve">  Instrumental transpositions for the </w:t>
      </w:r>
      <w:r w:rsidR="0008436C">
        <w:rPr>
          <w:color w:val="000000" w:themeColor="text1"/>
        </w:rPr>
        <w:lastRenderedPageBreak/>
        <w:t xml:space="preserve">clarinets and trumpets are changed as well, to better reflect the most frequently used instruments </w:t>
      </w:r>
      <w:r w:rsidR="00517D9F">
        <w:rPr>
          <w:color w:val="000000" w:themeColor="text1"/>
        </w:rPr>
        <w:t xml:space="preserve">during </w:t>
      </w:r>
      <w:r w:rsidR="0008436C">
        <w:rPr>
          <w:color w:val="000000" w:themeColor="text1"/>
        </w:rPr>
        <w:t xml:space="preserve">the present day.  Though C trumpets are </w:t>
      </w:r>
      <w:r w:rsidR="00926EE3">
        <w:rPr>
          <w:color w:val="000000" w:themeColor="text1"/>
        </w:rPr>
        <w:t>widely used</w:t>
      </w:r>
      <w:r w:rsidR="0008436C">
        <w:rPr>
          <w:color w:val="000000" w:themeColor="text1"/>
        </w:rPr>
        <w:t xml:space="preserve">, </w:t>
      </w:r>
      <w:r w:rsidR="004C1E43">
        <w:rPr>
          <w:color w:val="000000" w:themeColor="text1"/>
        </w:rPr>
        <w:t>B</w:t>
      </w:r>
      <w:r w:rsidR="004C1E43">
        <w:rPr>
          <w:rFonts w:ascii="Segoe UI Symbol" w:hAnsi="Segoe UI Symbol" w:cs="Segoe UI Symbol"/>
          <w:color w:val="000000" w:themeColor="text1"/>
        </w:rPr>
        <w:t>♭</w:t>
      </w:r>
      <w:r w:rsidR="0008436C">
        <w:rPr>
          <w:color w:val="000000" w:themeColor="text1"/>
        </w:rPr>
        <w:t xml:space="preserve"> instruments remain </w:t>
      </w:r>
      <w:r w:rsidR="00926EE3">
        <w:rPr>
          <w:color w:val="000000" w:themeColor="text1"/>
        </w:rPr>
        <w:t>more ubiquitous</w:t>
      </w:r>
      <w:r w:rsidR="0008436C">
        <w:rPr>
          <w:color w:val="000000" w:themeColor="text1"/>
        </w:rPr>
        <w:t>, with range concerns similar for either horn</w:t>
      </w:r>
      <w:r w:rsidR="00DB1416">
        <w:rPr>
          <w:color w:val="000000" w:themeColor="text1"/>
        </w:rPr>
        <w:t>.</w:t>
      </w:r>
      <w:r w:rsidR="002109D6">
        <w:rPr>
          <w:color w:val="000000" w:themeColor="text1"/>
        </w:rPr>
        <w:t xml:space="preserve"> </w:t>
      </w:r>
      <w:r w:rsidR="00DB1416">
        <w:rPr>
          <w:color w:val="000000" w:themeColor="text1"/>
        </w:rPr>
        <w:t xml:space="preserve"> </w:t>
      </w:r>
      <w:r w:rsidR="002109D6">
        <w:rPr>
          <w:color w:val="000000" w:themeColor="text1"/>
        </w:rPr>
        <w:t>(Making parts available in either transposition would be feasible for publication</w:t>
      </w:r>
      <w:r w:rsidR="0008436C">
        <w:rPr>
          <w:color w:val="000000" w:themeColor="text1"/>
        </w:rPr>
        <w:t>.</w:t>
      </w:r>
      <w:r w:rsidR="002109D6">
        <w:rPr>
          <w:color w:val="000000" w:themeColor="text1"/>
        </w:rPr>
        <w:t>)</w:t>
      </w:r>
      <w:r w:rsidR="0008436C">
        <w:rPr>
          <w:color w:val="000000" w:themeColor="text1"/>
        </w:rPr>
        <w:t xml:space="preserve">  Clarinets pitched in A are also eschewed in favor of </w:t>
      </w:r>
      <w:r w:rsidR="004C1E43">
        <w:rPr>
          <w:color w:val="000000" w:themeColor="text1"/>
        </w:rPr>
        <w:t>B</w:t>
      </w:r>
      <w:r w:rsidR="004C1E43">
        <w:rPr>
          <w:rFonts w:ascii="Segoe UI Symbol" w:hAnsi="Segoe UI Symbol" w:cs="Segoe UI Symbol"/>
          <w:color w:val="000000" w:themeColor="text1"/>
        </w:rPr>
        <w:t>♭</w:t>
      </w:r>
      <w:r w:rsidR="0008436C">
        <w:rPr>
          <w:color w:val="000000" w:themeColor="text1"/>
        </w:rPr>
        <w:t xml:space="preserve"> instruments</w:t>
      </w:r>
      <w:r w:rsidR="00CE55B7">
        <w:rPr>
          <w:color w:val="000000" w:themeColor="text1"/>
        </w:rPr>
        <w:t>.  The only</w:t>
      </w:r>
      <w:r w:rsidR="0008436C">
        <w:rPr>
          <w:color w:val="000000" w:themeColor="text1"/>
        </w:rPr>
        <w:t xml:space="preserve"> </w:t>
      </w:r>
      <w:r w:rsidR="002109D6">
        <w:rPr>
          <w:color w:val="000000" w:themeColor="text1"/>
        </w:rPr>
        <w:t xml:space="preserve">instances of a </w:t>
      </w:r>
      <w:r w:rsidR="0008436C">
        <w:rPr>
          <w:color w:val="000000" w:themeColor="text1"/>
        </w:rPr>
        <w:t>written E3 in the original second</w:t>
      </w:r>
      <w:r w:rsidR="00CE55B7">
        <w:rPr>
          <w:color w:val="000000" w:themeColor="text1"/>
        </w:rPr>
        <w:t xml:space="preserve"> </w:t>
      </w:r>
      <w:r w:rsidR="0008436C">
        <w:rPr>
          <w:color w:val="000000" w:themeColor="text1"/>
        </w:rPr>
        <w:t>clarinet part</w:t>
      </w:r>
      <w:r w:rsidR="00CE55B7">
        <w:rPr>
          <w:color w:val="000000" w:themeColor="text1"/>
        </w:rPr>
        <w:t xml:space="preserve"> </w:t>
      </w:r>
      <w:r w:rsidR="002109D6">
        <w:rPr>
          <w:color w:val="000000" w:themeColor="text1"/>
        </w:rPr>
        <w:t xml:space="preserve">(which would fall outside the lowest range of the </w:t>
      </w:r>
      <w:r w:rsidR="004C1E43">
        <w:rPr>
          <w:color w:val="000000" w:themeColor="text1"/>
        </w:rPr>
        <w:t>B</w:t>
      </w:r>
      <w:r w:rsidR="004C1E43">
        <w:rPr>
          <w:rFonts w:ascii="Segoe UI Symbol" w:hAnsi="Segoe UI Symbol" w:cs="Segoe UI Symbol"/>
          <w:color w:val="000000" w:themeColor="text1"/>
        </w:rPr>
        <w:t>♭</w:t>
      </w:r>
      <w:r w:rsidR="002109D6">
        <w:rPr>
          <w:color w:val="000000" w:themeColor="text1"/>
        </w:rPr>
        <w:t xml:space="preserve"> clarinet) </w:t>
      </w:r>
      <w:r w:rsidR="00CE55B7">
        <w:rPr>
          <w:color w:val="000000" w:themeColor="text1"/>
        </w:rPr>
        <w:t>occur near the beginning of the work</w:t>
      </w:r>
      <w:r w:rsidR="002109D6">
        <w:rPr>
          <w:rStyle w:val="FootnoteReference"/>
          <w:color w:val="000000" w:themeColor="text1"/>
        </w:rPr>
        <w:footnoteReference w:id="149"/>
      </w:r>
      <w:r w:rsidR="002109D6">
        <w:rPr>
          <w:color w:val="000000" w:themeColor="text1"/>
        </w:rPr>
        <w:t xml:space="preserve"> and are easily scored elsewhere in a wind ensemble that has added to the original orchestral wind section an English horn, alto and tenor saxophones, and a dedicated bass clarinet player.</w:t>
      </w:r>
      <w:r w:rsidR="002938C3">
        <w:rPr>
          <w:color w:val="000000" w:themeColor="text1"/>
        </w:rPr>
        <w:t xml:space="preserve">  </w:t>
      </w:r>
    </w:p>
    <w:p w14:paraId="6BC8BA1B" w14:textId="03180B9D" w:rsidR="00CE55B7" w:rsidRPr="00CE55B7" w:rsidRDefault="00CE55B7" w:rsidP="00CE55B7">
      <w:pPr>
        <w:spacing w:line="480" w:lineRule="auto"/>
        <w:jc w:val="center"/>
        <w:rPr>
          <w:color w:val="000000" w:themeColor="text1"/>
          <w:u w:val="single"/>
        </w:rPr>
      </w:pPr>
      <w:r>
        <w:rPr>
          <w:color w:val="000000" w:themeColor="text1"/>
          <w:u w:val="single"/>
        </w:rPr>
        <w:t xml:space="preserve">Figure 5.3 </w:t>
      </w:r>
      <w:r>
        <w:rPr>
          <w:i/>
          <w:iCs/>
          <w:color w:val="000000" w:themeColor="text1"/>
          <w:u w:val="single"/>
        </w:rPr>
        <w:t xml:space="preserve">Cantata Profana, </w:t>
      </w:r>
      <w:r>
        <w:rPr>
          <w:color w:val="000000" w:themeColor="text1"/>
          <w:u w:val="single"/>
        </w:rPr>
        <w:t>Clarinet 2, mm. 15-17 (transposition in A)</w:t>
      </w:r>
    </w:p>
    <w:p w14:paraId="2B60C8B8" w14:textId="64286CE8" w:rsidR="00CE55B7" w:rsidRDefault="00CE55B7" w:rsidP="00CE55B7">
      <w:pPr>
        <w:spacing w:line="480" w:lineRule="auto"/>
        <w:jc w:val="center"/>
        <w:rPr>
          <w:color w:val="000000" w:themeColor="text1"/>
        </w:rPr>
      </w:pPr>
      <w:r>
        <w:rPr>
          <w:noProof/>
          <w:color w:val="000000" w:themeColor="text1"/>
        </w:rPr>
        <w:drawing>
          <wp:inline distT="0" distB="0" distL="0" distR="0" wp14:anchorId="71B44F05" wp14:editId="27F72EDA">
            <wp:extent cx="4812235" cy="118110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18151" cy="1182552"/>
                    </a:xfrm>
                    <a:prstGeom prst="rect">
                      <a:avLst/>
                    </a:prstGeom>
                  </pic:spPr>
                </pic:pic>
              </a:graphicData>
            </a:graphic>
          </wp:inline>
        </w:drawing>
      </w:r>
    </w:p>
    <w:p w14:paraId="5C06CFFA" w14:textId="77777777" w:rsidR="00931B2D" w:rsidRDefault="00931B2D" w:rsidP="00931B2D">
      <w:pPr>
        <w:rPr>
          <w:color w:val="000000" w:themeColor="text1"/>
        </w:rPr>
      </w:pPr>
    </w:p>
    <w:p w14:paraId="563DB940" w14:textId="77777777" w:rsidR="00F40665" w:rsidRDefault="002938C3" w:rsidP="00931B2D">
      <w:pPr>
        <w:rPr>
          <w:color w:val="000000" w:themeColor="text1"/>
        </w:rPr>
      </w:pPr>
      <w:r>
        <w:rPr>
          <w:color w:val="000000" w:themeColor="text1"/>
        </w:rPr>
        <w:t xml:space="preserve">Technical concerns concerning the use of A clarinets in </w:t>
      </w:r>
      <w:r w:rsidR="00F40665">
        <w:rPr>
          <w:color w:val="000000" w:themeColor="text1"/>
        </w:rPr>
        <w:t>place</w:t>
      </w:r>
      <w:r>
        <w:rPr>
          <w:color w:val="000000" w:themeColor="text1"/>
        </w:rPr>
        <w:t xml:space="preserve"> of </w:t>
      </w:r>
      <w:r w:rsidR="004C1E43">
        <w:rPr>
          <w:color w:val="000000" w:themeColor="text1"/>
        </w:rPr>
        <w:t>B</w:t>
      </w:r>
      <w:r w:rsidR="004C1E43">
        <w:rPr>
          <w:rFonts w:ascii="Segoe UI Symbol" w:hAnsi="Segoe UI Symbol" w:cs="Segoe UI Symbol"/>
          <w:color w:val="000000" w:themeColor="text1"/>
        </w:rPr>
        <w:t>♭</w:t>
      </w:r>
      <w:r>
        <w:rPr>
          <w:color w:val="000000" w:themeColor="text1"/>
        </w:rPr>
        <w:t xml:space="preserve"> instruments only appear in </w:t>
      </w:r>
    </w:p>
    <w:p w14:paraId="15537A2E" w14:textId="77777777" w:rsidR="00F40665" w:rsidRDefault="00F40665" w:rsidP="00931B2D">
      <w:pPr>
        <w:rPr>
          <w:color w:val="000000" w:themeColor="text1"/>
        </w:rPr>
      </w:pPr>
    </w:p>
    <w:p w14:paraId="52DDB9D2" w14:textId="18F8A15F" w:rsidR="00C8486D" w:rsidRDefault="002938C3" w:rsidP="00931B2D">
      <w:pPr>
        <w:rPr>
          <w:color w:val="000000" w:themeColor="text1"/>
        </w:rPr>
      </w:pPr>
      <w:r>
        <w:rPr>
          <w:color w:val="000000" w:themeColor="text1"/>
        </w:rPr>
        <w:t>one section of the work, which will be discussed in Chapter 6.</w:t>
      </w:r>
      <w:r w:rsidR="00C8486D">
        <w:rPr>
          <w:color w:val="000000" w:themeColor="text1"/>
        </w:rPr>
        <w:t xml:space="preserve">  </w:t>
      </w:r>
    </w:p>
    <w:p w14:paraId="2D0BF44E" w14:textId="77777777" w:rsidR="00931B2D" w:rsidRDefault="00931B2D" w:rsidP="00931B2D">
      <w:pPr>
        <w:rPr>
          <w:color w:val="000000" w:themeColor="text1"/>
        </w:rPr>
      </w:pPr>
    </w:p>
    <w:p w14:paraId="53691CDB" w14:textId="530C5574" w:rsidR="00D50A45" w:rsidRDefault="00C45909" w:rsidP="00931B2D">
      <w:pPr>
        <w:spacing w:line="480" w:lineRule="auto"/>
        <w:ind w:firstLine="720"/>
        <w:rPr>
          <w:i/>
          <w:iCs/>
          <w:color w:val="000000" w:themeColor="text1"/>
        </w:rPr>
      </w:pPr>
      <w:r>
        <w:rPr>
          <w:color w:val="000000" w:themeColor="text1"/>
        </w:rPr>
        <w:t>Bartók</w:t>
      </w:r>
      <w:r w:rsidR="00DB1416">
        <w:rPr>
          <w:color w:val="000000" w:themeColor="text1"/>
        </w:rPr>
        <w:t xml:space="preserve">’s brass numbers are </w:t>
      </w:r>
      <w:r w:rsidR="00C8486D">
        <w:rPr>
          <w:color w:val="000000" w:themeColor="text1"/>
        </w:rPr>
        <w:t>retained</w:t>
      </w:r>
      <w:r w:rsidR="00DB1416">
        <w:rPr>
          <w:color w:val="000000" w:themeColor="text1"/>
        </w:rPr>
        <w:t xml:space="preserve">, </w:t>
      </w:r>
      <w:r w:rsidR="00F40665">
        <w:rPr>
          <w:color w:val="000000" w:themeColor="text1"/>
        </w:rPr>
        <w:t>with</w:t>
      </w:r>
      <w:r w:rsidR="00C8486D">
        <w:rPr>
          <w:color w:val="000000" w:themeColor="text1"/>
        </w:rPr>
        <w:t xml:space="preserve"> one addition:</w:t>
      </w:r>
      <w:r w:rsidR="00DB1416">
        <w:rPr>
          <w:color w:val="000000" w:themeColor="text1"/>
        </w:rPr>
        <w:t xml:space="preserve"> the euphonium</w:t>
      </w:r>
      <w:r w:rsidR="00C8486D">
        <w:rPr>
          <w:color w:val="000000" w:themeColor="text1"/>
        </w:rPr>
        <w:t>.  G</w:t>
      </w:r>
      <w:r w:rsidR="00DB1416">
        <w:rPr>
          <w:color w:val="000000" w:themeColor="text1"/>
        </w:rPr>
        <w:t xml:space="preserve">iven </w:t>
      </w:r>
      <w:r>
        <w:rPr>
          <w:color w:val="000000" w:themeColor="text1"/>
        </w:rPr>
        <w:t>Bartók</w:t>
      </w:r>
      <w:r w:rsidR="00DB1416">
        <w:rPr>
          <w:color w:val="000000" w:themeColor="text1"/>
        </w:rPr>
        <w:t>’s use of the upper tuba range as a</w:t>
      </w:r>
      <w:r w:rsidR="00F30671">
        <w:rPr>
          <w:color w:val="000000" w:themeColor="text1"/>
        </w:rPr>
        <w:t xml:space="preserve"> conical brass</w:t>
      </w:r>
      <w:r w:rsidR="00DB1416">
        <w:rPr>
          <w:color w:val="000000" w:themeColor="text1"/>
        </w:rPr>
        <w:t xml:space="preserve"> extension of the </w:t>
      </w:r>
      <w:r w:rsidR="00F30671">
        <w:rPr>
          <w:color w:val="000000" w:themeColor="text1"/>
        </w:rPr>
        <w:t xml:space="preserve">lower </w:t>
      </w:r>
      <w:r w:rsidR="00DB1416">
        <w:rPr>
          <w:color w:val="000000" w:themeColor="text1"/>
        </w:rPr>
        <w:t xml:space="preserve">horn sound, </w:t>
      </w:r>
      <w:r w:rsidR="00F40665">
        <w:rPr>
          <w:color w:val="000000" w:themeColor="text1"/>
        </w:rPr>
        <w:t xml:space="preserve">the </w:t>
      </w:r>
      <w:r w:rsidR="00DB1416">
        <w:rPr>
          <w:color w:val="000000" w:themeColor="text1"/>
        </w:rPr>
        <w:t xml:space="preserve">use of the euphonium for the same is appropriate and </w:t>
      </w:r>
      <w:r w:rsidR="00181014">
        <w:rPr>
          <w:color w:val="000000" w:themeColor="text1"/>
        </w:rPr>
        <w:t>can serve to</w:t>
      </w:r>
      <w:r w:rsidR="00DB1416">
        <w:rPr>
          <w:color w:val="000000" w:themeColor="text1"/>
        </w:rPr>
        <w:t xml:space="preserve"> decrease the difficulty of both the Horn 4 and Tuba parts.</w:t>
      </w:r>
      <w:r w:rsidR="00931B2D">
        <w:rPr>
          <w:color w:val="000000" w:themeColor="text1"/>
        </w:rPr>
        <w:t xml:space="preserve">  (As euphonium is part of the standard wind ensemble instrumentation, its omission may also serve to dissuade programming of the transcription.)  </w:t>
      </w:r>
      <w:r w:rsidR="00C8486D">
        <w:rPr>
          <w:color w:val="000000" w:themeColor="text1"/>
        </w:rPr>
        <w:t xml:space="preserve">Percussion usage is </w:t>
      </w:r>
      <w:r w:rsidR="00C8486D">
        <w:rPr>
          <w:color w:val="000000" w:themeColor="text1"/>
        </w:rPr>
        <w:lastRenderedPageBreak/>
        <w:t>greatly increased, with glockenspiel</w:t>
      </w:r>
      <w:r w:rsidR="000D126C">
        <w:rPr>
          <w:color w:val="000000" w:themeColor="text1"/>
        </w:rPr>
        <w:t xml:space="preserve">, crotales, </w:t>
      </w:r>
      <w:r w:rsidR="00C8486D">
        <w:rPr>
          <w:color w:val="000000" w:themeColor="text1"/>
        </w:rPr>
        <w:t>marimba, and vibraphone parts all added</w:t>
      </w:r>
      <w:r w:rsidR="00030449">
        <w:rPr>
          <w:color w:val="000000" w:themeColor="text1"/>
        </w:rPr>
        <w:t xml:space="preserve"> to the existing timpani and non-pitched percussion parts.</w:t>
      </w:r>
      <w:r w:rsidR="00A554EA">
        <w:rPr>
          <w:color w:val="000000" w:themeColor="text1"/>
        </w:rPr>
        <w:br/>
      </w:r>
      <w:r w:rsidR="00D50A45" w:rsidRPr="00D50A45">
        <w:rPr>
          <w:i/>
          <w:iCs/>
          <w:color w:val="000000" w:themeColor="text1"/>
        </w:rPr>
        <w:t>Retaining the Use of Dual Choirs</w:t>
      </w:r>
    </w:p>
    <w:p w14:paraId="5AA61E7A" w14:textId="46D545CA" w:rsidR="00D50A45" w:rsidRPr="006550F3" w:rsidRDefault="00D50A45" w:rsidP="00D50A45">
      <w:pPr>
        <w:spacing w:line="480" w:lineRule="auto"/>
        <w:rPr>
          <w:color w:val="000000" w:themeColor="text1"/>
        </w:rPr>
      </w:pPr>
      <w:r>
        <w:rPr>
          <w:i/>
          <w:iCs/>
          <w:color w:val="000000" w:themeColor="text1"/>
        </w:rPr>
        <w:tab/>
      </w:r>
      <w:r w:rsidR="000802EA">
        <w:rPr>
          <w:color w:val="000000" w:themeColor="text1"/>
        </w:rPr>
        <w:t xml:space="preserve">Though re-writing the choral parts of the </w:t>
      </w:r>
      <w:r w:rsidR="000802EA">
        <w:rPr>
          <w:i/>
          <w:iCs/>
          <w:color w:val="000000" w:themeColor="text1"/>
        </w:rPr>
        <w:t xml:space="preserve">Cantata Profana </w:t>
      </w:r>
      <w:r w:rsidR="000802EA">
        <w:rPr>
          <w:color w:val="000000" w:themeColor="text1"/>
        </w:rPr>
        <w:t xml:space="preserve">to be singable for one choir would simplify logistical concerns regarding the programming of the piece, the choral parts are left for separate choirs for two reasons.  First, that the piece begins with a quotation of the </w:t>
      </w:r>
      <w:r w:rsidR="000802EA">
        <w:rPr>
          <w:i/>
          <w:iCs/>
          <w:color w:val="000000" w:themeColor="text1"/>
        </w:rPr>
        <w:t>St. Matthew Passion</w:t>
      </w:r>
      <w:r w:rsidR="000802EA">
        <w:rPr>
          <w:color w:val="000000" w:themeColor="text1"/>
        </w:rPr>
        <w:t xml:space="preserve"> cannot be ignored; the relationship between the two pieces is cemented very early in the </w:t>
      </w:r>
      <w:r w:rsidR="000802EA">
        <w:rPr>
          <w:i/>
          <w:iCs/>
          <w:color w:val="000000" w:themeColor="text1"/>
        </w:rPr>
        <w:t xml:space="preserve">Cantata Profana.  </w:t>
      </w:r>
      <w:r w:rsidR="000802EA">
        <w:rPr>
          <w:color w:val="000000" w:themeColor="text1"/>
        </w:rPr>
        <w:t>The use of dual choirs seems to be a</w:t>
      </w:r>
      <w:r w:rsidR="008A7E77">
        <w:rPr>
          <w:color w:val="000000" w:themeColor="text1"/>
        </w:rPr>
        <w:t xml:space="preserve"> further</w:t>
      </w:r>
      <w:r w:rsidR="000802EA">
        <w:rPr>
          <w:color w:val="000000" w:themeColor="text1"/>
        </w:rPr>
        <w:t xml:space="preserve"> allusion to Bach’s masterwork</w:t>
      </w:r>
      <w:r w:rsidR="00DD71F1">
        <w:rPr>
          <w:color w:val="000000" w:themeColor="text1"/>
        </w:rPr>
        <w:t xml:space="preserve"> since it</w:t>
      </w:r>
      <w:r w:rsidR="00FC1413">
        <w:rPr>
          <w:color w:val="000000" w:themeColor="text1"/>
        </w:rPr>
        <w:t xml:space="preserve"> also uses dual choirs</w:t>
      </w:r>
      <w:r w:rsidR="008205C4">
        <w:rPr>
          <w:color w:val="000000" w:themeColor="text1"/>
        </w:rPr>
        <w:t>.</w:t>
      </w:r>
      <w:r w:rsidR="000802EA">
        <w:rPr>
          <w:rStyle w:val="FootnoteReference"/>
          <w:color w:val="000000" w:themeColor="text1"/>
        </w:rPr>
        <w:footnoteReference w:id="150"/>
      </w:r>
      <w:r w:rsidR="000802EA">
        <w:rPr>
          <w:color w:val="000000" w:themeColor="text1"/>
        </w:rPr>
        <w:t xml:space="preserve"> </w:t>
      </w:r>
      <w:r w:rsidR="008205C4">
        <w:rPr>
          <w:color w:val="000000" w:themeColor="text1"/>
        </w:rPr>
        <w:t xml:space="preserve"> T</w:t>
      </w:r>
      <w:r w:rsidR="00DD71F1">
        <w:rPr>
          <w:color w:val="000000" w:themeColor="text1"/>
        </w:rPr>
        <w:t>his decision</w:t>
      </w:r>
      <w:r w:rsidR="000802EA">
        <w:rPr>
          <w:color w:val="000000" w:themeColor="text1"/>
        </w:rPr>
        <w:t xml:space="preserve"> would have been made consciously by </w:t>
      </w:r>
      <w:r w:rsidR="002920BA">
        <w:rPr>
          <w:color w:val="000000" w:themeColor="text1"/>
        </w:rPr>
        <w:t>Bartók</w:t>
      </w:r>
      <w:r w:rsidR="000802EA">
        <w:rPr>
          <w:color w:val="000000" w:themeColor="text1"/>
        </w:rPr>
        <w:t xml:space="preserve">.  The second is that the practice of singing </w:t>
      </w:r>
      <w:r w:rsidR="000802EA">
        <w:rPr>
          <w:i/>
          <w:iCs/>
          <w:color w:val="000000" w:themeColor="text1"/>
        </w:rPr>
        <w:t>colinde</w:t>
      </w:r>
      <w:r w:rsidR="000802EA">
        <w:rPr>
          <w:color w:val="000000" w:themeColor="text1"/>
        </w:rPr>
        <w:t>, in the Romanian tradition, is done by two groups of singers, with a group often interrupting the other group before a stanza is finished.</w:t>
      </w:r>
      <w:r w:rsidR="000802EA">
        <w:rPr>
          <w:rStyle w:val="FootnoteReference"/>
          <w:color w:val="000000" w:themeColor="text1"/>
        </w:rPr>
        <w:footnoteReference w:id="151"/>
      </w:r>
      <w:r w:rsidR="000802EA">
        <w:rPr>
          <w:color w:val="000000" w:themeColor="text1"/>
        </w:rPr>
        <w:t xml:space="preserve">  </w:t>
      </w:r>
      <w:r w:rsidR="006550F3">
        <w:rPr>
          <w:color w:val="000000" w:themeColor="text1"/>
        </w:rPr>
        <w:t xml:space="preserve">This practice is imitated at numerous points within the </w:t>
      </w:r>
      <w:r w:rsidR="006550F3">
        <w:rPr>
          <w:i/>
          <w:iCs/>
          <w:color w:val="000000" w:themeColor="text1"/>
        </w:rPr>
        <w:t xml:space="preserve">Cantata Profana, </w:t>
      </w:r>
      <w:r w:rsidR="006550F3">
        <w:rPr>
          <w:color w:val="000000" w:themeColor="text1"/>
        </w:rPr>
        <w:t xml:space="preserve">with polyphonic </w:t>
      </w:r>
      <w:r w:rsidR="00FC1413">
        <w:rPr>
          <w:color w:val="000000" w:themeColor="text1"/>
        </w:rPr>
        <w:t xml:space="preserve">choral </w:t>
      </w:r>
      <w:r w:rsidR="006550F3">
        <w:rPr>
          <w:color w:val="000000" w:themeColor="text1"/>
        </w:rPr>
        <w:t>writing often augmented with polylyricism</w:t>
      </w:r>
      <w:r w:rsidR="00FC1413">
        <w:rPr>
          <w:color w:val="000000" w:themeColor="text1"/>
        </w:rPr>
        <w:t xml:space="preserve">, both within choirs and between them.  Given the composer’s intent in quoting Bach and the folk singing practices common with </w:t>
      </w:r>
      <w:r w:rsidR="00FC1413">
        <w:rPr>
          <w:i/>
          <w:iCs/>
          <w:color w:val="000000" w:themeColor="text1"/>
        </w:rPr>
        <w:t xml:space="preserve">colinde, </w:t>
      </w:r>
      <w:r w:rsidR="006550F3">
        <w:rPr>
          <w:color w:val="000000" w:themeColor="text1"/>
        </w:rPr>
        <w:t>the use of dual choirs is retained for the transcription.</w:t>
      </w:r>
    </w:p>
    <w:p w14:paraId="6B27A80A" w14:textId="77777777" w:rsidR="006550F3" w:rsidRDefault="006550F3" w:rsidP="00FE08CF">
      <w:pPr>
        <w:spacing w:line="480" w:lineRule="auto"/>
        <w:rPr>
          <w:b/>
          <w:bCs/>
          <w:color w:val="000000" w:themeColor="text1"/>
        </w:rPr>
      </w:pPr>
    </w:p>
    <w:p w14:paraId="3FEDC932" w14:textId="3E52021B" w:rsidR="003D278B" w:rsidRDefault="003D278B" w:rsidP="00FE08CF">
      <w:pPr>
        <w:spacing w:line="480" w:lineRule="auto"/>
        <w:rPr>
          <w:b/>
          <w:bCs/>
          <w:color w:val="000000" w:themeColor="text1"/>
        </w:rPr>
      </w:pPr>
      <w:r>
        <w:rPr>
          <w:b/>
          <w:bCs/>
          <w:color w:val="000000" w:themeColor="text1"/>
        </w:rPr>
        <w:t xml:space="preserve">Comparison of Analogous Moments from </w:t>
      </w:r>
      <w:r>
        <w:rPr>
          <w:b/>
          <w:bCs/>
          <w:i/>
          <w:iCs/>
          <w:color w:val="000000" w:themeColor="text1"/>
        </w:rPr>
        <w:t xml:space="preserve">Cantata Profana </w:t>
      </w:r>
      <w:r>
        <w:rPr>
          <w:b/>
          <w:bCs/>
          <w:color w:val="000000" w:themeColor="text1"/>
        </w:rPr>
        <w:t>and Bartók Piano Concertos</w:t>
      </w:r>
    </w:p>
    <w:p w14:paraId="2918B907" w14:textId="1ACE0BDB" w:rsidR="00A33910" w:rsidRDefault="003D278B" w:rsidP="008205C4">
      <w:pPr>
        <w:spacing w:line="480" w:lineRule="auto"/>
        <w:rPr>
          <w:color w:val="000000" w:themeColor="text1"/>
        </w:rPr>
      </w:pPr>
      <w:r>
        <w:rPr>
          <w:b/>
          <w:bCs/>
          <w:color w:val="000000" w:themeColor="text1"/>
        </w:rPr>
        <w:tab/>
      </w:r>
      <w:r w:rsidRPr="00473EC9">
        <w:rPr>
          <w:color w:val="000000" w:themeColor="text1"/>
        </w:rPr>
        <w:t xml:space="preserve">As discussed previously, </w:t>
      </w:r>
      <w:r>
        <w:rPr>
          <w:color w:val="000000" w:themeColor="text1"/>
        </w:rPr>
        <w:t xml:space="preserve">the only original works by </w:t>
      </w:r>
      <w:r w:rsidR="002920BA">
        <w:rPr>
          <w:color w:val="000000" w:themeColor="text1"/>
        </w:rPr>
        <w:t>Béla</w:t>
      </w:r>
      <w:r>
        <w:rPr>
          <w:color w:val="000000" w:themeColor="text1"/>
        </w:rPr>
        <w:t xml:space="preserve"> </w:t>
      </w:r>
      <w:r w:rsidR="00DB5173">
        <w:rPr>
          <w:color w:val="000000" w:themeColor="text1"/>
        </w:rPr>
        <w:t>Bartók</w:t>
      </w:r>
      <w:r>
        <w:rPr>
          <w:color w:val="000000" w:themeColor="text1"/>
        </w:rPr>
        <w:t xml:space="preserve"> for winds and percussion without strings exist as </w:t>
      </w:r>
      <w:r w:rsidR="00F40665">
        <w:rPr>
          <w:color w:val="000000" w:themeColor="text1"/>
        </w:rPr>
        <w:t xml:space="preserve">an </w:t>
      </w:r>
      <w:r>
        <w:rPr>
          <w:color w:val="000000" w:themeColor="text1"/>
        </w:rPr>
        <w:t>accompaniment to a piano soloist in single movements within each of his first two piano concertos.  As the concert</w:t>
      </w:r>
      <w:r w:rsidR="00931B2D">
        <w:rPr>
          <w:color w:val="000000" w:themeColor="text1"/>
        </w:rPr>
        <w:t>i</w:t>
      </w:r>
      <w:r>
        <w:rPr>
          <w:color w:val="000000" w:themeColor="text1"/>
        </w:rPr>
        <w:t xml:space="preserve"> are by nature concerned with a primary</w:t>
      </w:r>
      <w:r w:rsidR="00F40665">
        <w:rPr>
          <w:color w:val="000000" w:themeColor="text1"/>
        </w:rPr>
        <w:t xml:space="preserve"> </w:t>
      </w:r>
      <w:r>
        <w:rPr>
          <w:color w:val="000000" w:themeColor="text1"/>
        </w:rPr>
        <w:t xml:space="preserve">soloist, they are treated as tangentially related to the </w:t>
      </w:r>
      <w:r>
        <w:rPr>
          <w:i/>
          <w:iCs/>
          <w:color w:val="000000" w:themeColor="text1"/>
        </w:rPr>
        <w:t>Cantata Profana</w:t>
      </w:r>
      <w:r>
        <w:rPr>
          <w:color w:val="000000" w:themeColor="text1"/>
        </w:rPr>
        <w:t xml:space="preserve">, for which the </w:t>
      </w:r>
      <w:r>
        <w:rPr>
          <w:color w:val="000000" w:themeColor="text1"/>
        </w:rPr>
        <w:lastRenderedPageBreak/>
        <w:t>voices and</w:t>
      </w:r>
      <w:r w:rsidR="00F40665">
        <w:rPr>
          <w:color w:val="000000" w:themeColor="text1"/>
        </w:rPr>
        <w:t xml:space="preserve"> </w:t>
      </w:r>
      <w:r>
        <w:rPr>
          <w:color w:val="000000" w:themeColor="text1"/>
        </w:rPr>
        <w:t xml:space="preserve">their lyrical content are the primary focus.  For this reason, an examination of similarly dense textures within the two piano concertos is warranted, either to reinforce </w:t>
      </w:r>
      <w:r w:rsidR="00DB5173">
        <w:rPr>
          <w:color w:val="000000" w:themeColor="text1"/>
        </w:rPr>
        <w:t>Bartók</w:t>
      </w:r>
      <w:r>
        <w:rPr>
          <w:color w:val="000000" w:themeColor="text1"/>
        </w:rPr>
        <w:t>’s desire for such textures or to search for ways by which any distraction from the soloist is mitigated.</w:t>
      </w:r>
      <w:r w:rsidR="008205C4">
        <w:rPr>
          <w:color w:val="000000" w:themeColor="text1"/>
        </w:rPr>
        <w:t xml:space="preserve">  </w:t>
      </w:r>
    </w:p>
    <w:p w14:paraId="2E84B171" w14:textId="347F1A7C" w:rsidR="009D19ED" w:rsidRDefault="003D278B" w:rsidP="00A33910">
      <w:pPr>
        <w:spacing w:line="480" w:lineRule="auto"/>
        <w:ind w:firstLine="720"/>
      </w:pPr>
      <w:r>
        <w:rPr>
          <w:color w:val="000000" w:themeColor="text1"/>
        </w:rPr>
        <w:t xml:space="preserve">During </w:t>
      </w:r>
      <w:r w:rsidR="00DB5173">
        <w:rPr>
          <w:color w:val="000000" w:themeColor="text1"/>
        </w:rPr>
        <w:t>Bartók</w:t>
      </w:r>
      <w:r>
        <w:rPr>
          <w:color w:val="000000" w:themeColor="text1"/>
        </w:rPr>
        <w:t>’s first piano concerto, the middle movement is initially scored for percussion</w:t>
      </w:r>
      <w:r w:rsidR="008205C4">
        <w:rPr>
          <w:color w:val="000000" w:themeColor="text1"/>
        </w:rPr>
        <w:t xml:space="preserve"> </w:t>
      </w:r>
      <w:r>
        <w:rPr>
          <w:color w:val="000000" w:themeColor="text1"/>
        </w:rPr>
        <w:t xml:space="preserve">accompanying the piano soloist, and </w:t>
      </w:r>
      <w:r w:rsidR="00F40665">
        <w:rPr>
          <w:color w:val="000000" w:themeColor="text1"/>
        </w:rPr>
        <w:t xml:space="preserve">the </w:t>
      </w:r>
      <w:r>
        <w:rPr>
          <w:color w:val="000000" w:themeColor="text1"/>
        </w:rPr>
        <w:t xml:space="preserve">texture is very sparse.  The only example of </w:t>
      </w:r>
      <w:r>
        <w:rPr>
          <w:i/>
          <w:iCs/>
          <w:color w:val="000000" w:themeColor="text1"/>
        </w:rPr>
        <w:t>tutti</w:t>
      </w:r>
      <w:r w:rsidR="008205C4">
        <w:rPr>
          <w:i/>
          <w:iCs/>
          <w:color w:val="000000" w:themeColor="text1"/>
        </w:rPr>
        <w:t xml:space="preserve"> </w:t>
      </w:r>
      <w:r>
        <w:rPr>
          <w:color w:val="000000" w:themeColor="text1"/>
        </w:rPr>
        <w:t xml:space="preserve">scoring which could overwhelm the soloist occurs from measures 126 to 134 in the movement.  Flutes, first oboe, first clarinet, and bass clarinet play a unison </w:t>
      </w:r>
      <w:r>
        <w:rPr>
          <w:i/>
          <w:iCs/>
          <w:color w:val="000000" w:themeColor="text1"/>
        </w:rPr>
        <w:t xml:space="preserve">fortissimo </w:t>
      </w:r>
      <w:r>
        <w:rPr>
          <w:color w:val="000000" w:themeColor="text1"/>
        </w:rPr>
        <w:t>descending figure, with the clarinets playing extremely high in their range; English horn, bassoons, and first/second horn support this figure with a sustained tone cluster of B</w:t>
      </w:r>
      <w:r w:rsidR="004C1E43">
        <w:rPr>
          <w:rFonts w:ascii="Segoe UI Symbol" w:hAnsi="Segoe UI Symbol" w:cs="Segoe UI Symbol"/>
          <w:color w:val="000000" w:themeColor="text1"/>
        </w:rPr>
        <w:t>♭</w:t>
      </w:r>
      <w:r>
        <w:rPr>
          <w:color w:val="000000" w:themeColor="text1"/>
        </w:rPr>
        <w:t>, C, and C</w:t>
      </w:r>
      <w:r w:rsidR="004C1E43">
        <w:rPr>
          <w:color w:val="000000" w:themeColor="text1"/>
        </w:rPr>
        <w:t>♯</w:t>
      </w:r>
      <w:r>
        <w:rPr>
          <w:color w:val="000000" w:themeColor="text1"/>
        </w:rPr>
        <w:t xml:space="preserve">, octave displacement softening some of the harshness of the intervallic relationship.  During this texture in the orchestral winds, the piano soloist continues playing a repeated </w:t>
      </w:r>
      <w:r>
        <w:rPr>
          <w:i/>
          <w:iCs/>
          <w:color w:val="000000" w:themeColor="text1"/>
        </w:rPr>
        <w:t>staccato</w:t>
      </w:r>
      <w:r>
        <w:rPr>
          <w:color w:val="000000" w:themeColor="text1"/>
        </w:rPr>
        <w:t xml:space="preserve"> figure outlined by the percussion, with the only dynamic indication to crescendo from </w:t>
      </w:r>
      <w:r>
        <w:rPr>
          <w:i/>
          <w:iCs/>
          <w:color w:val="000000" w:themeColor="text1"/>
        </w:rPr>
        <w:t>piano</w:t>
      </w:r>
      <w:r>
        <w:rPr>
          <w:color w:val="000000" w:themeColor="text1"/>
        </w:rPr>
        <w:t xml:space="preserve"> starting previously in measure 119.  (No destination dynamic for the crescendo is marked.)  The staccato nature of the solo piano part makes its perception easier since all wind players are slurring or sustaining longer note duration.  However, given the woodwind/horn dynamic, range, and harmonic content, an overwhelming of the piano soloist remains possible, if not likely.  For the solo pianist to ensure they are audible, they must decide to take </w:t>
      </w:r>
      <w:r w:rsidR="00DB5173">
        <w:rPr>
          <w:color w:val="000000" w:themeColor="text1"/>
        </w:rPr>
        <w:t>Bartók</w:t>
      </w:r>
      <w:r>
        <w:rPr>
          <w:color w:val="000000" w:themeColor="text1"/>
        </w:rPr>
        <w:t xml:space="preserve">’s indicated crescendo literally enough to make sure they are heard.  Such a suggestion to singers may be counter-productive or even harmful in the performance of </w:t>
      </w:r>
      <w:r>
        <w:rPr>
          <w:i/>
          <w:iCs/>
          <w:color w:val="000000" w:themeColor="text1"/>
        </w:rPr>
        <w:t xml:space="preserve">Cantata Profana, </w:t>
      </w:r>
      <w:r>
        <w:rPr>
          <w:color w:val="000000" w:themeColor="text1"/>
        </w:rPr>
        <w:t>however, since vocal injury can result from singing in too forceful a manner.</w:t>
      </w:r>
      <w:r>
        <w:rPr>
          <w:rStyle w:val="FootnoteReference"/>
          <w:color w:val="000000" w:themeColor="text1"/>
        </w:rPr>
        <w:footnoteReference w:id="152"/>
      </w:r>
      <w:r>
        <w:rPr>
          <w:color w:val="000000" w:themeColor="text1"/>
        </w:rPr>
        <w:t xml:space="preserve">  </w:t>
      </w:r>
      <w:r w:rsidR="00C65D90">
        <w:rPr>
          <w:color w:val="000000" w:themeColor="text1"/>
        </w:rPr>
        <w:t xml:space="preserve">Instead, orchestration is reduced to match </w:t>
      </w:r>
      <w:r w:rsidR="00DD71F1">
        <w:rPr>
          <w:color w:val="000000" w:themeColor="text1"/>
        </w:rPr>
        <w:t>red</w:t>
      </w:r>
      <w:r w:rsidR="008E6059">
        <w:rPr>
          <w:color w:val="000000" w:themeColor="text1"/>
        </w:rPr>
        <w:t>u</w:t>
      </w:r>
      <w:r w:rsidR="00DD71F1">
        <w:rPr>
          <w:color w:val="000000" w:themeColor="text1"/>
        </w:rPr>
        <w:t>ctions</w:t>
      </w:r>
      <w:r w:rsidR="009454DE">
        <w:t xml:space="preserve"> in choral forces, </w:t>
      </w:r>
      <w:r w:rsidR="009454DE">
        <w:lastRenderedPageBreak/>
        <w:t xml:space="preserve">maintaining vocal/orchestral balance at volumes </w:t>
      </w:r>
      <w:r w:rsidR="00F40665">
        <w:t>that</w:t>
      </w:r>
      <w:r w:rsidR="009454DE">
        <w:t xml:space="preserve"> will not be damaging to the singers.</w:t>
      </w:r>
    </w:p>
    <w:p w14:paraId="6E89563D" w14:textId="3397FFA3" w:rsidR="003D278B" w:rsidRDefault="003D278B" w:rsidP="009D19ED">
      <w:pPr>
        <w:tabs>
          <w:tab w:val="left" w:pos="5520"/>
        </w:tabs>
        <w:spacing w:line="480" w:lineRule="auto"/>
        <w:jc w:val="center"/>
        <w:rPr>
          <w:noProof/>
        </w:rPr>
      </w:pPr>
      <w:r>
        <w:rPr>
          <w:u w:val="single"/>
        </w:rPr>
        <w:t>Figure 5.</w:t>
      </w:r>
      <w:r w:rsidR="000606C5">
        <w:rPr>
          <w:u w:val="single"/>
        </w:rPr>
        <w:t>4</w:t>
      </w:r>
      <w:r>
        <w:rPr>
          <w:u w:val="single"/>
        </w:rPr>
        <w:t xml:space="preserve"> </w:t>
      </w:r>
      <w:r>
        <w:rPr>
          <w:i/>
          <w:iCs/>
          <w:u w:val="single"/>
        </w:rPr>
        <w:t xml:space="preserve">Piano Concerto No. 1, </w:t>
      </w:r>
      <w:r>
        <w:rPr>
          <w:u w:val="single"/>
        </w:rPr>
        <w:t>Mvt. 2, mm. 127-137</w:t>
      </w:r>
      <w:r w:rsidRPr="00767C7A">
        <w:t xml:space="preserve"> </w:t>
      </w:r>
      <w:r w:rsidRPr="00767C7A">
        <w:rPr>
          <w:rStyle w:val="FootnoteReference"/>
        </w:rPr>
        <w:footnoteReference w:id="153"/>
      </w:r>
    </w:p>
    <w:p w14:paraId="360D1618" w14:textId="640D80C6" w:rsidR="00636E7F" w:rsidRDefault="00636E7F" w:rsidP="00636E7F">
      <w:pPr>
        <w:jc w:val="center"/>
        <w:rPr>
          <w:noProof/>
        </w:rPr>
      </w:pPr>
      <w:r>
        <w:rPr>
          <w:noProof/>
        </w:rPr>
        <w:drawing>
          <wp:inline distT="0" distB="0" distL="0" distR="0" wp14:anchorId="7512192C" wp14:editId="14ADDDD9">
            <wp:extent cx="5457825" cy="6986137"/>
            <wp:effectExtent l="0" t="0" r="0" b="0"/>
            <wp:docPr id="72" name="Picture 7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Diagram, engineering drawing&#10;&#10;Description automatically generated"/>
                    <pic:cNvPicPr/>
                  </pic:nvPicPr>
                  <pic:blipFill>
                    <a:blip r:embed="rId33"/>
                    <a:stretch>
                      <a:fillRect/>
                    </a:stretch>
                  </pic:blipFill>
                  <pic:spPr>
                    <a:xfrm>
                      <a:off x="0" y="0"/>
                      <a:ext cx="5511977" cy="7055453"/>
                    </a:xfrm>
                    <a:prstGeom prst="rect">
                      <a:avLst/>
                    </a:prstGeom>
                  </pic:spPr>
                </pic:pic>
              </a:graphicData>
            </a:graphic>
          </wp:inline>
        </w:drawing>
      </w:r>
    </w:p>
    <w:p w14:paraId="1D6B8931" w14:textId="444FC6B3" w:rsidR="00636E7F" w:rsidRDefault="00636E7F" w:rsidP="00636E7F">
      <w:pPr>
        <w:jc w:val="center"/>
      </w:pPr>
      <w:r>
        <w:rPr>
          <w:noProof/>
        </w:rPr>
        <w:lastRenderedPageBreak/>
        <w:drawing>
          <wp:inline distT="0" distB="0" distL="0" distR="0" wp14:anchorId="4386ACC6" wp14:editId="055C6697">
            <wp:extent cx="5508108" cy="7324725"/>
            <wp:effectExtent l="0" t="0" r="0" b="0"/>
            <wp:docPr id="74" name="Picture 7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Diagram, engineering drawing&#10;&#10;Description automatically generated"/>
                    <pic:cNvPicPr/>
                  </pic:nvPicPr>
                  <pic:blipFill>
                    <a:blip r:embed="rId34"/>
                    <a:stretch>
                      <a:fillRect/>
                    </a:stretch>
                  </pic:blipFill>
                  <pic:spPr>
                    <a:xfrm>
                      <a:off x="0" y="0"/>
                      <a:ext cx="5514285" cy="7332939"/>
                    </a:xfrm>
                    <a:prstGeom prst="rect">
                      <a:avLst/>
                    </a:prstGeom>
                  </pic:spPr>
                </pic:pic>
              </a:graphicData>
            </a:graphic>
          </wp:inline>
        </w:drawing>
      </w:r>
    </w:p>
    <w:p w14:paraId="78DEAED5" w14:textId="77777777" w:rsidR="00636E7F" w:rsidRPr="005977B6" w:rsidRDefault="00636E7F" w:rsidP="00636E7F">
      <w:pPr>
        <w:jc w:val="center"/>
      </w:pPr>
    </w:p>
    <w:p w14:paraId="25BE5E78" w14:textId="77777777" w:rsidR="003D278B" w:rsidRDefault="003D278B" w:rsidP="003D278B">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Piano Concerto No. 1” by Béla Bartók</w:t>
      </w:r>
    </w:p>
    <w:p w14:paraId="133AE243" w14:textId="77777777" w:rsidR="003D278B" w:rsidRDefault="003D278B" w:rsidP="003D278B">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©1927 Boosey &amp; Hawkes, Inc., A Concord Company</w:t>
      </w:r>
    </w:p>
    <w:p w14:paraId="5506CE73" w14:textId="77777777" w:rsidR="003D278B" w:rsidRPr="00E86808" w:rsidRDefault="003D278B" w:rsidP="003D278B">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All Rights Reserved.  For The Sole Permission of Andrew Anderson, University of Oklahoma.</w:t>
      </w:r>
    </w:p>
    <w:p w14:paraId="012AEEC4" w14:textId="77777777" w:rsidR="003D278B" w:rsidRDefault="003D278B" w:rsidP="003D278B">
      <w:pPr>
        <w:tabs>
          <w:tab w:val="left" w:pos="5520"/>
        </w:tabs>
      </w:pPr>
    </w:p>
    <w:p w14:paraId="680327C2" w14:textId="13F6CC0F" w:rsidR="00647067" w:rsidRDefault="00DB5173" w:rsidP="001E62FE">
      <w:pPr>
        <w:spacing w:line="480" w:lineRule="auto"/>
        <w:ind w:firstLine="720"/>
      </w:pPr>
      <w:r>
        <w:lastRenderedPageBreak/>
        <w:t>Bartók</w:t>
      </w:r>
      <w:r w:rsidR="003D278B">
        <w:t xml:space="preserve">’s second piano concerto features the piano </w:t>
      </w:r>
      <w:r w:rsidR="00C65D90">
        <w:t xml:space="preserve">with accompaniment from </w:t>
      </w:r>
      <w:r w:rsidR="003D278B">
        <w:t>winds</w:t>
      </w:r>
      <w:r w:rsidR="00C65D90">
        <w:t xml:space="preserve"> and </w:t>
      </w:r>
      <w:r w:rsidR="003D278B">
        <w:t>percussion during the first movement, where rhythmically active writing for the piano part results in its being heard easily much of the time.</w:t>
      </w:r>
      <w:r w:rsidR="00A82B43">
        <w:t xml:space="preserve">  Such rhythmic activity in comparison to the accompaniment in the</w:t>
      </w:r>
      <w:r w:rsidR="003914E2">
        <w:t xml:space="preserve"> orchestral winds</w:t>
      </w:r>
      <w:r w:rsidR="00A82B43">
        <w:t xml:space="preserve"> makes this </w:t>
      </w:r>
      <w:r w:rsidR="003914E2">
        <w:t>concerto movement</w:t>
      </w:r>
      <w:r w:rsidR="00A82B43">
        <w:t xml:space="preserve"> less applicable </w:t>
      </w:r>
      <w:r w:rsidR="003914E2">
        <w:t xml:space="preserve">to the </w:t>
      </w:r>
      <w:r w:rsidR="003914E2">
        <w:rPr>
          <w:i/>
          <w:iCs/>
        </w:rPr>
        <w:t>Cantata Profana</w:t>
      </w:r>
      <w:r w:rsidR="003914E2">
        <w:t xml:space="preserve"> since rhythmic activity from the chorus during the cantata does not approach that of the solo piano during its concerto.  </w:t>
      </w:r>
      <w:r w:rsidR="00C65D90">
        <w:t xml:space="preserve">However, usage of octave-doubled passages, textural crescendos and diminuendos, </w:t>
      </w:r>
      <w:r w:rsidR="0077702A">
        <w:t xml:space="preserve">rhythmic passages staggered between sections (or between parts within sections), and </w:t>
      </w:r>
      <w:r w:rsidR="00C65D90">
        <w:t xml:space="preserve">woodwind doubling of harp </w:t>
      </w:r>
      <w:r w:rsidR="00C65D90">
        <w:rPr>
          <w:i/>
          <w:iCs/>
        </w:rPr>
        <w:t>glissandi</w:t>
      </w:r>
      <w:r w:rsidR="0077702A">
        <w:t xml:space="preserve"> are all techniques </w:t>
      </w:r>
      <w:r w:rsidR="00F40665">
        <w:t>that</w:t>
      </w:r>
      <w:r w:rsidR="0077702A">
        <w:t xml:space="preserve"> are emulated in the transcription or are retained from the</w:t>
      </w:r>
      <w:r w:rsidR="0033673D">
        <w:t xml:space="preserve"> original orchestration of the</w:t>
      </w:r>
      <w:r w:rsidR="0077702A">
        <w:t xml:space="preserve"> cantata.</w:t>
      </w:r>
    </w:p>
    <w:p w14:paraId="09D679AC" w14:textId="0B5168D7" w:rsidR="003D278B" w:rsidRDefault="00F40665" w:rsidP="003D278B">
      <w:pPr>
        <w:spacing w:line="480" w:lineRule="auto"/>
        <w:ind w:firstLine="720"/>
        <w:rPr>
          <w:u w:val="single"/>
        </w:rPr>
      </w:pPr>
      <w:r>
        <w:t>Notably,</w:t>
      </w:r>
      <w:r w:rsidR="003D278B">
        <w:t xml:space="preserve"> </w:t>
      </w:r>
      <w:r w:rsidR="00DB5173">
        <w:t>Bartók</w:t>
      </w:r>
      <w:r w:rsidR="003D278B">
        <w:t xml:space="preserve"> utilizes the one-player-per-part concept particularly during his first piano concerto, often indicating passages utilizing only principal players or only a doubling player.  For example, in the middle movement of </w:t>
      </w:r>
      <w:r w:rsidR="003D278B">
        <w:rPr>
          <w:i/>
          <w:iCs/>
        </w:rPr>
        <w:t>Piano Concerto No. 1,</w:t>
      </w:r>
      <w:r w:rsidR="003D278B">
        <w:t xml:space="preserve"> oboe 2 doubles English horn and clarinet 2 doubles bass clarinet</w:t>
      </w:r>
      <w:r w:rsidR="007D73DE">
        <w:t>, while</w:t>
      </w:r>
      <w:r w:rsidR="003D278B">
        <w:t xml:space="preserve">the second oboist plays 43 of 230 measures </w:t>
      </w:r>
      <w:r w:rsidR="007D73DE">
        <w:t>and</w:t>
      </w:r>
      <w:r w:rsidR="003D278B">
        <w:t xml:space="preserve"> the second clarinetist plays 60.  The two oboists only play together in 24 measures, however, and the clarinetists play together in only 33.</w:t>
      </w:r>
      <w:r w:rsidR="003D278B">
        <w:rPr>
          <w:rStyle w:val="FootnoteReference"/>
        </w:rPr>
        <w:footnoteReference w:id="154"/>
      </w:r>
      <w:r w:rsidR="003D278B">
        <w:t xml:space="preserve">  This practice is mirrored in the transcription of </w:t>
      </w:r>
      <w:r w:rsidR="003D278B">
        <w:rPr>
          <w:i/>
          <w:iCs/>
        </w:rPr>
        <w:t xml:space="preserve">Cantata Profana, </w:t>
      </w:r>
      <w:r w:rsidR="003D278B">
        <w:t xml:space="preserve">especially during the latter two movements.  Because of the soloistic nature of the second movement and the subdued, ethereal nature of the third, sparse scoring is appropriate for purposes of vocal/instrumental balance, retention of compositional intent, and timbral transparency.  However, during the opening movement of his second piano concerto, </w:t>
      </w:r>
      <w:r w:rsidR="00DB5173">
        <w:t>Bartók</w:t>
      </w:r>
      <w:r w:rsidR="003D278B">
        <w:t xml:space="preserve"> uses more </w:t>
      </w:r>
      <w:r w:rsidR="003D278B">
        <w:rPr>
          <w:i/>
          <w:iCs/>
        </w:rPr>
        <w:t xml:space="preserve">tutti </w:t>
      </w:r>
      <w:r w:rsidR="003D278B">
        <w:t xml:space="preserve">section scoring, rarely splitting pairs of woodwinds and calling for unison rhythms within sections in unison, harmony, or octaves.  This practice is retained particularly in the first movement of the </w:t>
      </w:r>
      <w:r w:rsidR="003D278B">
        <w:rPr>
          <w:i/>
          <w:iCs/>
        </w:rPr>
        <w:t xml:space="preserve">Cantata Profana </w:t>
      </w:r>
      <w:r w:rsidR="003D278B">
        <w:t xml:space="preserve">through the woodwind doubling discussed earlier in the </w:t>
      </w:r>
      <w:r w:rsidR="003D278B">
        <w:lastRenderedPageBreak/>
        <w:t xml:space="preserve">chapter.  </w:t>
      </w:r>
      <w:r w:rsidR="00DB5173">
        <w:t>Bartók</w:t>
      </w:r>
      <w:r w:rsidR="003D278B">
        <w:t xml:space="preserve"> often calls on brass players to perform interlocking rhythmic passages, most notably the trumpet and horn sections in mm. 24-30, the same combination in mm. 181-187, and the trumpet section in mm. 291-294.  Though no passage for the brass from </w:t>
      </w:r>
      <w:r w:rsidR="003D278B">
        <w:rPr>
          <w:i/>
          <w:iCs/>
        </w:rPr>
        <w:t xml:space="preserve">Cantata Profana </w:t>
      </w:r>
      <w:r w:rsidR="003D278B">
        <w:t xml:space="preserve">contains the same level of technical demand, the concept of pitch-similar elements being rhythmically offset is demonstrated in the hunt scene, where the brass sound ascending jumps reminiscent of hunting horns.  This element already exists in </w:t>
      </w:r>
      <w:r w:rsidR="00DB5173">
        <w:t>Bartók</w:t>
      </w:r>
      <w:r w:rsidR="003D278B">
        <w:t xml:space="preserve">’s score for the piece and is simply retained in the transcription.  </w:t>
      </w:r>
    </w:p>
    <w:p w14:paraId="04065E68" w14:textId="77777777" w:rsidR="003D278B" w:rsidRDefault="003D278B" w:rsidP="003D278B">
      <w:pPr>
        <w:jc w:val="center"/>
        <w:rPr>
          <w:u w:val="single"/>
        </w:rPr>
      </w:pPr>
    </w:p>
    <w:p w14:paraId="036061A0" w14:textId="45B1A5AD" w:rsidR="003D278B" w:rsidRDefault="003D278B" w:rsidP="003D278B">
      <w:pPr>
        <w:jc w:val="center"/>
        <w:rPr>
          <w:u w:val="single"/>
        </w:rPr>
      </w:pPr>
      <w:r>
        <w:rPr>
          <w:u w:val="single"/>
        </w:rPr>
        <w:t>Figure 5.</w:t>
      </w:r>
      <w:r w:rsidR="000606C5">
        <w:rPr>
          <w:u w:val="single"/>
        </w:rPr>
        <w:t>5</w:t>
      </w:r>
      <w:r>
        <w:rPr>
          <w:u w:val="single"/>
        </w:rPr>
        <w:t xml:space="preserve"> </w:t>
      </w:r>
      <w:r>
        <w:rPr>
          <w:i/>
          <w:iCs/>
          <w:u w:val="single"/>
        </w:rPr>
        <w:t xml:space="preserve">Cantata Profana </w:t>
      </w:r>
      <w:r>
        <w:rPr>
          <w:u w:val="single"/>
        </w:rPr>
        <w:t>Transcription – Trumpet/Horn, mm. 79-83</w:t>
      </w:r>
    </w:p>
    <w:p w14:paraId="238DE030" w14:textId="77777777" w:rsidR="003D278B" w:rsidRDefault="003D278B" w:rsidP="003D278B">
      <w:pPr>
        <w:jc w:val="center"/>
        <w:rPr>
          <w:u w:val="single"/>
        </w:rPr>
      </w:pPr>
    </w:p>
    <w:p w14:paraId="14DE5999" w14:textId="354E61B6" w:rsidR="003D278B" w:rsidRPr="000A1872" w:rsidRDefault="00127994" w:rsidP="003D278B">
      <w:pPr>
        <w:jc w:val="center"/>
      </w:pPr>
      <w:r>
        <w:rPr>
          <w:noProof/>
        </w:rPr>
        <w:drawing>
          <wp:inline distT="0" distB="0" distL="0" distR="0" wp14:anchorId="1B075265" wp14:editId="3E3D1550">
            <wp:extent cx="6029495" cy="1219200"/>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35"/>
                    <a:stretch>
                      <a:fillRect/>
                    </a:stretch>
                  </pic:blipFill>
                  <pic:spPr>
                    <a:xfrm>
                      <a:off x="0" y="0"/>
                      <a:ext cx="6058958" cy="1225158"/>
                    </a:xfrm>
                    <a:prstGeom prst="rect">
                      <a:avLst/>
                    </a:prstGeom>
                  </pic:spPr>
                </pic:pic>
              </a:graphicData>
            </a:graphic>
          </wp:inline>
        </w:drawing>
      </w:r>
    </w:p>
    <w:p w14:paraId="311FF2FD" w14:textId="77777777" w:rsidR="003D278B" w:rsidRDefault="003D278B" w:rsidP="003D278B">
      <w:pPr>
        <w:spacing w:line="480" w:lineRule="auto"/>
        <w:jc w:val="center"/>
        <w:rPr>
          <w:u w:val="single"/>
        </w:rPr>
      </w:pPr>
    </w:p>
    <w:p w14:paraId="31B9946D" w14:textId="21DDD7DA" w:rsidR="003D278B" w:rsidRPr="006A6BB7" w:rsidRDefault="003D278B" w:rsidP="003D278B">
      <w:pPr>
        <w:spacing w:line="480" w:lineRule="auto"/>
        <w:jc w:val="center"/>
      </w:pPr>
      <w:r>
        <w:rPr>
          <w:u w:val="single"/>
        </w:rPr>
        <w:t>Figure 5.</w:t>
      </w:r>
      <w:r w:rsidR="000606C5">
        <w:rPr>
          <w:u w:val="single"/>
        </w:rPr>
        <w:t>6</w:t>
      </w:r>
      <w:r>
        <w:rPr>
          <w:u w:val="single"/>
        </w:rPr>
        <w:t xml:space="preserve"> </w:t>
      </w:r>
      <w:r>
        <w:rPr>
          <w:i/>
          <w:iCs/>
          <w:u w:val="single"/>
        </w:rPr>
        <w:t xml:space="preserve">Piano Concerto No. 2, </w:t>
      </w:r>
      <w:r>
        <w:rPr>
          <w:u w:val="single"/>
        </w:rPr>
        <w:t>Mvt. 1 – Trumpet/Horn, mm. 24-30</w:t>
      </w:r>
      <w:r>
        <w:t xml:space="preserve"> </w:t>
      </w:r>
      <w:r>
        <w:rPr>
          <w:rStyle w:val="FootnoteReference"/>
        </w:rPr>
        <w:footnoteReference w:id="155"/>
      </w:r>
    </w:p>
    <w:p w14:paraId="377FDC23" w14:textId="77777777" w:rsidR="003D278B" w:rsidRDefault="003D278B" w:rsidP="003D278B">
      <w:pPr>
        <w:spacing w:line="480" w:lineRule="auto"/>
        <w:jc w:val="center"/>
        <w:rPr>
          <w:noProof/>
        </w:rPr>
      </w:pPr>
      <w:r>
        <w:rPr>
          <w:noProof/>
        </w:rPr>
        <w:drawing>
          <wp:inline distT="0" distB="0" distL="0" distR="0" wp14:anchorId="63FE32BC" wp14:editId="25A84617">
            <wp:extent cx="5667203" cy="1679575"/>
            <wp:effectExtent l="0" t="0" r="0" b="0"/>
            <wp:docPr id="22" name="Picture 2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06076" cy="1720733"/>
                    </a:xfrm>
                    <a:prstGeom prst="rect">
                      <a:avLst/>
                    </a:prstGeom>
                  </pic:spPr>
                </pic:pic>
              </a:graphicData>
            </a:graphic>
          </wp:inline>
        </w:drawing>
      </w:r>
    </w:p>
    <w:p w14:paraId="3F2CE994" w14:textId="77777777" w:rsidR="003D278B" w:rsidRDefault="003D278B" w:rsidP="003D278B">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“Piano Concerto No. 2” by Béla Bartók</w:t>
      </w:r>
    </w:p>
    <w:p w14:paraId="3909BBD1" w14:textId="77777777" w:rsidR="003D278B" w:rsidRDefault="003D278B" w:rsidP="003D278B">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©1932 Boosey &amp; Hawkes, Inc., A Concord Company</w:t>
      </w:r>
    </w:p>
    <w:p w14:paraId="45770DBA" w14:textId="77777777" w:rsidR="003D278B" w:rsidRPr="00E86808" w:rsidRDefault="003D278B" w:rsidP="003D278B">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All Rights Reserved.  For The Sole Permission of Andrew Anderson, University of Oklahoma.</w:t>
      </w:r>
    </w:p>
    <w:p w14:paraId="7B052A56" w14:textId="77777777" w:rsidR="00F52800" w:rsidRDefault="00F52800" w:rsidP="002109D6">
      <w:pPr>
        <w:spacing w:line="480" w:lineRule="auto"/>
        <w:rPr>
          <w:b/>
          <w:bCs/>
          <w:color w:val="000000" w:themeColor="text1"/>
        </w:rPr>
      </w:pPr>
    </w:p>
    <w:p w14:paraId="53CBE342" w14:textId="2B7EE1C0" w:rsidR="008D300A" w:rsidRDefault="008D300A" w:rsidP="002109D6">
      <w:pPr>
        <w:spacing w:line="480" w:lineRule="auto"/>
        <w:rPr>
          <w:b/>
          <w:bCs/>
          <w:color w:val="000000" w:themeColor="text1"/>
        </w:rPr>
      </w:pPr>
      <w:r>
        <w:rPr>
          <w:b/>
          <w:bCs/>
          <w:color w:val="000000" w:themeColor="text1"/>
        </w:rPr>
        <w:lastRenderedPageBreak/>
        <w:t>Balance Considerations Between Instruments and Voices</w:t>
      </w:r>
    </w:p>
    <w:p w14:paraId="3C478798" w14:textId="4D2FC1D1" w:rsidR="00053075" w:rsidRDefault="00030449" w:rsidP="005F1E6E">
      <w:pPr>
        <w:spacing w:line="480" w:lineRule="auto"/>
        <w:rPr>
          <w:color w:val="000000" w:themeColor="text1"/>
        </w:rPr>
      </w:pPr>
      <w:r>
        <w:rPr>
          <w:b/>
          <w:bCs/>
          <w:color w:val="000000" w:themeColor="text1"/>
        </w:rPr>
        <w:tab/>
      </w:r>
      <w:r>
        <w:rPr>
          <w:color w:val="000000" w:themeColor="text1"/>
        </w:rPr>
        <w:t xml:space="preserve">The need for vocal clarity and the enhancement of, or detraction from, that clarity with relation to the deployment of instrumental forces is a primary concern of this project.  Full instrumental ensemble moments sans chorus will use </w:t>
      </w:r>
      <w:r>
        <w:rPr>
          <w:i/>
          <w:iCs/>
          <w:color w:val="000000" w:themeColor="text1"/>
        </w:rPr>
        <w:t xml:space="preserve">tutti </w:t>
      </w:r>
      <w:r>
        <w:rPr>
          <w:color w:val="000000" w:themeColor="text1"/>
        </w:rPr>
        <w:t>scoring</w:t>
      </w:r>
      <w:r w:rsidR="00DB7DB1">
        <w:rPr>
          <w:color w:val="000000" w:themeColor="text1"/>
        </w:rPr>
        <w:t>, but as the work revolves around the Romanian folk text, that text must be able to be clearly heard by those in the audience.  This is made more difficult</w:t>
      </w:r>
      <w:r w:rsidR="003B72D5">
        <w:rPr>
          <w:color w:val="000000" w:themeColor="text1"/>
        </w:rPr>
        <w:t xml:space="preserve"> because of two musical traits: polyphonic vocal texture and </w:t>
      </w:r>
      <w:r w:rsidR="00204070">
        <w:rPr>
          <w:color w:val="000000" w:themeColor="text1"/>
        </w:rPr>
        <w:t xml:space="preserve">copious use of </w:t>
      </w:r>
      <w:r w:rsidR="003B72D5">
        <w:rPr>
          <w:color w:val="000000" w:themeColor="text1"/>
        </w:rPr>
        <w:t xml:space="preserve">instrumental </w:t>
      </w:r>
      <w:r w:rsidR="00204070">
        <w:rPr>
          <w:color w:val="000000" w:themeColor="text1"/>
        </w:rPr>
        <w:t>octave doublings</w:t>
      </w:r>
      <w:r w:rsidR="003B72D5">
        <w:rPr>
          <w:color w:val="000000" w:themeColor="text1"/>
        </w:rPr>
        <w:t xml:space="preserve">.  </w:t>
      </w:r>
      <w:r w:rsidR="00EC29A9">
        <w:rPr>
          <w:color w:val="000000" w:themeColor="text1"/>
        </w:rPr>
        <w:t xml:space="preserve">Below are </w:t>
      </w:r>
      <w:r w:rsidR="00053075">
        <w:rPr>
          <w:color w:val="000000" w:themeColor="text1"/>
        </w:rPr>
        <w:t>highlight</w:t>
      </w:r>
      <w:r w:rsidR="00EC29A9">
        <w:rPr>
          <w:color w:val="000000" w:themeColor="text1"/>
        </w:rPr>
        <w:t>ed</w:t>
      </w:r>
      <w:r w:rsidR="00053075">
        <w:rPr>
          <w:color w:val="000000" w:themeColor="text1"/>
        </w:rPr>
        <w:t xml:space="preserve"> </w:t>
      </w:r>
      <w:r w:rsidR="00EC29A9">
        <w:rPr>
          <w:color w:val="000000" w:themeColor="text1"/>
        </w:rPr>
        <w:t>three such problematic areas, with explanations of the difficulties in hearing the chorus clearly, and proposed orchestrational solutions to each.</w:t>
      </w:r>
    </w:p>
    <w:p w14:paraId="661169BA" w14:textId="1AFD7EB6" w:rsidR="008B38C8" w:rsidRDefault="003B72D5" w:rsidP="00CE6E6D">
      <w:pPr>
        <w:spacing w:line="480" w:lineRule="auto"/>
        <w:ind w:firstLine="720"/>
        <w:rPr>
          <w:color w:val="000000" w:themeColor="text1"/>
        </w:rPr>
      </w:pPr>
      <w:r>
        <w:rPr>
          <w:color w:val="000000" w:themeColor="text1"/>
        </w:rPr>
        <w:t>I</w:t>
      </w:r>
      <w:r w:rsidR="00204070">
        <w:rPr>
          <w:color w:val="000000" w:themeColor="text1"/>
        </w:rPr>
        <w:t xml:space="preserve">n </w:t>
      </w:r>
      <w:r w:rsidR="005D521A">
        <w:rPr>
          <w:color w:val="000000" w:themeColor="text1"/>
        </w:rPr>
        <w:t xml:space="preserve">a </w:t>
      </w:r>
      <w:r w:rsidR="00204070">
        <w:rPr>
          <w:color w:val="000000" w:themeColor="text1"/>
        </w:rPr>
        <w:t>passage from the first movement of the cantata</w:t>
      </w:r>
      <w:r w:rsidR="005D521A">
        <w:rPr>
          <w:color w:val="000000" w:themeColor="text1"/>
        </w:rPr>
        <w:t>, spanning measures 39-44</w:t>
      </w:r>
      <w:r w:rsidR="00AE6F73">
        <w:rPr>
          <w:color w:val="000000" w:themeColor="text1"/>
        </w:rPr>
        <w:t>,</w:t>
      </w:r>
      <w:r w:rsidR="005D521A">
        <w:rPr>
          <w:color w:val="000000" w:themeColor="text1"/>
        </w:rPr>
        <w:t xml:space="preserve"> </w:t>
      </w:r>
      <w:r w:rsidR="00AE6F73">
        <w:rPr>
          <w:color w:val="000000" w:themeColor="text1"/>
        </w:rPr>
        <w:t>b</w:t>
      </w:r>
      <w:r w:rsidR="005D521A">
        <w:rPr>
          <w:color w:val="000000" w:themeColor="text1"/>
        </w:rPr>
        <w:t xml:space="preserve">asses in Chorus I are doubled or outlined by </w:t>
      </w:r>
      <w:r w:rsidR="00472A33">
        <w:rPr>
          <w:color w:val="000000" w:themeColor="text1"/>
        </w:rPr>
        <w:t xml:space="preserve">first and second </w:t>
      </w:r>
      <w:r w:rsidR="005D521A">
        <w:rPr>
          <w:color w:val="000000" w:themeColor="text1"/>
        </w:rPr>
        <w:t>bassoons, second and fourth horn</w:t>
      </w:r>
      <w:r w:rsidR="00472A33">
        <w:rPr>
          <w:color w:val="000000" w:themeColor="text1"/>
        </w:rPr>
        <w:t>s</w:t>
      </w:r>
      <w:r w:rsidR="005D521A">
        <w:rPr>
          <w:color w:val="000000" w:themeColor="text1"/>
        </w:rPr>
        <w:t>, violas, cellos, and basses, while tenors in the same chorus are doubled by first and third horn.  All other instruments playing: first and second flutes, oboes, clarinets, and violins play more sustained accompanimental lines</w:t>
      </w:r>
      <w:r w:rsidR="002E1DE2">
        <w:rPr>
          <w:color w:val="000000" w:themeColor="text1"/>
        </w:rPr>
        <w:t xml:space="preserve">, with the violins in octaves and upper woodwinds filling out the harmonic structure.  However, Chorus I sopranos and altos sing a </w:t>
      </w:r>
      <w:r w:rsidR="00CE6E6D">
        <w:rPr>
          <w:color w:val="000000" w:themeColor="text1"/>
        </w:rPr>
        <w:t xml:space="preserve">separate </w:t>
      </w:r>
      <w:r w:rsidR="002E1DE2">
        <w:rPr>
          <w:color w:val="000000" w:themeColor="text1"/>
        </w:rPr>
        <w:t>rhythmically similar figure within the polyphonic structure, and Chorus II members join in with yet more different melodic content in measures 40 (bass) and 41 (alto/tenor).</w:t>
      </w:r>
      <w:r w:rsidR="00472A33">
        <w:rPr>
          <w:color w:val="000000" w:themeColor="text1"/>
        </w:rPr>
        <w:t xml:space="preserve">  Th</w:t>
      </w:r>
      <w:r w:rsidR="00CE6E6D">
        <w:rPr>
          <w:color w:val="000000" w:themeColor="text1"/>
        </w:rPr>
        <w:t xml:space="preserve">ese orchestrational choices </w:t>
      </w:r>
      <w:r w:rsidR="00333F1C">
        <w:rPr>
          <w:color w:val="000000" w:themeColor="text1"/>
        </w:rPr>
        <w:t>primarily reinforce</w:t>
      </w:r>
      <w:r w:rsidR="00CE6E6D">
        <w:rPr>
          <w:color w:val="000000" w:themeColor="text1"/>
        </w:rPr>
        <w:t xml:space="preserve"> </w:t>
      </w:r>
      <w:r w:rsidR="00333F1C">
        <w:rPr>
          <w:color w:val="000000" w:themeColor="text1"/>
        </w:rPr>
        <w:t>the melodic content in the Chorus I basses, but such heavy reinforcement may cover the consonant sounds of the Chorus I basses</w:t>
      </w:r>
      <w:r w:rsidR="00AE6F73">
        <w:rPr>
          <w:color w:val="000000" w:themeColor="text1"/>
        </w:rPr>
        <w:t xml:space="preserve">, obscuring the lyrical content.  The thickness of the texture </w:t>
      </w:r>
      <w:r w:rsidR="00E33204">
        <w:rPr>
          <w:color w:val="000000" w:themeColor="text1"/>
        </w:rPr>
        <w:t>may</w:t>
      </w:r>
      <w:r w:rsidR="00CE6E6D">
        <w:rPr>
          <w:color w:val="000000" w:themeColor="text1"/>
        </w:rPr>
        <w:t xml:space="preserve"> </w:t>
      </w:r>
      <w:r w:rsidR="00AE6F73">
        <w:rPr>
          <w:color w:val="000000" w:themeColor="text1"/>
        </w:rPr>
        <w:t>also</w:t>
      </w:r>
      <w:r w:rsidR="00333F1C">
        <w:rPr>
          <w:color w:val="000000" w:themeColor="text1"/>
        </w:rPr>
        <w:t xml:space="preserve"> cover the remaining voice parts</w:t>
      </w:r>
      <w:r w:rsidR="00AE6F73">
        <w:rPr>
          <w:color w:val="000000" w:themeColor="text1"/>
        </w:rPr>
        <w:t>,</w:t>
      </w:r>
      <w:r w:rsidR="00333F1C">
        <w:rPr>
          <w:color w:val="000000" w:themeColor="text1"/>
        </w:rPr>
        <w:t xml:space="preserve"> which </w:t>
      </w:r>
      <w:r w:rsidR="00AE6F73">
        <w:rPr>
          <w:color w:val="000000" w:themeColor="text1"/>
        </w:rPr>
        <w:t>would ideally</w:t>
      </w:r>
      <w:r w:rsidR="00333F1C">
        <w:rPr>
          <w:color w:val="000000" w:themeColor="text1"/>
        </w:rPr>
        <w:t xml:space="preserve"> be heard </w:t>
      </w:r>
      <w:r w:rsidR="00CE6E6D">
        <w:rPr>
          <w:color w:val="000000" w:themeColor="text1"/>
        </w:rPr>
        <w:t xml:space="preserve">equally </w:t>
      </w:r>
      <w:r w:rsidR="00333F1C">
        <w:rPr>
          <w:color w:val="000000" w:themeColor="text1"/>
        </w:rPr>
        <w:t xml:space="preserve">within the polyphonic </w:t>
      </w:r>
      <w:r w:rsidR="00AE6F73">
        <w:rPr>
          <w:color w:val="000000" w:themeColor="text1"/>
        </w:rPr>
        <w:t xml:space="preserve">vocal </w:t>
      </w:r>
      <w:r w:rsidR="00333F1C">
        <w:rPr>
          <w:color w:val="000000" w:themeColor="text1"/>
        </w:rPr>
        <w:t>texture.</w:t>
      </w:r>
      <w:r w:rsidR="008B38C8">
        <w:rPr>
          <w:color w:val="000000" w:themeColor="text1"/>
        </w:rPr>
        <w:t xml:space="preserve">  </w:t>
      </w:r>
      <w:r w:rsidR="00CE6E6D">
        <w:rPr>
          <w:color w:val="000000" w:themeColor="text1"/>
        </w:rPr>
        <w:t>Polyphonic choral texture</w:t>
      </w:r>
      <w:r w:rsidR="00F40665">
        <w:rPr>
          <w:color w:val="000000" w:themeColor="text1"/>
        </w:rPr>
        <w:t>s</w:t>
      </w:r>
      <w:r w:rsidR="00CE6E6D">
        <w:rPr>
          <w:color w:val="000000" w:themeColor="text1"/>
        </w:rPr>
        <w:t xml:space="preserve"> </w:t>
      </w:r>
      <w:r w:rsidR="00F40665">
        <w:rPr>
          <w:color w:val="000000" w:themeColor="text1"/>
        </w:rPr>
        <w:t>are</w:t>
      </w:r>
      <w:r w:rsidR="00CE6E6D">
        <w:rPr>
          <w:color w:val="000000" w:themeColor="text1"/>
        </w:rPr>
        <w:t xml:space="preserve"> used almost exclusively by </w:t>
      </w:r>
      <w:r w:rsidR="00C45909">
        <w:rPr>
          <w:color w:val="000000" w:themeColor="text1"/>
        </w:rPr>
        <w:t>Bartók</w:t>
      </w:r>
      <w:r w:rsidR="00CE6E6D">
        <w:rPr>
          <w:color w:val="000000" w:themeColor="text1"/>
        </w:rPr>
        <w:t xml:space="preserve"> in this work and </w:t>
      </w:r>
      <w:r w:rsidR="00F40665">
        <w:rPr>
          <w:color w:val="000000" w:themeColor="text1"/>
        </w:rPr>
        <w:t xml:space="preserve">are </w:t>
      </w:r>
      <w:r w:rsidR="00CE6E6D">
        <w:rPr>
          <w:color w:val="000000" w:themeColor="text1"/>
        </w:rPr>
        <w:t xml:space="preserve">often accompanied in the orchestra by musical ideas spanning multiple octaves.  </w:t>
      </w:r>
    </w:p>
    <w:p w14:paraId="6666AB98" w14:textId="03D6CF9A" w:rsidR="008B38C8" w:rsidRDefault="008B38C8" w:rsidP="008B38C8">
      <w:pPr>
        <w:spacing w:line="480" w:lineRule="auto"/>
        <w:jc w:val="center"/>
        <w:rPr>
          <w:color w:val="000000" w:themeColor="text1"/>
          <w:u w:val="single"/>
        </w:rPr>
      </w:pPr>
      <w:r>
        <w:rPr>
          <w:color w:val="000000" w:themeColor="text1"/>
          <w:u w:val="single"/>
        </w:rPr>
        <w:lastRenderedPageBreak/>
        <w:t>Figure 5.</w:t>
      </w:r>
      <w:r w:rsidR="000606C5">
        <w:rPr>
          <w:color w:val="000000" w:themeColor="text1"/>
          <w:u w:val="single"/>
        </w:rPr>
        <w:t>7</w:t>
      </w:r>
      <w:r>
        <w:rPr>
          <w:color w:val="000000" w:themeColor="text1"/>
          <w:u w:val="single"/>
        </w:rPr>
        <w:t xml:space="preserve"> </w:t>
      </w:r>
      <w:r>
        <w:rPr>
          <w:i/>
          <w:iCs/>
          <w:color w:val="000000" w:themeColor="text1"/>
          <w:u w:val="single"/>
        </w:rPr>
        <w:t xml:space="preserve">Cantata Profana, </w:t>
      </w:r>
      <w:r>
        <w:rPr>
          <w:color w:val="000000" w:themeColor="text1"/>
          <w:u w:val="single"/>
        </w:rPr>
        <w:t>mm. 39-42</w:t>
      </w:r>
      <w:r w:rsidR="00242A18" w:rsidRPr="00242A18">
        <w:rPr>
          <w:color w:val="000000" w:themeColor="text1"/>
        </w:rPr>
        <w:t xml:space="preserve"> </w:t>
      </w:r>
      <w:r w:rsidR="00211275" w:rsidRPr="00242A18">
        <w:rPr>
          <w:rStyle w:val="FootnoteReference"/>
          <w:color w:val="000000" w:themeColor="text1"/>
        </w:rPr>
        <w:footnoteReference w:id="156"/>
      </w:r>
    </w:p>
    <w:p w14:paraId="575E7845" w14:textId="5466B7A1" w:rsidR="008B38C8" w:rsidRDefault="00931B2D" w:rsidP="008B38C8">
      <w:pPr>
        <w:spacing w:line="480" w:lineRule="auto"/>
        <w:jc w:val="center"/>
        <w:rPr>
          <w:color w:val="000000" w:themeColor="text1"/>
        </w:rPr>
      </w:pPr>
      <w:r>
        <w:rPr>
          <w:noProof/>
          <w:color w:val="000000" w:themeColor="text1"/>
        </w:rPr>
        <w:drawing>
          <wp:inline distT="0" distB="0" distL="0" distR="0" wp14:anchorId="039F6C31" wp14:editId="4136319C">
            <wp:extent cx="4901529" cy="7124700"/>
            <wp:effectExtent l="0" t="0" r="0" b="0"/>
            <wp:docPr id="80" name="Picture 8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Diagram, schematic&#10;&#10;Description automatically generated"/>
                    <pic:cNvPicPr/>
                  </pic:nvPicPr>
                  <pic:blipFill>
                    <a:blip r:embed="rId37"/>
                    <a:stretch>
                      <a:fillRect/>
                    </a:stretch>
                  </pic:blipFill>
                  <pic:spPr>
                    <a:xfrm>
                      <a:off x="0" y="0"/>
                      <a:ext cx="4912080" cy="7140037"/>
                    </a:xfrm>
                    <a:prstGeom prst="rect">
                      <a:avLst/>
                    </a:prstGeom>
                  </pic:spPr>
                </pic:pic>
              </a:graphicData>
            </a:graphic>
          </wp:inline>
        </w:drawing>
      </w:r>
    </w:p>
    <w:p w14:paraId="4F693479" w14:textId="3F132D5B" w:rsidR="00493673" w:rsidRDefault="00EC29A9" w:rsidP="007D73DE">
      <w:pPr>
        <w:spacing w:line="480" w:lineRule="auto"/>
        <w:ind w:firstLine="720"/>
        <w:rPr>
          <w:color w:val="000000" w:themeColor="text1"/>
        </w:rPr>
      </w:pPr>
      <w:r>
        <w:rPr>
          <w:color w:val="000000" w:themeColor="text1"/>
        </w:rPr>
        <w:lastRenderedPageBreak/>
        <w:t xml:space="preserve">This tendency in his orchestral scoring forces the transcriber to decide how much of Bartók’s original woodwind scoring to keep and which to change.  Depending on the potential thickness </w:t>
      </w:r>
      <w:r w:rsidR="00053075">
        <w:rPr>
          <w:color w:val="000000" w:themeColor="text1"/>
        </w:rPr>
        <w:t xml:space="preserve">of the resulting passage, one may choose to utilize </w:t>
      </w:r>
      <w:r w:rsidR="00CE6E6D">
        <w:rPr>
          <w:color w:val="000000" w:themeColor="text1"/>
        </w:rPr>
        <w:t>Frank Erickson’s second</w:t>
      </w:r>
      <w:r w:rsidR="00493673">
        <w:rPr>
          <w:color w:val="000000" w:themeColor="text1"/>
        </w:rPr>
        <w:t xml:space="preserve"> of two</w:t>
      </w:r>
      <w:r w:rsidR="00CE6E6D">
        <w:rPr>
          <w:color w:val="000000" w:themeColor="text1"/>
        </w:rPr>
        <w:t xml:space="preserve"> </w:t>
      </w:r>
      <w:r w:rsidR="00054D48">
        <w:rPr>
          <w:color w:val="000000" w:themeColor="text1"/>
        </w:rPr>
        <w:t>methods</w:t>
      </w:r>
      <w:r w:rsidR="00CE6E6D">
        <w:rPr>
          <w:color w:val="000000" w:themeColor="text1"/>
        </w:rPr>
        <w:t xml:space="preserve"> for band scoring: </w:t>
      </w:r>
      <w:r w:rsidR="00CE6E6D" w:rsidRPr="00CE6E6D">
        <w:rPr>
          <w:color w:val="000000" w:themeColor="text1"/>
        </w:rPr>
        <w:t>“consider the orchestral score as a general basis for the band piece, maintaining as much of the essence of the original as possible.”</w:t>
      </w:r>
      <w:r w:rsidR="00493673" w:rsidRPr="00493673">
        <w:rPr>
          <w:rStyle w:val="FootnoteReference"/>
          <w:color w:val="000000" w:themeColor="text1"/>
        </w:rPr>
        <w:t xml:space="preserve"> </w:t>
      </w:r>
      <w:r w:rsidR="00493673">
        <w:rPr>
          <w:rStyle w:val="FootnoteReference"/>
          <w:color w:val="000000" w:themeColor="text1"/>
        </w:rPr>
        <w:footnoteReference w:id="157"/>
      </w:r>
      <w:r w:rsidR="00493673">
        <w:rPr>
          <w:color w:val="000000" w:themeColor="text1"/>
        </w:rPr>
        <w:t xml:space="preserve">  Due to considerations of transparency, for example, the flute, oboe, bassoon, and horn parts from </w:t>
      </w:r>
      <w:r w:rsidR="00C45909">
        <w:rPr>
          <w:color w:val="000000" w:themeColor="text1"/>
        </w:rPr>
        <w:t>Bartók</w:t>
      </w:r>
      <w:r w:rsidR="00493673">
        <w:rPr>
          <w:color w:val="000000" w:themeColor="text1"/>
        </w:rPr>
        <w:t>’s original</w:t>
      </w:r>
      <w:r w:rsidR="00E33204">
        <w:rPr>
          <w:color w:val="000000" w:themeColor="text1"/>
        </w:rPr>
        <w:t xml:space="preserve"> are retained</w:t>
      </w:r>
      <w:r w:rsidR="00493673">
        <w:rPr>
          <w:color w:val="000000" w:themeColor="text1"/>
        </w:rPr>
        <w:t xml:space="preserve">, </w:t>
      </w:r>
      <w:r w:rsidR="00E33204">
        <w:rPr>
          <w:color w:val="000000" w:themeColor="text1"/>
        </w:rPr>
        <w:t>but</w:t>
      </w:r>
      <w:r w:rsidR="00493673">
        <w:rPr>
          <w:color w:val="000000" w:themeColor="text1"/>
        </w:rPr>
        <w:t xml:space="preserve"> any further doubling of the Chorus I bass part</w:t>
      </w:r>
      <w:r w:rsidR="00E33204">
        <w:rPr>
          <w:color w:val="000000" w:themeColor="text1"/>
        </w:rPr>
        <w:t xml:space="preserve"> is omitted</w:t>
      </w:r>
      <w:r w:rsidR="00493673">
        <w:rPr>
          <w:color w:val="000000" w:themeColor="text1"/>
        </w:rPr>
        <w:t xml:space="preserve">.  This leaves only the violin parts to be transferred – </w:t>
      </w:r>
      <w:r w:rsidR="004C1E43">
        <w:rPr>
          <w:color w:val="000000" w:themeColor="text1"/>
        </w:rPr>
        <w:t>E</w:t>
      </w:r>
      <w:r w:rsidR="004C1E43">
        <w:rPr>
          <w:rFonts w:ascii="Segoe UI Symbol" w:hAnsi="Segoe UI Symbol" w:cs="Segoe UI Symbol"/>
          <w:color w:val="000000" w:themeColor="text1"/>
        </w:rPr>
        <w:t>♭</w:t>
      </w:r>
      <w:r w:rsidR="00493673">
        <w:rPr>
          <w:color w:val="000000" w:themeColor="text1"/>
        </w:rPr>
        <w:t xml:space="preserve"> clarinet (doubled in glockenspiel with soft rubber mallets to approximate the “shimmer” of the upper violin timbre) and first </w:t>
      </w:r>
      <w:r w:rsidR="004C1E43">
        <w:rPr>
          <w:color w:val="000000" w:themeColor="text1"/>
        </w:rPr>
        <w:t>B</w:t>
      </w:r>
      <w:r w:rsidR="004C1E43">
        <w:rPr>
          <w:rFonts w:ascii="Segoe UI Symbol" w:hAnsi="Segoe UI Symbol" w:cs="Segoe UI Symbol"/>
          <w:color w:val="000000" w:themeColor="text1"/>
        </w:rPr>
        <w:t>♭</w:t>
      </w:r>
      <w:r w:rsidR="00493673">
        <w:rPr>
          <w:color w:val="000000" w:themeColor="text1"/>
        </w:rPr>
        <w:t xml:space="preserve"> clarinet</w:t>
      </w:r>
      <w:r w:rsidR="005C151E">
        <w:rPr>
          <w:color w:val="000000" w:themeColor="text1"/>
        </w:rPr>
        <w:t xml:space="preserve"> are assigned the violin I and II parts, respectively.  Second </w:t>
      </w:r>
      <w:r w:rsidR="004C1E43">
        <w:rPr>
          <w:color w:val="000000" w:themeColor="text1"/>
        </w:rPr>
        <w:t>B</w:t>
      </w:r>
      <w:r w:rsidR="004C1E43">
        <w:rPr>
          <w:rFonts w:ascii="Segoe UI Symbol" w:hAnsi="Segoe UI Symbol" w:cs="Segoe UI Symbol"/>
          <w:color w:val="000000" w:themeColor="text1"/>
        </w:rPr>
        <w:t>♭</w:t>
      </w:r>
      <w:r w:rsidR="005C151E">
        <w:rPr>
          <w:color w:val="000000" w:themeColor="text1"/>
        </w:rPr>
        <w:t xml:space="preserve"> clarinet is assigned the original first clarinet part, and the original second clarinet part is omitted</w:t>
      </w:r>
      <w:r w:rsidR="00F40665">
        <w:rPr>
          <w:color w:val="000000" w:themeColor="text1"/>
        </w:rPr>
        <w:t xml:space="preserve"> since </w:t>
      </w:r>
      <w:r w:rsidR="005C151E">
        <w:rPr>
          <w:color w:val="000000" w:themeColor="text1"/>
        </w:rPr>
        <w:t xml:space="preserve">it </w:t>
      </w:r>
      <w:r w:rsidR="00F40665">
        <w:rPr>
          <w:color w:val="000000" w:themeColor="text1"/>
        </w:rPr>
        <w:t xml:space="preserve">is </w:t>
      </w:r>
      <w:r w:rsidR="005C151E">
        <w:rPr>
          <w:color w:val="000000" w:themeColor="text1"/>
        </w:rPr>
        <w:t>a double of the second oboe part.</w:t>
      </w:r>
    </w:p>
    <w:p w14:paraId="1124A89A" w14:textId="06129534" w:rsidR="00F56741" w:rsidRDefault="00F70B88" w:rsidP="00493673">
      <w:pPr>
        <w:spacing w:line="480" w:lineRule="auto"/>
        <w:rPr>
          <w:color w:val="000000" w:themeColor="text1"/>
        </w:rPr>
      </w:pPr>
      <w:r>
        <w:rPr>
          <w:color w:val="000000" w:themeColor="text1"/>
        </w:rPr>
        <w:tab/>
        <w:t>Another instance of potentially heavy orchestration opposite a polyphonic vocal texture occurs in measures 74-107</w:t>
      </w:r>
      <w:r w:rsidR="00B8009A">
        <w:rPr>
          <w:color w:val="000000" w:themeColor="text1"/>
        </w:rPr>
        <w:t xml:space="preserve">, depicting </w:t>
      </w:r>
      <w:r w:rsidR="00F40665">
        <w:rPr>
          <w:color w:val="000000" w:themeColor="text1"/>
        </w:rPr>
        <w:t xml:space="preserve">the </w:t>
      </w:r>
      <w:r w:rsidR="00B8009A">
        <w:rPr>
          <w:color w:val="000000" w:themeColor="text1"/>
        </w:rPr>
        <w:t xml:space="preserve">brothers on the hunt.  An arpeggiated </w:t>
      </w:r>
      <w:r w:rsidR="00B8009A">
        <w:rPr>
          <w:i/>
          <w:iCs/>
          <w:color w:val="000000" w:themeColor="text1"/>
        </w:rPr>
        <w:t xml:space="preserve">tutti </w:t>
      </w:r>
      <w:r w:rsidR="00B8009A">
        <w:rPr>
          <w:color w:val="000000" w:themeColor="text1"/>
        </w:rPr>
        <w:t>string ostinato appears in three octaves, accompanied rhythmically by snare drum</w:t>
      </w:r>
      <w:r w:rsidR="00FE5103">
        <w:rPr>
          <w:color w:val="000000" w:themeColor="text1"/>
        </w:rPr>
        <w:t xml:space="preserve"> (with snares off).</w:t>
      </w:r>
    </w:p>
    <w:p w14:paraId="0CD316AB" w14:textId="594C75C6" w:rsidR="00F56741" w:rsidRPr="00F56741" w:rsidRDefault="00F56741" w:rsidP="00F56741">
      <w:pPr>
        <w:spacing w:line="480" w:lineRule="auto"/>
        <w:jc w:val="center"/>
        <w:rPr>
          <w:color w:val="000000" w:themeColor="text1"/>
          <w:u w:val="single"/>
        </w:rPr>
      </w:pPr>
      <w:r>
        <w:rPr>
          <w:color w:val="000000" w:themeColor="text1"/>
          <w:u w:val="single"/>
        </w:rPr>
        <w:t>Figure 5.</w:t>
      </w:r>
      <w:r w:rsidR="000606C5">
        <w:rPr>
          <w:color w:val="000000" w:themeColor="text1"/>
          <w:u w:val="single"/>
        </w:rPr>
        <w:t>8</w:t>
      </w:r>
      <w:r>
        <w:rPr>
          <w:color w:val="000000" w:themeColor="text1"/>
          <w:u w:val="single"/>
        </w:rPr>
        <w:t xml:space="preserve"> </w:t>
      </w:r>
      <w:r>
        <w:rPr>
          <w:i/>
          <w:iCs/>
          <w:color w:val="000000" w:themeColor="text1"/>
          <w:u w:val="single"/>
        </w:rPr>
        <w:t xml:space="preserve">Cantata Profana </w:t>
      </w:r>
      <w:r>
        <w:rPr>
          <w:color w:val="000000" w:themeColor="text1"/>
          <w:u w:val="single"/>
        </w:rPr>
        <w:t>String Ostinato, m. 74</w:t>
      </w:r>
      <w:r w:rsidRPr="00BF3812">
        <w:rPr>
          <w:color w:val="000000" w:themeColor="text1"/>
        </w:rPr>
        <w:t xml:space="preserve"> </w:t>
      </w:r>
      <w:r w:rsidR="00BF3812" w:rsidRPr="00BF3812">
        <w:rPr>
          <w:rStyle w:val="FootnoteReference"/>
          <w:color w:val="000000" w:themeColor="text1"/>
        </w:rPr>
        <w:footnoteReference w:id="158"/>
      </w:r>
    </w:p>
    <w:p w14:paraId="27BD8E25" w14:textId="414123EB" w:rsidR="00F56741" w:rsidRDefault="00F56741" w:rsidP="00F56741">
      <w:pPr>
        <w:spacing w:line="480" w:lineRule="auto"/>
        <w:jc w:val="center"/>
        <w:rPr>
          <w:color w:val="000000" w:themeColor="text1"/>
        </w:rPr>
      </w:pPr>
      <w:r>
        <w:rPr>
          <w:noProof/>
          <w:color w:val="000000" w:themeColor="text1"/>
        </w:rPr>
        <w:drawing>
          <wp:inline distT="0" distB="0" distL="0" distR="0" wp14:anchorId="7B0BC19D" wp14:editId="5FADF99C">
            <wp:extent cx="2047875" cy="1436568"/>
            <wp:effectExtent l="0" t="0" r="0" b="0"/>
            <wp:docPr id="15" name="Picture 1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95065" cy="1469672"/>
                    </a:xfrm>
                    <a:prstGeom prst="rect">
                      <a:avLst/>
                    </a:prstGeom>
                  </pic:spPr>
                </pic:pic>
              </a:graphicData>
            </a:graphic>
          </wp:inline>
        </w:drawing>
      </w:r>
    </w:p>
    <w:p w14:paraId="08DEFC06" w14:textId="0EDAAC0A" w:rsidR="00F70B88" w:rsidRDefault="001E68FF" w:rsidP="00493673">
      <w:pPr>
        <w:spacing w:line="480" w:lineRule="auto"/>
        <w:rPr>
          <w:color w:val="000000" w:themeColor="text1"/>
        </w:rPr>
      </w:pPr>
      <w:r>
        <w:rPr>
          <w:color w:val="000000" w:themeColor="text1"/>
        </w:rPr>
        <w:t>Choirs I and II are in unison</w:t>
      </w:r>
      <w:r w:rsidR="00926EE3">
        <w:rPr>
          <w:color w:val="000000" w:themeColor="text1"/>
        </w:rPr>
        <w:t xml:space="preserve"> within each vocal part </w:t>
      </w:r>
      <w:r>
        <w:rPr>
          <w:color w:val="000000" w:themeColor="text1"/>
        </w:rPr>
        <w:t xml:space="preserve">and </w:t>
      </w:r>
      <w:r w:rsidR="00B8009A">
        <w:rPr>
          <w:color w:val="000000" w:themeColor="text1"/>
        </w:rPr>
        <w:t>enter on a leap</w:t>
      </w:r>
      <w:r>
        <w:rPr>
          <w:color w:val="000000" w:themeColor="text1"/>
        </w:rPr>
        <w:t xml:space="preserve"> followed by a quick </w:t>
      </w:r>
      <w:r>
        <w:rPr>
          <w:color w:val="000000" w:themeColor="text1"/>
        </w:rPr>
        <w:lastRenderedPageBreak/>
        <w:t>descending and ascending figure which becomes the primary motive of this section of the piece.  The motive is</w:t>
      </w:r>
      <w:r w:rsidR="000A19C6">
        <w:rPr>
          <w:color w:val="000000" w:themeColor="text1"/>
        </w:rPr>
        <w:t xml:space="preserve"> </w:t>
      </w:r>
      <w:r>
        <w:rPr>
          <w:color w:val="000000" w:themeColor="text1"/>
        </w:rPr>
        <w:t>initially sounded by the tenors, followed after 4 measures</w:t>
      </w:r>
      <w:r w:rsidR="000A19C6">
        <w:rPr>
          <w:color w:val="000000" w:themeColor="text1"/>
        </w:rPr>
        <w:t xml:space="preserve"> (transposed up a perfect fourth)</w:t>
      </w:r>
      <w:r>
        <w:rPr>
          <w:color w:val="000000" w:themeColor="text1"/>
        </w:rPr>
        <w:t xml:space="preserve"> by </w:t>
      </w:r>
      <w:r w:rsidR="000A19C6">
        <w:rPr>
          <w:color w:val="000000" w:themeColor="text1"/>
        </w:rPr>
        <w:t xml:space="preserve">the </w:t>
      </w:r>
      <w:r>
        <w:rPr>
          <w:color w:val="000000" w:themeColor="text1"/>
        </w:rPr>
        <w:t>altos.  Sopranos and basses enter</w:t>
      </w:r>
      <w:r w:rsidR="00607CA0">
        <w:rPr>
          <w:color w:val="000000" w:themeColor="text1"/>
        </w:rPr>
        <w:t xml:space="preserve"> with the same respective pitch content</w:t>
      </w:r>
      <w:r w:rsidR="007D73DE">
        <w:rPr>
          <w:color w:val="000000" w:themeColor="text1"/>
        </w:rPr>
        <w:t>,</w:t>
      </w:r>
      <w:r w:rsidR="00607CA0">
        <w:rPr>
          <w:color w:val="000000" w:themeColor="text1"/>
        </w:rPr>
        <w:t xml:space="preserve"> sopranos</w:t>
      </w:r>
      <w:r w:rsidR="00617DBA">
        <w:rPr>
          <w:color w:val="000000" w:themeColor="text1"/>
        </w:rPr>
        <w:t xml:space="preserve"> </w:t>
      </w:r>
      <w:r>
        <w:rPr>
          <w:color w:val="000000" w:themeColor="text1"/>
        </w:rPr>
        <w:t>after</w:t>
      </w:r>
      <w:r w:rsidR="00607CA0">
        <w:rPr>
          <w:color w:val="000000" w:themeColor="text1"/>
        </w:rPr>
        <w:t xml:space="preserve"> an</w:t>
      </w:r>
      <w:r>
        <w:rPr>
          <w:color w:val="000000" w:themeColor="text1"/>
        </w:rPr>
        <w:t xml:space="preserve"> identical phrase length</w:t>
      </w:r>
      <w:r w:rsidR="005C7757">
        <w:rPr>
          <w:color w:val="000000" w:themeColor="text1"/>
        </w:rPr>
        <w:t xml:space="preserve"> and </w:t>
      </w:r>
      <w:r w:rsidR="00607CA0">
        <w:rPr>
          <w:color w:val="000000" w:themeColor="text1"/>
        </w:rPr>
        <w:t>basses after an elided phrase, obscuring the metric feeling.</w:t>
      </w:r>
    </w:p>
    <w:p w14:paraId="636C32D4" w14:textId="27D1368E" w:rsidR="001E68FF" w:rsidRDefault="001E68FF" w:rsidP="001E68FF">
      <w:pPr>
        <w:spacing w:line="480" w:lineRule="auto"/>
        <w:jc w:val="center"/>
        <w:rPr>
          <w:color w:val="000000" w:themeColor="text1"/>
          <w:u w:val="single"/>
        </w:rPr>
      </w:pPr>
      <w:r>
        <w:rPr>
          <w:color w:val="000000" w:themeColor="text1"/>
          <w:u w:val="single"/>
        </w:rPr>
        <w:t>Figure 5.</w:t>
      </w:r>
      <w:r w:rsidR="000606C5">
        <w:rPr>
          <w:color w:val="000000" w:themeColor="text1"/>
          <w:u w:val="single"/>
        </w:rPr>
        <w:t>9</w:t>
      </w:r>
      <w:r>
        <w:rPr>
          <w:color w:val="000000" w:themeColor="text1"/>
          <w:u w:val="single"/>
        </w:rPr>
        <w:t xml:space="preserve"> </w:t>
      </w:r>
      <w:r>
        <w:rPr>
          <w:i/>
          <w:iCs/>
          <w:color w:val="000000" w:themeColor="text1"/>
          <w:u w:val="single"/>
        </w:rPr>
        <w:t>Cantata Profana</w:t>
      </w:r>
      <w:r>
        <w:rPr>
          <w:color w:val="000000" w:themeColor="text1"/>
          <w:u w:val="single"/>
        </w:rPr>
        <w:t xml:space="preserve"> – Hunt Motive</w:t>
      </w:r>
      <w:r w:rsidR="00607CA0">
        <w:rPr>
          <w:color w:val="000000" w:themeColor="text1"/>
          <w:u w:val="single"/>
        </w:rPr>
        <w:t xml:space="preserve"> entrances</w:t>
      </w:r>
      <w:r w:rsidR="00E164C2" w:rsidRPr="00E164C2">
        <w:rPr>
          <w:color w:val="000000" w:themeColor="text1"/>
        </w:rPr>
        <w:t xml:space="preserve"> </w:t>
      </w:r>
      <w:r w:rsidR="00E164C2" w:rsidRPr="00E164C2">
        <w:rPr>
          <w:rStyle w:val="FootnoteReference"/>
          <w:color w:val="000000" w:themeColor="text1"/>
        </w:rPr>
        <w:footnoteReference w:id="159"/>
      </w:r>
    </w:p>
    <w:p w14:paraId="26C4011E" w14:textId="744B54D8" w:rsidR="001E68FF" w:rsidRPr="001E68FF" w:rsidRDefault="00607CA0" w:rsidP="001E68FF">
      <w:pPr>
        <w:spacing w:line="480" w:lineRule="auto"/>
        <w:jc w:val="center"/>
        <w:rPr>
          <w:color w:val="000000" w:themeColor="text1"/>
          <w:u w:val="single"/>
        </w:rPr>
      </w:pPr>
      <w:r w:rsidRPr="00607CA0">
        <w:rPr>
          <w:noProof/>
          <w:color w:val="000000" w:themeColor="text1"/>
        </w:rPr>
        <w:drawing>
          <wp:inline distT="0" distB="0" distL="0" distR="0" wp14:anchorId="0902DA0F" wp14:editId="5CFA4C3B">
            <wp:extent cx="4000500" cy="919764"/>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029616" cy="926458"/>
                    </a:xfrm>
                    <a:prstGeom prst="rect">
                      <a:avLst/>
                    </a:prstGeom>
                  </pic:spPr>
                </pic:pic>
              </a:graphicData>
            </a:graphic>
          </wp:inline>
        </w:drawing>
      </w:r>
    </w:p>
    <w:p w14:paraId="2D24C535" w14:textId="7A865BF4" w:rsidR="005C7757" w:rsidRDefault="005C7757" w:rsidP="005C7757">
      <w:pPr>
        <w:spacing w:line="480" w:lineRule="auto"/>
        <w:jc w:val="center"/>
        <w:rPr>
          <w:color w:val="000000" w:themeColor="text1"/>
        </w:rPr>
      </w:pPr>
      <w:r>
        <w:rPr>
          <w:noProof/>
          <w:color w:val="000000" w:themeColor="text1"/>
        </w:rPr>
        <w:drawing>
          <wp:inline distT="0" distB="0" distL="0" distR="0" wp14:anchorId="0F8293C8" wp14:editId="5382C4E5">
            <wp:extent cx="3962400" cy="873943"/>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020057" cy="886660"/>
                    </a:xfrm>
                    <a:prstGeom prst="rect">
                      <a:avLst/>
                    </a:prstGeom>
                  </pic:spPr>
                </pic:pic>
              </a:graphicData>
            </a:graphic>
          </wp:inline>
        </w:drawing>
      </w:r>
    </w:p>
    <w:p w14:paraId="0B5D0CC1" w14:textId="256BD149" w:rsidR="005C7757" w:rsidRDefault="005C7757" w:rsidP="005C7757">
      <w:pPr>
        <w:spacing w:line="480" w:lineRule="auto"/>
        <w:jc w:val="center"/>
        <w:rPr>
          <w:color w:val="000000" w:themeColor="text1"/>
        </w:rPr>
      </w:pPr>
      <w:r>
        <w:rPr>
          <w:noProof/>
          <w:color w:val="000000" w:themeColor="text1"/>
        </w:rPr>
        <w:drawing>
          <wp:inline distT="0" distB="0" distL="0" distR="0" wp14:anchorId="3448B1D1" wp14:editId="3D4FC8DE">
            <wp:extent cx="4018200" cy="781050"/>
            <wp:effectExtent l="0" t="0" r="0" b="0"/>
            <wp:docPr id="14" name="Picture 14" descr="A picture containing text, antenna,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antenna, screensho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238518" cy="823875"/>
                    </a:xfrm>
                    <a:prstGeom prst="rect">
                      <a:avLst/>
                    </a:prstGeom>
                  </pic:spPr>
                </pic:pic>
              </a:graphicData>
            </a:graphic>
          </wp:inline>
        </w:drawing>
      </w:r>
    </w:p>
    <w:p w14:paraId="28039780" w14:textId="1B4BE5FA" w:rsidR="00204070" w:rsidRDefault="000A19C6" w:rsidP="002109D6">
      <w:pPr>
        <w:spacing w:line="480" w:lineRule="auto"/>
        <w:rPr>
          <w:color w:val="000000" w:themeColor="text1"/>
        </w:rPr>
      </w:pPr>
      <w:r>
        <w:rPr>
          <w:color w:val="000000" w:themeColor="text1"/>
        </w:rPr>
        <w:t xml:space="preserve">In the orchestral score, all three oboes, clarinets, and bassoons reinforce this motive when it appears in each vocal part, playing in </w:t>
      </w:r>
      <w:r w:rsidR="005C7757">
        <w:rPr>
          <w:color w:val="000000" w:themeColor="text1"/>
        </w:rPr>
        <w:t>unison</w:t>
      </w:r>
      <w:r w:rsidR="007D73DE">
        <w:rPr>
          <w:color w:val="000000" w:themeColor="text1"/>
        </w:rPr>
        <w:t xml:space="preserve">.  Oboes play in their </w:t>
      </w:r>
      <w:r>
        <w:rPr>
          <w:color w:val="000000" w:themeColor="text1"/>
        </w:rPr>
        <w:t xml:space="preserve">lower range, </w:t>
      </w:r>
      <w:r w:rsidR="007D73DE">
        <w:rPr>
          <w:color w:val="000000" w:themeColor="text1"/>
        </w:rPr>
        <w:t xml:space="preserve">clarinets their </w:t>
      </w:r>
      <w:r>
        <w:rPr>
          <w:color w:val="000000" w:themeColor="text1"/>
        </w:rPr>
        <w:t>middle rang</w:t>
      </w:r>
      <w:r w:rsidR="007D73DE">
        <w:rPr>
          <w:color w:val="000000" w:themeColor="text1"/>
        </w:rPr>
        <w:t>e</w:t>
      </w:r>
      <w:r>
        <w:rPr>
          <w:color w:val="000000" w:themeColor="text1"/>
        </w:rPr>
        <w:t>, bassoons</w:t>
      </w:r>
      <w:r w:rsidR="007D73DE">
        <w:rPr>
          <w:color w:val="000000" w:themeColor="text1"/>
        </w:rPr>
        <w:t xml:space="preserve"> their upper range</w:t>
      </w:r>
      <w:r>
        <w:rPr>
          <w:color w:val="000000" w:themeColor="text1"/>
        </w:rPr>
        <w:t>.</w:t>
      </w:r>
      <w:r w:rsidR="008823ED">
        <w:rPr>
          <w:color w:val="000000" w:themeColor="text1"/>
        </w:rPr>
        <w:t xml:space="preserve">  However, this reinforcement does not extend beyond the initial motive, leaving each vocal part subsequently unreinforced.  The texture further thickens with the addition of horns and trumpets playing “sol-do” ascending perfect fifths rhythmically offset from each other, mimicking both a hunting horn and the beginning of the vocal motives.</w:t>
      </w:r>
    </w:p>
    <w:p w14:paraId="05D44B3C" w14:textId="150B8F93" w:rsidR="008823ED" w:rsidRDefault="008823ED" w:rsidP="00411ABB">
      <w:pPr>
        <w:spacing w:line="480" w:lineRule="auto"/>
        <w:rPr>
          <w:color w:val="000000" w:themeColor="text1"/>
        </w:rPr>
      </w:pPr>
      <w:r>
        <w:rPr>
          <w:color w:val="000000" w:themeColor="text1"/>
        </w:rPr>
        <w:tab/>
        <w:t>During this passage, the question of vocal/instrumental balance will hinge on</w:t>
      </w:r>
      <w:r w:rsidR="00125C0A">
        <w:rPr>
          <w:color w:val="000000" w:themeColor="text1"/>
        </w:rPr>
        <w:t xml:space="preserve"> two </w:t>
      </w:r>
      <w:r w:rsidR="00125C0A">
        <w:rPr>
          <w:color w:val="000000" w:themeColor="text1"/>
        </w:rPr>
        <w:lastRenderedPageBreak/>
        <w:t>elements:</w:t>
      </w:r>
      <w:r>
        <w:rPr>
          <w:color w:val="000000" w:themeColor="text1"/>
        </w:rPr>
        <w:t xml:space="preserve"> the </w:t>
      </w:r>
      <w:r w:rsidR="00125C0A">
        <w:rPr>
          <w:color w:val="000000" w:themeColor="text1"/>
        </w:rPr>
        <w:t xml:space="preserve">scoring of the ostinato </w:t>
      </w:r>
      <w:r w:rsidR="00F40665">
        <w:rPr>
          <w:color w:val="000000" w:themeColor="text1"/>
        </w:rPr>
        <w:t>(</w:t>
      </w:r>
      <w:r w:rsidR="00125C0A">
        <w:rPr>
          <w:color w:val="000000" w:themeColor="text1"/>
        </w:rPr>
        <w:t xml:space="preserve">since the string section and its three-octave </w:t>
      </w:r>
      <w:r w:rsidR="00926EE3">
        <w:rPr>
          <w:color w:val="000000" w:themeColor="text1"/>
        </w:rPr>
        <w:t>span</w:t>
      </w:r>
      <w:r w:rsidR="00125C0A">
        <w:rPr>
          <w:color w:val="000000" w:themeColor="text1"/>
        </w:rPr>
        <w:t xml:space="preserve"> will need to be replaced</w:t>
      </w:r>
      <w:r w:rsidR="00F40665">
        <w:rPr>
          <w:color w:val="000000" w:themeColor="text1"/>
        </w:rPr>
        <w:t>)</w:t>
      </w:r>
      <w:r w:rsidR="00125C0A">
        <w:rPr>
          <w:color w:val="000000" w:themeColor="text1"/>
        </w:rPr>
        <w:t xml:space="preserve"> and the amount of woodwind doubling requested from reinforcing lines.  Scoring for the ostinato is not only problematic because of the octave requirements, but because of its continuous nature and the need for musicians to breathe.  Since the group is suggested to be one-person-per-part, </w:t>
      </w:r>
      <w:r w:rsidR="002F0F4D">
        <w:rPr>
          <w:color w:val="000000" w:themeColor="text1"/>
        </w:rPr>
        <w:t>multiple instruments per octave will be needed</w:t>
      </w:r>
      <w:r w:rsidR="007D73DE">
        <w:rPr>
          <w:color w:val="000000" w:themeColor="text1"/>
        </w:rPr>
        <w:t xml:space="preserve">, </w:t>
      </w:r>
      <w:r w:rsidR="002F0F4D">
        <w:rPr>
          <w:color w:val="000000" w:themeColor="text1"/>
        </w:rPr>
        <w:t>but</w:t>
      </w:r>
      <w:r w:rsidR="007D73DE">
        <w:rPr>
          <w:color w:val="000000" w:themeColor="text1"/>
        </w:rPr>
        <w:t xml:space="preserve"> will</w:t>
      </w:r>
      <w:r w:rsidR="002F0F4D">
        <w:rPr>
          <w:color w:val="000000" w:themeColor="text1"/>
        </w:rPr>
        <w:t xml:space="preserve"> ideally </w:t>
      </w:r>
      <w:r w:rsidR="007D73DE">
        <w:rPr>
          <w:color w:val="000000" w:themeColor="text1"/>
        </w:rPr>
        <w:t>include</w:t>
      </w:r>
      <w:r w:rsidR="002F0F4D">
        <w:rPr>
          <w:color w:val="000000" w:themeColor="text1"/>
        </w:rPr>
        <w:t xml:space="preserve"> as small a number as is feasible.  The lowest octave, though playable by the tuba, would be somewhat difficult because of the need for repeatedly quick registration of the lowest F1 which is always approached by leap from above.  </w:t>
      </w:r>
      <w:r w:rsidR="00650149">
        <w:rPr>
          <w:color w:val="000000" w:themeColor="text1"/>
        </w:rPr>
        <w:t>Accordingly, t</w:t>
      </w:r>
      <w:r w:rsidR="002F0F4D">
        <w:rPr>
          <w:color w:val="000000" w:themeColor="text1"/>
        </w:rPr>
        <w:t xml:space="preserve">he lowest octave is scored for contrabass clarinet, contrabassoon, and double bass.  </w:t>
      </w:r>
      <w:r w:rsidR="004B72D7">
        <w:rPr>
          <w:color w:val="000000" w:themeColor="text1"/>
        </w:rPr>
        <w:t xml:space="preserve">(Use of contrabassoon and double bass is marked </w:t>
      </w:r>
      <w:r w:rsidR="004B72D7">
        <w:rPr>
          <w:i/>
          <w:iCs/>
          <w:color w:val="000000" w:themeColor="text1"/>
        </w:rPr>
        <w:t>ad libitum,</w:t>
      </w:r>
      <w:r w:rsidR="004B72D7">
        <w:rPr>
          <w:color w:val="000000" w:themeColor="text1"/>
        </w:rPr>
        <w:t xml:space="preserve"> it is hoped that at least one of the instruments is available.)  The</w:t>
      </w:r>
      <w:r w:rsidR="002F0F4D">
        <w:rPr>
          <w:color w:val="000000" w:themeColor="text1"/>
        </w:rPr>
        <w:t xml:space="preserve"> middle octave, previously scored for cello, is assigned to the</w:t>
      </w:r>
      <w:r w:rsidR="00650149">
        <w:rPr>
          <w:color w:val="000000" w:themeColor="text1"/>
        </w:rPr>
        <w:t xml:space="preserve"> marimba,</w:t>
      </w:r>
      <w:r w:rsidR="002F0F4D">
        <w:rPr>
          <w:color w:val="000000" w:themeColor="text1"/>
        </w:rPr>
        <w:t xml:space="preserve"> bass clarinet</w:t>
      </w:r>
      <w:r w:rsidR="00650149">
        <w:rPr>
          <w:color w:val="000000" w:themeColor="text1"/>
        </w:rPr>
        <w:t>, and</w:t>
      </w:r>
      <w:r w:rsidR="002F0F4D">
        <w:rPr>
          <w:color w:val="000000" w:themeColor="text1"/>
        </w:rPr>
        <w:t xml:space="preserve"> baritone saxophone, </w:t>
      </w:r>
      <w:r w:rsidR="007D73DE">
        <w:rPr>
          <w:color w:val="000000" w:themeColor="text1"/>
        </w:rPr>
        <w:t xml:space="preserve">while </w:t>
      </w:r>
      <w:r w:rsidR="002F0F4D">
        <w:rPr>
          <w:color w:val="000000" w:themeColor="text1"/>
        </w:rPr>
        <w:t>cued in the tuba</w:t>
      </w:r>
      <w:r w:rsidR="007D73DE">
        <w:rPr>
          <w:color w:val="000000" w:themeColor="text1"/>
        </w:rPr>
        <w:t xml:space="preserve"> (</w:t>
      </w:r>
      <w:r w:rsidR="00FE5103">
        <w:rPr>
          <w:color w:val="000000" w:themeColor="text1"/>
        </w:rPr>
        <w:t xml:space="preserve">marked </w:t>
      </w:r>
      <w:r w:rsidR="00FE5103">
        <w:rPr>
          <w:i/>
          <w:iCs/>
          <w:color w:val="000000" w:themeColor="text1"/>
        </w:rPr>
        <w:t>leggiero</w:t>
      </w:r>
      <w:r w:rsidR="002F0F4D">
        <w:rPr>
          <w:color w:val="000000" w:themeColor="text1"/>
        </w:rPr>
        <w:t xml:space="preserve"> and </w:t>
      </w:r>
      <w:r w:rsidR="00FE5103">
        <w:rPr>
          <w:color w:val="000000" w:themeColor="text1"/>
        </w:rPr>
        <w:t xml:space="preserve">at </w:t>
      </w:r>
      <w:r w:rsidR="002F0F4D">
        <w:rPr>
          <w:color w:val="000000" w:themeColor="text1"/>
        </w:rPr>
        <w:t>a lower dynamic than other instruments</w:t>
      </w:r>
      <w:r w:rsidR="007D73DE">
        <w:rPr>
          <w:color w:val="000000" w:themeColor="text1"/>
        </w:rPr>
        <w:t>)</w:t>
      </w:r>
      <w:r w:rsidR="002F0F4D">
        <w:rPr>
          <w:color w:val="000000" w:themeColor="text1"/>
        </w:rPr>
        <w:t>.</w:t>
      </w:r>
      <w:r w:rsidR="004B72D7">
        <w:rPr>
          <w:color w:val="000000" w:themeColor="text1"/>
        </w:rPr>
        <w:t xml:space="preserve">  The upper octave, previously played by violins and viola in unison, is scored for </w:t>
      </w:r>
      <w:r w:rsidR="007D73DE">
        <w:rPr>
          <w:color w:val="000000" w:themeColor="text1"/>
        </w:rPr>
        <w:t xml:space="preserve">a second player on </w:t>
      </w:r>
      <w:r w:rsidR="00FE5103">
        <w:rPr>
          <w:color w:val="000000" w:themeColor="text1"/>
        </w:rPr>
        <w:t xml:space="preserve">marimba, </w:t>
      </w:r>
      <w:r w:rsidR="004B72D7">
        <w:rPr>
          <w:color w:val="000000" w:themeColor="text1"/>
        </w:rPr>
        <w:t>tenor saxophone, and euphonium</w:t>
      </w:r>
      <w:r w:rsidR="007D73DE">
        <w:rPr>
          <w:color w:val="000000" w:themeColor="text1"/>
        </w:rPr>
        <w:t xml:space="preserve">, which is </w:t>
      </w:r>
      <w:r w:rsidR="004B72D7">
        <w:rPr>
          <w:color w:val="000000" w:themeColor="text1"/>
        </w:rPr>
        <w:t>similarly cued and marked as the tuba par</w:t>
      </w:r>
      <w:r w:rsidR="007D73DE">
        <w:rPr>
          <w:color w:val="000000" w:themeColor="text1"/>
        </w:rPr>
        <w:t>t</w:t>
      </w:r>
      <w:r w:rsidR="004B72D7">
        <w:rPr>
          <w:color w:val="000000" w:themeColor="text1"/>
        </w:rPr>
        <w:t>.</w:t>
      </w:r>
      <w:r w:rsidR="00397869">
        <w:rPr>
          <w:color w:val="000000" w:themeColor="text1"/>
        </w:rPr>
        <w:t xml:space="preserve">  Limiting this doubling to at most 1</w:t>
      </w:r>
      <w:r w:rsidR="00FE5103">
        <w:rPr>
          <w:color w:val="000000" w:themeColor="text1"/>
        </w:rPr>
        <w:t>1</w:t>
      </w:r>
      <w:r w:rsidR="00397869">
        <w:rPr>
          <w:color w:val="000000" w:themeColor="text1"/>
        </w:rPr>
        <w:t xml:space="preserve"> players should provide ample coverage of all three written octaves while maintaining the ability to stay transparent so that the</w:t>
      </w:r>
      <w:r w:rsidR="00E95005">
        <w:rPr>
          <w:color w:val="000000" w:themeColor="text1"/>
        </w:rPr>
        <w:t xml:space="preserve"> differentiated</w:t>
      </w:r>
      <w:r w:rsidR="00397869">
        <w:rPr>
          <w:color w:val="000000" w:themeColor="text1"/>
        </w:rPr>
        <w:t xml:space="preserve"> vocal lines may be heard clearly.</w:t>
      </w:r>
    </w:p>
    <w:p w14:paraId="3BE7B477" w14:textId="0200BA5C" w:rsidR="008142A7" w:rsidRDefault="008142A7" w:rsidP="002109D6">
      <w:pPr>
        <w:spacing w:line="480" w:lineRule="auto"/>
        <w:rPr>
          <w:color w:val="000000" w:themeColor="text1"/>
        </w:rPr>
      </w:pPr>
      <w:r>
        <w:rPr>
          <w:color w:val="000000" w:themeColor="text1"/>
        </w:rPr>
        <w:tab/>
      </w:r>
      <w:r w:rsidR="006042C6">
        <w:rPr>
          <w:color w:val="000000" w:themeColor="text1"/>
        </w:rPr>
        <w:t>The question of woodwind doubling which outlines</w:t>
      </w:r>
      <w:r w:rsidR="00FD7257">
        <w:rPr>
          <w:color w:val="000000" w:themeColor="text1"/>
        </w:rPr>
        <w:t xml:space="preserve"> each entrance of</w:t>
      </w:r>
      <w:r w:rsidR="006042C6">
        <w:rPr>
          <w:color w:val="000000" w:themeColor="text1"/>
        </w:rPr>
        <w:t xml:space="preserve"> the “hunt motive”</w:t>
      </w:r>
      <w:r w:rsidR="00FD7257">
        <w:rPr>
          <w:color w:val="000000" w:themeColor="text1"/>
        </w:rPr>
        <w:t xml:space="preserve"> </w:t>
      </w:r>
      <w:r w:rsidR="00F6052D">
        <w:rPr>
          <w:color w:val="000000" w:themeColor="text1"/>
        </w:rPr>
        <w:t xml:space="preserve">beginning at measure 74 </w:t>
      </w:r>
      <w:r w:rsidR="00FD7257">
        <w:rPr>
          <w:color w:val="000000" w:themeColor="text1"/>
        </w:rPr>
        <w:t>remains but is easily solved.  Because the scoring of the motor is thinner than in the original, the single-octave registration of oboes, clarinets, and bassoons (joined by flute in m. 82) is retained, with the parts doubled instead of tripled.</w:t>
      </w:r>
      <w:r w:rsidR="005A5BEC">
        <w:rPr>
          <w:color w:val="000000" w:themeColor="text1"/>
        </w:rPr>
        <w:t xml:space="preserve">  Octave displacement is introduced in measure 86 with the bassoon playing one octave lower than the oboes and clarinets, and then in measure 89 with the woodwinds covering a three-octave span</w:t>
      </w:r>
      <w:r w:rsidR="007D73DE">
        <w:rPr>
          <w:color w:val="000000" w:themeColor="text1"/>
        </w:rPr>
        <w:t xml:space="preserve">.  </w:t>
      </w:r>
      <w:r w:rsidR="007D73DE">
        <w:rPr>
          <w:color w:val="000000" w:themeColor="text1"/>
        </w:rPr>
        <w:lastRenderedPageBreak/>
        <w:t>A</w:t>
      </w:r>
      <w:r w:rsidR="003B06B7">
        <w:rPr>
          <w:color w:val="000000" w:themeColor="text1"/>
        </w:rPr>
        <w:t>ll</w:t>
      </w:r>
      <w:r w:rsidR="007D73DE">
        <w:rPr>
          <w:color w:val="000000" w:themeColor="text1"/>
        </w:rPr>
        <w:t xml:space="preserve"> of</w:t>
      </w:r>
      <w:r w:rsidR="005A5BEC">
        <w:rPr>
          <w:color w:val="000000" w:themeColor="text1"/>
        </w:rPr>
        <w:t xml:space="preserve"> this material is retained from </w:t>
      </w:r>
      <w:r w:rsidR="00DB5173">
        <w:rPr>
          <w:color w:val="000000" w:themeColor="text1"/>
        </w:rPr>
        <w:t>Bartók</w:t>
      </w:r>
      <w:r w:rsidR="005A5BEC">
        <w:rPr>
          <w:color w:val="000000" w:themeColor="text1"/>
        </w:rPr>
        <w:t xml:space="preserve">’s original, again with parts doubled </w:t>
      </w:r>
      <w:r w:rsidR="005E596E">
        <w:rPr>
          <w:color w:val="000000" w:themeColor="text1"/>
        </w:rPr>
        <w:t>(</w:t>
      </w:r>
      <w:r w:rsidR="005A5BEC">
        <w:rPr>
          <w:color w:val="000000" w:themeColor="text1"/>
        </w:rPr>
        <w:t>absent a third player in each section</w:t>
      </w:r>
      <w:r w:rsidR="005E596E">
        <w:rPr>
          <w:color w:val="000000" w:themeColor="text1"/>
        </w:rPr>
        <w:t>)</w:t>
      </w:r>
      <w:r w:rsidR="005A5BEC">
        <w:rPr>
          <w:color w:val="000000" w:themeColor="text1"/>
        </w:rPr>
        <w:t>.</w:t>
      </w:r>
    </w:p>
    <w:p w14:paraId="27B02875" w14:textId="7A46B29C" w:rsidR="005E596E" w:rsidRDefault="005E596E" w:rsidP="002109D6">
      <w:pPr>
        <w:spacing w:line="480" w:lineRule="auto"/>
        <w:rPr>
          <w:color w:val="000000" w:themeColor="text1"/>
        </w:rPr>
      </w:pPr>
      <w:r>
        <w:rPr>
          <w:color w:val="000000" w:themeColor="text1"/>
        </w:rPr>
        <w:tab/>
      </w:r>
      <w:r w:rsidR="005B0400">
        <w:rPr>
          <w:color w:val="000000" w:themeColor="text1"/>
        </w:rPr>
        <w:t xml:space="preserve">Persistently polyphonic </w:t>
      </w:r>
      <w:r>
        <w:rPr>
          <w:color w:val="000000" w:themeColor="text1"/>
        </w:rPr>
        <w:t>vocal</w:t>
      </w:r>
      <w:r w:rsidR="005B0400">
        <w:rPr>
          <w:color w:val="000000" w:themeColor="text1"/>
        </w:rPr>
        <w:t xml:space="preserve"> lines remain until measure 108, where the lyrical content is scored in rhythmic unison.  This rhythmic monophony</w:t>
      </w:r>
      <w:r w:rsidR="00C267AA">
        <w:rPr>
          <w:color w:val="000000" w:themeColor="text1"/>
        </w:rPr>
        <w:t xml:space="preserve"> is punctuative and</w:t>
      </w:r>
      <w:r w:rsidR="005B0400">
        <w:rPr>
          <w:color w:val="000000" w:themeColor="text1"/>
        </w:rPr>
        <w:t xml:space="preserve"> aids </w:t>
      </w:r>
      <w:r w:rsidR="00C267AA">
        <w:rPr>
          <w:color w:val="000000" w:themeColor="text1"/>
        </w:rPr>
        <w:t xml:space="preserve">listeners in </w:t>
      </w:r>
      <w:r w:rsidR="00F40665">
        <w:rPr>
          <w:color w:val="000000" w:themeColor="text1"/>
        </w:rPr>
        <w:t xml:space="preserve">clearly </w:t>
      </w:r>
      <w:r w:rsidR="005B0400">
        <w:rPr>
          <w:color w:val="000000" w:themeColor="text1"/>
        </w:rPr>
        <w:t xml:space="preserve">hearing the lyrical content.  This pattern </w:t>
      </w:r>
      <w:r w:rsidR="00B3215D">
        <w:rPr>
          <w:color w:val="000000" w:themeColor="text1"/>
        </w:rPr>
        <w:t>is sustained until the anacrusis to measure 140</w:t>
      </w:r>
      <w:r w:rsidR="005B0400">
        <w:rPr>
          <w:color w:val="000000" w:themeColor="text1"/>
        </w:rPr>
        <w:t xml:space="preserve">, where another </w:t>
      </w:r>
      <w:r w:rsidR="00FE5103">
        <w:rPr>
          <w:color w:val="000000" w:themeColor="text1"/>
        </w:rPr>
        <w:t xml:space="preserve">potentially </w:t>
      </w:r>
      <w:r w:rsidR="005B0400">
        <w:rPr>
          <w:color w:val="000000" w:themeColor="text1"/>
        </w:rPr>
        <w:t>problematic passage begins</w:t>
      </w:r>
      <w:r w:rsidR="00C267AA">
        <w:rPr>
          <w:color w:val="000000" w:themeColor="text1"/>
        </w:rPr>
        <w:t>.  Lyrical content becomes polyphonic again, and the choral parts incorporate longer note durations as part of the polyphony</w:t>
      </w:r>
      <w:r w:rsidR="00D8653A">
        <w:rPr>
          <w:color w:val="000000" w:themeColor="text1"/>
        </w:rPr>
        <w:t>.</w:t>
      </w:r>
    </w:p>
    <w:p w14:paraId="77A184F1" w14:textId="15F5B15E" w:rsidR="00252495" w:rsidRPr="00130F73" w:rsidRDefault="00252495" w:rsidP="00252495">
      <w:pPr>
        <w:spacing w:line="480" w:lineRule="auto"/>
        <w:jc w:val="center"/>
        <w:rPr>
          <w:color w:val="000000" w:themeColor="text1"/>
        </w:rPr>
      </w:pPr>
      <w:r>
        <w:rPr>
          <w:color w:val="000000" w:themeColor="text1"/>
          <w:u w:val="single"/>
        </w:rPr>
        <w:t>Figure 5.</w:t>
      </w:r>
      <w:r w:rsidR="000606C5">
        <w:rPr>
          <w:color w:val="000000" w:themeColor="text1"/>
          <w:u w:val="single"/>
        </w:rPr>
        <w:t>10</w:t>
      </w:r>
      <w:r>
        <w:rPr>
          <w:color w:val="000000" w:themeColor="text1"/>
          <w:u w:val="single"/>
        </w:rPr>
        <w:t xml:space="preserve"> </w:t>
      </w:r>
      <w:r>
        <w:rPr>
          <w:i/>
          <w:iCs/>
          <w:color w:val="000000" w:themeColor="text1"/>
          <w:u w:val="single"/>
        </w:rPr>
        <w:t xml:space="preserve">Cantata Profana </w:t>
      </w:r>
      <w:r w:rsidR="00D8653A">
        <w:rPr>
          <w:color w:val="000000" w:themeColor="text1"/>
          <w:u w:val="single"/>
        </w:rPr>
        <w:t xml:space="preserve">Chorus I-II </w:t>
      </w:r>
      <w:r>
        <w:rPr>
          <w:color w:val="000000" w:themeColor="text1"/>
          <w:u w:val="single"/>
        </w:rPr>
        <w:t>Vocal Parts, mm</w:t>
      </w:r>
      <w:r w:rsidR="00784502">
        <w:rPr>
          <w:color w:val="000000" w:themeColor="text1"/>
          <w:u w:val="single"/>
        </w:rPr>
        <w:t>.</w:t>
      </w:r>
      <w:r>
        <w:rPr>
          <w:color w:val="000000" w:themeColor="text1"/>
          <w:u w:val="single"/>
        </w:rPr>
        <w:t xml:space="preserve"> 1</w:t>
      </w:r>
      <w:r w:rsidR="00784502">
        <w:rPr>
          <w:color w:val="000000" w:themeColor="text1"/>
          <w:u w:val="single"/>
        </w:rPr>
        <w:t>39-148</w:t>
      </w:r>
      <w:r w:rsidR="00130F73">
        <w:rPr>
          <w:color w:val="000000" w:themeColor="text1"/>
        </w:rPr>
        <w:t xml:space="preserve"> </w:t>
      </w:r>
      <w:r w:rsidR="00130F73">
        <w:rPr>
          <w:rStyle w:val="FootnoteReference"/>
          <w:color w:val="000000" w:themeColor="text1"/>
        </w:rPr>
        <w:footnoteReference w:id="160"/>
      </w:r>
    </w:p>
    <w:p w14:paraId="7C4EF6AF" w14:textId="3AB6FC74" w:rsidR="00252495" w:rsidRPr="002F0F4D" w:rsidRDefault="00252495" w:rsidP="00252495">
      <w:pPr>
        <w:spacing w:line="480" w:lineRule="auto"/>
        <w:jc w:val="center"/>
        <w:rPr>
          <w:color w:val="000000" w:themeColor="text1"/>
        </w:rPr>
      </w:pPr>
      <w:r>
        <w:rPr>
          <w:noProof/>
          <w:color w:val="000000" w:themeColor="text1"/>
        </w:rPr>
        <w:drawing>
          <wp:inline distT="0" distB="0" distL="0" distR="0" wp14:anchorId="18FFC8E2" wp14:editId="23ECDD5E">
            <wp:extent cx="4364612" cy="4733925"/>
            <wp:effectExtent l="0" t="0" r="0" b="0"/>
            <wp:docPr id="8" name="Picture 8"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engineering drawing&#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425565" cy="4800035"/>
                    </a:xfrm>
                    <a:prstGeom prst="rect">
                      <a:avLst/>
                    </a:prstGeom>
                  </pic:spPr>
                </pic:pic>
              </a:graphicData>
            </a:graphic>
          </wp:inline>
        </w:drawing>
      </w:r>
    </w:p>
    <w:p w14:paraId="0CFE2ABD" w14:textId="4DC5D0E0" w:rsidR="00446766" w:rsidRDefault="00D8653A" w:rsidP="006B373F">
      <w:pPr>
        <w:keepNext/>
        <w:spacing w:line="480" w:lineRule="auto"/>
        <w:ind w:firstLine="720"/>
        <w:rPr>
          <w:color w:val="000000" w:themeColor="text1"/>
        </w:rPr>
      </w:pPr>
      <w:r>
        <w:rPr>
          <w:color w:val="000000" w:themeColor="text1"/>
        </w:rPr>
        <w:lastRenderedPageBreak/>
        <w:t xml:space="preserve">These longer note durations </w:t>
      </w:r>
      <w:r w:rsidR="00ED0EE4">
        <w:rPr>
          <w:color w:val="000000" w:themeColor="text1"/>
        </w:rPr>
        <w:t>are accompanied by both elements of the hunt motive</w:t>
      </w:r>
      <w:r w:rsidR="007D73DE">
        <w:rPr>
          <w:color w:val="000000" w:themeColor="text1"/>
        </w:rPr>
        <w:t xml:space="preserve">. </w:t>
      </w:r>
      <w:r w:rsidR="00ED0EE4">
        <w:rPr>
          <w:color w:val="000000" w:themeColor="text1"/>
        </w:rPr>
        <w:t xml:space="preserve"> </w:t>
      </w:r>
      <w:r w:rsidR="007D73DE">
        <w:rPr>
          <w:color w:val="000000" w:themeColor="text1"/>
        </w:rPr>
        <w:t>T</w:t>
      </w:r>
      <w:r w:rsidR="005940D1">
        <w:rPr>
          <w:color w:val="000000" w:themeColor="text1"/>
        </w:rPr>
        <w:t xml:space="preserve">he </w:t>
      </w:r>
      <w:r w:rsidR="00ED0EE4">
        <w:rPr>
          <w:color w:val="000000" w:themeColor="text1"/>
        </w:rPr>
        <w:t>brass are assigned perfect-interval leaps, with the strings and woodwinds playing the descending</w:t>
      </w:r>
      <w:r w:rsidR="00483588">
        <w:rPr>
          <w:color w:val="000000" w:themeColor="text1"/>
        </w:rPr>
        <w:t>-</w:t>
      </w:r>
      <w:r w:rsidR="00ED0EE4">
        <w:rPr>
          <w:color w:val="000000" w:themeColor="text1"/>
        </w:rPr>
        <w:t>ascending scalar pattern, rhythmically offset to begin on the weak beats of each measure and passed around the ensemble.</w:t>
      </w:r>
      <w:r w:rsidR="00483588">
        <w:rPr>
          <w:color w:val="000000" w:themeColor="text1"/>
        </w:rPr>
        <w:t xml:space="preserve">  That rhythmic activity occurs more in the instrumental parts than the vocal ones is another obstacle to rhythmic clarity</w:t>
      </w:r>
      <w:r w:rsidR="007D73DE">
        <w:rPr>
          <w:color w:val="000000" w:themeColor="text1"/>
        </w:rPr>
        <w:t>, but</w:t>
      </w:r>
      <w:r w:rsidR="00483588">
        <w:rPr>
          <w:color w:val="000000" w:themeColor="text1"/>
        </w:rPr>
        <w:t xml:space="preserve"> </w:t>
      </w:r>
      <w:r w:rsidR="007421F1">
        <w:rPr>
          <w:color w:val="000000" w:themeColor="text1"/>
        </w:rPr>
        <w:t>instrumental doubling is minimized</w:t>
      </w:r>
      <w:r w:rsidR="00C955CF">
        <w:rPr>
          <w:color w:val="000000" w:themeColor="text1"/>
        </w:rPr>
        <w:t xml:space="preserve"> to counteract that effect</w:t>
      </w:r>
      <w:r w:rsidR="007421F1">
        <w:rPr>
          <w:color w:val="000000" w:themeColor="text1"/>
        </w:rPr>
        <w:t xml:space="preserve"> as a result.  </w:t>
      </w:r>
      <w:r w:rsidR="00DB5173">
        <w:rPr>
          <w:color w:val="000000" w:themeColor="text1"/>
        </w:rPr>
        <w:t>Bartók</w:t>
      </w:r>
      <w:r w:rsidR="007421F1">
        <w:rPr>
          <w:color w:val="000000" w:themeColor="text1"/>
        </w:rPr>
        <w:t xml:space="preserve">’s original woodwind </w:t>
      </w:r>
      <w:r w:rsidR="00C955CF">
        <w:rPr>
          <w:color w:val="000000" w:themeColor="text1"/>
        </w:rPr>
        <w:t xml:space="preserve">and brass </w:t>
      </w:r>
      <w:r w:rsidR="007421F1">
        <w:rPr>
          <w:color w:val="000000" w:themeColor="text1"/>
        </w:rPr>
        <w:t xml:space="preserve">scoring is retained, </w:t>
      </w:r>
      <w:r w:rsidR="00C955CF">
        <w:rPr>
          <w:color w:val="000000" w:themeColor="text1"/>
        </w:rPr>
        <w:t>and</w:t>
      </w:r>
      <w:r w:rsidR="007421F1">
        <w:rPr>
          <w:color w:val="000000" w:themeColor="text1"/>
        </w:rPr>
        <w:t xml:space="preserve"> the </w:t>
      </w:r>
      <w:r w:rsidR="00A7000F">
        <w:rPr>
          <w:color w:val="000000" w:themeColor="text1"/>
        </w:rPr>
        <w:t>violin parts</w:t>
      </w:r>
      <w:r w:rsidR="007421F1">
        <w:rPr>
          <w:color w:val="000000" w:themeColor="text1"/>
        </w:rPr>
        <w:t xml:space="preserve"> </w:t>
      </w:r>
      <w:r w:rsidR="00C955CF">
        <w:rPr>
          <w:color w:val="000000" w:themeColor="text1"/>
        </w:rPr>
        <w:t xml:space="preserve">are </w:t>
      </w:r>
      <w:r w:rsidR="007421F1">
        <w:rPr>
          <w:color w:val="000000" w:themeColor="text1"/>
        </w:rPr>
        <w:t xml:space="preserve">transferred to </w:t>
      </w:r>
      <w:r w:rsidR="00A7000F">
        <w:rPr>
          <w:color w:val="000000" w:themeColor="text1"/>
        </w:rPr>
        <w:t xml:space="preserve">soprano </w:t>
      </w:r>
      <w:r w:rsidR="00C955CF">
        <w:rPr>
          <w:color w:val="000000" w:themeColor="text1"/>
        </w:rPr>
        <w:t xml:space="preserve">(violin I) </w:t>
      </w:r>
      <w:r w:rsidR="00A7000F">
        <w:rPr>
          <w:color w:val="000000" w:themeColor="text1"/>
        </w:rPr>
        <w:t>and alto</w:t>
      </w:r>
      <w:r w:rsidR="007421F1">
        <w:rPr>
          <w:color w:val="000000" w:themeColor="text1"/>
        </w:rPr>
        <w:t xml:space="preserve"> </w:t>
      </w:r>
      <w:r w:rsidR="00C955CF">
        <w:rPr>
          <w:color w:val="000000" w:themeColor="text1"/>
        </w:rPr>
        <w:t xml:space="preserve">(violin II) </w:t>
      </w:r>
      <w:r w:rsidR="007421F1">
        <w:rPr>
          <w:color w:val="000000" w:themeColor="text1"/>
        </w:rPr>
        <w:t>saxophone</w:t>
      </w:r>
      <w:r w:rsidR="00A7000F">
        <w:rPr>
          <w:color w:val="000000" w:themeColor="text1"/>
        </w:rPr>
        <w:t>s</w:t>
      </w:r>
      <w:r w:rsidR="00D06337">
        <w:rPr>
          <w:color w:val="000000" w:themeColor="text1"/>
        </w:rPr>
        <w:t>,</w:t>
      </w:r>
      <w:r w:rsidR="00D205E4">
        <w:rPr>
          <w:color w:val="000000" w:themeColor="text1"/>
        </w:rPr>
        <w:t xml:space="preserve"> marked down one dynamic level from </w:t>
      </w:r>
      <w:r w:rsidR="00D06337">
        <w:rPr>
          <w:color w:val="000000" w:themeColor="text1"/>
        </w:rPr>
        <w:t>their</w:t>
      </w:r>
      <w:r w:rsidR="00D205E4">
        <w:rPr>
          <w:color w:val="000000" w:themeColor="text1"/>
        </w:rPr>
        <w:t xml:space="preserve"> original </w:t>
      </w:r>
      <w:r w:rsidR="00D205E4">
        <w:rPr>
          <w:i/>
          <w:iCs/>
          <w:color w:val="000000" w:themeColor="text1"/>
        </w:rPr>
        <w:t>fortissimo.</w:t>
      </w:r>
      <w:r w:rsidR="00A7000F">
        <w:rPr>
          <w:i/>
          <w:iCs/>
          <w:color w:val="000000" w:themeColor="text1"/>
        </w:rPr>
        <w:t xml:space="preserve">  </w:t>
      </w:r>
      <w:r w:rsidR="00A7000F">
        <w:rPr>
          <w:color w:val="000000" w:themeColor="text1"/>
        </w:rPr>
        <w:t>The viola, cello, and bass parts are doublings of existing woodwind parts, so no transfer is necessary</w:t>
      </w:r>
      <w:r w:rsidR="007D73DE">
        <w:rPr>
          <w:color w:val="000000" w:themeColor="text1"/>
        </w:rPr>
        <w:t>,</w:t>
      </w:r>
      <w:r w:rsidR="00A7000F">
        <w:rPr>
          <w:color w:val="000000" w:themeColor="text1"/>
        </w:rPr>
        <w:t xml:space="preserve"> or </w:t>
      </w:r>
      <w:r w:rsidR="007D73DE">
        <w:rPr>
          <w:color w:val="000000" w:themeColor="text1"/>
        </w:rPr>
        <w:t xml:space="preserve">indeed </w:t>
      </w:r>
      <w:r w:rsidR="00A7000F">
        <w:rPr>
          <w:color w:val="000000" w:themeColor="text1"/>
        </w:rPr>
        <w:t>desirable</w:t>
      </w:r>
      <w:r w:rsidR="007D73DE">
        <w:rPr>
          <w:color w:val="000000" w:themeColor="text1"/>
        </w:rPr>
        <w:t>,</w:t>
      </w:r>
      <w:r w:rsidR="00A7000F">
        <w:rPr>
          <w:color w:val="000000" w:themeColor="text1"/>
        </w:rPr>
        <w:t xml:space="preserve"> for purposes of balance and clarity.</w:t>
      </w:r>
      <w:r w:rsidR="006C1480">
        <w:rPr>
          <w:color w:val="000000" w:themeColor="text1"/>
        </w:rPr>
        <w:t xml:space="preserve">  </w:t>
      </w:r>
    </w:p>
    <w:p w14:paraId="347DF1FC" w14:textId="053F00C3" w:rsidR="0039436C" w:rsidRPr="007A798A" w:rsidRDefault="00F917EE" w:rsidP="00446766">
      <w:pPr>
        <w:keepNext/>
        <w:spacing w:line="480" w:lineRule="auto"/>
        <w:ind w:firstLine="720"/>
        <w:rPr>
          <w:color w:val="000000" w:themeColor="text1"/>
        </w:rPr>
      </w:pPr>
      <w:r>
        <w:rPr>
          <w:color w:val="000000" w:themeColor="text1"/>
        </w:rPr>
        <w:t>A final</w:t>
      </w:r>
      <w:r w:rsidR="00446766">
        <w:rPr>
          <w:color w:val="000000" w:themeColor="text1"/>
        </w:rPr>
        <w:t xml:space="preserve"> short</w:t>
      </w:r>
      <w:r>
        <w:rPr>
          <w:color w:val="000000" w:themeColor="text1"/>
        </w:rPr>
        <w:t xml:space="preserve"> section </w:t>
      </w:r>
      <w:r w:rsidR="003B06B7">
        <w:rPr>
          <w:color w:val="000000" w:themeColor="text1"/>
        </w:rPr>
        <w:t>that combines</w:t>
      </w:r>
      <w:r>
        <w:rPr>
          <w:color w:val="000000" w:themeColor="text1"/>
        </w:rPr>
        <w:t xml:space="preserve"> rhythmic</w:t>
      </w:r>
      <w:r w:rsidR="00446766">
        <w:rPr>
          <w:color w:val="000000" w:themeColor="text1"/>
        </w:rPr>
        <w:t>ally</w:t>
      </w:r>
      <w:r>
        <w:rPr>
          <w:color w:val="000000" w:themeColor="text1"/>
        </w:rPr>
        <w:t xml:space="preserve"> dens</w:t>
      </w:r>
      <w:r w:rsidR="00446766">
        <w:rPr>
          <w:color w:val="000000" w:themeColor="text1"/>
        </w:rPr>
        <w:t xml:space="preserve">e </w:t>
      </w:r>
      <w:r>
        <w:rPr>
          <w:color w:val="000000" w:themeColor="text1"/>
        </w:rPr>
        <w:t>instrument</w:t>
      </w:r>
      <w:r w:rsidR="00446766">
        <w:rPr>
          <w:color w:val="000000" w:themeColor="text1"/>
        </w:rPr>
        <w:t xml:space="preserve">al writing </w:t>
      </w:r>
      <w:r w:rsidR="003B06B7">
        <w:rPr>
          <w:color w:val="000000" w:themeColor="text1"/>
        </w:rPr>
        <w:t>and</w:t>
      </w:r>
      <w:r>
        <w:rPr>
          <w:color w:val="000000" w:themeColor="text1"/>
        </w:rPr>
        <w:t xml:space="preserve"> a sustained choral</w:t>
      </w:r>
      <w:r w:rsidR="00446766">
        <w:rPr>
          <w:color w:val="000000" w:themeColor="text1"/>
        </w:rPr>
        <w:t xml:space="preserve"> passage occurs from measures 171 to 174.</w:t>
      </w:r>
      <w:r w:rsidR="00752DC1">
        <w:rPr>
          <w:color w:val="000000" w:themeColor="text1"/>
        </w:rPr>
        <w:t xml:space="preserve">  Flutes, oboes, clarinets, and strings play a</w:t>
      </w:r>
      <w:r w:rsidR="003B06B7">
        <w:rPr>
          <w:color w:val="000000" w:themeColor="text1"/>
        </w:rPr>
        <w:t xml:space="preserve">n </w:t>
      </w:r>
      <w:r w:rsidR="00752DC1">
        <w:rPr>
          <w:color w:val="000000" w:themeColor="text1"/>
        </w:rPr>
        <w:t xml:space="preserve">active and contrapuntal passage, with the strings marked </w:t>
      </w:r>
      <w:r w:rsidR="00752DC1">
        <w:rPr>
          <w:i/>
          <w:iCs/>
          <w:color w:val="000000" w:themeColor="text1"/>
        </w:rPr>
        <w:t>tremolo</w:t>
      </w:r>
      <w:r w:rsidR="00752DC1">
        <w:rPr>
          <w:color w:val="000000" w:themeColor="text1"/>
        </w:rPr>
        <w:t xml:space="preserve"> and </w:t>
      </w:r>
      <w:r w:rsidR="00752DC1">
        <w:rPr>
          <w:i/>
          <w:iCs/>
          <w:color w:val="000000" w:themeColor="text1"/>
        </w:rPr>
        <w:t xml:space="preserve">sul tasto – </w:t>
      </w:r>
      <w:r w:rsidR="00752DC1">
        <w:rPr>
          <w:color w:val="000000" w:themeColor="text1"/>
        </w:rPr>
        <w:t>over the fingerboard</w:t>
      </w:r>
      <w:r w:rsidR="0039436C">
        <w:rPr>
          <w:color w:val="000000" w:themeColor="text1"/>
        </w:rPr>
        <w:t xml:space="preserve">.  During this activity, the choral parts are very </w:t>
      </w:r>
      <w:r w:rsidR="003B06B7">
        <w:rPr>
          <w:color w:val="000000" w:themeColor="text1"/>
        </w:rPr>
        <w:t>static,</w:t>
      </w:r>
      <w:r w:rsidR="0039436C">
        <w:rPr>
          <w:color w:val="000000" w:themeColor="text1"/>
        </w:rPr>
        <w:t xml:space="preserve"> with syllabic changes occurring on a scale of measures rather than beats</w:t>
      </w:r>
      <w:r w:rsidR="007A798A">
        <w:rPr>
          <w:color w:val="000000" w:themeColor="text1"/>
        </w:rPr>
        <w:t xml:space="preserve">.  Due to the elongated nature of the lyrics during this section, clarity of consonants will be vital from the chorus.  </w:t>
      </w:r>
      <w:r w:rsidR="003B06B7">
        <w:rPr>
          <w:color w:val="000000" w:themeColor="text1"/>
        </w:rPr>
        <w:t>For the transcription, i</w:t>
      </w:r>
      <w:r w:rsidR="007A798A">
        <w:rPr>
          <w:color w:val="000000" w:themeColor="text1"/>
        </w:rPr>
        <w:t xml:space="preserve">nstrumental scoring </w:t>
      </w:r>
      <w:r w:rsidR="003B06B7">
        <w:rPr>
          <w:color w:val="000000" w:themeColor="text1"/>
        </w:rPr>
        <w:t>during</w:t>
      </w:r>
      <w:r w:rsidR="007A798A">
        <w:rPr>
          <w:color w:val="000000" w:themeColor="text1"/>
        </w:rPr>
        <w:t xml:space="preserve"> the passage deviates from </w:t>
      </w:r>
      <w:r w:rsidR="00DB5173">
        <w:rPr>
          <w:color w:val="000000" w:themeColor="text1"/>
        </w:rPr>
        <w:t>Bartók</w:t>
      </w:r>
      <w:r w:rsidR="007A798A">
        <w:rPr>
          <w:color w:val="000000" w:themeColor="text1"/>
        </w:rPr>
        <w:t xml:space="preserve">’s; though the flute and oboe parts remain unchanged, the ascending scalar passage originally written for violins is moved to </w:t>
      </w:r>
      <w:r w:rsidR="004C1E43">
        <w:rPr>
          <w:color w:val="000000" w:themeColor="text1"/>
        </w:rPr>
        <w:t>E</w:t>
      </w:r>
      <w:r w:rsidR="004C1E43">
        <w:rPr>
          <w:rFonts w:ascii="Segoe UI Symbol" w:hAnsi="Segoe UI Symbol" w:cs="Segoe UI Symbol"/>
          <w:color w:val="000000" w:themeColor="text1"/>
        </w:rPr>
        <w:t>♭</w:t>
      </w:r>
      <w:r w:rsidR="007A798A">
        <w:rPr>
          <w:color w:val="000000" w:themeColor="text1"/>
        </w:rPr>
        <w:t xml:space="preserve"> and </w:t>
      </w:r>
      <w:r w:rsidR="004C1E43">
        <w:rPr>
          <w:color w:val="000000" w:themeColor="text1"/>
        </w:rPr>
        <w:t>B</w:t>
      </w:r>
      <w:r w:rsidR="004C1E43">
        <w:rPr>
          <w:rFonts w:ascii="Segoe UI Symbol" w:hAnsi="Segoe UI Symbol" w:cs="Segoe UI Symbol"/>
          <w:color w:val="000000" w:themeColor="text1"/>
        </w:rPr>
        <w:t>♭</w:t>
      </w:r>
      <w:r w:rsidR="007A798A">
        <w:rPr>
          <w:color w:val="000000" w:themeColor="text1"/>
        </w:rPr>
        <w:t xml:space="preserve"> clarinets</w:t>
      </w:r>
      <w:r w:rsidR="00F40665">
        <w:rPr>
          <w:color w:val="000000" w:themeColor="text1"/>
        </w:rPr>
        <w:t>,</w:t>
      </w:r>
      <w:r w:rsidR="007A798A">
        <w:rPr>
          <w:color w:val="000000" w:themeColor="text1"/>
        </w:rPr>
        <w:t xml:space="preserve"> and the descending passage originally scored for second clarinet, viola, and cello is moved to the bassoons.  Saxophones are avoided because of the </w:t>
      </w:r>
      <w:r w:rsidR="007A798A">
        <w:rPr>
          <w:i/>
          <w:iCs/>
          <w:color w:val="000000" w:themeColor="text1"/>
        </w:rPr>
        <w:t>pianissimo</w:t>
      </w:r>
      <w:r w:rsidR="007A798A">
        <w:rPr>
          <w:color w:val="000000" w:themeColor="text1"/>
        </w:rPr>
        <w:t xml:space="preserve"> dynamic level – the chosen instruments should be more comfortable playing at that very subdued dynamic.</w:t>
      </w:r>
    </w:p>
    <w:p w14:paraId="7CB95661" w14:textId="6D33CD6F" w:rsidR="0039436C" w:rsidRDefault="0039436C" w:rsidP="00446766">
      <w:pPr>
        <w:keepNext/>
        <w:spacing w:line="480" w:lineRule="auto"/>
        <w:ind w:firstLine="720"/>
        <w:rPr>
          <w:color w:val="000000" w:themeColor="text1"/>
        </w:rPr>
      </w:pPr>
    </w:p>
    <w:p w14:paraId="775D0173" w14:textId="605D3325" w:rsidR="0039436C" w:rsidRDefault="0039436C" w:rsidP="00446766">
      <w:pPr>
        <w:keepNext/>
        <w:spacing w:line="480" w:lineRule="auto"/>
        <w:ind w:firstLine="720"/>
        <w:rPr>
          <w:color w:val="000000" w:themeColor="text1"/>
        </w:rPr>
      </w:pPr>
    </w:p>
    <w:p w14:paraId="6027819C" w14:textId="5FB1A03A" w:rsidR="004E31B2" w:rsidRDefault="004E31B2" w:rsidP="004E31B2">
      <w:pPr>
        <w:keepNext/>
        <w:spacing w:line="480" w:lineRule="auto"/>
        <w:jc w:val="center"/>
        <w:rPr>
          <w:color w:val="000000" w:themeColor="text1"/>
        </w:rPr>
      </w:pPr>
      <w:r>
        <w:rPr>
          <w:color w:val="000000" w:themeColor="text1"/>
          <w:u w:val="single"/>
        </w:rPr>
        <w:lastRenderedPageBreak/>
        <w:t>Figure 5.</w:t>
      </w:r>
      <w:r w:rsidR="000606C5">
        <w:rPr>
          <w:color w:val="000000" w:themeColor="text1"/>
          <w:u w:val="single"/>
        </w:rPr>
        <w:t>11</w:t>
      </w:r>
      <w:r>
        <w:rPr>
          <w:color w:val="000000" w:themeColor="text1"/>
          <w:u w:val="single"/>
        </w:rPr>
        <w:t xml:space="preserve"> </w:t>
      </w:r>
      <w:r>
        <w:rPr>
          <w:i/>
          <w:iCs/>
          <w:color w:val="000000" w:themeColor="text1"/>
          <w:u w:val="single"/>
        </w:rPr>
        <w:t xml:space="preserve">Cantata Profana </w:t>
      </w:r>
      <w:r w:rsidR="00586D07">
        <w:rPr>
          <w:color w:val="000000" w:themeColor="text1"/>
          <w:u w:val="single"/>
        </w:rPr>
        <w:t>Instrumental parts, mm. 171-174</w:t>
      </w:r>
      <w:r w:rsidR="00586D07">
        <w:rPr>
          <w:color w:val="000000" w:themeColor="text1"/>
        </w:rPr>
        <w:t xml:space="preserve"> </w:t>
      </w:r>
      <w:r w:rsidR="00586D07">
        <w:rPr>
          <w:rStyle w:val="FootnoteReference"/>
          <w:color w:val="000000" w:themeColor="text1"/>
        </w:rPr>
        <w:footnoteReference w:id="161"/>
      </w:r>
    </w:p>
    <w:p w14:paraId="477AA5AC" w14:textId="7D7E27AB" w:rsidR="004E31B2" w:rsidRDefault="00841235" w:rsidP="0039436C">
      <w:pPr>
        <w:keepNext/>
        <w:spacing w:line="480" w:lineRule="auto"/>
        <w:jc w:val="center"/>
        <w:rPr>
          <w:noProof/>
          <w:color w:val="000000" w:themeColor="text1"/>
        </w:rPr>
      </w:pPr>
      <w:r>
        <w:rPr>
          <w:noProof/>
          <w:color w:val="000000" w:themeColor="text1"/>
        </w:rPr>
        <w:drawing>
          <wp:inline distT="0" distB="0" distL="0" distR="0" wp14:anchorId="6BC4CCBF" wp14:editId="590F657C">
            <wp:extent cx="5943600" cy="2889885"/>
            <wp:effectExtent l="0" t="0" r="0" b="0"/>
            <wp:docPr id="75" name="Picture 7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Diagram, engineering drawing&#10;&#10;Description automatically generated"/>
                    <pic:cNvPicPr/>
                  </pic:nvPicPr>
                  <pic:blipFill>
                    <a:blip r:embed="rId43"/>
                    <a:stretch>
                      <a:fillRect/>
                    </a:stretch>
                  </pic:blipFill>
                  <pic:spPr>
                    <a:xfrm>
                      <a:off x="0" y="0"/>
                      <a:ext cx="5943600" cy="2889885"/>
                    </a:xfrm>
                    <a:prstGeom prst="rect">
                      <a:avLst/>
                    </a:prstGeom>
                  </pic:spPr>
                </pic:pic>
              </a:graphicData>
            </a:graphic>
          </wp:inline>
        </w:drawing>
      </w:r>
    </w:p>
    <w:p w14:paraId="4412AA5B" w14:textId="1B1E4E56" w:rsidR="005977B6" w:rsidRPr="005977B6" w:rsidRDefault="005977B6" w:rsidP="005977B6"/>
    <w:p w14:paraId="74AFF495" w14:textId="15845D17" w:rsidR="005977B6" w:rsidRDefault="003B06B7" w:rsidP="00287EDE">
      <w:pPr>
        <w:spacing w:line="480" w:lineRule="auto"/>
        <w:ind w:firstLine="720"/>
      </w:pPr>
      <w:r>
        <w:t xml:space="preserve">Because of the soloistic nature of the second movement, </w:t>
      </w:r>
      <w:r w:rsidR="00DB5173">
        <w:t>Bartók</w:t>
      </w:r>
      <w:r>
        <w:t xml:space="preserve">’s orchestrational choices are accordingly </w:t>
      </w:r>
      <w:r w:rsidR="007E1EA8">
        <w:t>sparser</w:t>
      </w:r>
      <w:r w:rsidR="007D73DE">
        <w:t xml:space="preserve">. </w:t>
      </w:r>
      <w:r>
        <w:t xml:space="preserve"> </w:t>
      </w:r>
      <w:r w:rsidR="007D73DE">
        <w:t>T</w:t>
      </w:r>
      <w:r>
        <w:t>his results in a transcription process less concerned with lyrical clarity and</w:t>
      </w:r>
      <w:r w:rsidR="006815D5">
        <w:t xml:space="preserve"> even</w:t>
      </w:r>
      <w:r>
        <w:t xml:space="preserve"> more concerned with tone color and retention of compositional intent.  </w:t>
      </w:r>
      <w:r w:rsidR="00DD45DC">
        <w:t>The</w:t>
      </w:r>
      <w:r>
        <w:t xml:space="preserve"> third movement, </w:t>
      </w:r>
      <w:r w:rsidR="00DD45DC">
        <w:t xml:space="preserve">in </w:t>
      </w:r>
      <w:r>
        <w:t>serving as a</w:t>
      </w:r>
      <w:r w:rsidR="00DD45DC">
        <w:t xml:space="preserve"> tranquil</w:t>
      </w:r>
      <w:r>
        <w:t xml:space="preserve"> epilogue,</w:t>
      </w:r>
      <w:r w:rsidR="00DD45DC">
        <w:t xml:space="preserve"> </w:t>
      </w:r>
      <w:r w:rsidR="006815D5">
        <w:t xml:space="preserve">also </w:t>
      </w:r>
      <w:r w:rsidR="00DD45DC">
        <w:t>does not approach the timbral density of the first movement.  For that reason, similarly to the second movement, the transcription process can again be</w:t>
      </w:r>
      <w:r w:rsidR="006815D5">
        <w:t xml:space="preserve"> </w:t>
      </w:r>
      <w:r w:rsidR="00DD45DC">
        <w:t>concerned with the same</w:t>
      </w:r>
      <w:r w:rsidR="006815D5">
        <w:t xml:space="preserve"> primary</w:t>
      </w:r>
      <w:r w:rsidR="00DD45DC">
        <w:t xml:space="preserve"> factors. </w:t>
      </w:r>
      <w:r>
        <w:t xml:space="preserve"> </w:t>
      </w:r>
      <w:r w:rsidR="005977B6">
        <w:t>Through careful orchestrational choices</w:t>
      </w:r>
      <w:r w:rsidR="00F97DC3">
        <w:t xml:space="preserve"> trending towards the minimal and one-on-a-part instrumental assignments,</w:t>
      </w:r>
      <w:r w:rsidR="005977B6">
        <w:t xml:space="preserve"> all the</w:t>
      </w:r>
      <w:r w:rsidR="00DD45DC">
        <w:t xml:space="preserve"> </w:t>
      </w:r>
      <w:r w:rsidR="006B373F">
        <w:t>densest</w:t>
      </w:r>
      <w:r w:rsidR="005977B6">
        <w:t xml:space="preserve"> moments within the</w:t>
      </w:r>
      <w:r w:rsidR="00DD45DC">
        <w:t xml:space="preserve"> first movement of the</w:t>
      </w:r>
      <w:r w:rsidR="005977B6">
        <w:t xml:space="preserve"> </w:t>
      </w:r>
      <w:r w:rsidR="005977B6">
        <w:rPr>
          <w:i/>
          <w:iCs/>
        </w:rPr>
        <w:t xml:space="preserve">Cantata Profana </w:t>
      </w:r>
      <w:r w:rsidR="005977B6">
        <w:t xml:space="preserve">can still </w:t>
      </w:r>
      <w:r>
        <w:t>achieve syllabic clarity</w:t>
      </w:r>
      <w:r w:rsidR="005977B6">
        <w:t xml:space="preserve"> with a chorus </w:t>
      </w:r>
      <w:r w:rsidR="00F40665">
        <w:t>that</w:t>
      </w:r>
      <w:r w:rsidR="00DD45DC">
        <w:t xml:space="preserve"> is moderate in number.  </w:t>
      </w:r>
    </w:p>
    <w:p w14:paraId="30CBB214" w14:textId="117B6A62" w:rsidR="001C5789" w:rsidRDefault="001C5789" w:rsidP="00CD0BD2">
      <w:pPr>
        <w:ind w:firstLine="720"/>
      </w:pPr>
    </w:p>
    <w:p w14:paraId="70F9EC27" w14:textId="6489A99D" w:rsidR="001C5789" w:rsidRPr="00B37939" w:rsidRDefault="001C5789" w:rsidP="001C5789">
      <w:pPr>
        <w:pageBreakBefore/>
        <w:spacing w:line="480" w:lineRule="auto"/>
        <w:jc w:val="center"/>
        <w:rPr>
          <w:b/>
          <w:bCs/>
          <w:color w:val="000000" w:themeColor="text1"/>
        </w:rPr>
      </w:pPr>
      <w:r w:rsidRPr="00B37939">
        <w:rPr>
          <w:b/>
          <w:bCs/>
          <w:color w:val="000000" w:themeColor="text1"/>
        </w:rPr>
        <w:lastRenderedPageBreak/>
        <w:t xml:space="preserve">Chapter </w:t>
      </w:r>
      <w:r>
        <w:rPr>
          <w:b/>
          <w:bCs/>
          <w:color w:val="000000" w:themeColor="text1"/>
        </w:rPr>
        <w:t>6</w:t>
      </w:r>
    </w:p>
    <w:p w14:paraId="3EE58037" w14:textId="6DFA760D" w:rsidR="001C5789" w:rsidRDefault="001C5789" w:rsidP="001C5789">
      <w:pPr>
        <w:spacing w:line="480" w:lineRule="auto"/>
        <w:jc w:val="center"/>
        <w:rPr>
          <w:b/>
          <w:bCs/>
          <w:color w:val="000000" w:themeColor="text1"/>
        </w:rPr>
      </w:pPr>
      <w:r>
        <w:rPr>
          <w:b/>
          <w:bCs/>
          <w:color w:val="000000" w:themeColor="text1"/>
        </w:rPr>
        <w:t>TRANSCRIPTION PROCESS AND RETENTION OF COMPOSER’S VOICE</w:t>
      </w:r>
    </w:p>
    <w:p w14:paraId="3C8FBF51" w14:textId="71AB6429" w:rsidR="001C5789" w:rsidRDefault="001C5789" w:rsidP="001C5789">
      <w:pPr>
        <w:spacing w:line="480" w:lineRule="auto"/>
        <w:jc w:val="center"/>
        <w:rPr>
          <w:b/>
          <w:bCs/>
          <w:color w:val="000000" w:themeColor="text1"/>
        </w:rPr>
      </w:pPr>
    </w:p>
    <w:p w14:paraId="572E5BA6" w14:textId="7FFFA6FE" w:rsidR="001C5789" w:rsidRDefault="00B82B6C" w:rsidP="00B82B6C">
      <w:pPr>
        <w:spacing w:line="480" w:lineRule="auto"/>
        <w:rPr>
          <w:b/>
          <w:bCs/>
          <w:color w:val="000000" w:themeColor="text1"/>
        </w:rPr>
      </w:pPr>
      <w:r>
        <w:rPr>
          <w:b/>
          <w:bCs/>
          <w:color w:val="000000" w:themeColor="text1"/>
        </w:rPr>
        <w:t>Initial Scoring</w:t>
      </w:r>
    </w:p>
    <w:p w14:paraId="0DB64EBF" w14:textId="3E053274" w:rsidR="00B82B6C" w:rsidRDefault="00B82B6C" w:rsidP="00B82B6C">
      <w:pPr>
        <w:spacing w:line="480" w:lineRule="auto"/>
        <w:rPr>
          <w:color w:val="000000" w:themeColor="text1"/>
        </w:rPr>
      </w:pPr>
      <w:r>
        <w:rPr>
          <w:b/>
          <w:bCs/>
          <w:color w:val="000000" w:themeColor="text1"/>
        </w:rPr>
        <w:tab/>
      </w:r>
      <w:r w:rsidR="00086442">
        <w:rPr>
          <w:color w:val="000000" w:themeColor="text1"/>
        </w:rPr>
        <w:t xml:space="preserve">The draft scoring of the </w:t>
      </w:r>
      <w:r w:rsidR="00086442">
        <w:rPr>
          <w:i/>
          <w:iCs/>
          <w:color w:val="000000" w:themeColor="text1"/>
        </w:rPr>
        <w:t xml:space="preserve">Cantata Profana </w:t>
      </w:r>
      <w:r w:rsidR="00086442">
        <w:rPr>
          <w:color w:val="000000" w:themeColor="text1"/>
        </w:rPr>
        <w:t xml:space="preserve">was completed in a very linear fashion, </w:t>
      </w:r>
      <w:r w:rsidR="009229A4">
        <w:rPr>
          <w:color w:val="000000" w:themeColor="text1"/>
        </w:rPr>
        <w:t>working from start to finish within the work</w:t>
      </w:r>
      <w:r w:rsidR="00BA01B8">
        <w:rPr>
          <w:color w:val="000000" w:themeColor="text1"/>
        </w:rPr>
        <w:t xml:space="preserve">. </w:t>
      </w:r>
      <w:r w:rsidR="009229A4">
        <w:rPr>
          <w:color w:val="000000" w:themeColor="text1"/>
        </w:rPr>
        <w:t xml:space="preserve"> </w:t>
      </w:r>
      <w:r w:rsidR="00BA01B8">
        <w:rPr>
          <w:color w:val="000000" w:themeColor="text1"/>
        </w:rPr>
        <w:t>B</w:t>
      </w:r>
      <w:r w:rsidR="009229A4">
        <w:rPr>
          <w:color w:val="000000" w:themeColor="text1"/>
        </w:rPr>
        <w:t xml:space="preserve">oth </w:t>
      </w:r>
      <w:r w:rsidR="00670799">
        <w:rPr>
          <w:color w:val="000000" w:themeColor="text1"/>
        </w:rPr>
        <w:t>arranging</w:t>
      </w:r>
      <w:r w:rsidR="009229A4">
        <w:rPr>
          <w:color w:val="000000" w:themeColor="text1"/>
        </w:rPr>
        <w:t xml:space="preserve"> options by Erickson</w:t>
      </w:r>
      <w:r w:rsidR="00BA01B8">
        <w:rPr>
          <w:color w:val="000000" w:themeColor="text1"/>
        </w:rPr>
        <w:t xml:space="preserve"> were kept</w:t>
      </w:r>
      <w:r w:rsidR="009229A4">
        <w:rPr>
          <w:color w:val="000000" w:themeColor="text1"/>
        </w:rPr>
        <w:t xml:space="preserve"> in mind</w:t>
      </w:r>
      <w:r w:rsidR="00BA01B8">
        <w:rPr>
          <w:color w:val="000000" w:themeColor="text1"/>
        </w:rPr>
        <w:t xml:space="preserve"> and utilized at different points within the work</w:t>
      </w:r>
      <w:r w:rsidR="00D165D2">
        <w:rPr>
          <w:color w:val="000000" w:themeColor="text1"/>
        </w:rPr>
        <w:t>, and the two options were not treated as mutually exclusive</w:t>
      </w:r>
      <w:r w:rsidR="009229A4">
        <w:rPr>
          <w:color w:val="000000" w:themeColor="text1"/>
        </w:rPr>
        <w:t xml:space="preserve">:  </w:t>
      </w:r>
    </w:p>
    <w:p w14:paraId="145B65C1" w14:textId="792571F8" w:rsidR="009229A4" w:rsidRPr="00376F97" w:rsidRDefault="009229A4" w:rsidP="009229A4">
      <w:pPr>
        <w:ind w:left="1440" w:right="1440"/>
        <w:contextualSpacing/>
        <w:jc w:val="both"/>
        <w:rPr>
          <w:color w:val="000000" w:themeColor="text1"/>
          <w:sz w:val="20"/>
          <w:szCs w:val="20"/>
        </w:rPr>
      </w:pPr>
      <w:r>
        <w:rPr>
          <w:color w:val="000000" w:themeColor="text1"/>
          <w:sz w:val="20"/>
          <w:szCs w:val="20"/>
        </w:rPr>
        <w:t>“</w:t>
      </w:r>
      <w:r w:rsidRPr="00376F97">
        <w:rPr>
          <w:color w:val="000000" w:themeColor="text1"/>
          <w:sz w:val="20"/>
          <w:szCs w:val="20"/>
        </w:rPr>
        <w:t>1) assign parts from the orchestra to instruments in the band, 2) consider the orchestral score as a general basis for the band piece, maintaining as much of the essence of the original as possible.”</w:t>
      </w:r>
      <w:r w:rsidRPr="00376F97">
        <w:rPr>
          <w:rStyle w:val="FootnoteReference"/>
          <w:color w:val="000000" w:themeColor="text1"/>
          <w:sz w:val="20"/>
          <w:szCs w:val="20"/>
        </w:rPr>
        <w:footnoteReference w:id="162"/>
      </w:r>
    </w:p>
    <w:p w14:paraId="19F37E11" w14:textId="77777777" w:rsidR="00842EE8" w:rsidRDefault="00842EE8" w:rsidP="00842EE8">
      <w:pPr>
        <w:rPr>
          <w:color w:val="000000" w:themeColor="text1"/>
        </w:rPr>
      </w:pPr>
    </w:p>
    <w:p w14:paraId="6BE4D40A" w14:textId="135ABCC3" w:rsidR="009229A4" w:rsidRDefault="00DA63F1" w:rsidP="00B82B6C">
      <w:pPr>
        <w:spacing w:line="480" w:lineRule="auto"/>
        <w:rPr>
          <w:rFonts w:cs="Liberation Serif"/>
        </w:rPr>
      </w:pPr>
      <w:r>
        <w:rPr>
          <w:color w:val="000000" w:themeColor="text1"/>
        </w:rPr>
        <w:t xml:space="preserve">Generally, </w:t>
      </w:r>
      <w:r>
        <w:rPr>
          <w:i/>
          <w:iCs/>
          <w:color w:val="000000" w:themeColor="text1"/>
        </w:rPr>
        <w:t xml:space="preserve">tutti </w:t>
      </w:r>
      <w:r>
        <w:rPr>
          <w:color w:val="000000" w:themeColor="text1"/>
        </w:rPr>
        <w:t>scoring took the first approach if string parts were doubled in the orchestral winds – in such cases, doublings may have been transferred to saxophones, euphonium, or omitted entirely if lyrical clarity may have been compromised.  Other portions of the piece, especially those featuring only strings, were re-scored with the original timbral intent as</w:t>
      </w:r>
      <w:r w:rsidR="003453BD">
        <w:rPr>
          <w:color w:val="000000" w:themeColor="text1"/>
        </w:rPr>
        <w:t xml:space="preserve"> a</w:t>
      </w:r>
      <w:r>
        <w:rPr>
          <w:color w:val="000000" w:themeColor="text1"/>
        </w:rPr>
        <w:t xml:space="preserve"> primary concern (since vocal balance would be easier to achieve)</w:t>
      </w:r>
      <w:r w:rsidR="003453BD">
        <w:rPr>
          <w:color w:val="000000" w:themeColor="text1"/>
        </w:rPr>
        <w:t>.  This is done</w:t>
      </w:r>
      <w:r>
        <w:rPr>
          <w:color w:val="000000" w:themeColor="text1"/>
        </w:rPr>
        <w:t xml:space="preserve"> </w:t>
      </w:r>
      <w:r w:rsidR="00F40665">
        <w:rPr>
          <w:color w:val="000000" w:themeColor="text1"/>
        </w:rPr>
        <w:t>to maintain</w:t>
      </w:r>
      <w:r>
        <w:rPr>
          <w:color w:val="000000" w:themeColor="text1"/>
        </w:rPr>
        <w:t xml:space="preserve"> the essence of the work as Erickson suggests.  </w:t>
      </w:r>
      <w:r w:rsidR="009229A4">
        <w:rPr>
          <w:color w:val="000000" w:themeColor="text1"/>
        </w:rPr>
        <w:t xml:space="preserve">The approach taken </w:t>
      </w:r>
      <w:r w:rsidR="003453BD">
        <w:rPr>
          <w:color w:val="000000" w:themeColor="text1"/>
        </w:rPr>
        <w:t xml:space="preserve">in this transcription </w:t>
      </w:r>
      <w:r w:rsidR="009229A4">
        <w:rPr>
          <w:color w:val="000000" w:themeColor="text1"/>
        </w:rPr>
        <w:t>is at odds with the process described by Dr. Timothy Shade in his dissertation, “</w:t>
      </w:r>
      <w:r w:rsidR="009229A4" w:rsidRPr="009229A4">
        <w:rPr>
          <w:rFonts w:cs="Liberation Serif"/>
        </w:rPr>
        <w:t>A Process for Transcribing Orchestral Works for Wind Band: Andre Previn's Sallie Chisum Remembers Billy the Kid</w:t>
      </w:r>
      <w:r w:rsidR="009229A4">
        <w:rPr>
          <w:rFonts w:cs="Liberation Serif"/>
        </w:rPr>
        <w:t>.”  He proposes scoring in four steps:</w:t>
      </w:r>
    </w:p>
    <w:p w14:paraId="0BC5AEE0" w14:textId="65288D53" w:rsidR="009229A4" w:rsidRPr="008331CD" w:rsidRDefault="009229A4" w:rsidP="00B54706">
      <w:pPr>
        <w:ind w:left="1440" w:right="1440"/>
        <w:jc w:val="both"/>
        <w:rPr>
          <w:color w:val="000000" w:themeColor="text1"/>
          <w:sz w:val="20"/>
          <w:szCs w:val="20"/>
        </w:rPr>
      </w:pPr>
      <w:r w:rsidRPr="008331CD">
        <w:rPr>
          <w:rFonts w:cs="Liberation Serif"/>
          <w:sz w:val="20"/>
          <w:szCs w:val="20"/>
        </w:rPr>
        <w:t>“</w:t>
      </w:r>
      <w:r w:rsidRPr="008331CD">
        <w:rPr>
          <w:sz w:val="20"/>
          <w:szCs w:val="20"/>
        </w:rPr>
        <w:t>tutti passages, strings dominant passages, challenging orchestration passages, and the completion of the remaining material. Rescoring a work in this order allows the transcriber to create a foundational sonority early in the process which then can be utilized throughout.”</w:t>
      </w:r>
      <w:r w:rsidR="008331CD">
        <w:rPr>
          <w:rStyle w:val="FootnoteReference"/>
          <w:sz w:val="20"/>
          <w:szCs w:val="20"/>
        </w:rPr>
        <w:footnoteReference w:id="163"/>
      </w:r>
    </w:p>
    <w:p w14:paraId="4C0DCFCB" w14:textId="4269BAD4" w:rsidR="008331CD" w:rsidRDefault="008331CD" w:rsidP="008331CD">
      <w:pPr>
        <w:spacing w:line="480" w:lineRule="auto"/>
      </w:pPr>
      <w:r>
        <w:lastRenderedPageBreak/>
        <w:t xml:space="preserve">This advice seems aimed at </w:t>
      </w:r>
      <w:r w:rsidR="00C41E13">
        <w:t>less experienced</w:t>
      </w:r>
      <w:r>
        <w:t xml:space="preserve"> transcribers and arrangers</w:t>
      </w:r>
      <w:r w:rsidR="00476724">
        <w:t xml:space="preserve"> in need of </w:t>
      </w:r>
      <w:r w:rsidR="0040421E">
        <w:t>a</w:t>
      </w:r>
      <w:r w:rsidR="00DC7B93">
        <w:t xml:space="preserve"> personal process that will result in</w:t>
      </w:r>
      <w:r w:rsidR="00476724">
        <w:t xml:space="preserve"> a viable product</w:t>
      </w:r>
      <w:r>
        <w:t xml:space="preserve">; </w:t>
      </w:r>
      <w:r w:rsidR="00A12862">
        <w:t xml:space="preserve">in </w:t>
      </w:r>
      <w:r w:rsidR="00F302A2">
        <w:t xml:space="preserve">contrast, </w:t>
      </w:r>
      <w:r>
        <w:t xml:space="preserve">for the </w:t>
      </w:r>
      <w:r>
        <w:rPr>
          <w:i/>
          <w:iCs/>
        </w:rPr>
        <w:t>Cantata Profana</w:t>
      </w:r>
      <w:r w:rsidR="00670799">
        <w:rPr>
          <w:i/>
          <w:iCs/>
        </w:rPr>
        <w:t xml:space="preserve">, </w:t>
      </w:r>
      <w:r w:rsidR="00670799">
        <w:t xml:space="preserve">continuity within the transcription process </w:t>
      </w:r>
      <w:r>
        <w:t>is</w:t>
      </w:r>
      <w:r w:rsidR="00F302A2">
        <w:t xml:space="preserve"> the practice.  The goal of this linear start-to-finish approach is to</w:t>
      </w:r>
      <w:r w:rsidR="00842EE8">
        <w:t xml:space="preserve"> avoid any unnecessary abruptness, </w:t>
      </w:r>
      <w:r w:rsidR="009512F8">
        <w:t xml:space="preserve">awkward </w:t>
      </w:r>
      <w:r w:rsidR="00842EE8">
        <w:t xml:space="preserve">range changes, or </w:t>
      </w:r>
      <w:r w:rsidR="00A153E3">
        <w:t>inadvertent</w:t>
      </w:r>
      <w:r w:rsidR="00D312AC">
        <w:t>ly</w:t>
      </w:r>
      <w:r w:rsidR="00A153E3">
        <w:t xml:space="preserve"> unwanted</w:t>
      </w:r>
      <w:r w:rsidR="009512F8">
        <w:t xml:space="preserve"> shifts in tone color</w:t>
      </w:r>
      <w:r w:rsidR="00F302A2">
        <w:t xml:space="preserve"> between musical phrases</w:t>
      </w:r>
      <w:r w:rsidR="009512F8">
        <w:t xml:space="preserve">.  </w:t>
      </w:r>
      <w:r w:rsidR="00664338">
        <w:t>The</w:t>
      </w:r>
      <w:r w:rsidR="009512F8">
        <w:t xml:space="preserve"> concept of a “foundational sonority” in this situation</w:t>
      </w:r>
      <w:r w:rsidR="00664338">
        <w:t xml:space="preserve"> seems somewhat problematic</w:t>
      </w:r>
      <w:r w:rsidR="009512F8">
        <w:t xml:space="preserve">, </w:t>
      </w:r>
      <w:r w:rsidR="00664338">
        <w:t>in that it</w:t>
      </w:r>
      <w:r w:rsidR="009512F8">
        <w:t xml:space="preserve"> </w:t>
      </w:r>
      <w:r w:rsidR="00664338">
        <w:t xml:space="preserve">seems to </w:t>
      </w:r>
      <w:r w:rsidR="009512F8">
        <w:t xml:space="preserve">suggest that the arranger should translate the original work into </w:t>
      </w:r>
      <w:r w:rsidR="009512F8" w:rsidRPr="00A153E3">
        <w:rPr>
          <w:i/>
          <w:iCs/>
        </w:rPr>
        <w:t>their</w:t>
      </w:r>
      <w:r w:rsidR="00664338" w:rsidRPr="00A153E3">
        <w:rPr>
          <w:i/>
          <w:iCs/>
        </w:rPr>
        <w:t xml:space="preserve"> </w:t>
      </w:r>
      <w:r w:rsidR="00664338">
        <w:t>own</w:t>
      </w:r>
      <w:r w:rsidR="009512F8">
        <w:t xml:space="preserve"> preferred wind scoring idioms</w:t>
      </w:r>
      <w:r w:rsidR="00A153E3">
        <w:t xml:space="preserve"> rather than considering the composer’s intent as primary</w:t>
      </w:r>
      <w:r w:rsidR="009512F8">
        <w:t xml:space="preserve">.  </w:t>
      </w:r>
      <w:r w:rsidR="00664338">
        <w:t xml:space="preserve">The </w:t>
      </w:r>
      <w:r w:rsidR="00DB5173">
        <w:t>Bartók</w:t>
      </w:r>
      <w:r w:rsidR="00664338">
        <w:t xml:space="preserve"> is scored in such a way as to</w:t>
      </w:r>
      <w:r w:rsidR="003453BD">
        <w:t xml:space="preserve"> consciously</w:t>
      </w:r>
      <w:r w:rsidR="009512F8">
        <w:t xml:space="preserve"> retain the composer’s intent as much as possible, with “foundational </w:t>
      </w:r>
      <w:r w:rsidR="00A17121">
        <w:t>sonorit[ies]</w:t>
      </w:r>
      <w:r w:rsidR="009512F8">
        <w:t xml:space="preserve">” changing depending on the </w:t>
      </w:r>
      <w:r w:rsidR="00907452">
        <w:t xml:space="preserve">original </w:t>
      </w:r>
      <w:r w:rsidR="00FE5F98">
        <w:t xml:space="preserve">musical </w:t>
      </w:r>
      <w:r w:rsidR="009512F8">
        <w:t>intent of a particular passage.</w:t>
      </w:r>
      <w:r w:rsidR="00664338">
        <w:t xml:space="preserve">  In this manner, the caveat of Erickson’s second method of transcription</w:t>
      </w:r>
      <w:r w:rsidR="006A49FE">
        <w:t>,</w:t>
      </w:r>
      <w:r w:rsidR="00664338">
        <w:t xml:space="preserve"> “maintaining as much of the essence of the original as possible</w:t>
      </w:r>
      <w:r w:rsidR="006A49FE">
        <w:t>,</w:t>
      </w:r>
      <w:r w:rsidR="00664338">
        <w:t>”</w:t>
      </w:r>
      <w:r w:rsidR="00664338">
        <w:rPr>
          <w:rStyle w:val="FootnoteReference"/>
        </w:rPr>
        <w:footnoteReference w:id="164"/>
      </w:r>
      <w:r w:rsidR="00664338">
        <w:t xml:space="preserve"> is fulfilled.</w:t>
      </w:r>
    </w:p>
    <w:p w14:paraId="43B8DF97" w14:textId="75599A36" w:rsidR="005B7247" w:rsidRDefault="00907452" w:rsidP="008143CD">
      <w:pPr>
        <w:spacing w:line="480" w:lineRule="auto"/>
        <w:rPr>
          <w:u w:val="single"/>
        </w:rPr>
      </w:pPr>
      <w:r>
        <w:tab/>
        <w:t xml:space="preserve">For example, the opening four measures of the </w:t>
      </w:r>
      <w:r>
        <w:rPr>
          <w:i/>
          <w:iCs/>
        </w:rPr>
        <w:t xml:space="preserve">Cantata Profana </w:t>
      </w:r>
      <w:r>
        <w:t xml:space="preserve">are scored only for strings, playing </w:t>
      </w:r>
      <w:r>
        <w:rPr>
          <w:i/>
          <w:iCs/>
        </w:rPr>
        <w:t>piano,</w:t>
      </w:r>
      <w:r>
        <w:t xml:space="preserve"> and muted horn</w:t>
      </w:r>
      <w:r w:rsidR="0046559C">
        <w:t>s</w:t>
      </w:r>
      <w:r w:rsidR="008143CD">
        <w:t>.</w:t>
      </w:r>
    </w:p>
    <w:p w14:paraId="0C7BB973" w14:textId="206C08CF" w:rsidR="00387999" w:rsidRDefault="00387999" w:rsidP="00387999">
      <w:pPr>
        <w:spacing w:line="480" w:lineRule="auto"/>
        <w:jc w:val="center"/>
        <w:rPr>
          <w:u w:val="single"/>
        </w:rPr>
      </w:pPr>
      <w:r>
        <w:rPr>
          <w:u w:val="single"/>
        </w:rPr>
        <w:t xml:space="preserve">Figure 6.1 </w:t>
      </w:r>
      <w:r>
        <w:rPr>
          <w:i/>
          <w:iCs/>
          <w:u w:val="single"/>
        </w:rPr>
        <w:t xml:space="preserve">Cantata Profana, </w:t>
      </w:r>
      <w:r>
        <w:rPr>
          <w:u w:val="single"/>
        </w:rPr>
        <w:t>mm. 1-5</w:t>
      </w:r>
      <w:r w:rsidRPr="00D51C4B">
        <w:t xml:space="preserve"> </w:t>
      </w:r>
      <w:r w:rsidRPr="00D51C4B">
        <w:rPr>
          <w:rStyle w:val="FootnoteReference"/>
        </w:rPr>
        <w:footnoteReference w:id="165"/>
      </w:r>
    </w:p>
    <w:p w14:paraId="2171DC82" w14:textId="77777777" w:rsidR="003B32AA" w:rsidRDefault="00387999" w:rsidP="006A4A0F">
      <w:pPr>
        <w:jc w:val="center"/>
      </w:pPr>
      <w:r w:rsidRPr="00387999">
        <w:rPr>
          <w:noProof/>
        </w:rPr>
        <w:drawing>
          <wp:inline distT="0" distB="0" distL="0" distR="0" wp14:anchorId="4F564767" wp14:editId="6D3A5BEB">
            <wp:extent cx="3957101" cy="2209800"/>
            <wp:effectExtent l="0" t="0" r="0" b="0"/>
            <wp:docPr id="10" name="Picture 1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engineering drawing&#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184273" cy="2336662"/>
                    </a:xfrm>
                    <a:prstGeom prst="rect">
                      <a:avLst/>
                    </a:prstGeom>
                  </pic:spPr>
                </pic:pic>
              </a:graphicData>
            </a:graphic>
          </wp:inline>
        </w:drawing>
      </w:r>
    </w:p>
    <w:p w14:paraId="5CFCB43D" w14:textId="2920C6D9" w:rsidR="00D51C4B" w:rsidRPr="00876AA3" w:rsidRDefault="00D51C4B" w:rsidP="003B32AA">
      <w:pPr>
        <w:spacing w:line="480" w:lineRule="auto"/>
        <w:rPr>
          <w:u w:val="single"/>
        </w:rPr>
      </w:pPr>
      <w:r>
        <w:lastRenderedPageBreak/>
        <w:t xml:space="preserve">Factors that must be weighed when re-creating this excerpt are the timbrally homogeneous nature of the moving lines and ease of quiet playing in all ranges for the instrument family chosen to replicate the strings.  </w:t>
      </w:r>
      <w:r w:rsidR="000A49DC">
        <w:t>For these reasons, the clarinet family is chosen for the moving lines in this passage</w:t>
      </w:r>
      <w:r w:rsidR="00930D83">
        <w:t>.  H</w:t>
      </w:r>
      <w:r w:rsidR="003B32AA">
        <w:t xml:space="preserve">orn parts are retained and </w:t>
      </w:r>
      <w:r w:rsidR="000A49DC">
        <w:t>the double bass part from the original is scored for tuba</w:t>
      </w:r>
      <w:r w:rsidR="003B32AA">
        <w:t>,</w:t>
      </w:r>
      <w:r w:rsidR="000A49DC">
        <w:t xml:space="preserve"> </w:t>
      </w:r>
      <w:r w:rsidR="000A49DC">
        <w:rPr>
          <w:i/>
          <w:iCs/>
        </w:rPr>
        <w:t xml:space="preserve">ad libitum </w:t>
      </w:r>
      <w:r w:rsidR="000A49DC">
        <w:t>string bass</w:t>
      </w:r>
      <w:r w:rsidR="003B32AA">
        <w:t xml:space="preserve">, and </w:t>
      </w:r>
      <w:r w:rsidR="003B32AA">
        <w:rPr>
          <w:i/>
          <w:iCs/>
        </w:rPr>
        <w:t xml:space="preserve">ad libitum </w:t>
      </w:r>
      <w:r w:rsidR="003B32AA">
        <w:t>contrabassoon</w:t>
      </w:r>
      <w:r w:rsidR="000A49DC">
        <w:t>.</w:t>
      </w:r>
    </w:p>
    <w:p w14:paraId="0C2A5A8F" w14:textId="344739F9" w:rsidR="000A49DC" w:rsidRPr="000A49DC" w:rsidRDefault="000A49DC" w:rsidP="000A49DC">
      <w:pPr>
        <w:spacing w:line="480" w:lineRule="auto"/>
        <w:jc w:val="center"/>
        <w:rPr>
          <w:u w:val="single"/>
        </w:rPr>
      </w:pPr>
      <w:r>
        <w:rPr>
          <w:u w:val="single"/>
        </w:rPr>
        <w:t xml:space="preserve">Figure 6.2 </w:t>
      </w:r>
      <w:r>
        <w:rPr>
          <w:i/>
          <w:iCs/>
          <w:u w:val="single"/>
        </w:rPr>
        <w:t xml:space="preserve">Cantata Profana </w:t>
      </w:r>
      <w:r>
        <w:rPr>
          <w:u w:val="single"/>
        </w:rPr>
        <w:t>Transcription, Clarinet Parts - mm. 1-4</w:t>
      </w:r>
    </w:p>
    <w:p w14:paraId="2B64EDD1" w14:textId="65839D38" w:rsidR="000A49DC" w:rsidRDefault="000A49DC" w:rsidP="000A49DC">
      <w:pPr>
        <w:spacing w:line="480" w:lineRule="auto"/>
        <w:jc w:val="center"/>
      </w:pPr>
      <w:r>
        <w:rPr>
          <w:noProof/>
        </w:rPr>
        <w:drawing>
          <wp:inline distT="0" distB="0" distL="0" distR="0" wp14:anchorId="46D7E9E5" wp14:editId="57EDDCD3">
            <wp:extent cx="5219700" cy="1907941"/>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01550" cy="1937859"/>
                    </a:xfrm>
                    <a:prstGeom prst="rect">
                      <a:avLst/>
                    </a:prstGeom>
                  </pic:spPr>
                </pic:pic>
              </a:graphicData>
            </a:graphic>
          </wp:inline>
        </w:drawing>
      </w:r>
    </w:p>
    <w:p w14:paraId="53B6DAC8" w14:textId="3D592712" w:rsidR="00B63647" w:rsidRDefault="00FD085D" w:rsidP="00B63647">
      <w:pPr>
        <w:spacing w:line="480" w:lineRule="auto"/>
      </w:pPr>
      <w:r>
        <w:tab/>
      </w:r>
      <w:r w:rsidR="00CB6961">
        <w:t xml:space="preserve">A similar thought process informs all orchestrational decisions within the transcription, </w:t>
      </w:r>
      <w:r w:rsidR="00E606BC">
        <w:t>with</w:t>
      </w:r>
      <w:r w:rsidR="00CB6961">
        <w:t xml:space="preserve"> </w:t>
      </w:r>
      <w:r w:rsidR="00DB5173">
        <w:t>Bartók</w:t>
      </w:r>
      <w:r w:rsidR="00CB6961">
        <w:t xml:space="preserve">’s original woodwind and brass scoring adhered to when possible.  </w:t>
      </w:r>
      <w:r w:rsidR="007C692D">
        <w:t xml:space="preserve">Often, this </w:t>
      </w:r>
      <w:r w:rsidR="007D3574">
        <w:t>results in</w:t>
      </w:r>
      <w:r w:rsidR="007C692D">
        <w:t xml:space="preserve"> utilizing the saxophone family </w:t>
      </w:r>
      <w:r w:rsidR="001234EC">
        <w:t>(especially in louder</w:t>
      </w:r>
      <w:r w:rsidR="001D6CFD">
        <w:t xml:space="preserve"> and </w:t>
      </w:r>
      <w:r w:rsidR="001D6CFD">
        <w:rPr>
          <w:i/>
          <w:iCs/>
        </w:rPr>
        <w:t>tutti</w:t>
      </w:r>
      <w:r w:rsidR="001234EC">
        <w:t xml:space="preserve"> passages) </w:t>
      </w:r>
      <w:r w:rsidR="007C692D">
        <w:t xml:space="preserve">as a homogeneous </w:t>
      </w:r>
      <w:r w:rsidR="001234EC">
        <w:t>tone color to replace the strings</w:t>
      </w:r>
      <w:r w:rsidR="007D3574">
        <w:t xml:space="preserve"> if the string parts are not doubled elsewhere</w:t>
      </w:r>
      <w:r w:rsidR="001234EC">
        <w:t>.  H</w:t>
      </w:r>
      <w:r w:rsidR="00CB6961">
        <w:t>owever,</w:t>
      </w:r>
      <w:r w:rsidR="001234EC">
        <w:t xml:space="preserve"> this practice is not adhered to as a rule</w:t>
      </w:r>
      <w:r w:rsidR="007D3574">
        <w:t xml:space="preserve"> </w:t>
      </w:r>
      <w:r w:rsidR="001234EC">
        <w:t xml:space="preserve">and </w:t>
      </w:r>
      <w:r w:rsidR="001D6CFD">
        <w:t xml:space="preserve">varies depending on musical intent.  </w:t>
      </w:r>
      <w:r w:rsidR="00B63647">
        <w:t xml:space="preserve">One instance of </w:t>
      </w:r>
      <w:r w:rsidR="00BC0839">
        <w:t>this flexible</w:t>
      </w:r>
      <w:r w:rsidR="00B63647">
        <w:t xml:space="preserve"> approach appears beginning at</w:t>
      </w:r>
      <w:r w:rsidR="001D6CFD">
        <w:t xml:space="preserve"> measure 115 in the second movement of the </w:t>
      </w:r>
      <w:r w:rsidR="001851AF">
        <w:t>work</w:t>
      </w:r>
      <w:r w:rsidR="00B63647">
        <w:t>.  T</w:t>
      </w:r>
      <w:r w:rsidR="001D6CFD">
        <w:t>he solo baritone</w:t>
      </w:r>
      <w:r w:rsidR="00B63647">
        <w:t xml:space="preserve"> is </w:t>
      </w:r>
      <w:r w:rsidR="001D6CFD">
        <w:t>accompanied by sparse woodwind scoring</w:t>
      </w:r>
      <w:r w:rsidR="001719FE">
        <w:t xml:space="preserve"> </w:t>
      </w:r>
      <w:r w:rsidR="00524129">
        <w:t>(</w:t>
      </w:r>
      <w:r w:rsidR="001D6CFD">
        <w:t>flutes and first clarinet</w:t>
      </w:r>
      <w:r w:rsidR="00524129">
        <w:t>)</w:t>
      </w:r>
      <w:r w:rsidR="001D6CFD">
        <w:t xml:space="preserve"> and mid-low strings marked </w:t>
      </w:r>
      <w:r w:rsidR="001D6CFD">
        <w:rPr>
          <w:i/>
          <w:iCs/>
        </w:rPr>
        <w:t xml:space="preserve">con sord.  </w:t>
      </w:r>
      <w:r w:rsidR="00A27C7E">
        <w:t>As the string mute results in a more subdued tone</w:t>
      </w:r>
      <w:r w:rsidR="001719FE">
        <w:t xml:space="preserve"> with fewer harmonics and less resonance</w:t>
      </w:r>
      <w:r w:rsidR="00A27C7E">
        <w:t>, the English horn and bassoons are chosen to replace the strings for this passage.  The conical bore of these double reed instruments</w:t>
      </w:r>
      <w:r w:rsidR="00524129">
        <w:t xml:space="preserve"> combined with a low tessitura</w:t>
      </w:r>
      <w:r w:rsidR="00A27C7E">
        <w:t xml:space="preserve"> results in a tone </w:t>
      </w:r>
      <w:r w:rsidR="00F40665">
        <w:t>that</w:t>
      </w:r>
      <w:r w:rsidR="00A27C7E">
        <w:t xml:space="preserve"> </w:t>
      </w:r>
      <w:r w:rsidR="00F26306">
        <w:t>can be</w:t>
      </w:r>
      <w:r w:rsidR="00A27C7E">
        <w:t xml:space="preserve"> darker than that of the clarinet family or the saxophones</w:t>
      </w:r>
      <w:r w:rsidR="00B05254">
        <w:t xml:space="preserve">, particularly when vibrato is </w:t>
      </w:r>
      <w:r w:rsidR="00595F84">
        <w:t>minimized</w:t>
      </w:r>
      <w:r w:rsidR="00B05254">
        <w:t xml:space="preserve"> by the players.</w:t>
      </w:r>
    </w:p>
    <w:p w14:paraId="6AF503D0" w14:textId="45DD3E96" w:rsidR="00A27C7E" w:rsidRDefault="00A27C7E" w:rsidP="00B63647">
      <w:pPr>
        <w:spacing w:line="480" w:lineRule="auto"/>
        <w:jc w:val="center"/>
      </w:pPr>
      <w:r w:rsidRPr="003F3D42">
        <w:rPr>
          <w:u w:val="single"/>
        </w:rPr>
        <w:lastRenderedPageBreak/>
        <w:t xml:space="preserve">Figure 6.3 </w:t>
      </w:r>
      <w:r w:rsidRPr="003F3D42">
        <w:rPr>
          <w:i/>
          <w:iCs/>
          <w:u w:val="single"/>
        </w:rPr>
        <w:t>Cantata Profana</w:t>
      </w:r>
      <w:r w:rsidRPr="003F3D42">
        <w:rPr>
          <w:u w:val="single"/>
        </w:rPr>
        <w:t xml:space="preserve">, Mvt. 2, </w:t>
      </w:r>
      <w:r w:rsidR="003F3D42" w:rsidRPr="003F3D42">
        <w:rPr>
          <w:u w:val="single"/>
        </w:rPr>
        <w:t>115-121</w:t>
      </w:r>
      <w:r w:rsidR="003F3D42">
        <w:t xml:space="preserve"> </w:t>
      </w:r>
      <w:r w:rsidR="003F3D42">
        <w:rPr>
          <w:rStyle w:val="FootnoteReference"/>
        </w:rPr>
        <w:footnoteReference w:id="166"/>
      </w:r>
    </w:p>
    <w:p w14:paraId="4A2F4E6A" w14:textId="5CEFF97C" w:rsidR="003F3D42" w:rsidRDefault="003F3D42" w:rsidP="00A27C7E">
      <w:pPr>
        <w:spacing w:line="480" w:lineRule="auto"/>
        <w:jc w:val="center"/>
      </w:pPr>
      <w:r>
        <w:rPr>
          <w:noProof/>
        </w:rPr>
        <w:drawing>
          <wp:inline distT="0" distB="0" distL="0" distR="0" wp14:anchorId="53513A02" wp14:editId="4CECFBAF">
            <wp:extent cx="4253790" cy="3000375"/>
            <wp:effectExtent l="0" t="0" r="0" b="0"/>
            <wp:docPr id="17" name="Picture 1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engineering drawing&#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276900" cy="3016675"/>
                    </a:xfrm>
                    <a:prstGeom prst="rect">
                      <a:avLst/>
                    </a:prstGeom>
                  </pic:spPr>
                </pic:pic>
              </a:graphicData>
            </a:graphic>
          </wp:inline>
        </w:drawing>
      </w:r>
    </w:p>
    <w:p w14:paraId="7D42FDF5" w14:textId="3971FBB0" w:rsidR="003F3D42" w:rsidRDefault="003F3D42" w:rsidP="00A27C7E">
      <w:pPr>
        <w:spacing w:line="480" w:lineRule="auto"/>
        <w:jc w:val="center"/>
        <w:rPr>
          <w:u w:val="single"/>
        </w:rPr>
      </w:pPr>
      <w:r>
        <w:rPr>
          <w:u w:val="single"/>
        </w:rPr>
        <w:t xml:space="preserve">Figure 6.4 </w:t>
      </w:r>
      <w:r>
        <w:rPr>
          <w:i/>
          <w:iCs/>
          <w:u w:val="single"/>
        </w:rPr>
        <w:t xml:space="preserve">Cantata Profana </w:t>
      </w:r>
      <w:r>
        <w:rPr>
          <w:u w:val="single"/>
        </w:rPr>
        <w:t>Transcription, Mvt. 2 Woodwind Scoring, mm. 115-121</w:t>
      </w:r>
    </w:p>
    <w:p w14:paraId="64D15BBD" w14:textId="39F6EBB8" w:rsidR="003F3D42" w:rsidRDefault="00F26306" w:rsidP="00A27C7E">
      <w:pPr>
        <w:spacing w:line="480" w:lineRule="auto"/>
        <w:jc w:val="center"/>
        <w:rPr>
          <w:u w:val="single"/>
        </w:rPr>
      </w:pPr>
      <w:r w:rsidRPr="008D04A2">
        <w:rPr>
          <w:noProof/>
        </w:rPr>
        <w:drawing>
          <wp:inline distT="0" distB="0" distL="0" distR="0" wp14:anchorId="4A1CB8CE" wp14:editId="2DBFB27D">
            <wp:extent cx="4229100" cy="2992521"/>
            <wp:effectExtent l="0" t="0" r="0" b="0"/>
            <wp:docPr id="19" name="Picture 19"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Background pattern&#10;&#10;Description automatically generated with medium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241896" cy="3001575"/>
                    </a:xfrm>
                    <a:prstGeom prst="rect">
                      <a:avLst/>
                    </a:prstGeom>
                  </pic:spPr>
                </pic:pic>
              </a:graphicData>
            </a:graphic>
          </wp:inline>
        </w:drawing>
      </w:r>
    </w:p>
    <w:p w14:paraId="78BCAC3C" w14:textId="77777777" w:rsidR="00EA4CA1" w:rsidRDefault="00EA4CA1" w:rsidP="008D04A2">
      <w:pPr>
        <w:spacing w:line="480" w:lineRule="auto"/>
        <w:rPr>
          <w:b/>
          <w:bCs/>
        </w:rPr>
      </w:pPr>
    </w:p>
    <w:p w14:paraId="31EF0C8F" w14:textId="77777777" w:rsidR="005D427F" w:rsidRDefault="005D427F" w:rsidP="008D04A2">
      <w:pPr>
        <w:spacing w:line="480" w:lineRule="auto"/>
        <w:rPr>
          <w:b/>
          <w:bCs/>
        </w:rPr>
      </w:pPr>
    </w:p>
    <w:p w14:paraId="25806A16" w14:textId="16A0CD42" w:rsidR="00D73D9A" w:rsidRDefault="00D73D9A" w:rsidP="008D04A2">
      <w:pPr>
        <w:spacing w:line="480" w:lineRule="auto"/>
        <w:rPr>
          <w:b/>
          <w:bCs/>
        </w:rPr>
      </w:pPr>
      <w:r>
        <w:rPr>
          <w:b/>
          <w:bCs/>
        </w:rPr>
        <w:lastRenderedPageBreak/>
        <w:t>Comparison of Marked Tempos with Performance Practice</w:t>
      </w:r>
    </w:p>
    <w:p w14:paraId="398DB8C2" w14:textId="00483A26" w:rsidR="004B34F0" w:rsidRDefault="004B34F0" w:rsidP="00843B64">
      <w:pPr>
        <w:spacing w:line="480" w:lineRule="auto"/>
      </w:pPr>
      <w:r>
        <w:rPr>
          <w:b/>
          <w:bCs/>
        </w:rPr>
        <w:tab/>
      </w:r>
      <w:r>
        <w:t xml:space="preserve">Upon listening to different recordings of the </w:t>
      </w:r>
      <w:r>
        <w:rPr>
          <w:i/>
          <w:iCs/>
        </w:rPr>
        <w:t>Cantata Profan</w:t>
      </w:r>
      <w:r w:rsidR="008C41DF">
        <w:rPr>
          <w:i/>
          <w:iCs/>
        </w:rPr>
        <w:t xml:space="preserve">a </w:t>
      </w:r>
      <w:r w:rsidR="008C41DF">
        <w:t>during the transcription process</w:t>
      </w:r>
      <w:r>
        <w:rPr>
          <w:i/>
          <w:iCs/>
        </w:rPr>
        <w:t>,</w:t>
      </w:r>
      <w:r>
        <w:t xml:space="preserve"> it becomes increasingly obvious that many of </w:t>
      </w:r>
      <w:r w:rsidR="00DB5173">
        <w:t>Bartók</w:t>
      </w:r>
      <w:r>
        <w:t xml:space="preserve">’s marked tempos are </w:t>
      </w:r>
      <w:r w:rsidR="00F67499">
        <w:t>deviated from</w:t>
      </w:r>
      <w:r>
        <w:t xml:space="preserve"> by conductors.  As an </w:t>
      </w:r>
      <w:r w:rsidR="00D03882">
        <w:t xml:space="preserve">extreme </w:t>
      </w:r>
      <w:r>
        <w:t>example, at measure 115 in the second movement, “</w:t>
      </w:r>
      <w:r w:rsidRPr="004B34F0">
        <w:t>Mosso</w:t>
      </w:r>
      <w:r w:rsidR="008C41DF">
        <w:t>,</w:t>
      </w:r>
      <w:r w:rsidRPr="004B34F0">
        <w:t xml:space="preserve"> </w:t>
      </w:r>
      <w:r w:rsidRPr="004B34F0">
        <w:rPr>
          <w:rFonts w:ascii="MS UI Gothic" w:eastAsia="MS UI Gothic" w:hAnsi="MS UI Gothic" w:hint="eastAsia"/>
        </w:rPr>
        <w:t>♩</w:t>
      </w:r>
      <w:r w:rsidRPr="004B34F0">
        <w:t xml:space="preserve"> = 1</w:t>
      </w:r>
      <w:r>
        <w:t>86” is the marking, but conductors take this section considerably slower</w:t>
      </w:r>
      <w:r w:rsidR="008C41DF">
        <w:t xml:space="preserve">, all also allowing for rubato from the solo baritone (none is marked, though the part does include an </w:t>
      </w:r>
      <w:r w:rsidR="008C41DF">
        <w:rPr>
          <w:i/>
          <w:iCs/>
        </w:rPr>
        <w:t>espressivo</w:t>
      </w:r>
      <w:r w:rsidR="008C41DF">
        <w:t xml:space="preserve"> marking).  </w:t>
      </w:r>
      <w:r>
        <w:t>Pierre Boulez</w:t>
      </w:r>
      <w:r w:rsidR="008C41DF">
        <w:t>,</w:t>
      </w:r>
      <w:r w:rsidR="00256C08">
        <w:rPr>
          <w:rStyle w:val="FootnoteReference"/>
        </w:rPr>
        <w:footnoteReference w:id="167"/>
      </w:r>
      <w:r w:rsidR="008C41DF">
        <w:t xml:space="preserve"> </w:t>
      </w:r>
      <w:r>
        <w:t>Antal Dorati</w:t>
      </w:r>
      <w:r w:rsidR="008C41DF">
        <w:t>,</w:t>
      </w:r>
      <w:r w:rsidR="00256C08">
        <w:rPr>
          <w:rStyle w:val="FootnoteReference"/>
        </w:rPr>
        <w:footnoteReference w:id="168"/>
      </w:r>
      <w:r w:rsidR="008C41DF">
        <w:t xml:space="preserve"> and Ferenc Fricsay</w:t>
      </w:r>
      <w:r w:rsidR="00256C08">
        <w:rPr>
          <w:rStyle w:val="FootnoteReference"/>
        </w:rPr>
        <w:footnoteReference w:id="169"/>
      </w:r>
      <w:r w:rsidR="008C41DF">
        <w:t xml:space="preserve"> direct this section </w:t>
      </w:r>
      <w:r>
        <w:t xml:space="preserve">at around </w:t>
      </w:r>
      <w:r w:rsidRPr="004B34F0">
        <w:rPr>
          <w:rFonts w:ascii="MS UI Gothic" w:eastAsia="MS UI Gothic" w:hAnsi="MS UI Gothic" w:hint="eastAsia"/>
        </w:rPr>
        <w:t>♩</w:t>
      </w:r>
      <w:r>
        <w:rPr>
          <w:rFonts w:ascii="MS UI Gothic" w:eastAsia="DengXian" w:hAnsi="MS UI Gothic" w:hint="eastAsia"/>
        </w:rPr>
        <w:t xml:space="preserve"> </w:t>
      </w:r>
      <w:r>
        <w:rPr>
          <w:rFonts w:ascii="MS UI Gothic" w:eastAsia="DengXian" w:hAnsi="MS UI Gothic"/>
        </w:rPr>
        <w:t xml:space="preserve">= </w:t>
      </w:r>
      <w:r w:rsidRPr="004B34F0">
        <w:t>1</w:t>
      </w:r>
      <w:r w:rsidR="008C41DF">
        <w:t>20 while</w:t>
      </w:r>
      <w:r>
        <w:t xml:space="preserve"> </w:t>
      </w:r>
      <w:r w:rsidR="008C41DF">
        <w:t xml:space="preserve">Gyorgy Lehel’s tempo is approximately </w:t>
      </w:r>
      <w:r w:rsidR="008C41DF" w:rsidRPr="004B34F0">
        <w:rPr>
          <w:rFonts w:ascii="MS UI Gothic" w:eastAsia="MS UI Gothic" w:hAnsi="MS UI Gothic" w:hint="eastAsia"/>
        </w:rPr>
        <w:t>♩</w:t>
      </w:r>
      <w:r w:rsidR="008C41DF">
        <w:rPr>
          <w:rFonts w:ascii="MS UI Gothic" w:eastAsia="DengXian" w:hAnsi="MS UI Gothic" w:hint="eastAsia"/>
        </w:rPr>
        <w:t xml:space="preserve"> </w:t>
      </w:r>
      <w:r w:rsidR="008C41DF">
        <w:rPr>
          <w:rFonts w:ascii="MS UI Gothic" w:eastAsia="DengXian" w:hAnsi="MS UI Gothic"/>
        </w:rPr>
        <w:t xml:space="preserve">= </w:t>
      </w:r>
      <w:r w:rsidR="008C41DF" w:rsidRPr="004B34F0">
        <w:t>1</w:t>
      </w:r>
      <w:r w:rsidR="008C41DF">
        <w:t>32.</w:t>
      </w:r>
      <w:r w:rsidR="00256C08">
        <w:rPr>
          <w:rStyle w:val="FootnoteReference"/>
        </w:rPr>
        <w:footnoteReference w:id="170"/>
      </w:r>
      <w:r w:rsidR="00256C08">
        <w:t xml:space="preserve">  </w:t>
      </w:r>
      <w:r w:rsidR="008C41DF">
        <w:t xml:space="preserve">None come close to approaching the marked </w:t>
      </w:r>
      <w:r w:rsidR="008C41DF" w:rsidRPr="004B34F0">
        <w:rPr>
          <w:rFonts w:ascii="MS UI Gothic" w:eastAsia="MS UI Gothic" w:hAnsi="MS UI Gothic" w:hint="eastAsia"/>
        </w:rPr>
        <w:t>♩</w:t>
      </w:r>
      <w:r w:rsidR="008C41DF" w:rsidRPr="004B34F0">
        <w:t xml:space="preserve"> = 1</w:t>
      </w:r>
      <w:r w:rsidR="008C41DF">
        <w:t xml:space="preserve">86 tempo.  The beginning of the piece is similarly marked far quicker than performance practice indicates; though the indicated tempo states “Molto Moderato, </w:t>
      </w:r>
      <w:r w:rsidR="008C41DF">
        <w:rPr>
          <w:rFonts w:ascii="MS UI Gothic" w:eastAsia="MS UI Gothic" w:hAnsi="MS UI Gothic" w:hint="eastAsia"/>
        </w:rPr>
        <w:t>♪</w:t>
      </w:r>
      <w:r w:rsidR="008C41DF">
        <w:rPr>
          <w:rFonts w:ascii="MS UI Gothic" w:eastAsia="DengXian" w:hAnsi="MS UI Gothic"/>
        </w:rPr>
        <w:t xml:space="preserve">= </w:t>
      </w:r>
      <w:r w:rsidR="008C41DF">
        <w:t>116,” Fricsay</w:t>
      </w:r>
      <w:r w:rsidR="00D03882">
        <w:t xml:space="preserve"> and Lehel</w:t>
      </w:r>
      <w:r w:rsidR="008C41DF">
        <w:t xml:space="preserve"> take the opening at </w:t>
      </w:r>
      <w:r w:rsidR="008C41DF">
        <w:rPr>
          <w:rFonts w:ascii="MS UI Gothic" w:eastAsia="MS UI Gothic" w:hAnsi="MS UI Gothic" w:hint="eastAsia"/>
        </w:rPr>
        <w:t>♪</w:t>
      </w:r>
      <w:r w:rsidR="008C41DF">
        <w:rPr>
          <w:rFonts w:ascii="MS UI Gothic" w:eastAsia="DengXian" w:hAnsi="MS UI Gothic"/>
        </w:rPr>
        <w:t xml:space="preserve">= </w:t>
      </w:r>
      <w:r w:rsidR="008C41DF">
        <w:t xml:space="preserve">80, </w:t>
      </w:r>
      <w:r w:rsidR="00D03882">
        <w:t xml:space="preserve">Boulez at </w:t>
      </w:r>
      <w:r w:rsidR="00D03882">
        <w:rPr>
          <w:rFonts w:ascii="MS UI Gothic" w:eastAsia="MS UI Gothic" w:hAnsi="MS UI Gothic" w:hint="eastAsia"/>
        </w:rPr>
        <w:t>♪</w:t>
      </w:r>
      <w:r w:rsidR="00D03882">
        <w:rPr>
          <w:rFonts w:ascii="MS UI Gothic" w:eastAsia="DengXian" w:hAnsi="MS UI Gothic"/>
        </w:rPr>
        <w:t xml:space="preserve">= </w:t>
      </w:r>
      <w:r w:rsidR="00D03882">
        <w:t xml:space="preserve">96, and Dorati at </w:t>
      </w:r>
      <w:r w:rsidR="00D03882">
        <w:rPr>
          <w:rFonts w:ascii="MS UI Gothic" w:eastAsia="MS UI Gothic" w:hAnsi="MS UI Gothic" w:hint="eastAsia"/>
        </w:rPr>
        <w:t>♪</w:t>
      </w:r>
      <w:r w:rsidR="00D03882">
        <w:rPr>
          <w:rFonts w:ascii="MS UI Gothic" w:eastAsia="DengXian" w:hAnsi="MS UI Gothic"/>
        </w:rPr>
        <w:t xml:space="preserve">= </w:t>
      </w:r>
      <w:r w:rsidR="00D03882">
        <w:t>92.  This is a consistent phenomenon within the work; tempos are marked</w:t>
      </w:r>
      <w:r w:rsidR="00C07957">
        <w:t xml:space="preserve"> at metronome settings</w:t>
      </w:r>
      <w:r w:rsidR="00D03882">
        <w:t xml:space="preserve"> far </w:t>
      </w:r>
      <w:r w:rsidR="006C5596">
        <w:t>faster</w:t>
      </w:r>
      <w:r w:rsidR="00C07957">
        <w:t xml:space="preserve"> </w:t>
      </w:r>
      <w:r w:rsidR="00D03882">
        <w:t>than are performed.  For that reason, the transcription will use the general tempo markings, but metronome markings will reflect an amalgamation of performance practices from the four mentioned recordings.</w:t>
      </w:r>
      <w:r w:rsidR="00522CB8">
        <w:t xml:space="preserve">  Recorded tempos will be averaged, and tempo markings in the work altered to reflect those averaged metronome markings.</w:t>
      </w:r>
      <w:r w:rsidR="006F7B9D">
        <w:t xml:space="preserve">  For passages with very wide differences in tempo</w:t>
      </w:r>
      <w:r w:rsidR="003237E9">
        <w:t xml:space="preserve"> between recordings</w:t>
      </w:r>
      <w:r w:rsidR="006F7B9D">
        <w:t xml:space="preserve">, the tempo marking will be used </w:t>
      </w:r>
      <w:r w:rsidR="00AA5DDC">
        <w:t>with no</w:t>
      </w:r>
      <w:r w:rsidR="006F7B9D">
        <w:t xml:space="preserve"> metronome marking.</w:t>
      </w:r>
    </w:p>
    <w:p w14:paraId="6DEB678B" w14:textId="77777777" w:rsidR="000606C5" w:rsidRDefault="000606C5" w:rsidP="00843B64">
      <w:pPr>
        <w:spacing w:line="480" w:lineRule="auto"/>
      </w:pPr>
    </w:p>
    <w:p w14:paraId="27061E9F" w14:textId="77777777" w:rsidR="00843B64" w:rsidRDefault="00843B64" w:rsidP="00522CB8">
      <w:pPr>
        <w:jc w:val="center"/>
        <w:rPr>
          <w:u w:val="single"/>
        </w:rPr>
      </w:pPr>
    </w:p>
    <w:p w14:paraId="24555452" w14:textId="4E608E22" w:rsidR="00522CB8" w:rsidRDefault="00522CB8" w:rsidP="00522CB8">
      <w:pPr>
        <w:jc w:val="center"/>
        <w:rPr>
          <w:u w:val="single"/>
        </w:rPr>
      </w:pPr>
      <w:r>
        <w:rPr>
          <w:u w:val="single"/>
        </w:rPr>
        <w:t xml:space="preserve">Figure 6.5 </w:t>
      </w:r>
      <w:r>
        <w:rPr>
          <w:i/>
          <w:iCs/>
          <w:u w:val="single"/>
        </w:rPr>
        <w:t xml:space="preserve">Cantata Profana </w:t>
      </w:r>
      <w:r>
        <w:rPr>
          <w:u w:val="single"/>
        </w:rPr>
        <w:t>Original Tempo Markings, Recorded Tempos</w:t>
      </w:r>
      <w:r w:rsidR="005D51B1">
        <w:rPr>
          <w:u w:val="single"/>
        </w:rPr>
        <w:t xml:space="preserve"> from Selected Recordings</w:t>
      </w:r>
      <w:r>
        <w:rPr>
          <w:u w:val="single"/>
        </w:rPr>
        <w:t>, and Resulting New Tempo Markings</w:t>
      </w:r>
    </w:p>
    <w:p w14:paraId="175529F6" w14:textId="39377971" w:rsidR="00522CB8" w:rsidRDefault="00522CB8" w:rsidP="00522CB8">
      <w:pPr>
        <w:jc w:val="center"/>
        <w:rPr>
          <w:u w:val="single"/>
        </w:rPr>
      </w:pPr>
    </w:p>
    <w:p w14:paraId="203AAAEF" w14:textId="5D510285" w:rsidR="00522CB8" w:rsidRPr="00522CB8" w:rsidRDefault="00C749F7" w:rsidP="00B36F24">
      <w:pPr>
        <w:rPr>
          <w:b/>
          <w:bCs/>
          <w:sz w:val="18"/>
          <w:szCs w:val="18"/>
        </w:rPr>
      </w:pPr>
      <w:r>
        <w:rPr>
          <w:b/>
          <w:bCs/>
          <w:sz w:val="18"/>
          <w:szCs w:val="18"/>
        </w:rPr>
        <w:t>Mvt./</w:t>
      </w:r>
      <w:r w:rsidR="00B36F24">
        <w:rPr>
          <w:b/>
          <w:bCs/>
          <w:sz w:val="18"/>
          <w:szCs w:val="18"/>
        </w:rPr>
        <w:t>Measure</w:t>
      </w:r>
      <w:r w:rsidR="00B36F24">
        <w:rPr>
          <w:b/>
          <w:bCs/>
          <w:sz w:val="18"/>
          <w:szCs w:val="18"/>
        </w:rPr>
        <w:tab/>
        <w:t xml:space="preserve">Marked </w:t>
      </w:r>
      <w:r w:rsidR="00522CB8" w:rsidRPr="00522CB8">
        <w:rPr>
          <w:b/>
          <w:bCs/>
          <w:sz w:val="18"/>
          <w:szCs w:val="18"/>
        </w:rPr>
        <w:t>Tempo</w:t>
      </w:r>
      <w:r w:rsidR="00B36F24">
        <w:rPr>
          <w:b/>
          <w:bCs/>
          <w:sz w:val="18"/>
          <w:szCs w:val="18"/>
        </w:rPr>
        <w:tab/>
      </w:r>
      <w:r w:rsidR="00727E21">
        <w:rPr>
          <w:b/>
          <w:bCs/>
          <w:sz w:val="18"/>
          <w:szCs w:val="18"/>
        </w:rPr>
        <w:t xml:space="preserve">    </w:t>
      </w:r>
      <w:r w:rsidR="00522CB8">
        <w:rPr>
          <w:b/>
          <w:bCs/>
          <w:sz w:val="18"/>
          <w:szCs w:val="18"/>
        </w:rPr>
        <w:t>Boulez</w:t>
      </w:r>
      <w:r w:rsidR="00B36F24">
        <w:rPr>
          <w:b/>
          <w:bCs/>
          <w:sz w:val="18"/>
          <w:szCs w:val="18"/>
        </w:rPr>
        <w:tab/>
      </w:r>
      <w:r w:rsidR="00B36F24">
        <w:rPr>
          <w:b/>
          <w:bCs/>
          <w:sz w:val="18"/>
          <w:szCs w:val="18"/>
        </w:rPr>
        <w:tab/>
      </w:r>
      <w:r w:rsidR="00522CB8">
        <w:rPr>
          <w:b/>
          <w:bCs/>
          <w:sz w:val="18"/>
          <w:szCs w:val="18"/>
        </w:rPr>
        <w:t>Dorati</w:t>
      </w:r>
      <w:r w:rsidR="00B36F24">
        <w:rPr>
          <w:b/>
          <w:bCs/>
          <w:sz w:val="18"/>
          <w:szCs w:val="18"/>
        </w:rPr>
        <w:tab/>
      </w:r>
      <w:r w:rsidR="00B36F24">
        <w:rPr>
          <w:b/>
          <w:bCs/>
          <w:sz w:val="18"/>
          <w:szCs w:val="18"/>
        </w:rPr>
        <w:tab/>
      </w:r>
      <w:r w:rsidR="00522CB8">
        <w:rPr>
          <w:b/>
          <w:bCs/>
          <w:sz w:val="18"/>
          <w:szCs w:val="18"/>
        </w:rPr>
        <w:t>Fricsay</w:t>
      </w:r>
      <w:r w:rsidR="00B36F24">
        <w:rPr>
          <w:b/>
          <w:bCs/>
          <w:sz w:val="18"/>
          <w:szCs w:val="18"/>
        </w:rPr>
        <w:tab/>
      </w:r>
      <w:r w:rsidR="00B36F24">
        <w:rPr>
          <w:b/>
          <w:bCs/>
          <w:sz w:val="18"/>
          <w:szCs w:val="18"/>
        </w:rPr>
        <w:tab/>
      </w:r>
      <w:r w:rsidR="00522CB8">
        <w:rPr>
          <w:b/>
          <w:bCs/>
          <w:sz w:val="18"/>
          <w:szCs w:val="18"/>
        </w:rPr>
        <w:t>Lehel</w:t>
      </w:r>
      <w:r w:rsidR="00B36F24">
        <w:rPr>
          <w:b/>
          <w:bCs/>
          <w:sz w:val="18"/>
          <w:szCs w:val="18"/>
        </w:rPr>
        <w:tab/>
      </w:r>
      <w:r w:rsidR="005D51B1">
        <w:rPr>
          <w:b/>
          <w:bCs/>
          <w:sz w:val="18"/>
          <w:szCs w:val="18"/>
        </w:rPr>
        <w:t xml:space="preserve">    </w:t>
      </w:r>
      <w:r w:rsidR="00994A29">
        <w:rPr>
          <w:b/>
          <w:bCs/>
          <w:sz w:val="18"/>
          <w:szCs w:val="18"/>
        </w:rPr>
        <w:t xml:space="preserve"> </w:t>
      </w:r>
      <w:r w:rsidR="005D51B1">
        <w:rPr>
          <w:b/>
          <w:bCs/>
          <w:sz w:val="18"/>
          <w:szCs w:val="18"/>
        </w:rPr>
        <w:t xml:space="preserve">  </w:t>
      </w:r>
      <w:r w:rsidR="00522CB8">
        <w:rPr>
          <w:b/>
          <w:bCs/>
          <w:sz w:val="18"/>
          <w:szCs w:val="18"/>
        </w:rPr>
        <w:t>New Tempo</w:t>
      </w:r>
    </w:p>
    <w:p w14:paraId="207D0D40" w14:textId="48A1401C" w:rsidR="00522CB8" w:rsidRPr="00B36F24" w:rsidRDefault="00522CB8" w:rsidP="00B36F24">
      <w:pPr>
        <w:rPr>
          <w:sz w:val="18"/>
          <w:szCs w:val="18"/>
        </w:rPr>
      </w:pPr>
    </w:p>
    <w:p w14:paraId="01011120" w14:textId="51BFE0C8" w:rsidR="004060C2" w:rsidRDefault="004060C2" w:rsidP="005A4A40">
      <w:pPr>
        <w:spacing w:after="20"/>
        <w:rPr>
          <w:sz w:val="18"/>
          <w:szCs w:val="18"/>
        </w:rPr>
      </w:pPr>
      <w:r>
        <w:rPr>
          <w:i/>
          <w:iCs/>
          <w:sz w:val="18"/>
          <w:szCs w:val="18"/>
        </w:rPr>
        <w:t>Movement 1</w:t>
      </w:r>
    </w:p>
    <w:p w14:paraId="49BDBFF7" w14:textId="18409782" w:rsidR="00522CB8" w:rsidRPr="00B36F24" w:rsidRDefault="00B36F24" w:rsidP="005A4A40">
      <w:pPr>
        <w:spacing w:after="20"/>
        <w:rPr>
          <w:sz w:val="18"/>
          <w:szCs w:val="18"/>
        </w:rPr>
      </w:pPr>
      <w:r>
        <w:rPr>
          <w:sz w:val="18"/>
          <w:szCs w:val="18"/>
        </w:rPr>
        <w:t>m. 1</w:t>
      </w:r>
      <w:r>
        <w:rPr>
          <w:sz w:val="18"/>
          <w:szCs w:val="18"/>
        </w:rPr>
        <w:tab/>
      </w:r>
      <w:r w:rsidR="004060C2">
        <w:rPr>
          <w:sz w:val="18"/>
          <w:szCs w:val="18"/>
        </w:rPr>
        <w:tab/>
      </w:r>
      <w:r>
        <w:rPr>
          <w:rFonts w:ascii="MS UI Gothic" w:eastAsia="MS UI Gothic" w:hAnsi="MS UI Gothic" w:hint="eastAsia"/>
          <w:sz w:val="18"/>
          <w:szCs w:val="18"/>
        </w:rPr>
        <w:t>♪</w:t>
      </w:r>
      <w:r>
        <w:rPr>
          <w:sz w:val="18"/>
          <w:szCs w:val="18"/>
        </w:rPr>
        <w:t>= 116</w:t>
      </w:r>
      <w:r>
        <w:rPr>
          <w:sz w:val="18"/>
          <w:szCs w:val="18"/>
        </w:rPr>
        <w:tab/>
      </w:r>
      <w:r>
        <w:rPr>
          <w:sz w:val="18"/>
          <w:szCs w:val="18"/>
        </w:rPr>
        <w:tab/>
      </w:r>
      <w:r w:rsidR="00727E21">
        <w:rPr>
          <w:sz w:val="18"/>
          <w:szCs w:val="18"/>
        </w:rPr>
        <w:t xml:space="preserve">    </w:t>
      </w:r>
      <w:r>
        <w:rPr>
          <w:rFonts w:ascii="MS UI Gothic" w:eastAsia="MS UI Gothic" w:hAnsi="MS UI Gothic" w:hint="eastAsia"/>
          <w:sz w:val="18"/>
          <w:szCs w:val="18"/>
        </w:rPr>
        <w:t>♪</w:t>
      </w:r>
      <w:r>
        <w:rPr>
          <w:sz w:val="18"/>
          <w:szCs w:val="18"/>
        </w:rPr>
        <w:t>= 96</w:t>
      </w:r>
      <w:r>
        <w:rPr>
          <w:sz w:val="18"/>
          <w:szCs w:val="18"/>
        </w:rPr>
        <w:tab/>
      </w:r>
      <w:r>
        <w:rPr>
          <w:sz w:val="18"/>
          <w:szCs w:val="18"/>
        </w:rPr>
        <w:tab/>
      </w:r>
      <w:r>
        <w:rPr>
          <w:rFonts w:ascii="MS UI Gothic" w:eastAsia="MS UI Gothic" w:hAnsi="MS UI Gothic" w:hint="eastAsia"/>
          <w:sz w:val="18"/>
          <w:szCs w:val="18"/>
        </w:rPr>
        <w:t>♪</w:t>
      </w:r>
      <w:r>
        <w:rPr>
          <w:sz w:val="18"/>
          <w:szCs w:val="18"/>
        </w:rPr>
        <w:t>= 92</w:t>
      </w:r>
      <w:r>
        <w:rPr>
          <w:sz w:val="18"/>
          <w:szCs w:val="18"/>
        </w:rPr>
        <w:tab/>
      </w:r>
      <w:r>
        <w:rPr>
          <w:sz w:val="18"/>
          <w:szCs w:val="18"/>
        </w:rPr>
        <w:tab/>
      </w:r>
      <w:r>
        <w:rPr>
          <w:rFonts w:ascii="MS UI Gothic" w:eastAsia="MS UI Gothic" w:hAnsi="MS UI Gothic" w:hint="eastAsia"/>
          <w:sz w:val="18"/>
          <w:szCs w:val="18"/>
        </w:rPr>
        <w:t>♪</w:t>
      </w:r>
      <w:r>
        <w:rPr>
          <w:sz w:val="18"/>
          <w:szCs w:val="18"/>
        </w:rPr>
        <w:t>= 80</w:t>
      </w:r>
      <w:r>
        <w:rPr>
          <w:sz w:val="18"/>
          <w:szCs w:val="18"/>
        </w:rPr>
        <w:tab/>
      </w:r>
      <w:r>
        <w:rPr>
          <w:sz w:val="18"/>
          <w:szCs w:val="18"/>
        </w:rPr>
        <w:tab/>
      </w:r>
      <w:r>
        <w:rPr>
          <w:rFonts w:ascii="MS UI Gothic" w:eastAsia="MS UI Gothic" w:hAnsi="MS UI Gothic" w:hint="eastAsia"/>
          <w:sz w:val="18"/>
          <w:szCs w:val="18"/>
        </w:rPr>
        <w:t>♪</w:t>
      </w:r>
      <w:r>
        <w:rPr>
          <w:sz w:val="18"/>
          <w:szCs w:val="18"/>
        </w:rPr>
        <w:t>= 80</w:t>
      </w:r>
      <w:r>
        <w:rPr>
          <w:sz w:val="18"/>
          <w:szCs w:val="18"/>
        </w:rPr>
        <w:tab/>
      </w:r>
      <w:r w:rsidR="005D51B1">
        <w:rPr>
          <w:sz w:val="18"/>
          <w:szCs w:val="18"/>
        </w:rPr>
        <w:t xml:space="preserve">     </w:t>
      </w:r>
      <w:r w:rsidR="00994A29">
        <w:rPr>
          <w:sz w:val="18"/>
          <w:szCs w:val="18"/>
        </w:rPr>
        <w:t xml:space="preserve"> </w:t>
      </w:r>
      <w:r w:rsidR="005D51B1">
        <w:rPr>
          <w:sz w:val="18"/>
          <w:szCs w:val="18"/>
        </w:rPr>
        <w:t xml:space="preserve"> </w:t>
      </w:r>
      <w:r>
        <w:rPr>
          <w:rFonts w:ascii="MS UI Gothic" w:eastAsia="MS UI Gothic" w:hAnsi="MS UI Gothic" w:hint="eastAsia"/>
          <w:sz w:val="18"/>
          <w:szCs w:val="18"/>
        </w:rPr>
        <w:t>♪</w:t>
      </w:r>
      <w:r>
        <w:rPr>
          <w:sz w:val="18"/>
          <w:szCs w:val="18"/>
        </w:rPr>
        <w:t>= 88</w:t>
      </w:r>
    </w:p>
    <w:p w14:paraId="60B86AF3" w14:textId="1D037BD9" w:rsidR="00522CB8" w:rsidRPr="00B36F24" w:rsidRDefault="00B36F24" w:rsidP="005A4A40">
      <w:pPr>
        <w:spacing w:after="20"/>
        <w:rPr>
          <w:sz w:val="18"/>
          <w:szCs w:val="18"/>
        </w:rPr>
      </w:pPr>
      <w:r>
        <w:rPr>
          <w:sz w:val="18"/>
          <w:szCs w:val="18"/>
        </w:rPr>
        <w:t>m. 27</w:t>
      </w:r>
      <w:r w:rsidR="004060C2">
        <w:rPr>
          <w:sz w:val="18"/>
          <w:szCs w:val="18"/>
        </w:rPr>
        <w:tab/>
      </w:r>
      <w:r>
        <w:rPr>
          <w:sz w:val="18"/>
          <w:szCs w:val="18"/>
        </w:rPr>
        <w:tab/>
      </w:r>
      <w:r>
        <w:rPr>
          <w:rFonts w:ascii="MS UI Gothic" w:eastAsia="MS UI Gothic" w:hAnsi="MS UI Gothic" w:hint="eastAsia"/>
          <w:sz w:val="18"/>
          <w:szCs w:val="18"/>
        </w:rPr>
        <w:t>♪</w:t>
      </w:r>
      <w:r>
        <w:rPr>
          <w:sz w:val="18"/>
          <w:szCs w:val="18"/>
        </w:rPr>
        <w:t>= 150-160</w:t>
      </w:r>
      <w:r>
        <w:rPr>
          <w:sz w:val="18"/>
          <w:szCs w:val="18"/>
        </w:rPr>
        <w:tab/>
      </w:r>
      <w:r w:rsidR="00727E21">
        <w:rPr>
          <w:sz w:val="18"/>
          <w:szCs w:val="18"/>
        </w:rPr>
        <w:t xml:space="preserve">    </w:t>
      </w:r>
      <w:r>
        <w:rPr>
          <w:rFonts w:ascii="MS UI Gothic" w:eastAsia="MS UI Gothic" w:hAnsi="MS UI Gothic" w:hint="eastAsia"/>
          <w:sz w:val="18"/>
          <w:szCs w:val="18"/>
        </w:rPr>
        <w:t>♪</w:t>
      </w:r>
      <w:r>
        <w:rPr>
          <w:sz w:val="18"/>
          <w:szCs w:val="18"/>
        </w:rPr>
        <w:t>= 146</w:t>
      </w:r>
      <w:r w:rsidR="005D51B1">
        <w:rPr>
          <w:sz w:val="18"/>
          <w:szCs w:val="18"/>
        </w:rPr>
        <w:tab/>
      </w:r>
      <w:r w:rsidR="005D51B1">
        <w:rPr>
          <w:rFonts w:ascii="MS UI Gothic" w:eastAsia="MS UI Gothic" w:hAnsi="MS UI Gothic" w:hint="eastAsia"/>
          <w:sz w:val="18"/>
          <w:szCs w:val="18"/>
        </w:rPr>
        <w:t>♪</w:t>
      </w:r>
      <w:r w:rsidR="005D51B1">
        <w:rPr>
          <w:sz w:val="18"/>
          <w:szCs w:val="18"/>
        </w:rPr>
        <w:t>= 120</w:t>
      </w:r>
      <w:r w:rsidR="005D51B1">
        <w:rPr>
          <w:sz w:val="18"/>
          <w:szCs w:val="18"/>
        </w:rPr>
        <w:tab/>
      </w:r>
      <w:r w:rsidR="005D51B1">
        <w:rPr>
          <w:sz w:val="18"/>
          <w:szCs w:val="18"/>
        </w:rPr>
        <w:tab/>
      </w:r>
      <w:r w:rsidR="005D51B1">
        <w:rPr>
          <w:rFonts w:ascii="MS UI Gothic" w:eastAsia="MS UI Gothic" w:hAnsi="MS UI Gothic" w:hint="eastAsia"/>
          <w:sz w:val="18"/>
          <w:szCs w:val="18"/>
        </w:rPr>
        <w:t>♪</w:t>
      </w:r>
      <w:r w:rsidR="005D51B1">
        <w:rPr>
          <w:sz w:val="18"/>
          <w:szCs w:val="18"/>
        </w:rPr>
        <w:t>= 184</w:t>
      </w:r>
      <w:r w:rsidR="005D51B1">
        <w:rPr>
          <w:sz w:val="18"/>
          <w:szCs w:val="18"/>
        </w:rPr>
        <w:tab/>
      </w:r>
      <w:r w:rsidR="005D51B1">
        <w:rPr>
          <w:sz w:val="18"/>
          <w:szCs w:val="18"/>
        </w:rPr>
        <w:tab/>
      </w:r>
      <w:r w:rsidR="005D51B1">
        <w:rPr>
          <w:rFonts w:ascii="MS UI Gothic" w:eastAsia="MS UI Gothic" w:hAnsi="MS UI Gothic" w:hint="eastAsia"/>
          <w:sz w:val="18"/>
          <w:szCs w:val="18"/>
        </w:rPr>
        <w:t>♪</w:t>
      </w:r>
      <w:r w:rsidR="005D51B1">
        <w:rPr>
          <w:sz w:val="18"/>
          <w:szCs w:val="18"/>
        </w:rPr>
        <w:t>= 96</w:t>
      </w:r>
      <w:r w:rsidR="005D51B1">
        <w:rPr>
          <w:sz w:val="18"/>
          <w:szCs w:val="18"/>
        </w:rPr>
        <w:tab/>
        <w:t xml:space="preserve">     </w:t>
      </w:r>
      <w:r w:rsidR="00994A29">
        <w:rPr>
          <w:sz w:val="18"/>
          <w:szCs w:val="18"/>
        </w:rPr>
        <w:t xml:space="preserve"> </w:t>
      </w:r>
      <w:r w:rsidR="005D51B1">
        <w:rPr>
          <w:sz w:val="18"/>
          <w:szCs w:val="18"/>
        </w:rPr>
        <w:t xml:space="preserve"> “Pi</w:t>
      </w:r>
      <w:r w:rsidR="00E606BC">
        <w:rPr>
          <w:rFonts w:cs="Liberation Serif"/>
          <w:sz w:val="18"/>
          <w:szCs w:val="18"/>
        </w:rPr>
        <w:t>ù</w:t>
      </w:r>
      <w:r w:rsidR="005D51B1">
        <w:rPr>
          <w:sz w:val="18"/>
          <w:szCs w:val="18"/>
        </w:rPr>
        <w:t xml:space="preserve"> mosso”</w:t>
      </w:r>
    </w:p>
    <w:p w14:paraId="7C3B5A9D" w14:textId="54571A35" w:rsidR="00522CB8" w:rsidRPr="00B36F24" w:rsidRDefault="005D51B1" w:rsidP="00B36F24">
      <w:pPr>
        <w:rPr>
          <w:sz w:val="18"/>
          <w:szCs w:val="18"/>
        </w:rPr>
      </w:pPr>
      <w:r>
        <w:rPr>
          <w:sz w:val="18"/>
          <w:szCs w:val="18"/>
        </w:rPr>
        <w:t>m. 53</w:t>
      </w:r>
      <w:r>
        <w:rPr>
          <w:sz w:val="18"/>
          <w:szCs w:val="18"/>
        </w:rPr>
        <w:tab/>
      </w:r>
      <w:r w:rsidR="004060C2">
        <w:rPr>
          <w:sz w:val="18"/>
          <w:szCs w:val="18"/>
        </w:rPr>
        <w:tab/>
      </w:r>
      <w:r>
        <w:rPr>
          <w:rFonts w:ascii="MS UI Gothic" w:eastAsia="MS UI Gothic" w:hAnsi="MS UI Gothic" w:hint="eastAsia"/>
          <w:sz w:val="18"/>
          <w:szCs w:val="18"/>
        </w:rPr>
        <w:t>♪</w:t>
      </w:r>
      <w:r>
        <w:rPr>
          <w:sz w:val="18"/>
          <w:szCs w:val="18"/>
        </w:rPr>
        <w:t>= 132</w:t>
      </w:r>
      <w:r>
        <w:rPr>
          <w:sz w:val="18"/>
          <w:szCs w:val="18"/>
        </w:rPr>
        <w:tab/>
      </w:r>
      <w:r>
        <w:rPr>
          <w:sz w:val="18"/>
          <w:szCs w:val="18"/>
        </w:rPr>
        <w:tab/>
      </w:r>
      <w:r w:rsidR="00727E21">
        <w:rPr>
          <w:sz w:val="18"/>
          <w:szCs w:val="18"/>
        </w:rPr>
        <w:t xml:space="preserve">    </w:t>
      </w:r>
      <w:r>
        <w:rPr>
          <w:rFonts w:ascii="MS UI Gothic" w:eastAsia="MS UI Gothic" w:hAnsi="MS UI Gothic" w:hint="eastAsia"/>
          <w:sz w:val="18"/>
          <w:szCs w:val="18"/>
        </w:rPr>
        <w:t>♪</w:t>
      </w:r>
      <w:r>
        <w:rPr>
          <w:sz w:val="18"/>
          <w:szCs w:val="18"/>
        </w:rPr>
        <w:t>= 96</w:t>
      </w:r>
      <w:r>
        <w:rPr>
          <w:sz w:val="18"/>
          <w:szCs w:val="18"/>
        </w:rPr>
        <w:tab/>
      </w:r>
      <w:r>
        <w:rPr>
          <w:sz w:val="18"/>
          <w:szCs w:val="18"/>
        </w:rPr>
        <w:tab/>
      </w:r>
      <w:r>
        <w:rPr>
          <w:rFonts w:ascii="MS UI Gothic" w:eastAsia="MS UI Gothic" w:hAnsi="MS UI Gothic" w:hint="eastAsia"/>
          <w:sz w:val="18"/>
          <w:szCs w:val="18"/>
        </w:rPr>
        <w:t>♪</w:t>
      </w:r>
      <w:r>
        <w:rPr>
          <w:sz w:val="18"/>
          <w:szCs w:val="18"/>
        </w:rPr>
        <w:t>= 94</w:t>
      </w:r>
      <w:r>
        <w:rPr>
          <w:sz w:val="18"/>
          <w:szCs w:val="18"/>
        </w:rPr>
        <w:tab/>
      </w:r>
      <w:r>
        <w:rPr>
          <w:sz w:val="18"/>
          <w:szCs w:val="18"/>
        </w:rPr>
        <w:tab/>
      </w:r>
      <w:r>
        <w:rPr>
          <w:rFonts w:ascii="MS UI Gothic" w:eastAsia="MS UI Gothic" w:hAnsi="MS UI Gothic" w:hint="eastAsia"/>
          <w:sz w:val="18"/>
          <w:szCs w:val="18"/>
        </w:rPr>
        <w:t>♪</w:t>
      </w:r>
      <w:r>
        <w:rPr>
          <w:sz w:val="18"/>
          <w:szCs w:val="18"/>
        </w:rPr>
        <w:t>= 172</w:t>
      </w:r>
      <w:r>
        <w:rPr>
          <w:sz w:val="18"/>
          <w:szCs w:val="18"/>
        </w:rPr>
        <w:tab/>
      </w:r>
      <w:r>
        <w:rPr>
          <w:sz w:val="18"/>
          <w:szCs w:val="18"/>
        </w:rPr>
        <w:tab/>
      </w:r>
      <w:r>
        <w:rPr>
          <w:rFonts w:ascii="MS UI Gothic" w:eastAsia="MS UI Gothic" w:hAnsi="MS UI Gothic" w:hint="eastAsia"/>
          <w:sz w:val="18"/>
          <w:szCs w:val="18"/>
        </w:rPr>
        <w:t>♪</w:t>
      </w:r>
      <w:r>
        <w:rPr>
          <w:sz w:val="18"/>
          <w:szCs w:val="18"/>
        </w:rPr>
        <w:t>= 92</w:t>
      </w:r>
      <w:r w:rsidR="006F7B9D">
        <w:rPr>
          <w:sz w:val="18"/>
          <w:szCs w:val="18"/>
        </w:rPr>
        <w:tab/>
        <w:t xml:space="preserve">     </w:t>
      </w:r>
      <w:r w:rsidR="00994A29">
        <w:rPr>
          <w:sz w:val="18"/>
          <w:szCs w:val="18"/>
        </w:rPr>
        <w:t xml:space="preserve"> </w:t>
      </w:r>
      <w:r w:rsidR="006F7B9D">
        <w:rPr>
          <w:sz w:val="18"/>
          <w:szCs w:val="18"/>
        </w:rPr>
        <w:t xml:space="preserve"> “Pi</w:t>
      </w:r>
      <w:r w:rsidR="00E606BC">
        <w:rPr>
          <w:rFonts w:cs="Liberation Serif"/>
          <w:sz w:val="18"/>
          <w:szCs w:val="18"/>
        </w:rPr>
        <w:t>ù</w:t>
      </w:r>
      <w:r w:rsidR="006F7B9D">
        <w:rPr>
          <w:sz w:val="18"/>
          <w:szCs w:val="18"/>
        </w:rPr>
        <w:t xml:space="preserve"> tranquilo”</w:t>
      </w:r>
    </w:p>
    <w:p w14:paraId="6628A2A1" w14:textId="7740F1C3" w:rsidR="00522CB8" w:rsidRPr="00B36F24" w:rsidRDefault="006F7B9D" w:rsidP="00B36F24">
      <w:pPr>
        <w:rPr>
          <w:sz w:val="18"/>
          <w:szCs w:val="18"/>
        </w:rPr>
      </w:pPr>
      <w:r>
        <w:rPr>
          <w:sz w:val="18"/>
          <w:szCs w:val="18"/>
        </w:rPr>
        <w:t>m. 59</w:t>
      </w:r>
      <w:r w:rsidR="004060C2">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38240D1B" wp14:editId="7FD0A963">
            <wp:extent cx="57150" cy="161925"/>
            <wp:effectExtent l="0" t="0" r="0" b="0"/>
            <wp:docPr id="31" name="Picture 31"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132</w:t>
      </w:r>
      <w:r>
        <w:rPr>
          <w:sz w:val="18"/>
          <w:szCs w:val="18"/>
        </w:rPr>
        <w:tab/>
      </w:r>
      <w:r>
        <w:rPr>
          <w:sz w:val="18"/>
          <w:szCs w:val="18"/>
        </w:rPr>
        <w:tab/>
      </w:r>
      <w:r w:rsidR="00727E21">
        <w:rPr>
          <w:sz w:val="18"/>
          <w:szCs w:val="18"/>
        </w:rPr>
        <w:t xml:space="preserve">    </w:t>
      </w:r>
      <w:r>
        <w:rPr>
          <w:rFonts w:ascii="Arial Unicode MS" w:hAnsi="Arial Unicode MS"/>
          <w:noProof/>
          <w:color w:val="0645AD"/>
          <w:sz w:val="21"/>
          <w:szCs w:val="21"/>
          <w:shd w:val="clear" w:color="auto" w:fill="F8F9FA"/>
        </w:rPr>
        <w:drawing>
          <wp:inline distT="0" distB="0" distL="0" distR="0" wp14:anchorId="1889E5F9" wp14:editId="7D485034">
            <wp:extent cx="57150" cy="161925"/>
            <wp:effectExtent l="0" t="0" r="0" b="0"/>
            <wp:docPr id="32" name="Picture 32"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120</w:t>
      </w:r>
      <w:r>
        <w:rPr>
          <w:sz w:val="18"/>
          <w:szCs w:val="18"/>
        </w:rPr>
        <w:tab/>
      </w:r>
      <w:r>
        <w:rPr>
          <w:rFonts w:ascii="Arial Unicode MS" w:hAnsi="Arial Unicode MS"/>
          <w:noProof/>
          <w:color w:val="0645AD"/>
          <w:sz w:val="21"/>
          <w:szCs w:val="21"/>
          <w:shd w:val="clear" w:color="auto" w:fill="F8F9FA"/>
        </w:rPr>
        <w:drawing>
          <wp:inline distT="0" distB="0" distL="0" distR="0" wp14:anchorId="3C32BD11" wp14:editId="018BFC5D">
            <wp:extent cx="57150" cy="161925"/>
            <wp:effectExtent l="0" t="0" r="0" b="0"/>
            <wp:docPr id="33" name="Picture 33"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108</w:t>
      </w:r>
      <w:r>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0F805E3F" wp14:editId="4AAC4B09">
            <wp:extent cx="57150" cy="161925"/>
            <wp:effectExtent l="0" t="0" r="0" b="0"/>
            <wp:docPr id="35" name="Picture 35"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116</w:t>
      </w:r>
      <w:r>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56B001F2" wp14:editId="39477343">
            <wp:extent cx="57150" cy="161925"/>
            <wp:effectExtent l="0" t="0" r="0" b="0"/>
            <wp:docPr id="36" name="Picture 36"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112</w:t>
      </w:r>
      <w:r w:rsidR="00610752">
        <w:rPr>
          <w:sz w:val="18"/>
          <w:szCs w:val="18"/>
        </w:rPr>
        <w:tab/>
        <w:t xml:space="preserve">   </w:t>
      </w:r>
      <w:r w:rsidR="00994A29">
        <w:rPr>
          <w:sz w:val="18"/>
          <w:szCs w:val="18"/>
        </w:rPr>
        <w:t xml:space="preserve"> </w:t>
      </w:r>
      <w:r w:rsidR="00610752">
        <w:rPr>
          <w:sz w:val="18"/>
          <w:szCs w:val="18"/>
        </w:rPr>
        <w:t xml:space="preserve">   </w:t>
      </w:r>
      <w:r w:rsidR="00610752">
        <w:rPr>
          <w:rFonts w:ascii="Arial Unicode MS" w:hAnsi="Arial Unicode MS"/>
          <w:noProof/>
          <w:color w:val="0645AD"/>
          <w:sz w:val="21"/>
          <w:szCs w:val="21"/>
          <w:shd w:val="clear" w:color="auto" w:fill="F8F9FA"/>
        </w:rPr>
        <w:drawing>
          <wp:inline distT="0" distB="0" distL="0" distR="0" wp14:anchorId="62163F91" wp14:editId="0A9188AD">
            <wp:extent cx="57150" cy="161925"/>
            <wp:effectExtent l="0" t="0" r="0" b="0"/>
            <wp:docPr id="40" name="Picture 40"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610752">
        <w:rPr>
          <w:sz w:val="18"/>
          <w:szCs w:val="18"/>
        </w:rPr>
        <w:t xml:space="preserve"> = 114</w:t>
      </w:r>
    </w:p>
    <w:p w14:paraId="09D778AA" w14:textId="211BA1DE" w:rsidR="00522CB8" w:rsidRPr="00B36F24" w:rsidRDefault="006F7B9D" w:rsidP="00B36F24">
      <w:pPr>
        <w:rPr>
          <w:sz w:val="18"/>
          <w:szCs w:val="18"/>
        </w:rPr>
      </w:pPr>
      <w:r>
        <w:rPr>
          <w:sz w:val="18"/>
          <w:szCs w:val="18"/>
        </w:rPr>
        <w:t>m. 74</w:t>
      </w:r>
      <w:r w:rsidR="004060C2">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18118712" wp14:editId="737776EE">
            <wp:extent cx="57150" cy="161925"/>
            <wp:effectExtent l="0" t="0" r="0" b="0"/>
            <wp:docPr id="37" name="Picture 37"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116</w:t>
      </w:r>
      <w:r>
        <w:rPr>
          <w:sz w:val="18"/>
          <w:szCs w:val="18"/>
        </w:rPr>
        <w:tab/>
      </w:r>
      <w:r>
        <w:rPr>
          <w:sz w:val="18"/>
          <w:szCs w:val="18"/>
        </w:rPr>
        <w:tab/>
      </w:r>
      <w:r w:rsidR="00727E21">
        <w:rPr>
          <w:sz w:val="18"/>
          <w:szCs w:val="18"/>
        </w:rPr>
        <w:t xml:space="preserve">    </w:t>
      </w:r>
      <w:r w:rsidR="00610752">
        <w:rPr>
          <w:rFonts w:ascii="Arial Unicode MS" w:hAnsi="Arial Unicode MS"/>
          <w:noProof/>
          <w:color w:val="0645AD"/>
          <w:sz w:val="21"/>
          <w:szCs w:val="21"/>
          <w:shd w:val="clear" w:color="auto" w:fill="F8F9FA"/>
        </w:rPr>
        <w:drawing>
          <wp:inline distT="0" distB="0" distL="0" distR="0" wp14:anchorId="7FD0C312" wp14:editId="06D8876C">
            <wp:extent cx="57150" cy="161925"/>
            <wp:effectExtent l="0" t="0" r="0" b="0"/>
            <wp:docPr id="41" name="Picture 41"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610752">
        <w:rPr>
          <w:sz w:val="18"/>
          <w:szCs w:val="18"/>
        </w:rPr>
        <w:t xml:space="preserve"> = 116</w:t>
      </w:r>
      <w:r>
        <w:rPr>
          <w:sz w:val="18"/>
          <w:szCs w:val="18"/>
        </w:rPr>
        <w:tab/>
      </w:r>
      <w:r>
        <w:rPr>
          <w:rFonts w:ascii="Arial Unicode MS" w:hAnsi="Arial Unicode MS"/>
          <w:noProof/>
          <w:color w:val="0645AD"/>
          <w:sz w:val="21"/>
          <w:szCs w:val="21"/>
          <w:shd w:val="clear" w:color="auto" w:fill="F8F9FA"/>
        </w:rPr>
        <w:drawing>
          <wp:inline distT="0" distB="0" distL="0" distR="0" wp14:anchorId="1FE15F49" wp14:editId="24112772">
            <wp:extent cx="57150" cy="161925"/>
            <wp:effectExtent l="0" t="0" r="0" b="0"/>
            <wp:docPr id="38" name="Picture 38"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96</w:t>
      </w:r>
      <w:r>
        <w:rPr>
          <w:sz w:val="18"/>
          <w:szCs w:val="18"/>
        </w:rPr>
        <w:tab/>
      </w:r>
      <w:r>
        <w:rPr>
          <w:sz w:val="18"/>
          <w:szCs w:val="18"/>
        </w:rPr>
        <w:tab/>
      </w:r>
      <w:r w:rsidR="00610752">
        <w:rPr>
          <w:rFonts w:ascii="Arial Unicode MS" w:hAnsi="Arial Unicode MS"/>
          <w:noProof/>
          <w:color w:val="0645AD"/>
          <w:sz w:val="21"/>
          <w:szCs w:val="21"/>
          <w:shd w:val="clear" w:color="auto" w:fill="F8F9FA"/>
        </w:rPr>
        <w:drawing>
          <wp:inline distT="0" distB="0" distL="0" distR="0" wp14:anchorId="72520B3E" wp14:editId="50864B13">
            <wp:extent cx="57150" cy="161925"/>
            <wp:effectExtent l="0" t="0" r="0" b="0"/>
            <wp:docPr id="42" name="Picture 42"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610752">
        <w:rPr>
          <w:sz w:val="18"/>
          <w:szCs w:val="18"/>
        </w:rPr>
        <w:t xml:space="preserve"> = 100</w:t>
      </w:r>
      <w:r>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50416A5A" wp14:editId="7899E63E">
            <wp:extent cx="57150" cy="161925"/>
            <wp:effectExtent l="0" t="0" r="0" b="0"/>
            <wp:docPr id="39" name="Picture 39"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104</w:t>
      </w:r>
      <w:r w:rsidR="00610752">
        <w:rPr>
          <w:sz w:val="18"/>
          <w:szCs w:val="18"/>
        </w:rPr>
        <w:tab/>
        <w:t xml:space="preserve">     </w:t>
      </w:r>
      <w:r w:rsidR="00994A29">
        <w:rPr>
          <w:sz w:val="18"/>
          <w:szCs w:val="18"/>
        </w:rPr>
        <w:t xml:space="preserve"> </w:t>
      </w:r>
      <w:r w:rsidR="00610752">
        <w:rPr>
          <w:sz w:val="18"/>
          <w:szCs w:val="18"/>
        </w:rPr>
        <w:t xml:space="preserve"> </w:t>
      </w:r>
      <w:r w:rsidR="00610752">
        <w:rPr>
          <w:rFonts w:ascii="Arial Unicode MS" w:hAnsi="Arial Unicode MS"/>
          <w:noProof/>
          <w:color w:val="0645AD"/>
          <w:sz w:val="21"/>
          <w:szCs w:val="21"/>
          <w:shd w:val="clear" w:color="auto" w:fill="F8F9FA"/>
        </w:rPr>
        <w:drawing>
          <wp:inline distT="0" distB="0" distL="0" distR="0" wp14:anchorId="66B0AA67" wp14:editId="228617D9">
            <wp:extent cx="57150" cy="161925"/>
            <wp:effectExtent l="0" t="0" r="0" b="0"/>
            <wp:docPr id="43" name="Picture 43"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610752">
        <w:rPr>
          <w:sz w:val="18"/>
          <w:szCs w:val="18"/>
        </w:rPr>
        <w:t xml:space="preserve"> = 104</w:t>
      </w:r>
    </w:p>
    <w:p w14:paraId="77114FDB" w14:textId="0F8A16DD" w:rsidR="00522CB8" w:rsidRPr="00B36F24" w:rsidRDefault="00610752" w:rsidP="005A4A40">
      <w:pPr>
        <w:spacing w:after="20"/>
        <w:rPr>
          <w:sz w:val="18"/>
          <w:szCs w:val="18"/>
        </w:rPr>
      </w:pPr>
      <w:r>
        <w:rPr>
          <w:sz w:val="18"/>
          <w:szCs w:val="18"/>
        </w:rPr>
        <w:t>m. 126</w:t>
      </w:r>
      <w:r w:rsidR="004060C2">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32ED92C9" wp14:editId="5F24E915">
            <wp:extent cx="57150" cy="161925"/>
            <wp:effectExtent l="0" t="0" r="0" b="0"/>
            <wp:docPr id="44" name="Picture 44"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108</w:t>
      </w:r>
      <w:r>
        <w:rPr>
          <w:sz w:val="18"/>
          <w:szCs w:val="18"/>
        </w:rPr>
        <w:tab/>
      </w:r>
      <w:r>
        <w:rPr>
          <w:sz w:val="18"/>
          <w:szCs w:val="18"/>
        </w:rPr>
        <w:tab/>
      </w:r>
      <w:r w:rsidR="00727E21">
        <w:rPr>
          <w:sz w:val="18"/>
          <w:szCs w:val="18"/>
        </w:rPr>
        <w:t xml:space="preserve">    </w:t>
      </w:r>
      <w:r>
        <w:rPr>
          <w:rFonts w:ascii="Arial Unicode MS" w:hAnsi="Arial Unicode MS"/>
          <w:noProof/>
          <w:color w:val="0645AD"/>
          <w:sz w:val="21"/>
          <w:szCs w:val="21"/>
          <w:shd w:val="clear" w:color="auto" w:fill="F8F9FA"/>
        </w:rPr>
        <w:drawing>
          <wp:inline distT="0" distB="0" distL="0" distR="0" wp14:anchorId="02171D75" wp14:editId="4BD1B0E6">
            <wp:extent cx="57150" cy="161925"/>
            <wp:effectExtent l="0" t="0" r="0" b="0"/>
            <wp:docPr id="46" name="Picture 46"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116</w:t>
      </w:r>
      <w:r>
        <w:rPr>
          <w:sz w:val="18"/>
          <w:szCs w:val="18"/>
        </w:rPr>
        <w:tab/>
      </w:r>
      <w:r>
        <w:rPr>
          <w:rFonts w:ascii="Arial Unicode MS" w:hAnsi="Arial Unicode MS"/>
          <w:noProof/>
          <w:color w:val="0645AD"/>
          <w:sz w:val="21"/>
          <w:szCs w:val="21"/>
          <w:shd w:val="clear" w:color="auto" w:fill="F8F9FA"/>
        </w:rPr>
        <w:drawing>
          <wp:inline distT="0" distB="0" distL="0" distR="0" wp14:anchorId="503EBB16" wp14:editId="119C26F8">
            <wp:extent cx="57150" cy="161925"/>
            <wp:effectExtent l="0" t="0" r="0" b="0"/>
            <wp:docPr id="47" name="Picture 47"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92</w:t>
      </w:r>
      <w:r>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201DD02E" wp14:editId="32C82E08">
            <wp:extent cx="57150" cy="161925"/>
            <wp:effectExtent l="0" t="0" r="0" b="0"/>
            <wp:docPr id="45" name="Picture 45"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96</w:t>
      </w:r>
      <w:r>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70C238A1" wp14:editId="66035F10">
            <wp:extent cx="57150" cy="161925"/>
            <wp:effectExtent l="0" t="0" r="0" b="0"/>
            <wp:docPr id="48" name="Picture 48"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96</w:t>
      </w:r>
      <w:r>
        <w:rPr>
          <w:sz w:val="18"/>
          <w:szCs w:val="18"/>
        </w:rPr>
        <w:tab/>
        <w:t xml:space="preserve">    </w:t>
      </w:r>
      <w:r w:rsidR="00994A29">
        <w:rPr>
          <w:sz w:val="18"/>
          <w:szCs w:val="18"/>
        </w:rPr>
        <w:t xml:space="preserve"> </w:t>
      </w:r>
      <w:r>
        <w:rPr>
          <w:sz w:val="18"/>
          <w:szCs w:val="18"/>
        </w:rPr>
        <w:t xml:space="preserve">  </w:t>
      </w:r>
      <w:r>
        <w:rPr>
          <w:rFonts w:ascii="Arial Unicode MS" w:hAnsi="Arial Unicode MS"/>
          <w:noProof/>
          <w:color w:val="0645AD"/>
          <w:sz w:val="21"/>
          <w:szCs w:val="21"/>
          <w:shd w:val="clear" w:color="auto" w:fill="F8F9FA"/>
        </w:rPr>
        <w:drawing>
          <wp:inline distT="0" distB="0" distL="0" distR="0" wp14:anchorId="40B826A9" wp14:editId="73AFFCBB">
            <wp:extent cx="57150" cy="161925"/>
            <wp:effectExtent l="0" t="0" r="0" b="0"/>
            <wp:docPr id="49" name="Picture 49"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100</w:t>
      </w:r>
    </w:p>
    <w:p w14:paraId="7B6EADCA" w14:textId="584D3433" w:rsidR="00522CB8" w:rsidRPr="00B36F24" w:rsidRDefault="00610752" w:rsidP="005A4A40">
      <w:pPr>
        <w:spacing w:after="20"/>
        <w:rPr>
          <w:sz w:val="18"/>
          <w:szCs w:val="18"/>
        </w:rPr>
      </w:pPr>
      <w:r>
        <w:rPr>
          <w:sz w:val="18"/>
          <w:szCs w:val="18"/>
        </w:rPr>
        <w:t>m. 164</w:t>
      </w:r>
      <w:r w:rsidR="005A4A40">
        <w:rPr>
          <w:sz w:val="18"/>
          <w:szCs w:val="18"/>
        </w:rPr>
        <w:tab/>
      </w:r>
      <w:r w:rsidR="004060C2">
        <w:rPr>
          <w:sz w:val="18"/>
          <w:szCs w:val="18"/>
        </w:rPr>
        <w:tab/>
      </w:r>
      <w:r w:rsidR="005A4A40">
        <w:rPr>
          <w:rFonts w:ascii="MS UI Gothic" w:eastAsia="MS UI Gothic" w:hAnsi="MS UI Gothic" w:hint="eastAsia"/>
          <w:sz w:val="18"/>
          <w:szCs w:val="18"/>
        </w:rPr>
        <w:t>♩</w:t>
      </w:r>
      <w:r w:rsidR="005A4A40">
        <w:rPr>
          <w:sz w:val="18"/>
          <w:szCs w:val="18"/>
        </w:rPr>
        <w:t xml:space="preserve"> = 108</w:t>
      </w:r>
      <w:r w:rsidR="00951B78">
        <w:rPr>
          <w:sz w:val="18"/>
          <w:szCs w:val="18"/>
        </w:rPr>
        <w:tab/>
      </w:r>
      <w:r w:rsidR="00951B78">
        <w:rPr>
          <w:sz w:val="18"/>
          <w:szCs w:val="18"/>
        </w:rPr>
        <w:tab/>
        <w:t xml:space="preserve">    </w:t>
      </w:r>
      <w:r w:rsidR="00951B78">
        <w:rPr>
          <w:rFonts w:ascii="MS UI Gothic" w:eastAsia="MS UI Gothic" w:hAnsi="MS UI Gothic" w:hint="eastAsia"/>
          <w:sz w:val="18"/>
          <w:szCs w:val="18"/>
        </w:rPr>
        <w:t>♩</w:t>
      </w:r>
      <w:r w:rsidR="00951B78">
        <w:rPr>
          <w:sz w:val="18"/>
          <w:szCs w:val="18"/>
        </w:rPr>
        <w:t xml:space="preserve"> = 92</w:t>
      </w:r>
      <w:r w:rsidR="00951B78">
        <w:rPr>
          <w:sz w:val="18"/>
          <w:szCs w:val="18"/>
        </w:rPr>
        <w:tab/>
      </w:r>
      <w:r w:rsidR="00951B78">
        <w:rPr>
          <w:sz w:val="18"/>
          <w:szCs w:val="18"/>
        </w:rPr>
        <w:tab/>
      </w:r>
      <w:r w:rsidR="0081480F">
        <w:rPr>
          <w:rFonts w:ascii="MS UI Gothic" w:eastAsia="MS UI Gothic" w:hAnsi="MS UI Gothic" w:hint="eastAsia"/>
          <w:sz w:val="18"/>
          <w:szCs w:val="18"/>
        </w:rPr>
        <w:t>♩</w:t>
      </w:r>
      <w:r w:rsidR="0081480F">
        <w:rPr>
          <w:sz w:val="18"/>
          <w:szCs w:val="18"/>
        </w:rPr>
        <w:t xml:space="preserve"> = 82</w:t>
      </w:r>
      <w:r w:rsidR="00951B78">
        <w:rPr>
          <w:sz w:val="18"/>
          <w:szCs w:val="18"/>
        </w:rPr>
        <w:tab/>
      </w:r>
      <w:r w:rsidR="00951B78">
        <w:rPr>
          <w:sz w:val="18"/>
          <w:szCs w:val="18"/>
        </w:rPr>
        <w:tab/>
      </w:r>
      <w:r w:rsidR="0081480F">
        <w:rPr>
          <w:rFonts w:ascii="MS UI Gothic" w:eastAsia="MS UI Gothic" w:hAnsi="MS UI Gothic" w:hint="eastAsia"/>
          <w:sz w:val="18"/>
          <w:szCs w:val="18"/>
        </w:rPr>
        <w:t>♩</w:t>
      </w:r>
      <w:r w:rsidR="0081480F">
        <w:rPr>
          <w:sz w:val="18"/>
          <w:szCs w:val="18"/>
        </w:rPr>
        <w:t xml:space="preserve"> = 88</w:t>
      </w:r>
      <w:r w:rsidR="00951B78">
        <w:rPr>
          <w:sz w:val="18"/>
          <w:szCs w:val="18"/>
        </w:rPr>
        <w:tab/>
      </w:r>
      <w:r w:rsidR="00951B78">
        <w:rPr>
          <w:sz w:val="18"/>
          <w:szCs w:val="18"/>
        </w:rPr>
        <w:tab/>
      </w:r>
      <w:r w:rsidR="00951B78">
        <w:rPr>
          <w:rFonts w:ascii="MS UI Gothic" w:eastAsia="MS UI Gothic" w:hAnsi="MS UI Gothic" w:hint="eastAsia"/>
          <w:sz w:val="18"/>
          <w:szCs w:val="18"/>
        </w:rPr>
        <w:t>♩</w:t>
      </w:r>
      <w:r w:rsidR="00951B78">
        <w:rPr>
          <w:sz w:val="18"/>
          <w:szCs w:val="18"/>
        </w:rPr>
        <w:t xml:space="preserve"> = 92</w:t>
      </w:r>
      <w:r w:rsidR="003C4838">
        <w:rPr>
          <w:sz w:val="18"/>
          <w:szCs w:val="18"/>
        </w:rPr>
        <w:tab/>
        <w:t xml:space="preserve">       </w:t>
      </w:r>
      <w:r w:rsidR="003C4838">
        <w:rPr>
          <w:rFonts w:ascii="MS UI Gothic" w:eastAsia="MS UI Gothic" w:hAnsi="MS UI Gothic" w:hint="eastAsia"/>
          <w:sz w:val="18"/>
          <w:szCs w:val="18"/>
        </w:rPr>
        <w:t>♩</w:t>
      </w:r>
      <w:r w:rsidR="003C4838">
        <w:rPr>
          <w:sz w:val="18"/>
          <w:szCs w:val="18"/>
        </w:rPr>
        <w:t xml:space="preserve"> = 88</w:t>
      </w:r>
    </w:p>
    <w:p w14:paraId="1845376A" w14:textId="1DB83103" w:rsidR="00522CB8" w:rsidRPr="00B36F24" w:rsidRDefault="005A4A40" w:rsidP="005A4A40">
      <w:pPr>
        <w:spacing w:after="20"/>
        <w:rPr>
          <w:sz w:val="18"/>
          <w:szCs w:val="18"/>
        </w:rPr>
      </w:pPr>
      <w:r>
        <w:rPr>
          <w:sz w:val="18"/>
          <w:szCs w:val="18"/>
        </w:rPr>
        <w:t>m. 171</w:t>
      </w:r>
      <w:r w:rsidR="004060C2">
        <w:rPr>
          <w:sz w:val="18"/>
          <w:szCs w:val="18"/>
        </w:rPr>
        <w:tab/>
      </w:r>
      <w:r>
        <w:rPr>
          <w:sz w:val="18"/>
          <w:szCs w:val="18"/>
        </w:rPr>
        <w:tab/>
      </w:r>
      <w:r>
        <w:rPr>
          <w:rFonts w:ascii="MS UI Gothic" w:eastAsia="MS UI Gothic" w:hAnsi="MS UI Gothic" w:hint="eastAsia"/>
          <w:sz w:val="18"/>
          <w:szCs w:val="18"/>
        </w:rPr>
        <w:t>♩</w:t>
      </w:r>
      <w:r>
        <w:rPr>
          <w:sz w:val="18"/>
          <w:szCs w:val="18"/>
        </w:rPr>
        <w:t xml:space="preserve"> = 100</w:t>
      </w:r>
      <w:r w:rsidR="00951B78">
        <w:rPr>
          <w:sz w:val="18"/>
          <w:szCs w:val="18"/>
        </w:rPr>
        <w:tab/>
      </w:r>
      <w:r w:rsidR="00951B78">
        <w:rPr>
          <w:sz w:val="18"/>
          <w:szCs w:val="18"/>
        </w:rPr>
        <w:tab/>
      </w:r>
      <w:r w:rsidR="0081480F">
        <w:rPr>
          <w:sz w:val="18"/>
          <w:szCs w:val="18"/>
        </w:rPr>
        <w:t xml:space="preserve">    </w:t>
      </w:r>
      <w:r w:rsidR="0081480F">
        <w:rPr>
          <w:rFonts w:ascii="MS UI Gothic" w:eastAsia="MS UI Gothic" w:hAnsi="MS UI Gothic" w:hint="eastAsia"/>
          <w:sz w:val="18"/>
          <w:szCs w:val="18"/>
        </w:rPr>
        <w:t>♩</w:t>
      </w:r>
      <w:r w:rsidR="0081480F">
        <w:rPr>
          <w:sz w:val="18"/>
          <w:szCs w:val="18"/>
        </w:rPr>
        <w:t xml:space="preserve"> = 86</w:t>
      </w:r>
      <w:r w:rsidR="00951B78">
        <w:rPr>
          <w:sz w:val="18"/>
          <w:szCs w:val="18"/>
        </w:rPr>
        <w:tab/>
      </w:r>
      <w:r w:rsidR="00951B78">
        <w:rPr>
          <w:sz w:val="18"/>
          <w:szCs w:val="18"/>
        </w:rPr>
        <w:tab/>
      </w:r>
      <w:r w:rsidR="0081480F">
        <w:rPr>
          <w:rFonts w:ascii="MS UI Gothic" w:eastAsia="MS UI Gothic" w:hAnsi="MS UI Gothic" w:hint="eastAsia"/>
          <w:sz w:val="18"/>
          <w:szCs w:val="18"/>
        </w:rPr>
        <w:t>♩</w:t>
      </w:r>
      <w:r w:rsidR="0081480F">
        <w:rPr>
          <w:sz w:val="18"/>
          <w:szCs w:val="18"/>
        </w:rPr>
        <w:t xml:space="preserve"> = 72</w:t>
      </w:r>
      <w:r w:rsidR="00951B78">
        <w:rPr>
          <w:sz w:val="18"/>
          <w:szCs w:val="18"/>
        </w:rPr>
        <w:tab/>
      </w:r>
      <w:r w:rsidR="00951B78">
        <w:rPr>
          <w:sz w:val="18"/>
          <w:szCs w:val="18"/>
        </w:rPr>
        <w:tab/>
      </w:r>
      <w:r w:rsidR="0081480F">
        <w:rPr>
          <w:rFonts w:ascii="MS UI Gothic" w:eastAsia="MS UI Gothic" w:hAnsi="MS UI Gothic" w:hint="eastAsia"/>
          <w:sz w:val="18"/>
          <w:szCs w:val="18"/>
        </w:rPr>
        <w:t>♩</w:t>
      </w:r>
      <w:r w:rsidR="0081480F">
        <w:rPr>
          <w:sz w:val="18"/>
          <w:szCs w:val="18"/>
        </w:rPr>
        <w:t xml:space="preserve"> = 76</w:t>
      </w:r>
      <w:r w:rsidR="00951B78">
        <w:rPr>
          <w:sz w:val="18"/>
          <w:szCs w:val="18"/>
        </w:rPr>
        <w:tab/>
      </w:r>
      <w:r w:rsidR="00951B78">
        <w:rPr>
          <w:sz w:val="18"/>
          <w:szCs w:val="18"/>
        </w:rPr>
        <w:tab/>
      </w:r>
      <w:r w:rsidR="00951B78">
        <w:rPr>
          <w:rFonts w:ascii="MS UI Gothic" w:eastAsia="MS UI Gothic" w:hAnsi="MS UI Gothic" w:hint="eastAsia"/>
          <w:sz w:val="18"/>
          <w:szCs w:val="18"/>
        </w:rPr>
        <w:t>♩</w:t>
      </w:r>
      <w:r w:rsidR="00951B78">
        <w:rPr>
          <w:sz w:val="18"/>
          <w:szCs w:val="18"/>
        </w:rPr>
        <w:t xml:space="preserve"> = 78</w:t>
      </w:r>
      <w:r w:rsidR="003C4838">
        <w:rPr>
          <w:sz w:val="18"/>
          <w:szCs w:val="18"/>
        </w:rPr>
        <w:tab/>
        <w:t xml:space="preserve">       </w:t>
      </w:r>
      <w:r w:rsidR="003C4838">
        <w:rPr>
          <w:rFonts w:ascii="MS UI Gothic" w:eastAsia="MS UI Gothic" w:hAnsi="MS UI Gothic" w:hint="eastAsia"/>
          <w:sz w:val="18"/>
          <w:szCs w:val="18"/>
        </w:rPr>
        <w:t>♩</w:t>
      </w:r>
      <w:r w:rsidR="003C4838">
        <w:rPr>
          <w:sz w:val="18"/>
          <w:szCs w:val="18"/>
        </w:rPr>
        <w:t xml:space="preserve"> = 78</w:t>
      </w:r>
    </w:p>
    <w:p w14:paraId="6654E64F" w14:textId="437B51CC" w:rsidR="00522CB8" w:rsidRDefault="00803CBF" w:rsidP="00E606BC">
      <w:pPr>
        <w:spacing w:after="20"/>
        <w:rPr>
          <w:sz w:val="18"/>
          <w:szCs w:val="18"/>
        </w:rPr>
      </w:pPr>
      <w:r>
        <w:rPr>
          <w:sz w:val="18"/>
          <w:szCs w:val="18"/>
        </w:rPr>
        <w:t>m. 178</w:t>
      </w:r>
      <w:r w:rsidR="004060C2">
        <w:rPr>
          <w:sz w:val="18"/>
          <w:szCs w:val="18"/>
        </w:rPr>
        <w:tab/>
      </w:r>
      <w:r>
        <w:rPr>
          <w:sz w:val="18"/>
          <w:szCs w:val="18"/>
        </w:rPr>
        <w:tab/>
      </w:r>
      <w:r>
        <w:rPr>
          <w:rFonts w:ascii="MS UI Gothic" w:eastAsia="MS UI Gothic" w:hAnsi="MS UI Gothic" w:hint="eastAsia"/>
          <w:sz w:val="18"/>
          <w:szCs w:val="18"/>
        </w:rPr>
        <w:t>♩</w:t>
      </w:r>
      <w:r>
        <w:rPr>
          <w:sz w:val="18"/>
          <w:szCs w:val="18"/>
        </w:rPr>
        <w:t xml:space="preserve"> = 84</w:t>
      </w:r>
      <w:r w:rsidR="00951B78">
        <w:rPr>
          <w:sz w:val="18"/>
          <w:szCs w:val="18"/>
        </w:rPr>
        <w:tab/>
      </w:r>
      <w:r w:rsidR="00951B78">
        <w:rPr>
          <w:sz w:val="18"/>
          <w:szCs w:val="18"/>
        </w:rPr>
        <w:tab/>
      </w:r>
      <w:r w:rsidR="0081480F">
        <w:rPr>
          <w:sz w:val="18"/>
          <w:szCs w:val="18"/>
        </w:rPr>
        <w:t xml:space="preserve">    </w:t>
      </w:r>
      <w:r w:rsidR="0081480F">
        <w:rPr>
          <w:rFonts w:ascii="MS UI Gothic" w:eastAsia="MS UI Gothic" w:hAnsi="MS UI Gothic" w:hint="eastAsia"/>
          <w:sz w:val="18"/>
          <w:szCs w:val="18"/>
        </w:rPr>
        <w:t>♩</w:t>
      </w:r>
      <w:r w:rsidR="0081480F">
        <w:rPr>
          <w:sz w:val="18"/>
          <w:szCs w:val="18"/>
        </w:rPr>
        <w:t xml:space="preserve"> = 76</w:t>
      </w:r>
      <w:r w:rsidR="00951B78">
        <w:rPr>
          <w:sz w:val="18"/>
          <w:szCs w:val="18"/>
        </w:rPr>
        <w:tab/>
      </w:r>
      <w:r w:rsidR="00951B78">
        <w:rPr>
          <w:sz w:val="18"/>
          <w:szCs w:val="18"/>
        </w:rPr>
        <w:tab/>
      </w:r>
      <w:r w:rsidR="0081480F">
        <w:rPr>
          <w:rFonts w:ascii="MS UI Gothic" w:eastAsia="MS UI Gothic" w:hAnsi="MS UI Gothic" w:hint="eastAsia"/>
          <w:sz w:val="18"/>
          <w:szCs w:val="18"/>
        </w:rPr>
        <w:t>♩</w:t>
      </w:r>
      <w:r w:rsidR="0081480F">
        <w:rPr>
          <w:sz w:val="18"/>
          <w:szCs w:val="18"/>
        </w:rPr>
        <w:t xml:space="preserve"> = 5</w:t>
      </w:r>
      <w:r w:rsidR="003C4838">
        <w:rPr>
          <w:sz w:val="18"/>
          <w:szCs w:val="18"/>
        </w:rPr>
        <w:t>2</w:t>
      </w:r>
      <w:r w:rsidR="00951B78">
        <w:rPr>
          <w:sz w:val="18"/>
          <w:szCs w:val="18"/>
        </w:rPr>
        <w:tab/>
      </w:r>
      <w:r w:rsidR="00951B78">
        <w:rPr>
          <w:sz w:val="18"/>
          <w:szCs w:val="18"/>
        </w:rPr>
        <w:tab/>
      </w:r>
      <w:r w:rsidR="0081480F">
        <w:rPr>
          <w:rFonts w:ascii="MS UI Gothic" w:eastAsia="MS UI Gothic" w:hAnsi="MS UI Gothic" w:hint="eastAsia"/>
          <w:sz w:val="18"/>
          <w:szCs w:val="18"/>
        </w:rPr>
        <w:t>♩</w:t>
      </w:r>
      <w:r w:rsidR="0081480F">
        <w:rPr>
          <w:sz w:val="18"/>
          <w:szCs w:val="18"/>
        </w:rPr>
        <w:t xml:space="preserve"> = 54</w:t>
      </w:r>
      <w:r w:rsidR="00951B78">
        <w:rPr>
          <w:sz w:val="18"/>
          <w:szCs w:val="18"/>
        </w:rPr>
        <w:tab/>
      </w:r>
      <w:r w:rsidR="00951B78">
        <w:rPr>
          <w:sz w:val="18"/>
          <w:szCs w:val="18"/>
        </w:rPr>
        <w:tab/>
      </w:r>
      <w:r w:rsidR="00951B78">
        <w:rPr>
          <w:rFonts w:ascii="MS UI Gothic" w:eastAsia="MS UI Gothic" w:hAnsi="MS UI Gothic" w:hint="eastAsia"/>
          <w:sz w:val="18"/>
          <w:szCs w:val="18"/>
        </w:rPr>
        <w:t>♩</w:t>
      </w:r>
      <w:r w:rsidR="00951B78">
        <w:rPr>
          <w:sz w:val="18"/>
          <w:szCs w:val="18"/>
        </w:rPr>
        <w:t xml:space="preserve"> = 48</w:t>
      </w:r>
      <w:r w:rsidR="003C4838">
        <w:rPr>
          <w:sz w:val="18"/>
          <w:szCs w:val="18"/>
        </w:rPr>
        <w:tab/>
        <w:t xml:space="preserve">       </w:t>
      </w:r>
      <w:r w:rsidR="003C4838">
        <w:rPr>
          <w:rFonts w:ascii="MS UI Gothic" w:eastAsia="MS UI Gothic" w:hAnsi="MS UI Gothic" w:hint="eastAsia"/>
          <w:sz w:val="18"/>
          <w:szCs w:val="18"/>
        </w:rPr>
        <w:t>♩</w:t>
      </w:r>
      <w:r w:rsidR="003C4838">
        <w:rPr>
          <w:sz w:val="18"/>
          <w:szCs w:val="18"/>
        </w:rPr>
        <w:t xml:space="preserve"> = 58</w:t>
      </w:r>
    </w:p>
    <w:p w14:paraId="64532271" w14:textId="5FBE07DD" w:rsidR="00803CBF" w:rsidRPr="00B36F24" w:rsidRDefault="00803CBF" w:rsidP="00E606BC">
      <w:pPr>
        <w:spacing w:after="20"/>
        <w:rPr>
          <w:sz w:val="18"/>
          <w:szCs w:val="18"/>
        </w:rPr>
      </w:pPr>
      <w:r>
        <w:rPr>
          <w:sz w:val="18"/>
          <w:szCs w:val="18"/>
        </w:rPr>
        <w:t>m. 180</w:t>
      </w:r>
      <w:r>
        <w:rPr>
          <w:sz w:val="18"/>
          <w:szCs w:val="18"/>
        </w:rPr>
        <w:tab/>
      </w:r>
      <w:r w:rsidR="004060C2">
        <w:rPr>
          <w:sz w:val="18"/>
          <w:szCs w:val="18"/>
        </w:rPr>
        <w:tab/>
      </w:r>
      <w:r>
        <w:rPr>
          <w:rFonts w:ascii="MS UI Gothic" w:eastAsia="MS UI Gothic" w:hAnsi="MS UI Gothic" w:hint="eastAsia"/>
          <w:sz w:val="18"/>
          <w:szCs w:val="18"/>
        </w:rPr>
        <w:t>♩</w:t>
      </w:r>
      <w:r>
        <w:rPr>
          <w:sz w:val="18"/>
          <w:szCs w:val="18"/>
        </w:rPr>
        <w:t xml:space="preserve"> = 144-150</w:t>
      </w:r>
      <w:r w:rsidR="00951B78">
        <w:rPr>
          <w:sz w:val="18"/>
          <w:szCs w:val="18"/>
        </w:rPr>
        <w:tab/>
      </w:r>
      <w:r w:rsidR="0081480F">
        <w:rPr>
          <w:sz w:val="18"/>
          <w:szCs w:val="18"/>
        </w:rPr>
        <w:t xml:space="preserve">    </w:t>
      </w:r>
      <w:r w:rsidR="0081480F">
        <w:rPr>
          <w:rFonts w:ascii="MS UI Gothic" w:eastAsia="MS UI Gothic" w:hAnsi="MS UI Gothic" w:hint="eastAsia"/>
          <w:sz w:val="18"/>
          <w:szCs w:val="18"/>
        </w:rPr>
        <w:t>♩</w:t>
      </w:r>
      <w:r w:rsidR="0081480F">
        <w:rPr>
          <w:sz w:val="18"/>
          <w:szCs w:val="18"/>
        </w:rPr>
        <w:t xml:space="preserve"> = 136</w:t>
      </w:r>
      <w:r w:rsidR="00951B78">
        <w:rPr>
          <w:sz w:val="18"/>
          <w:szCs w:val="18"/>
        </w:rPr>
        <w:tab/>
      </w:r>
      <w:r w:rsidR="00951B78">
        <w:rPr>
          <w:sz w:val="18"/>
          <w:szCs w:val="18"/>
        </w:rPr>
        <w:tab/>
      </w:r>
      <w:r w:rsidR="003C4838">
        <w:rPr>
          <w:rFonts w:ascii="MS UI Gothic" w:eastAsia="MS UI Gothic" w:hAnsi="MS UI Gothic" w:hint="eastAsia"/>
          <w:sz w:val="18"/>
          <w:szCs w:val="18"/>
        </w:rPr>
        <w:t>♩</w:t>
      </w:r>
      <w:r w:rsidR="003C4838">
        <w:rPr>
          <w:sz w:val="18"/>
          <w:szCs w:val="18"/>
        </w:rPr>
        <w:t xml:space="preserve"> = 108</w:t>
      </w:r>
      <w:r w:rsidR="00951B78">
        <w:rPr>
          <w:sz w:val="18"/>
          <w:szCs w:val="18"/>
        </w:rPr>
        <w:tab/>
      </w:r>
      <w:r w:rsidR="00951B78">
        <w:rPr>
          <w:sz w:val="18"/>
          <w:szCs w:val="18"/>
        </w:rPr>
        <w:tab/>
      </w:r>
      <w:r w:rsidR="0081480F">
        <w:rPr>
          <w:rFonts w:ascii="MS UI Gothic" w:eastAsia="MS UI Gothic" w:hAnsi="MS UI Gothic" w:hint="eastAsia"/>
          <w:sz w:val="18"/>
          <w:szCs w:val="18"/>
        </w:rPr>
        <w:t>♩</w:t>
      </w:r>
      <w:r w:rsidR="0081480F">
        <w:rPr>
          <w:sz w:val="18"/>
          <w:szCs w:val="18"/>
        </w:rPr>
        <w:t xml:space="preserve"> = 138</w:t>
      </w:r>
      <w:r w:rsidR="00951B78">
        <w:rPr>
          <w:sz w:val="18"/>
          <w:szCs w:val="18"/>
        </w:rPr>
        <w:tab/>
      </w:r>
      <w:r w:rsidR="00951B78">
        <w:rPr>
          <w:sz w:val="18"/>
          <w:szCs w:val="18"/>
        </w:rPr>
        <w:tab/>
      </w:r>
      <w:r w:rsidR="00951B78">
        <w:rPr>
          <w:rFonts w:ascii="MS UI Gothic" w:eastAsia="MS UI Gothic" w:hAnsi="MS UI Gothic" w:hint="eastAsia"/>
          <w:sz w:val="18"/>
          <w:szCs w:val="18"/>
        </w:rPr>
        <w:t>♩</w:t>
      </w:r>
      <w:r w:rsidR="00951B78">
        <w:rPr>
          <w:sz w:val="18"/>
          <w:szCs w:val="18"/>
        </w:rPr>
        <w:t xml:space="preserve"> = 124</w:t>
      </w:r>
      <w:r w:rsidR="003C4838">
        <w:rPr>
          <w:sz w:val="18"/>
          <w:szCs w:val="18"/>
        </w:rPr>
        <w:tab/>
        <w:t xml:space="preserve">       </w:t>
      </w:r>
      <w:r w:rsidR="00E606BC">
        <w:rPr>
          <w:rFonts w:ascii="MS UI Gothic" w:eastAsia="MS UI Gothic" w:hAnsi="MS UI Gothic" w:hint="eastAsia"/>
          <w:sz w:val="18"/>
          <w:szCs w:val="18"/>
        </w:rPr>
        <w:t>♩</w:t>
      </w:r>
      <w:r w:rsidR="00E606BC">
        <w:rPr>
          <w:sz w:val="18"/>
          <w:szCs w:val="18"/>
        </w:rPr>
        <w:t xml:space="preserve"> = 128</w:t>
      </w:r>
    </w:p>
    <w:p w14:paraId="3F7ED0FC" w14:textId="2BE095F6" w:rsidR="00522CB8" w:rsidRDefault="00522CB8" w:rsidP="00B36F24">
      <w:pPr>
        <w:rPr>
          <w:sz w:val="18"/>
          <w:szCs w:val="18"/>
        </w:rPr>
      </w:pPr>
    </w:p>
    <w:p w14:paraId="266CFD70" w14:textId="491F4693" w:rsidR="004060C2" w:rsidRPr="004060C2" w:rsidRDefault="004060C2" w:rsidP="00B36F24">
      <w:pPr>
        <w:rPr>
          <w:i/>
          <w:iCs/>
          <w:sz w:val="18"/>
          <w:szCs w:val="18"/>
        </w:rPr>
      </w:pPr>
      <w:r>
        <w:rPr>
          <w:i/>
          <w:iCs/>
          <w:sz w:val="18"/>
          <w:szCs w:val="18"/>
        </w:rPr>
        <w:t>Movement 2</w:t>
      </w:r>
    </w:p>
    <w:p w14:paraId="282AB4F1" w14:textId="3DF3C6BF" w:rsidR="00522CB8" w:rsidRDefault="00727E21" w:rsidP="00B36F24">
      <w:pPr>
        <w:rPr>
          <w:sz w:val="18"/>
          <w:szCs w:val="18"/>
        </w:rPr>
      </w:pPr>
      <w:r>
        <w:rPr>
          <w:sz w:val="18"/>
          <w:szCs w:val="18"/>
        </w:rPr>
        <w:t>m. 1</w:t>
      </w:r>
      <w:r>
        <w:rPr>
          <w:sz w:val="18"/>
          <w:szCs w:val="18"/>
        </w:rPr>
        <w:tab/>
      </w:r>
      <w:r w:rsidR="004060C2">
        <w:rPr>
          <w:sz w:val="18"/>
          <w:szCs w:val="18"/>
        </w:rPr>
        <w:tab/>
      </w:r>
      <w:r>
        <w:rPr>
          <w:rFonts w:ascii="Arial Unicode MS" w:hAnsi="Arial Unicode MS"/>
          <w:noProof/>
          <w:color w:val="0645AD"/>
          <w:sz w:val="21"/>
          <w:szCs w:val="21"/>
          <w:shd w:val="clear" w:color="auto" w:fill="F8F9FA"/>
        </w:rPr>
        <w:drawing>
          <wp:inline distT="0" distB="0" distL="0" distR="0" wp14:anchorId="4E90D3B4" wp14:editId="251670A4">
            <wp:extent cx="57150" cy="161925"/>
            <wp:effectExtent l="0" t="0" r="0" b="0"/>
            <wp:docPr id="50" name="Picture 50"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66</w:t>
      </w:r>
      <w:r w:rsidR="004237A3">
        <w:rPr>
          <w:sz w:val="18"/>
          <w:szCs w:val="18"/>
        </w:rPr>
        <w:tab/>
      </w:r>
      <w:r w:rsidR="004237A3">
        <w:rPr>
          <w:sz w:val="18"/>
          <w:szCs w:val="18"/>
        </w:rPr>
        <w:tab/>
        <w:t xml:space="preserve">    </w:t>
      </w:r>
      <w:r w:rsidR="004237A3">
        <w:rPr>
          <w:rFonts w:ascii="Arial Unicode MS" w:hAnsi="Arial Unicode MS"/>
          <w:noProof/>
          <w:color w:val="0645AD"/>
          <w:sz w:val="21"/>
          <w:szCs w:val="21"/>
          <w:shd w:val="clear" w:color="auto" w:fill="F8F9FA"/>
        </w:rPr>
        <w:drawing>
          <wp:inline distT="0" distB="0" distL="0" distR="0" wp14:anchorId="763F6564" wp14:editId="7921B47F">
            <wp:extent cx="57150" cy="161925"/>
            <wp:effectExtent l="0" t="0" r="0" b="0"/>
            <wp:docPr id="54" name="Picture 54"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4237A3">
        <w:rPr>
          <w:sz w:val="18"/>
          <w:szCs w:val="18"/>
        </w:rPr>
        <w:t xml:space="preserve"> = 58</w:t>
      </w:r>
      <w:r w:rsidR="004237A3">
        <w:rPr>
          <w:sz w:val="18"/>
          <w:szCs w:val="18"/>
        </w:rPr>
        <w:tab/>
      </w:r>
      <w:r w:rsidR="004237A3">
        <w:rPr>
          <w:sz w:val="18"/>
          <w:szCs w:val="18"/>
        </w:rPr>
        <w:tab/>
      </w:r>
      <w:r w:rsidR="004237A3">
        <w:rPr>
          <w:rFonts w:ascii="Arial Unicode MS" w:hAnsi="Arial Unicode MS"/>
          <w:noProof/>
          <w:color w:val="0645AD"/>
          <w:sz w:val="21"/>
          <w:szCs w:val="21"/>
          <w:shd w:val="clear" w:color="auto" w:fill="F8F9FA"/>
        </w:rPr>
        <w:drawing>
          <wp:inline distT="0" distB="0" distL="0" distR="0" wp14:anchorId="48567CE0" wp14:editId="39016C5A">
            <wp:extent cx="57150" cy="161925"/>
            <wp:effectExtent l="0" t="0" r="0" b="0"/>
            <wp:docPr id="53" name="Picture 53"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4237A3">
        <w:rPr>
          <w:sz w:val="18"/>
          <w:szCs w:val="18"/>
        </w:rPr>
        <w:t xml:space="preserve"> = 48</w:t>
      </w:r>
      <w:r w:rsidR="004237A3">
        <w:rPr>
          <w:sz w:val="18"/>
          <w:szCs w:val="18"/>
        </w:rPr>
        <w:tab/>
      </w:r>
      <w:r w:rsidR="004237A3">
        <w:rPr>
          <w:sz w:val="18"/>
          <w:szCs w:val="18"/>
        </w:rPr>
        <w:tab/>
      </w:r>
      <w:r w:rsidR="004237A3">
        <w:rPr>
          <w:rFonts w:ascii="Arial Unicode MS" w:hAnsi="Arial Unicode MS"/>
          <w:noProof/>
          <w:color w:val="0645AD"/>
          <w:sz w:val="21"/>
          <w:szCs w:val="21"/>
          <w:shd w:val="clear" w:color="auto" w:fill="F8F9FA"/>
        </w:rPr>
        <w:drawing>
          <wp:inline distT="0" distB="0" distL="0" distR="0" wp14:anchorId="0D9B0CCF" wp14:editId="10471128">
            <wp:extent cx="57150" cy="161925"/>
            <wp:effectExtent l="0" t="0" r="0" b="0"/>
            <wp:docPr id="52" name="Picture 52"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4237A3">
        <w:rPr>
          <w:sz w:val="18"/>
          <w:szCs w:val="18"/>
        </w:rPr>
        <w:t xml:space="preserve"> = 50</w:t>
      </w:r>
      <w:r w:rsidR="004237A3">
        <w:rPr>
          <w:sz w:val="18"/>
          <w:szCs w:val="18"/>
        </w:rPr>
        <w:tab/>
      </w:r>
      <w:r w:rsidR="004237A3">
        <w:rPr>
          <w:sz w:val="18"/>
          <w:szCs w:val="18"/>
        </w:rPr>
        <w:tab/>
      </w:r>
      <w:r w:rsidR="004237A3">
        <w:rPr>
          <w:rFonts w:ascii="Arial Unicode MS" w:hAnsi="Arial Unicode MS"/>
          <w:noProof/>
          <w:color w:val="0645AD"/>
          <w:sz w:val="21"/>
          <w:szCs w:val="21"/>
          <w:shd w:val="clear" w:color="auto" w:fill="F8F9FA"/>
        </w:rPr>
        <w:drawing>
          <wp:inline distT="0" distB="0" distL="0" distR="0" wp14:anchorId="3501910C" wp14:editId="18264B09">
            <wp:extent cx="57150" cy="161925"/>
            <wp:effectExtent l="0" t="0" r="0" b="0"/>
            <wp:docPr id="55" name="Picture 55"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4237A3">
        <w:rPr>
          <w:sz w:val="18"/>
          <w:szCs w:val="18"/>
        </w:rPr>
        <w:t xml:space="preserve"> = 46</w:t>
      </w:r>
      <w:r w:rsidR="004237A3">
        <w:rPr>
          <w:sz w:val="18"/>
          <w:szCs w:val="18"/>
        </w:rPr>
        <w:tab/>
        <w:t xml:space="preserve">       </w:t>
      </w:r>
      <w:r w:rsidR="004237A3">
        <w:rPr>
          <w:rFonts w:ascii="Arial Unicode MS" w:hAnsi="Arial Unicode MS"/>
          <w:noProof/>
          <w:color w:val="0645AD"/>
          <w:sz w:val="21"/>
          <w:szCs w:val="21"/>
          <w:shd w:val="clear" w:color="auto" w:fill="F8F9FA"/>
        </w:rPr>
        <w:drawing>
          <wp:inline distT="0" distB="0" distL="0" distR="0" wp14:anchorId="3D3B3B75" wp14:editId="2464DB89">
            <wp:extent cx="57150" cy="161925"/>
            <wp:effectExtent l="0" t="0" r="0" b="0"/>
            <wp:docPr id="56" name="Picture 56"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4237A3">
        <w:rPr>
          <w:sz w:val="18"/>
          <w:szCs w:val="18"/>
        </w:rPr>
        <w:t xml:space="preserve"> = 50</w:t>
      </w:r>
    </w:p>
    <w:p w14:paraId="1141BC43" w14:textId="7577F2DB" w:rsidR="00D92BA6" w:rsidRDefault="00D92BA6" w:rsidP="00B36F24">
      <w:pPr>
        <w:rPr>
          <w:sz w:val="18"/>
          <w:szCs w:val="18"/>
        </w:rPr>
      </w:pPr>
      <w:r>
        <w:rPr>
          <w:sz w:val="18"/>
          <w:szCs w:val="18"/>
        </w:rPr>
        <w:t>m. 9</w:t>
      </w:r>
      <w:r>
        <w:rPr>
          <w:sz w:val="18"/>
          <w:szCs w:val="18"/>
        </w:rPr>
        <w:tab/>
      </w:r>
      <w:r w:rsidR="004060C2">
        <w:rPr>
          <w:sz w:val="18"/>
          <w:szCs w:val="18"/>
        </w:rPr>
        <w:tab/>
      </w:r>
      <w:r>
        <w:rPr>
          <w:rFonts w:ascii="Arial Unicode MS" w:hAnsi="Arial Unicode MS"/>
          <w:noProof/>
          <w:color w:val="0645AD"/>
          <w:sz w:val="21"/>
          <w:szCs w:val="21"/>
          <w:shd w:val="clear" w:color="auto" w:fill="F8F9FA"/>
        </w:rPr>
        <w:drawing>
          <wp:inline distT="0" distB="0" distL="0" distR="0" wp14:anchorId="0B057247" wp14:editId="6AFDD0A0">
            <wp:extent cx="57150" cy="161925"/>
            <wp:effectExtent l="0" t="0" r="0" b="0"/>
            <wp:docPr id="57" name="Picture 57"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69</w:t>
      </w:r>
      <w:r>
        <w:rPr>
          <w:sz w:val="18"/>
          <w:szCs w:val="18"/>
        </w:rPr>
        <w:tab/>
      </w:r>
      <w:r>
        <w:rPr>
          <w:sz w:val="18"/>
          <w:szCs w:val="18"/>
        </w:rPr>
        <w:tab/>
        <w:t xml:space="preserve">    </w:t>
      </w:r>
      <w:r>
        <w:rPr>
          <w:rFonts w:ascii="Arial Unicode MS" w:hAnsi="Arial Unicode MS"/>
          <w:noProof/>
          <w:color w:val="0645AD"/>
          <w:sz w:val="21"/>
          <w:szCs w:val="21"/>
          <w:shd w:val="clear" w:color="auto" w:fill="F8F9FA"/>
        </w:rPr>
        <w:drawing>
          <wp:inline distT="0" distB="0" distL="0" distR="0" wp14:anchorId="16BAA590" wp14:editId="116E3EEF">
            <wp:extent cx="57150" cy="161925"/>
            <wp:effectExtent l="0" t="0" r="0" b="0"/>
            <wp:docPr id="63" name="Picture 63"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58</w:t>
      </w:r>
      <w:r>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287F2D04" wp14:editId="31EECC12">
            <wp:extent cx="57150" cy="161925"/>
            <wp:effectExtent l="0" t="0" r="0" b="0"/>
            <wp:docPr id="61" name="Picture 61"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48</w:t>
      </w:r>
      <w:r>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58DDDCAE" wp14:editId="5267DE4B">
            <wp:extent cx="57150" cy="161925"/>
            <wp:effectExtent l="0" t="0" r="0" b="0"/>
            <wp:docPr id="65" name="Picture 65"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50</w:t>
      </w:r>
      <w:r>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44465FCD" wp14:editId="5AD6105D">
            <wp:extent cx="57150" cy="161925"/>
            <wp:effectExtent l="0" t="0" r="0" b="0"/>
            <wp:docPr id="67" name="Picture 67"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50</w:t>
      </w:r>
      <w:r w:rsidR="007376E4">
        <w:rPr>
          <w:sz w:val="18"/>
          <w:szCs w:val="18"/>
        </w:rPr>
        <w:tab/>
        <w:t xml:space="preserve">       </w:t>
      </w:r>
      <w:r w:rsidR="007376E4">
        <w:rPr>
          <w:rFonts w:ascii="Arial Unicode MS" w:hAnsi="Arial Unicode MS"/>
          <w:noProof/>
          <w:color w:val="0645AD"/>
          <w:sz w:val="21"/>
          <w:szCs w:val="21"/>
          <w:shd w:val="clear" w:color="auto" w:fill="F8F9FA"/>
        </w:rPr>
        <w:drawing>
          <wp:inline distT="0" distB="0" distL="0" distR="0" wp14:anchorId="724AC0FD" wp14:editId="38DA8C38">
            <wp:extent cx="57150" cy="161925"/>
            <wp:effectExtent l="0" t="0" r="0" b="0"/>
            <wp:docPr id="69" name="Picture 69"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7376E4">
        <w:rPr>
          <w:sz w:val="18"/>
          <w:szCs w:val="18"/>
        </w:rPr>
        <w:t xml:space="preserve"> = 52</w:t>
      </w:r>
    </w:p>
    <w:p w14:paraId="63602B07" w14:textId="370137E4" w:rsidR="00D92BA6" w:rsidRDefault="00D92BA6" w:rsidP="004060C2">
      <w:pPr>
        <w:rPr>
          <w:sz w:val="18"/>
          <w:szCs w:val="18"/>
        </w:rPr>
      </w:pPr>
      <w:r>
        <w:rPr>
          <w:sz w:val="18"/>
          <w:szCs w:val="18"/>
        </w:rPr>
        <w:t>m. 17</w:t>
      </w:r>
      <w:r>
        <w:rPr>
          <w:sz w:val="18"/>
          <w:szCs w:val="18"/>
        </w:rPr>
        <w:tab/>
      </w:r>
      <w:r w:rsidR="004060C2">
        <w:rPr>
          <w:sz w:val="18"/>
          <w:szCs w:val="18"/>
        </w:rPr>
        <w:tab/>
      </w:r>
      <w:r>
        <w:rPr>
          <w:rFonts w:ascii="Arial Unicode MS" w:hAnsi="Arial Unicode MS"/>
          <w:noProof/>
          <w:color w:val="0645AD"/>
          <w:sz w:val="21"/>
          <w:szCs w:val="21"/>
          <w:shd w:val="clear" w:color="auto" w:fill="F8F9FA"/>
        </w:rPr>
        <w:drawing>
          <wp:inline distT="0" distB="0" distL="0" distR="0" wp14:anchorId="7B5FA380" wp14:editId="1F105E49">
            <wp:extent cx="57150" cy="161925"/>
            <wp:effectExtent l="0" t="0" r="0" b="0"/>
            <wp:docPr id="59" name="Picture 59"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72</w:t>
      </w:r>
      <w:r>
        <w:rPr>
          <w:sz w:val="18"/>
          <w:szCs w:val="18"/>
        </w:rPr>
        <w:tab/>
      </w:r>
      <w:r>
        <w:rPr>
          <w:sz w:val="18"/>
          <w:szCs w:val="18"/>
        </w:rPr>
        <w:tab/>
        <w:t xml:space="preserve">    </w:t>
      </w:r>
      <w:r>
        <w:rPr>
          <w:rFonts w:ascii="Arial Unicode MS" w:hAnsi="Arial Unicode MS"/>
          <w:noProof/>
          <w:color w:val="0645AD"/>
          <w:sz w:val="21"/>
          <w:szCs w:val="21"/>
          <w:shd w:val="clear" w:color="auto" w:fill="F8F9FA"/>
        </w:rPr>
        <w:drawing>
          <wp:inline distT="0" distB="0" distL="0" distR="0" wp14:anchorId="4F22D631" wp14:editId="067FF291">
            <wp:extent cx="57150" cy="161925"/>
            <wp:effectExtent l="0" t="0" r="0" b="0"/>
            <wp:docPr id="64" name="Picture 64"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58</w:t>
      </w:r>
      <w:r>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6007FD33" wp14:editId="2D8981D1">
            <wp:extent cx="57150" cy="161925"/>
            <wp:effectExtent l="0" t="0" r="0" b="0"/>
            <wp:docPr id="62" name="Picture 62"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55</w:t>
      </w:r>
      <w:r>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616DB680" wp14:editId="48FF33FA">
            <wp:extent cx="57150" cy="161925"/>
            <wp:effectExtent l="0" t="0" r="0" b="0"/>
            <wp:docPr id="66" name="Picture 66"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50</w:t>
      </w:r>
      <w:r>
        <w:rPr>
          <w:sz w:val="18"/>
          <w:szCs w:val="18"/>
        </w:rPr>
        <w:tab/>
      </w:r>
      <w:r>
        <w:rPr>
          <w:sz w:val="18"/>
          <w:szCs w:val="18"/>
        </w:rPr>
        <w:tab/>
      </w:r>
      <w:r>
        <w:rPr>
          <w:rFonts w:ascii="Arial Unicode MS" w:hAnsi="Arial Unicode MS"/>
          <w:noProof/>
          <w:color w:val="0645AD"/>
          <w:sz w:val="21"/>
          <w:szCs w:val="21"/>
          <w:shd w:val="clear" w:color="auto" w:fill="F8F9FA"/>
        </w:rPr>
        <w:drawing>
          <wp:inline distT="0" distB="0" distL="0" distR="0" wp14:anchorId="01866D16" wp14:editId="1D138570">
            <wp:extent cx="57150" cy="161925"/>
            <wp:effectExtent l="0" t="0" r="0" b="0"/>
            <wp:docPr id="68" name="Picture 68"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Pr>
          <w:sz w:val="18"/>
          <w:szCs w:val="18"/>
        </w:rPr>
        <w:t xml:space="preserve"> = 50</w:t>
      </w:r>
      <w:r w:rsidR="007376E4">
        <w:rPr>
          <w:sz w:val="18"/>
          <w:szCs w:val="18"/>
        </w:rPr>
        <w:tab/>
        <w:t xml:space="preserve">       </w:t>
      </w:r>
      <w:r w:rsidR="007376E4">
        <w:rPr>
          <w:rFonts w:ascii="Arial Unicode MS" w:hAnsi="Arial Unicode MS"/>
          <w:noProof/>
          <w:color w:val="0645AD"/>
          <w:sz w:val="21"/>
          <w:szCs w:val="21"/>
          <w:shd w:val="clear" w:color="auto" w:fill="F8F9FA"/>
        </w:rPr>
        <w:drawing>
          <wp:inline distT="0" distB="0" distL="0" distR="0" wp14:anchorId="6AAD7298" wp14:editId="1B121C12">
            <wp:extent cx="57150" cy="161925"/>
            <wp:effectExtent l="0" t="0" r="0" b="0"/>
            <wp:docPr id="70" name="Picture 70"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7376E4">
        <w:rPr>
          <w:sz w:val="18"/>
          <w:szCs w:val="18"/>
        </w:rPr>
        <w:t xml:space="preserve"> = 54</w:t>
      </w:r>
    </w:p>
    <w:p w14:paraId="35171CA5" w14:textId="29CE5CF9" w:rsidR="00727E21" w:rsidRPr="00B36F24" w:rsidRDefault="004060C2" w:rsidP="00C0214F">
      <w:pPr>
        <w:spacing w:after="20"/>
        <w:rPr>
          <w:sz w:val="18"/>
          <w:szCs w:val="18"/>
        </w:rPr>
      </w:pPr>
      <w:r>
        <w:rPr>
          <w:sz w:val="18"/>
          <w:szCs w:val="18"/>
        </w:rPr>
        <w:t>m</w:t>
      </w:r>
      <w:r w:rsidR="00727E21">
        <w:rPr>
          <w:sz w:val="18"/>
          <w:szCs w:val="18"/>
        </w:rPr>
        <w:t>. 36</w:t>
      </w:r>
      <w:r w:rsidR="00727E21">
        <w:rPr>
          <w:sz w:val="18"/>
          <w:szCs w:val="18"/>
        </w:rPr>
        <w:tab/>
      </w:r>
      <w:r>
        <w:rPr>
          <w:sz w:val="18"/>
          <w:szCs w:val="18"/>
        </w:rPr>
        <w:tab/>
      </w:r>
      <w:r w:rsidR="00727E21">
        <w:rPr>
          <w:rFonts w:ascii="MS UI Gothic" w:eastAsia="MS UI Gothic" w:hAnsi="MS UI Gothic" w:hint="eastAsia"/>
          <w:sz w:val="18"/>
          <w:szCs w:val="18"/>
        </w:rPr>
        <w:t>♩</w:t>
      </w:r>
      <w:r w:rsidR="00727E21">
        <w:rPr>
          <w:sz w:val="18"/>
          <w:szCs w:val="18"/>
        </w:rPr>
        <w:t xml:space="preserve"> = 160</w:t>
      </w:r>
      <w:r w:rsidR="004237A3">
        <w:rPr>
          <w:sz w:val="18"/>
          <w:szCs w:val="18"/>
        </w:rPr>
        <w:tab/>
      </w:r>
      <w:r w:rsidR="004237A3">
        <w:rPr>
          <w:sz w:val="18"/>
          <w:szCs w:val="18"/>
        </w:rPr>
        <w:tab/>
      </w:r>
      <w:r w:rsidR="005C7204">
        <w:rPr>
          <w:sz w:val="18"/>
          <w:szCs w:val="18"/>
        </w:rPr>
        <w:t xml:space="preserve">    </w:t>
      </w:r>
      <w:r w:rsidR="005C7204">
        <w:rPr>
          <w:rFonts w:ascii="MS UI Gothic" w:eastAsia="MS UI Gothic" w:hAnsi="MS UI Gothic" w:hint="eastAsia"/>
          <w:sz w:val="18"/>
          <w:szCs w:val="18"/>
        </w:rPr>
        <w:t>♩</w:t>
      </w:r>
      <w:r w:rsidR="005C7204">
        <w:rPr>
          <w:sz w:val="18"/>
          <w:szCs w:val="18"/>
        </w:rPr>
        <w:t xml:space="preserve"> = 180</w:t>
      </w:r>
      <w:r w:rsidR="004237A3">
        <w:rPr>
          <w:sz w:val="18"/>
          <w:szCs w:val="18"/>
        </w:rPr>
        <w:tab/>
      </w:r>
      <w:r w:rsidR="004237A3">
        <w:rPr>
          <w:sz w:val="18"/>
          <w:szCs w:val="18"/>
        </w:rPr>
        <w:tab/>
      </w:r>
      <w:r w:rsidR="00AE3EF8">
        <w:rPr>
          <w:rFonts w:ascii="MS UI Gothic" w:eastAsia="MS UI Gothic" w:hAnsi="MS UI Gothic" w:hint="eastAsia"/>
          <w:sz w:val="18"/>
          <w:szCs w:val="18"/>
        </w:rPr>
        <w:t>♩</w:t>
      </w:r>
      <w:r w:rsidR="00AE3EF8">
        <w:rPr>
          <w:sz w:val="18"/>
          <w:szCs w:val="18"/>
        </w:rPr>
        <w:t xml:space="preserve"> = 152</w:t>
      </w:r>
      <w:r w:rsidR="004237A3">
        <w:rPr>
          <w:sz w:val="18"/>
          <w:szCs w:val="18"/>
        </w:rPr>
        <w:tab/>
      </w:r>
      <w:r w:rsidR="004237A3">
        <w:rPr>
          <w:sz w:val="18"/>
          <w:szCs w:val="18"/>
        </w:rPr>
        <w:tab/>
      </w:r>
      <w:r w:rsidR="00AE3EF8">
        <w:rPr>
          <w:rFonts w:ascii="MS UI Gothic" w:eastAsia="MS UI Gothic" w:hAnsi="MS UI Gothic" w:hint="eastAsia"/>
          <w:sz w:val="18"/>
          <w:szCs w:val="18"/>
        </w:rPr>
        <w:t>♩</w:t>
      </w:r>
      <w:r w:rsidR="00AE3EF8">
        <w:rPr>
          <w:sz w:val="18"/>
          <w:szCs w:val="18"/>
        </w:rPr>
        <w:t xml:space="preserve"> = 160</w:t>
      </w:r>
      <w:r w:rsidR="004237A3">
        <w:rPr>
          <w:sz w:val="18"/>
          <w:szCs w:val="18"/>
        </w:rPr>
        <w:tab/>
      </w:r>
      <w:r w:rsidR="004237A3">
        <w:rPr>
          <w:sz w:val="18"/>
          <w:szCs w:val="18"/>
        </w:rPr>
        <w:tab/>
      </w:r>
      <w:r w:rsidR="004237A3">
        <w:rPr>
          <w:rFonts w:ascii="MS UI Gothic" w:eastAsia="MS UI Gothic" w:hAnsi="MS UI Gothic" w:hint="eastAsia"/>
          <w:sz w:val="18"/>
          <w:szCs w:val="18"/>
        </w:rPr>
        <w:t>♩</w:t>
      </w:r>
      <w:r w:rsidR="004237A3">
        <w:rPr>
          <w:sz w:val="18"/>
          <w:szCs w:val="18"/>
        </w:rPr>
        <w:t xml:space="preserve"> = 144</w:t>
      </w:r>
      <w:r w:rsidR="00D92BA6">
        <w:rPr>
          <w:sz w:val="18"/>
          <w:szCs w:val="18"/>
        </w:rPr>
        <w:tab/>
        <w:t xml:space="preserve">       </w:t>
      </w:r>
      <w:r w:rsidR="00D92BA6">
        <w:rPr>
          <w:rFonts w:ascii="MS UI Gothic" w:eastAsia="MS UI Gothic" w:hAnsi="MS UI Gothic" w:hint="eastAsia"/>
          <w:sz w:val="18"/>
          <w:szCs w:val="18"/>
        </w:rPr>
        <w:t>♩</w:t>
      </w:r>
      <w:r w:rsidR="00D92BA6">
        <w:rPr>
          <w:sz w:val="18"/>
          <w:szCs w:val="18"/>
        </w:rPr>
        <w:t xml:space="preserve"> = 160</w:t>
      </w:r>
    </w:p>
    <w:p w14:paraId="28C6492B" w14:textId="3D046FDD" w:rsidR="00727E21" w:rsidRPr="00B36F24" w:rsidRDefault="00727E21" w:rsidP="00C0214F">
      <w:pPr>
        <w:spacing w:after="20"/>
        <w:rPr>
          <w:sz w:val="18"/>
          <w:szCs w:val="18"/>
        </w:rPr>
      </w:pPr>
      <w:r>
        <w:rPr>
          <w:sz w:val="18"/>
          <w:szCs w:val="18"/>
        </w:rPr>
        <w:t>m. 38</w:t>
      </w:r>
      <w:r w:rsidR="004060C2">
        <w:rPr>
          <w:sz w:val="18"/>
          <w:szCs w:val="18"/>
        </w:rPr>
        <w:tab/>
      </w:r>
      <w:r>
        <w:rPr>
          <w:sz w:val="18"/>
          <w:szCs w:val="18"/>
        </w:rPr>
        <w:tab/>
      </w:r>
      <w:r>
        <w:rPr>
          <w:rFonts w:ascii="MS UI Gothic" w:eastAsia="MS UI Gothic" w:hAnsi="MS UI Gothic" w:hint="eastAsia"/>
          <w:sz w:val="18"/>
          <w:szCs w:val="18"/>
        </w:rPr>
        <w:t>♩</w:t>
      </w:r>
      <w:r>
        <w:rPr>
          <w:sz w:val="18"/>
          <w:szCs w:val="18"/>
        </w:rPr>
        <w:t xml:space="preserve"> = 132</w:t>
      </w:r>
      <w:r w:rsidR="005C7204">
        <w:rPr>
          <w:sz w:val="18"/>
          <w:szCs w:val="18"/>
        </w:rPr>
        <w:tab/>
      </w:r>
      <w:r w:rsidR="005C7204">
        <w:rPr>
          <w:sz w:val="18"/>
          <w:szCs w:val="18"/>
        </w:rPr>
        <w:tab/>
        <w:t xml:space="preserve">    </w:t>
      </w:r>
      <w:r w:rsidR="005C7204">
        <w:rPr>
          <w:rFonts w:ascii="MS UI Gothic" w:eastAsia="MS UI Gothic" w:hAnsi="MS UI Gothic" w:hint="eastAsia"/>
          <w:sz w:val="18"/>
          <w:szCs w:val="18"/>
        </w:rPr>
        <w:t>♩</w:t>
      </w:r>
      <w:r w:rsidR="005C7204">
        <w:rPr>
          <w:sz w:val="18"/>
          <w:szCs w:val="18"/>
        </w:rPr>
        <w:t xml:space="preserve"> = 124</w:t>
      </w:r>
      <w:r w:rsidR="005C7204">
        <w:rPr>
          <w:sz w:val="18"/>
          <w:szCs w:val="18"/>
        </w:rPr>
        <w:tab/>
      </w:r>
      <w:r w:rsidR="005C7204">
        <w:rPr>
          <w:sz w:val="18"/>
          <w:szCs w:val="18"/>
        </w:rPr>
        <w:tab/>
      </w:r>
      <w:r w:rsidR="00AE3EF8">
        <w:rPr>
          <w:rFonts w:ascii="MS UI Gothic" w:eastAsia="MS UI Gothic" w:hAnsi="MS UI Gothic" w:hint="eastAsia"/>
          <w:sz w:val="18"/>
          <w:szCs w:val="18"/>
        </w:rPr>
        <w:t>♩</w:t>
      </w:r>
      <w:r w:rsidR="00AE3EF8">
        <w:rPr>
          <w:sz w:val="18"/>
          <w:szCs w:val="18"/>
        </w:rPr>
        <w:t xml:space="preserve"> = 108</w:t>
      </w:r>
      <w:r w:rsidR="005C7204">
        <w:rPr>
          <w:sz w:val="18"/>
          <w:szCs w:val="18"/>
        </w:rPr>
        <w:tab/>
      </w:r>
      <w:r w:rsidR="005C7204">
        <w:rPr>
          <w:sz w:val="18"/>
          <w:szCs w:val="18"/>
        </w:rPr>
        <w:tab/>
      </w:r>
      <w:r w:rsidR="00AE3EF8">
        <w:rPr>
          <w:rFonts w:ascii="MS UI Gothic" w:eastAsia="MS UI Gothic" w:hAnsi="MS UI Gothic" w:hint="eastAsia"/>
          <w:sz w:val="18"/>
          <w:szCs w:val="18"/>
        </w:rPr>
        <w:t>♩</w:t>
      </w:r>
      <w:r w:rsidR="00AE3EF8">
        <w:rPr>
          <w:sz w:val="18"/>
          <w:szCs w:val="18"/>
        </w:rPr>
        <w:t xml:space="preserve"> = 132</w:t>
      </w:r>
      <w:r w:rsidR="005C7204">
        <w:rPr>
          <w:sz w:val="18"/>
          <w:szCs w:val="18"/>
        </w:rPr>
        <w:tab/>
      </w:r>
      <w:r w:rsidR="005C7204">
        <w:rPr>
          <w:sz w:val="18"/>
          <w:szCs w:val="18"/>
        </w:rPr>
        <w:tab/>
      </w:r>
      <w:r w:rsidR="005C7204">
        <w:rPr>
          <w:rFonts w:ascii="MS UI Gothic" w:eastAsia="MS UI Gothic" w:hAnsi="MS UI Gothic" w:hint="eastAsia"/>
          <w:sz w:val="18"/>
          <w:szCs w:val="18"/>
        </w:rPr>
        <w:t>♩</w:t>
      </w:r>
      <w:r w:rsidR="005C7204">
        <w:rPr>
          <w:sz w:val="18"/>
          <w:szCs w:val="18"/>
        </w:rPr>
        <w:t xml:space="preserve"> = 132</w:t>
      </w:r>
      <w:r w:rsidR="00D92BA6">
        <w:rPr>
          <w:sz w:val="18"/>
          <w:szCs w:val="18"/>
        </w:rPr>
        <w:tab/>
        <w:t xml:space="preserve">       </w:t>
      </w:r>
      <w:r w:rsidR="00D92BA6">
        <w:rPr>
          <w:rFonts w:ascii="MS UI Gothic" w:eastAsia="MS UI Gothic" w:hAnsi="MS UI Gothic" w:hint="eastAsia"/>
          <w:sz w:val="18"/>
          <w:szCs w:val="18"/>
        </w:rPr>
        <w:t>♩</w:t>
      </w:r>
      <w:r w:rsidR="00D92BA6">
        <w:rPr>
          <w:sz w:val="18"/>
          <w:szCs w:val="18"/>
        </w:rPr>
        <w:t xml:space="preserve"> = 124</w:t>
      </w:r>
    </w:p>
    <w:p w14:paraId="7C35F9A0" w14:textId="4B762E25" w:rsidR="00727E21" w:rsidRPr="00B36F24" w:rsidRDefault="00727E21" w:rsidP="00C0214F">
      <w:pPr>
        <w:spacing w:after="20"/>
        <w:rPr>
          <w:sz w:val="18"/>
          <w:szCs w:val="18"/>
        </w:rPr>
      </w:pPr>
      <w:r>
        <w:rPr>
          <w:sz w:val="18"/>
          <w:szCs w:val="18"/>
        </w:rPr>
        <w:t>m. 43</w:t>
      </w:r>
      <w:r>
        <w:rPr>
          <w:sz w:val="18"/>
          <w:szCs w:val="18"/>
        </w:rPr>
        <w:tab/>
      </w:r>
      <w:r w:rsidR="004060C2">
        <w:rPr>
          <w:sz w:val="18"/>
          <w:szCs w:val="18"/>
        </w:rPr>
        <w:tab/>
      </w:r>
      <w:r>
        <w:rPr>
          <w:rFonts w:ascii="MS UI Gothic" w:eastAsia="MS UI Gothic" w:hAnsi="MS UI Gothic" w:hint="eastAsia"/>
          <w:sz w:val="18"/>
          <w:szCs w:val="18"/>
        </w:rPr>
        <w:t>♩</w:t>
      </w:r>
      <w:r>
        <w:rPr>
          <w:sz w:val="18"/>
          <w:szCs w:val="18"/>
        </w:rPr>
        <w:t xml:space="preserve"> = 150</w:t>
      </w:r>
      <w:r w:rsidR="005C7204">
        <w:rPr>
          <w:sz w:val="18"/>
          <w:szCs w:val="18"/>
        </w:rPr>
        <w:tab/>
      </w:r>
      <w:r w:rsidR="005C7204">
        <w:rPr>
          <w:sz w:val="18"/>
          <w:szCs w:val="18"/>
        </w:rPr>
        <w:tab/>
        <w:t xml:space="preserve">    </w:t>
      </w:r>
      <w:r w:rsidR="005C7204">
        <w:rPr>
          <w:rFonts w:ascii="MS UI Gothic" w:eastAsia="MS UI Gothic" w:hAnsi="MS UI Gothic" w:hint="eastAsia"/>
          <w:sz w:val="18"/>
          <w:szCs w:val="18"/>
        </w:rPr>
        <w:t>♩</w:t>
      </w:r>
      <w:r w:rsidR="005C7204">
        <w:rPr>
          <w:sz w:val="18"/>
          <w:szCs w:val="18"/>
        </w:rPr>
        <w:t xml:space="preserve"> = 136</w:t>
      </w:r>
      <w:r w:rsidR="005C7204">
        <w:rPr>
          <w:sz w:val="18"/>
          <w:szCs w:val="18"/>
        </w:rPr>
        <w:tab/>
      </w:r>
      <w:r w:rsidR="005C7204">
        <w:rPr>
          <w:sz w:val="18"/>
          <w:szCs w:val="18"/>
        </w:rPr>
        <w:tab/>
      </w:r>
      <w:r w:rsidR="00D92BA6">
        <w:rPr>
          <w:rFonts w:ascii="MS UI Gothic" w:eastAsia="MS UI Gothic" w:hAnsi="MS UI Gothic" w:hint="eastAsia"/>
          <w:sz w:val="18"/>
          <w:szCs w:val="18"/>
        </w:rPr>
        <w:t>♩</w:t>
      </w:r>
      <w:r w:rsidR="00D92BA6">
        <w:rPr>
          <w:sz w:val="18"/>
          <w:szCs w:val="18"/>
        </w:rPr>
        <w:t xml:space="preserve"> = 124</w:t>
      </w:r>
      <w:r w:rsidR="005C7204">
        <w:rPr>
          <w:sz w:val="18"/>
          <w:szCs w:val="18"/>
        </w:rPr>
        <w:tab/>
      </w:r>
      <w:r w:rsidR="005C7204">
        <w:rPr>
          <w:sz w:val="18"/>
          <w:szCs w:val="18"/>
        </w:rPr>
        <w:tab/>
      </w:r>
      <w:r w:rsidR="00AE3EF8">
        <w:rPr>
          <w:rFonts w:ascii="MS UI Gothic" w:eastAsia="MS UI Gothic" w:hAnsi="MS UI Gothic" w:hint="eastAsia"/>
          <w:sz w:val="18"/>
          <w:szCs w:val="18"/>
        </w:rPr>
        <w:t>♩</w:t>
      </w:r>
      <w:r w:rsidR="00AE3EF8">
        <w:rPr>
          <w:sz w:val="18"/>
          <w:szCs w:val="18"/>
        </w:rPr>
        <w:t xml:space="preserve"> = 150</w:t>
      </w:r>
      <w:r w:rsidR="005C7204">
        <w:rPr>
          <w:sz w:val="18"/>
          <w:szCs w:val="18"/>
        </w:rPr>
        <w:tab/>
      </w:r>
      <w:r w:rsidR="005C7204">
        <w:rPr>
          <w:sz w:val="18"/>
          <w:szCs w:val="18"/>
        </w:rPr>
        <w:tab/>
      </w:r>
      <w:r w:rsidR="005C7204">
        <w:rPr>
          <w:rFonts w:ascii="MS UI Gothic" w:eastAsia="MS UI Gothic" w:hAnsi="MS UI Gothic" w:hint="eastAsia"/>
          <w:sz w:val="18"/>
          <w:szCs w:val="18"/>
        </w:rPr>
        <w:t>♩</w:t>
      </w:r>
      <w:r w:rsidR="005C7204">
        <w:rPr>
          <w:sz w:val="18"/>
          <w:szCs w:val="18"/>
        </w:rPr>
        <w:t xml:space="preserve"> = 152</w:t>
      </w:r>
      <w:r w:rsidR="00D92BA6">
        <w:rPr>
          <w:sz w:val="18"/>
          <w:szCs w:val="18"/>
        </w:rPr>
        <w:tab/>
        <w:t xml:space="preserve">       </w:t>
      </w:r>
      <w:r w:rsidR="00D92BA6">
        <w:rPr>
          <w:rFonts w:ascii="MS UI Gothic" w:eastAsia="MS UI Gothic" w:hAnsi="MS UI Gothic" w:hint="eastAsia"/>
          <w:sz w:val="18"/>
          <w:szCs w:val="18"/>
        </w:rPr>
        <w:t>♩</w:t>
      </w:r>
      <w:r w:rsidR="00D92BA6">
        <w:rPr>
          <w:sz w:val="18"/>
          <w:szCs w:val="18"/>
        </w:rPr>
        <w:t xml:space="preserve"> = 140</w:t>
      </w:r>
    </w:p>
    <w:p w14:paraId="04358C57" w14:textId="1F8B2F82" w:rsidR="00727E21" w:rsidRPr="00B36F24" w:rsidRDefault="00727E21" w:rsidP="00C0214F">
      <w:pPr>
        <w:spacing w:after="20"/>
        <w:rPr>
          <w:sz w:val="18"/>
          <w:szCs w:val="18"/>
        </w:rPr>
      </w:pPr>
      <w:r>
        <w:rPr>
          <w:sz w:val="18"/>
          <w:szCs w:val="18"/>
        </w:rPr>
        <w:t>m. 68</w:t>
      </w:r>
      <w:r>
        <w:rPr>
          <w:sz w:val="18"/>
          <w:szCs w:val="18"/>
        </w:rPr>
        <w:tab/>
      </w:r>
      <w:r w:rsidR="004060C2">
        <w:rPr>
          <w:sz w:val="18"/>
          <w:szCs w:val="18"/>
        </w:rPr>
        <w:tab/>
      </w:r>
      <w:r>
        <w:rPr>
          <w:rFonts w:ascii="MS UI Gothic" w:eastAsia="MS UI Gothic" w:hAnsi="MS UI Gothic" w:hint="eastAsia"/>
          <w:sz w:val="18"/>
          <w:szCs w:val="18"/>
        </w:rPr>
        <w:t>♩</w:t>
      </w:r>
      <w:r>
        <w:rPr>
          <w:sz w:val="18"/>
          <w:szCs w:val="18"/>
        </w:rPr>
        <w:t xml:space="preserve"> = 138</w:t>
      </w:r>
      <w:r w:rsidR="00BC0548">
        <w:rPr>
          <w:sz w:val="18"/>
          <w:szCs w:val="18"/>
        </w:rPr>
        <w:tab/>
      </w:r>
      <w:r w:rsidR="00BC0548">
        <w:rPr>
          <w:sz w:val="18"/>
          <w:szCs w:val="18"/>
        </w:rPr>
        <w:tab/>
        <w:t xml:space="preserve">    </w:t>
      </w:r>
      <w:r w:rsidR="00BC0548">
        <w:rPr>
          <w:rFonts w:ascii="MS UI Gothic" w:eastAsia="MS UI Gothic" w:hAnsi="MS UI Gothic" w:hint="eastAsia"/>
          <w:sz w:val="18"/>
          <w:szCs w:val="18"/>
        </w:rPr>
        <w:t>♩</w:t>
      </w:r>
      <w:r w:rsidR="00BC0548">
        <w:rPr>
          <w:sz w:val="18"/>
          <w:szCs w:val="18"/>
        </w:rPr>
        <w:t xml:space="preserve"> = 96</w:t>
      </w:r>
      <w:r w:rsidR="00BC0548">
        <w:rPr>
          <w:sz w:val="18"/>
          <w:szCs w:val="18"/>
        </w:rPr>
        <w:tab/>
      </w:r>
      <w:r w:rsidR="00BC0548">
        <w:rPr>
          <w:sz w:val="18"/>
          <w:szCs w:val="18"/>
        </w:rPr>
        <w:tab/>
      </w:r>
      <w:r w:rsidR="00BC0548">
        <w:rPr>
          <w:rFonts w:ascii="MS UI Gothic" w:eastAsia="MS UI Gothic" w:hAnsi="MS UI Gothic" w:hint="eastAsia"/>
          <w:sz w:val="18"/>
          <w:szCs w:val="18"/>
        </w:rPr>
        <w:t>♩</w:t>
      </w:r>
      <w:r w:rsidR="00BC0548">
        <w:rPr>
          <w:sz w:val="18"/>
          <w:szCs w:val="18"/>
        </w:rPr>
        <w:t xml:space="preserve"> = 108</w:t>
      </w:r>
      <w:r w:rsidR="00BC0548">
        <w:rPr>
          <w:sz w:val="18"/>
          <w:szCs w:val="18"/>
        </w:rPr>
        <w:tab/>
      </w:r>
      <w:r w:rsidR="00BC0548">
        <w:rPr>
          <w:sz w:val="18"/>
          <w:szCs w:val="18"/>
        </w:rPr>
        <w:tab/>
      </w:r>
      <w:r w:rsidR="00BC0548">
        <w:rPr>
          <w:rFonts w:ascii="MS UI Gothic" w:eastAsia="MS UI Gothic" w:hAnsi="MS UI Gothic" w:hint="eastAsia"/>
          <w:sz w:val="18"/>
          <w:szCs w:val="18"/>
        </w:rPr>
        <w:t>♩</w:t>
      </w:r>
      <w:r w:rsidR="00BC0548">
        <w:rPr>
          <w:sz w:val="18"/>
          <w:szCs w:val="18"/>
        </w:rPr>
        <w:t xml:space="preserve"> = 128</w:t>
      </w:r>
      <w:r w:rsidR="00BC0548">
        <w:rPr>
          <w:sz w:val="18"/>
          <w:szCs w:val="18"/>
        </w:rPr>
        <w:tab/>
      </w:r>
      <w:r w:rsidR="00BC0548">
        <w:rPr>
          <w:sz w:val="18"/>
          <w:szCs w:val="18"/>
        </w:rPr>
        <w:tab/>
      </w:r>
      <w:r w:rsidR="00BC0548">
        <w:rPr>
          <w:rFonts w:ascii="MS UI Gothic" w:eastAsia="MS UI Gothic" w:hAnsi="MS UI Gothic" w:hint="eastAsia"/>
          <w:sz w:val="18"/>
          <w:szCs w:val="18"/>
        </w:rPr>
        <w:t>♩</w:t>
      </w:r>
      <w:r w:rsidR="00BC0548">
        <w:rPr>
          <w:sz w:val="18"/>
          <w:szCs w:val="18"/>
        </w:rPr>
        <w:t xml:space="preserve"> = 120</w:t>
      </w:r>
      <w:r w:rsidR="00BC0548">
        <w:rPr>
          <w:sz w:val="18"/>
          <w:szCs w:val="18"/>
        </w:rPr>
        <w:tab/>
        <w:t xml:space="preserve">       “Ritenuto”</w:t>
      </w:r>
    </w:p>
    <w:p w14:paraId="503B3AC1" w14:textId="77777777" w:rsidR="00BC0548" w:rsidRDefault="00727E21" w:rsidP="00C0214F">
      <w:pPr>
        <w:spacing w:after="20"/>
        <w:rPr>
          <w:sz w:val="18"/>
          <w:szCs w:val="18"/>
        </w:rPr>
      </w:pPr>
      <w:r>
        <w:rPr>
          <w:sz w:val="18"/>
          <w:szCs w:val="18"/>
        </w:rPr>
        <w:t>m. 78</w:t>
      </w:r>
      <w:r w:rsidR="004060C2">
        <w:rPr>
          <w:sz w:val="18"/>
          <w:szCs w:val="18"/>
        </w:rPr>
        <w:tab/>
      </w:r>
      <w:r>
        <w:rPr>
          <w:sz w:val="18"/>
          <w:szCs w:val="18"/>
        </w:rPr>
        <w:tab/>
      </w:r>
      <w:r>
        <w:rPr>
          <w:rFonts w:ascii="MS UI Gothic" w:eastAsia="MS UI Gothic" w:hAnsi="MS UI Gothic" w:hint="eastAsia"/>
          <w:sz w:val="18"/>
          <w:szCs w:val="18"/>
        </w:rPr>
        <w:t>♩</w:t>
      </w:r>
      <w:r>
        <w:rPr>
          <w:sz w:val="18"/>
          <w:szCs w:val="18"/>
        </w:rPr>
        <w:t xml:space="preserve"> = 126</w:t>
      </w:r>
      <w:r w:rsidR="00BC0548">
        <w:rPr>
          <w:sz w:val="18"/>
          <w:szCs w:val="18"/>
        </w:rPr>
        <w:tab/>
      </w:r>
      <w:r w:rsidR="00BC0548">
        <w:rPr>
          <w:sz w:val="18"/>
          <w:szCs w:val="18"/>
        </w:rPr>
        <w:tab/>
        <w:t xml:space="preserve">    </w:t>
      </w:r>
      <w:r w:rsidR="00BC0548">
        <w:rPr>
          <w:rFonts w:ascii="MS UI Gothic" w:eastAsia="MS UI Gothic" w:hAnsi="MS UI Gothic" w:hint="eastAsia"/>
          <w:sz w:val="18"/>
          <w:szCs w:val="18"/>
        </w:rPr>
        <w:t>♩</w:t>
      </w:r>
      <w:r w:rsidR="00BC0548">
        <w:rPr>
          <w:sz w:val="18"/>
          <w:szCs w:val="18"/>
        </w:rPr>
        <w:t xml:space="preserve"> = 98</w:t>
      </w:r>
      <w:r w:rsidR="00BC0548">
        <w:rPr>
          <w:sz w:val="18"/>
          <w:szCs w:val="18"/>
        </w:rPr>
        <w:tab/>
      </w:r>
      <w:r w:rsidR="00BC0548">
        <w:rPr>
          <w:sz w:val="18"/>
          <w:szCs w:val="18"/>
        </w:rPr>
        <w:tab/>
      </w:r>
      <w:r w:rsidR="00BC0548">
        <w:rPr>
          <w:rFonts w:ascii="MS UI Gothic" w:eastAsia="MS UI Gothic" w:hAnsi="MS UI Gothic" w:hint="eastAsia"/>
          <w:sz w:val="18"/>
          <w:szCs w:val="18"/>
        </w:rPr>
        <w:t>♩</w:t>
      </w:r>
      <w:r w:rsidR="00BC0548">
        <w:rPr>
          <w:sz w:val="18"/>
          <w:szCs w:val="18"/>
        </w:rPr>
        <w:t xml:space="preserve"> = 100</w:t>
      </w:r>
      <w:r w:rsidR="00BC0548">
        <w:rPr>
          <w:sz w:val="18"/>
          <w:szCs w:val="18"/>
        </w:rPr>
        <w:tab/>
      </w:r>
      <w:r w:rsidR="00BC0548">
        <w:rPr>
          <w:sz w:val="18"/>
          <w:szCs w:val="18"/>
        </w:rPr>
        <w:tab/>
      </w:r>
      <w:r w:rsidR="00BC0548">
        <w:rPr>
          <w:rFonts w:ascii="MS UI Gothic" w:eastAsia="MS UI Gothic" w:hAnsi="MS UI Gothic" w:hint="eastAsia"/>
          <w:sz w:val="18"/>
          <w:szCs w:val="18"/>
        </w:rPr>
        <w:t>♩</w:t>
      </w:r>
      <w:r w:rsidR="00BC0548">
        <w:rPr>
          <w:sz w:val="18"/>
          <w:szCs w:val="18"/>
        </w:rPr>
        <w:t xml:space="preserve"> = 132</w:t>
      </w:r>
      <w:r w:rsidR="00BC0548">
        <w:rPr>
          <w:sz w:val="18"/>
          <w:szCs w:val="18"/>
        </w:rPr>
        <w:tab/>
      </w:r>
      <w:r w:rsidR="00BC0548">
        <w:rPr>
          <w:sz w:val="18"/>
          <w:szCs w:val="18"/>
        </w:rPr>
        <w:tab/>
      </w:r>
      <w:r w:rsidR="00BC0548">
        <w:rPr>
          <w:rFonts w:ascii="MS UI Gothic" w:eastAsia="MS UI Gothic" w:hAnsi="MS UI Gothic" w:hint="eastAsia"/>
          <w:sz w:val="18"/>
          <w:szCs w:val="18"/>
        </w:rPr>
        <w:t>♩</w:t>
      </w:r>
      <w:r w:rsidR="00BC0548">
        <w:rPr>
          <w:sz w:val="18"/>
          <w:szCs w:val="18"/>
        </w:rPr>
        <w:t xml:space="preserve"> = 148</w:t>
      </w:r>
      <w:r w:rsidR="00BC0548">
        <w:rPr>
          <w:sz w:val="18"/>
          <w:szCs w:val="18"/>
        </w:rPr>
        <w:tab/>
        <w:t xml:space="preserve">       “Subito meno</w:t>
      </w:r>
    </w:p>
    <w:p w14:paraId="4D85878E" w14:textId="4B0A1031" w:rsidR="00727E21" w:rsidRPr="00B36F24" w:rsidRDefault="00BC0548" w:rsidP="00BC0548">
      <w:pPr>
        <w:spacing w:after="20"/>
        <w:ind w:left="7920"/>
        <w:rPr>
          <w:sz w:val="18"/>
          <w:szCs w:val="18"/>
        </w:rPr>
      </w:pPr>
      <w:r>
        <w:rPr>
          <w:sz w:val="18"/>
          <w:szCs w:val="18"/>
        </w:rPr>
        <w:t xml:space="preserve">       mosso”</w:t>
      </w:r>
    </w:p>
    <w:p w14:paraId="5F63A194" w14:textId="06664BE3" w:rsidR="00727E21" w:rsidRDefault="00727E21" w:rsidP="00C0214F">
      <w:pPr>
        <w:spacing w:after="20"/>
        <w:rPr>
          <w:sz w:val="18"/>
          <w:szCs w:val="18"/>
        </w:rPr>
      </w:pPr>
      <w:r>
        <w:rPr>
          <w:sz w:val="18"/>
          <w:szCs w:val="18"/>
        </w:rPr>
        <w:t>m. 90</w:t>
      </w:r>
      <w:r>
        <w:rPr>
          <w:sz w:val="18"/>
          <w:szCs w:val="18"/>
        </w:rPr>
        <w:tab/>
      </w:r>
      <w:r w:rsidR="004060C2">
        <w:rPr>
          <w:sz w:val="18"/>
          <w:szCs w:val="18"/>
        </w:rPr>
        <w:tab/>
      </w:r>
      <w:r>
        <w:rPr>
          <w:rFonts w:ascii="MS UI Gothic" w:eastAsia="MS UI Gothic" w:hAnsi="MS UI Gothic" w:hint="eastAsia"/>
          <w:sz w:val="18"/>
          <w:szCs w:val="18"/>
        </w:rPr>
        <w:t>♩</w:t>
      </w:r>
      <w:r>
        <w:rPr>
          <w:sz w:val="18"/>
          <w:szCs w:val="18"/>
        </w:rPr>
        <w:t xml:space="preserve"> = 112</w:t>
      </w:r>
      <w:r w:rsidR="00BC0548">
        <w:rPr>
          <w:sz w:val="18"/>
          <w:szCs w:val="18"/>
        </w:rPr>
        <w:tab/>
      </w:r>
      <w:r w:rsidR="00BC0548">
        <w:rPr>
          <w:sz w:val="18"/>
          <w:szCs w:val="18"/>
        </w:rPr>
        <w:tab/>
        <w:t xml:space="preserve">    </w:t>
      </w:r>
      <w:r w:rsidR="00BC0548">
        <w:rPr>
          <w:rFonts w:ascii="MS UI Gothic" w:eastAsia="MS UI Gothic" w:hAnsi="MS UI Gothic" w:hint="eastAsia"/>
          <w:sz w:val="18"/>
          <w:szCs w:val="18"/>
        </w:rPr>
        <w:t>♩</w:t>
      </w:r>
      <w:r w:rsidR="00BC0548">
        <w:rPr>
          <w:sz w:val="18"/>
          <w:szCs w:val="18"/>
        </w:rPr>
        <w:t xml:space="preserve"> = 96</w:t>
      </w:r>
      <w:r w:rsidR="00BC0548">
        <w:rPr>
          <w:sz w:val="18"/>
          <w:szCs w:val="18"/>
        </w:rPr>
        <w:tab/>
      </w:r>
      <w:r w:rsidR="00BC0548">
        <w:rPr>
          <w:sz w:val="18"/>
          <w:szCs w:val="18"/>
        </w:rPr>
        <w:tab/>
      </w:r>
      <w:r w:rsidR="00BC0548">
        <w:rPr>
          <w:rFonts w:ascii="MS UI Gothic" w:eastAsia="MS UI Gothic" w:hAnsi="MS UI Gothic" w:hint="eastAsia"/>
          <w:sz w:val="18"/>
          <w:szCs w:val="18"/>
        </w:rPr>
        <w:t>♩</w:t>
      </w:r>
      <w:r w:rsidR="00BC0548">
        <w:rPr>
          <w:sz w:val="18"/>
          <w:szCs w:val="18"/>
        </w:rPr>
        <w:t xml:space="preserve"> = 102</w:t>
      </w:r>
      <w:r w:rsidR="00BC0548">
        <w:rPr>
          <w:sz w:val="18"/>
          <w:szCs w:val="18"/>
        </w:rPr>
        <w:tab/>
      </w:r>
      <w:r w:rsidR="00BC0548">
        <w:rPr>
          <w:sz w:val="18"/>
          <w:szCs w:val="18"/>
        </w:rPr>
        <w:tab/>
      </w:r>
      <w:r w:rsidR="00BC0548">
        <w:rPr>
          <w:rFonts w:ascii="MS UI Gothic" w:eastAsia="MS UI Gothic" w:hAnsi="MS UI Gothic" w:hint="eastAsia"/>
          <w:sz w:val="18"/>
          <w:szCs w:val="18"/>
        </w:rPr>
        <w:t>♩</w:t>
      </w:r>
      <w:r w:rsidR="00BC0548">
        <w:rPr>
          <w:sz w:val="18"/>
          <w:szCs w:val="18"/>
        </w:rPr>
        <w:t xml:space="preserve"> = 120</w:t>
      </w:r>
      <w:r w:rsidR="00BC0548">
        <w:rPr>
          <w:sz w:val="18"/>
          <w:szCs w:val="18"/>
        </w:rPr>
        <w:tab/>
      </w:r>
      <w:r w:rsidR="00BC0548">
        <w:rPr>
          <w:sz w:val="18"/>
          <w:szCs w:val="18"/>
        </w:rPr>
        <w:tab/>
      </w:r>
      <w:r w:rsidR="00BC0548">
        <w:rPr>
          <w:rFonts w:ascii="MS UI Gothic" w:eastAsia="MS UI Gothic" w:hAnsi="MS UI Gothic" w:hint="eastAsia"/>
          <w:sz w:val="18"/>
          <w:szCs w:val="18"/>
        </w:rPr>
        <w:t>♩</w:t>
      </w:r>
      <w:r w:rsidR="00BC0548">
        <w:rPr>
          <w:sz w:val="18"/>
          <w:szCs w:val="18"/>
        </w:rPr>
        <w:t xml:space="preserve"> = 144</w:t>
      </w:r>
      <w:r w:rsidR="00BC0548">
        <w:rPr>
          <w:sz w:val="18"/>
          <w:szCs w:val="18"/>
        </w:rPr>
        <w:tab/>
        <w:t xml:space="preserve">       “Ancora meno</w:t>
      </w:r>
    </w:p>
    <w:p w14:paraId="1D7A046E" w14:textId="3A8B314A" w:rsidR="00BC0548" w:rsidRPr="00B36F24" w:rsidRDefault="00BC0548" w:rsidP="00C0214F">
      <w:pPr>
        <w:spacing w:after="2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mosso”</w:t>
      </w:r>
    </w:p>
    <w:p w14:paraId="59F2CFAC" w14:textId="43E26BCA" w:rsidR="00727E21" w:rsidRPr="00B36F24" w:rsidRDefault="007617A1" w:rsidP="00C0214F">
      <w:pPr>
        <w:spacing w:after="20"/>
        <w:rPr>
          <w:sz w:val="18"/>
          <w:szCs w:val="18"/>
        </w:rPr>
      </w:pPr>
      <w:r>
        <w:rPr>
          <w:sz w:val="18"/>
          <w:szCs w:val="18"/>
        </w:rPr>
        <w:t>m</w:t>
      </w:r>
      <w:r w:rsidR="00727E21">
        <w:rPr>
          <w:sz w:val="18"/>
          <w:szCs w:val="18"/>
        </w:rPr>
        <w:t>. 96</w:t>
      </w:r>
      <w:r w:rsidR="00727E21">
        <w:rPr>
          <w:sz w:val="18"/>
          <w:szCs w:val="18"/>
        </w:rPr>
        <w:tab/>
      </w:r>
      <w:r>
        <w:rPr>
          <w:sz w:val="18"/>
          <w:szCs w:val="18"/>
        </w:rPr>
        <w:tab/>
      </w:r>
      <w:r w:rsidR="00727E21">
        <w:rPr>
          <w:rFonts w:ascii="MS UI Gothic" w:eastAsia="MS UI Gothic" w:hAnsi="MS UI Gothic" w:hint="eastAsia"/>
          <w:sz w:val="18"/>
          <w:szCs w:val="18"/>
        </w:rPr>
        <w:t>♩</w:t>
      </w:r>
      <w:r w:rsidR="00727E21">
        <w:rPr>
          <w:sz w:val="18"/>
          <w:szCs w:val="18"/>
        </w:rPr>
        <w:t xml:space="preserve"> = 132</w:t>
      </w:r>
      <w:r w:rsidR="00BC0548">
        <w:rPr>
          <w:sz w:val="18"/>
          <w:szCs w:val="18"/>
        </w:rPr>
        <w:tab/>
      </w:r>
      <w:r w:rsidR="00BC0548">
        <w:rPr>
          <w:sz w:val="18"/>
          <w:szCs w:val="18"/>
        </w:rPr>
        <w:tab/>
        <w:t xml:space="preserve">    </w:t>
      </w:r>
      <w:r w:rsidR="00BC0548">
        <w:rPr>
          <w:rFonts w:ascii="MS UI Gothic" w:eastAsia="MS UI Gothic" w:hAnsi="MS UI Gothic" w:hint="eastAsia"/>
          <w:sz w:val="18"/>
          <w:szCs w:val="18"/>
        </w:rPr>
        <w:t>♩</w:t>
      </w:r>
      <w:r w:rsidR="00BC0548">
        <w:rPr>
          <w:sz w:val="18"/>
          <w:szCs w:val="18"/>
        </w:rPr>
        <w:t xml:space="preserve"> = 128</w:t>
      </w:r>
      <w:r w:rsidR="00BC0548">
        <w:rPr>
          <w:sz w:val="18"/>
          <w:szCs w:val="18"/>
        </w:rPr>
        <w:tab/>
      </w:r>
      <w:r w:rsidR="00BC0548">
        <w:rPr>
          <w:sz w:val="18"/>
          <w:szCs w:val="18"/>
        </w:rPr>
        <w:tab/>
      </w:r>
      <w:r w:rsidR="00BC0548">
        <w:rPr>
          <w:rFonts w:ascii="MS UI Gothic" w:eastAsia="MS UI Gothic" w:hAnsi="MS UI Gothic" w:hint="eastAsia"/>
          <w:sz w:val="18"/>
          <w:szCs w:val="18"/>
        </w:rPr>
        <w:t>♩</w:t>
      </w:r>
      <w:r w:rsidR="00BC0548">
        <w:rPr>
          <w:sz w:val="18"/>
          <w:szCs w:val="18"/>
        </w:rPr>
        <w:t xml:space="preserve"> = 108</w:t>
      </w:r>
      <w:r w:rsidR="0063586F">
        <w:rPr>
          <w:sz w:val="18"/>
          <w:szCs w:val="18"/>
        </w:rPr>
        <w:tab/>
      </w:r>
      <w:r w:rsidR="0063586F">
        <w:rPr>
          <w:sz w:val="18"/>
          <w:szCs w:val="18"/>
        </w:rPr>
        <w:tab/>
      </w:r>
      <w:r w:rsidR="0063586F">
        <w:rPr>
          <w:rFonts w:ascii="MS UI Gothic" w:eastAsia="MS UI Gothic" w:hAnsi="MS UI Gothic" w:hint="eastAsia"/>
          <w:sz w:val="18"/>
          <w:szCs w:val="18"/>
        </w:rPr>
        <w:t>♩</w:t>
      </w:r>
      <w:r w:rsidR="0063586F">
        <w:rPr>
          <w:sz w:val="18"/>
          <w:szCs w:val="18"/>
        </w:rPr>
        <w:t xml:space="preserve"> = 112</w:t>
      </w:r>
      <w:r w:rsidR="0063586F">
        <w:rPr>
          <w:sz w:val="18"/>
          <w:szCs w:val="18"/>
        </w:rPr>
        <w:tab/>
      </w:r>
      <w:r w:rsidR="0063586F">
        <w:rPr>
          <w:sz w:val="18"/>
          <w:szCs w:val="18"/>
        </w:rPr>
        <w:tab/>
      </w:r>
      <w:r w:rsidR="0063586F">
        <w:rPr>
          <w:rFonts w:ascii="MS UI Gothic" w:eastAsia="MS UI Gothic" w:hAnsi="MS UI Gothic" w:hint="eastAsia"/>
          <w:sz w:val="18"/>
          <w:szCs w:val="18"/>
        </w:rPr>
        <w:t>♩</w:t>
      </w:r>
      <w:r w:rsidR="0063586F">
        <w:rPr>
          <w:sz w:val="18"/>
          <w:szCs w:val="18"/>
        </w:rPr>
        <w:t xml:space="preserve"> = 120</w:t>
      </w:r>
      <w:r w:rsidR="0063586F">
        <w:rPr>
          <w:sz w:val="18"/>
          <w:szCs w:val="18"/>
        </w:rPr>
        <w:tab/>
        <w:t xml:space="preserve">       </w:t>
      </w:r>
      <w:r w:rsidR="0063586F">
        <w:rPr>
          <w:rFonts w:ascii="MS UI Gothic" w:eastAsia="MS UI Gothic" w:hAnsi="MS UI Gothic" w:hint="eastAsia"/>
          <w:sz w:val="18"/>
          <w:szCs w:val="18"/>
        </w:rPr>
        <w:t>♩</w:t>
      </w:r>
      <w:r w:rsidR="0063586F">
        <w:rPr>
          <w:sz w:val="18"/>
          <w:szCs w:val="18"/>
        </w:rPr>
        <w:t xml:space="preserve"> = 116</w:t>
      </w:r>
    </w:p>
    <w:p w14:paraId="43EA3156" w14:textId="0F34315F" w:rsidR="00727E21" w:rsidRPr="00B36F24" w:rsidRDefault="00727E21" w:rsidP="00C0214F">
      <w:pPr>
        <w:spacing w:after="20"/>
        <w:rPr>
          <w:sz w:val="18"/>
          <w:szCs w:val="18"/>
        </w:rPr>
      </w:pPr>
      <w:r>
        <w:rPr>
          <w:sz w:val="18"/>
          <w:szCs w:val="18"/>
        </w:rPr>
        <w:t>m. 103</w:t>
      </w:r>
      <w:r w:rsidR="007617A1">
        <w:rPr>
          <w:sz w:val="18"/>
          <w:szCs w:val="18"/>
        </w:rPr>
        <w:tab/>
      </w:r>
      <w:r>
        <w:rPr>
          <w:sz w:val="18"/>
          <w:szCs w:val="18"/>
        </w:rPr>
        <w:tab/>
      </w:r>
      <w:r>
        <w:rPr>
          <w:rFonts w:ascii="MS UI Gothic" w:eastAsia="MS UI Gothic" w:hAnsi="MS UI Gothic" w:hint="eastAsia"/>
          <w:sz w:val="18"/>
          <w:szCs w:val="18"/>
        </w:rPr>
        <w:t>♩</w:t>
      </w:r>
      <w:r>
        <w:rPr>
          <w:sz w:val="18"/>
          <w:szCs w:val="18"/>
        </w:rPr>
        <w:t xml:space="preserve"> = 76-80</w:t>
      </w:r>
      <w:r w:rsidR="0063586F">
        <w:rPr>
          <w:sz w:val="18"/>
          <w:szCs w:val="18"/>
        </w:rPr>
        <w:tab/>
      </w:r>
      <w:r w:rsidR="0063586F">
        <w:rPr>
          <w:sz w:val="18"/>
          <w:szCs w:val="18"/>
        </w:rPr>
        <w:tab/>
        <w:t xml:space="preserve">    </w:t>
      </w:r>
      <w:r w:rsidR="0063586F">
        <w:rPr>
          <w:rFonts w:ascii="MS UI Gothic" w:eastAsia="MS UI Gothic" w:hAnsi="MS UI Gothic" w:hint="eastAsia"/>
          <w:sz w:val="18"/>
          <w:szCs w:val="18"/>
        </w:rPr>
        <w:t>♩</w:t>
      </w:r>
      <w:r w:rsidR="0063586F">
        <w:rPr>
          <w:sz w:val="18"/>
          <w:szCs w:val="18"/>
        </w:rPr>
        <w:t xml:space="preserve"> = 116</w:t>
      </w:r>
      <w:r w:rsidR="0063586F">
        <w:rPr>
          <w:sz w:val="18"/>
          <w:szCs w:val="18"/>
        </w:rPr>
        <w:tab/>
      </w:r>
      <w:r w:rsidR="0063586F">
        <w:rPr>
          <w:sz w:val="18"/>
          <w:szCs w:val="18"/>
        </w:rPr>
        <w:tab/>
      </w:r>
      <w:r w:rsidR="0063586F">
        <w:rPr>
          <w:rFonts w:ascii="MS UI Gothic" w:eastAsia="MS UI Gothic" w:hAnsi="MS UI Gothic" w:hint="eastAsia"/>
          <w:sz w:val="18"/>
          <w:szCs w:val="18"/>
        </w:rPr>
        <w:t>♩</w:t>
      </w:r>
      <w:r w:rsidR="0063586F">
        <w:rPr>
          <w:sz w:val="18"/>
          <w:szCs w:val="18"/>
        </w:rPr>
        <w:t xml:space="preserve"> = 80</w:t>
      </w:r>
      <w:r w:rsidR="0063586F">
        <w:rPr>
          <w:sz w:val="18"/>
          <w:szCs w:val="18"/>
        </w:rPr>
        <w:tab/>
      </w:r>
      <w:r w:rsidR="0063586F">
        <w:rPr>
          <w:sz w:val="18"/>
          <w:szCs w:val="18"/>
        </w:rPr>
        <w:tab/>
      </w:r>
      <w:r w:rsidR="0063586F">
        <w:rPr>
          <w:rFonts w:ascii="MS UI Gothic" w:eastAsia="MS UI Gothic" w:hAnsi="MS UI Gothic" w:hint="eastAsia"/>
          <w:sz w:val="18"/>
          <w:szCs w:val="18"/>
        </w:rPr>
        <w:t>♩</w:t>
      </w:r>
      <w:r w:rsidR="0063586F">
        <w:rPr>
          <w:sz w:val="18"/>
          <w:szCs w:val="18"/>
        </w:rPr>
        <w:t xml:space="preserve"> = 120</w:t>
      </w:r>
      <w:r w:rsidR="0063586F">
        <w:rPr>
          <w:sz w:val="18"/>
          <w:szCs w:val="18"/>
        </w:rPr>
        <w:tab/>
      </w:r>
      <w:r w:rsidR="0063586F">
        <w:rPr>
          <w:sz w:val="18"/>
          <w:szCs w:val="18"/>
        </w:rPr>
        <w:tab/>
      </w:r>
      <w:r w:rsidR="0063586F">
        <w:rPr>
          <w:rFonts w:ascii="MS UI Gothic" w:eastAsia="MS UI Gothic" w:hAnsi="MS UI Gothic" w:hint="eastAsia"/>
          <w:sz w:val="18"/>
          <w:szCs w:val="18"/>
        </w:rPr>
        <w:t>♩</w:t>
      </w:r>
      <w:r w:rsidR="0063586F">
        <w:rPr>
          <w:sz w:val="18"/>
          <w:szCs w:val="18"/>
        </w:rPr>
        <w:t xml:space="preserve"> = 76</w:t>
      </w:r>
      <w:r w:rsidR="009A0B57">
        <w:rPr>
          <w:sz w:val="18"/>
          <w:szCs w:val="18"/>
        </w:rPr>
        <w:tab/>
        <w:t xml:space="preserve">       “Agitato”</w:t>
      </w:r>
    </w:p>
    <w:p w14:paraId="55B59633" w14:textId="2EA00195" w:rsidR="00727E21" w:rsidRPr="00B36F24" w:rsidRDefault="00727E21" w:rsidP="00C0214F">
      <w:pPr>
        <w:spacing w:after="20"/>
        <w:rPr>
          <w:sz w:val="18"/>
          <w:szCs w:val="18"/>
        </w:rPr>
      </w:pPr>
      <w:r>
        <w:rPr>
          <w:sz w:val="18"/>
          <w:szCs w:val="18"/>
        </w:rPr>
        <w:t>m. 115</w:t>
      </w:r>
      <w:r>
        <w:rPr>
          <w:sz w:val="18"/>
          <w:szCs w:val="18"/>
        </w:rPr>
        <w:tab/>
      </w:r>
      <w:r w:rsidR="007617A1">
        <w:rPr>
          <w:sz w:val="18"/>
          <w:szCs w:val="18"/>
        </w:rPr>
        <w:tab/>
      </w:r>
      <w:r>
        <w:rPr>
          <w:rFonts w:ascii="MS UI Gothic" w:eastAsia="MS UI Gothic" w:hAnsi="MS UI Gothic" w:hint="eastAsia"/>
          <w:sz w:val="18"/>
          <w:szCs w:val="18"/>
        </w:rPr>
        <w:t>♩</w:t>
      </w:r>
      <w:r>
        <w:rPr>
          <w:sz w:val="18"/>
          <w:szCs w:val="18"/>
        </w:rPr>
        <w:t xml:space="preserve"> = 186</w:t>
      </w:r>
      <w:r>
        <w:rPr>
          <w:sz w:val="18"/>
          <w:szCs w:val="18"/>
        </w:rPr>
        <w:tab/>
      </w:r>
      <w:r>
        <w:rPr>
          <w:sz w:val="18"/>
          <w:szCs w:val="18"/>
        </w:rPr>
        <w:tab/>
        <w:t xml:space="preserve">    </w:t>
      </w:r>
      <w:r>
        <w:rPr>
          <w:rFonts w:ascii="MS UI Gothic" w:eastAsia="MS UI Gothic" w:hAnsi="MS UI Gothic" w:hint="eastAsia"/>
          <w:sz w:val="18"/>
          <w:szCs w:val="18"/>
        </w:rPr>
        <w:t>♩</w:t>
      </w:r>
      <w:r>
        <w:rPr>
          <w:sz w:val="18"/>
          <w:szCs w:val="18"/>
        </w:rPr>
        <w:t xml:space="preserve"> = 120</w:t>
      </w:r>
      <w:r>
        <w:rPr>
          <w:sz w:val="18"/>
          <w:szCs w:val="18"/>
        </w:rPr>
        <w:tab/>
      </w:r>
      <w:r>
        <w:rPr>
          <w:sz w:val="18"/>
          <w:szCs w:val="18"/>
        </w:rPr>
        <w:tab/>
      </w:r>
      <w:r>
        <w:rPr>
          <w:rFonts w:ascii="MS UI Gothic" w:eastAsia="MS UI Gothic" w:hAnsi="MS UI Gothic" w:hint="eastAsia"/>
          <w:sz w:val="18"/>
          <w:szCs w:val="18"/>
        </w:rPr>
        <w:t>♩</w:t>
      </w:r>
      <w:r>
        <w:rPr>
          <w:sz w:val="18"/>
          <w:szCs w:val="18"/>
        </w:rPr>
        <w:t xml:space="preserve"> = 120</w:t>
      </w:r>
      <w:r>
        <w:rPr>
          <w:sz w:val="18"/>
          <w:szCs w:val="18"/>
        </w:rPr>
        <w:tab/>
      </w:r>
      <w:r>
        <w:rPr>
          <w:sz w:val="18"/>
          <w:szCs w:val="18"/>
        </w:rPr>
        <w:tab/>
      </w:r>
      <w:r>
        <w:rPr>
          <w:rFonts w:ascii="MS UI Gothic" w:eastAsia="MS UI Gothic" w:hAnsi="MS UI Gothic" w:hint="eastAsia"/>
          <w:sz w:val="18"/>
          <w:szCs w:val="18"/>
        </w:rPr>
        <w:t>♩</w:t>
      </w:r>
      <w:r>
        <w:rPr>
          <w:sz w:val="18"/>
          <w:szCs w:val="18"/>
        </w:rPr>
        <w:t xml:space="preserve"> = 120</w:t>
      </w:r>
      <w:r>
        <w:rPr>
          <w:sz w:val="18"/>
          <w:szCs w:val="18"/>
        </w:rPr>
        <w:tab/>
      </w:r>
      <w:r>
        <w:rPr>
          <w:sz w:val="18"/>
          <w:szCs w:val="18"/>
        </w:rPr>
        <w:tab/>
      </w:r>
      <w:r>
        <w:rPr>
          <w:rFonts w:ascii="MS UI Gothic" w:eastAsia="MS UI Gothic" w:hAnsi="MS UI Gothic" w:hint="eastAsia"/>
          <w:sz w:val="18"/>
          <w:szCs w:val="18"/>
        </w:rPr>
        <w:t>♩</w:t>
      </w:r>
      <w:r>
        <w:rPr>
          <w:sz w:val="18"/>
          <w:szCs w:val="18"/>
        </w:rPr>
        <w:t xml:space="preserve"> = 132</w:t>
      </w:r>
      <w:r>
        <w:rPr>
          <w:sz w:val="18"/>
          <w:szCs w:val="18"/>
        </w:rPr>
        <w:tab/>
        <w:t xml:space="preserve">       </w:t>
      </w:r>
      <w:r>
        <w:rPr>
          <w:rFonts w:ascii="MS UI Gothic" w:eastAsia="MS UI Gothic" w:hAnsi="MS UI Gothic" w:hint="eastAsia"/>
          <w:sz w:val="18"/>
          <w:szCs w:val="18"/>
        </w:rPr>
        <w:t>♩</w:t>
      </w:r>
      <w:r>
        <w:rPr>
          <w:sz w:val="18"/>
          <w:szCs w:val="18"/>
        </w:rPr>
        <w:t xml:space="preserve"> = 124</w:t>
      </w:r>
    </w:p>
    <w:p w14:paraId="52C15A78" w14:textId="51B8358C" w:rsidR="00727E21" w:rsidRPr="00B36F24" w:rsidRDefault="00727E21" w:rsidP="00C0214F">
      <w:pPr>
        <w:spacing w:after="20"/>
        <w:rPr>
          <w:sz w:val="18"/>
          <w:szCs w:val="18"/>
        </w:rPr>
      </w:pPr>
      <w:r>
        <w:rPr>
          <w:sz w:val="18"/>
          <w:szCs w:val="18"/>
        </w:rPr>
        <w:t>m. 129</w:t>
      </w:r>
      <w:r>
        <w:rPr>
          <w:sz w:val="18"/>
          <w:szCs w:val="18"/>
        </w:rPr>
        <w:tab/>
      </w:r>
      <w:r w:rsidR="007617A1">
        <w:rPr>
          <w:sz w:val="18"/>
          <w:szCs w:val="18"/>
        </w:rPr>
        <w:tab/>
      </w:r>
      <w:r>
        <w:rPr>
          <w:rFonts w:ascii="MS UI Gothic" w:eastAsia="MS UI Gothic" w:hAnsi="MS UI Gothic" w:hint="eastAsia"/>
          <w:sz w:val="18"/>
          <w:szCs w:val="18"/>
        </w:rPr>
        <w:t>♩</w:t>
      </w:r>
      <w:r>
        <w:rPr>
          <w:sz w:val="18"/>
          <w:szCs w:val="18"/>
        </w:rPr>
        <w:t xml:space="preserve"> = 138</w:t>
      </w:r>
      <w:r>
        <w:rPr>
          <w:sz w:val="18"/>
          <w:szCs w:val="18"/>
        </w:rPr>
        <w:tab/>
      </w:r>
      <w:r w:rsidR="009A0B57">
        <w:rPr>
          <w:sz w:val="18"/>
          <w:szCs w:val="18"/>
        </w:rPr>
        <w:tab/>
        <w:t xml:space="preserve">    </w:t>
      </w:r>
      <w:r w:rsidR="009A0B57">
        <w:rPr>
          <w:rFonts w:ascii="MS UI Gothic" w:eastAsia="MS UI Gothic" w:hAnsi="MS UI Gothic" w:hint="eastAsia"/>
          <w:sz w:val="18"/>
          <w:szCs w:val="18"/>
        </w:rPr>
        <w:t>♩</w:t>
      </w:r>
      <w:r w:rsidR="009A0B57">
        <w:rPr>
          <w:sz w:val="18"/>
          <w:szCs w:val="18"/>
        </w:rPr>
        <w:t xml:space="preserve"> = 90</w:t>
      </w:r>
      <w:r w:rsidR="009A0B57">
        <w:rPr>
          <w:sz w:val="18"/>
          <w:szCs w:val="18"/>
        </w:rPr>
        <w:tab/>
      </w:r>
      <w:r w:rsidR="009A0B57">
        <w:rPr>
          <w:sz w:val="18"/>
          <w:szCs w:val="18"/>
        </w:rPr>
        <w:tab/>
      </w:r>
      <w:r w:rsidR="009A0B57">
        <w:rPr>
          <w:rFonts w:ascii="MS UI Gothic" w:eastAsia="MS UI Gothic" w:hAnsi="MS UI Gothic" w:hint="eastAsia"/>
          <w:sz w:val="18"/>
          <w:szCs w:val="18"/>
        </w:rPr>
        <w:t>♩</w:t>
      </w:r>
      <w:r w:rsidR="009A0B57">
        <w:rPr>
          <w:sz w:val="18"/>
          <w:szCs w:val="18"/>
        </w:rPr>
        <w:t xml:space="preserve"> = 72</w:t>
      </w:r>
      <w:r w:rsidR="009A0B57">
        <w:rPr>
          <w:sz w:val="18"/>
          <w:szCs w:val="18"/>
        </w:rPr>
        <w:tab/>
      </w:r>
      <w:r w:rsidR="009A0B57">
        <w:rPr>
          <w:sz w:val="18"/>
          <w:szCs w:val="18"/>
        </w:rPr>
        <w:tab/>
      </w:r>
      <w:r w:rsidR="009A0B57">
        <w:rPr>
          <w:rFonts w:ascii="MS UI Gothic" w:eastAsia="MS UI Gothic" w:hAnsi="MS UI Gothic" w:hint="eastAsia"/>
          <w:sz w:val="18"/>
          <w:szCs w:val="18"/>
        </w:rPr>
        <w:t>♩</w:t>
      </w:r>
      <w:r w:rsidR="009A0B57">
        <w:rPr>
          <w:sz w:val="18"/>
          <w:szCs w:val="18"/>
        </w:rPr>
        <w:t xml:space="preserve"> = 102</w:t>
      </w:r>
      <w:r w:rsidR="009A0B57">
        <w:rPr>
          <w:sz w:val="18"/>
          <w:szCs w:val="18"/>
        </w:rPr>
        <w:tab/>
      </w:r>
      <w:r w:rsidR="009A0B57">
        <w:rPr>
          <w:sz w:val="18"/>
          <w:szCs w:val="18"/>
        </w:rPr>
        <w:tab/>
      </w:r>
      <w:r w:rsidR="009A0B57">
        <w:rPr>
          <w:rFonts w:ascii="MS UI Gothic" w:eastAsia="MS UI Gothic" w:hAnsi="MS UI Gothic" w:hint="eastAsia"/>
          <w:sz w:val="18"/>
          <w:szCs w:val="18"/>
        </w:rPr>
        <w:t>♩</w:t>
      </w:r>
      <w:r w:rsidR="009A0B57">
        <w:rPr>
          <w:sz w:val="18"/>
          <w:szCs w:val="18"/>
        </w:rPr>
        <w:t xml:space="preserve"> = 80</w:t>
      </w:r>
      <w:r w:rsidR="009A0B57">
        <w:rPr>
          <w:sz w:val="18"/>
          <w:szCs w:val="18"/>
        </w:rPr>
        <w:tab/>
        <w:t xml:space="preserve">       “Meno mosso”</w:t>
      </w:r>
    </w:p>
    <w:p w14:paraId="1C262693" w14:textId="5EF34709" w:rsidR="00522CB8" w:rsidRPr="00B36F24" w:rsidRDefault="00727E21" w:rsidP="00C0214F">
      <w:pPr>
        <w:spacing w:after="20"/>
        <w:rPr>
          <w:sz w:val="18"/>
          <w:szCs w:val="18"/>
        </w:rPr>
      </w:pPr>
      <w:r>
        <w:rPr>
          <w:sz w:val="18"/>
          <w:szCs w:val="18"/>
        </w:rPr>
        <w:t>m. 150</w:t>
      </w:r>
      <w:r>
        <w:rPr>
          <w:sz w:val="18"/>
          <w:szCs w:val="18"/>
        </w:rPr>
        <w:tab/>
      </w:r>
      <w:r w:rsidR="007617A1">
        <w:rPr>
          <w:sz w:val="18"/>
          <w:szCs w:val="18"/>
        </w:rPr>
        <w:tab/>
      </w:r>
      <w:r>
        <w:rPr>
          <w:rFonts w:ascii="MS UI Gothic" w:eastAsia="MS UI Gothic" w:hAnsi="MS UI Gothic" w:hint="eastAsia"/>
          <w:sz w:val="18"/>
          <w:szCs w:val="18"/>
        </w:rPr>
        <w:t>♩</w:t>
      </w:r>
      <w:r>
        <w:rPr>
          <w:sz w:val="18"/>
          <w:szCs w:val="18"/>
        </w:rPr>
        <w:t xml:space="preserve"> = 116</w:t>
      </w:r>
      <w:r w:rsidR="00C33810">
        <w:rPr>
          <w:sz w:val="18"/>
          <w:szCs w:val="18"/>
        </w:rPr>
        <w:tab/>
      </w:r>
      <w:r w:rsidR="00C33810">
        <w:rPr>
          <w:sz w:val="18"/>
          <w:szCs w:val="18"/>
        </w:rPr>
        <w:tab/>
        <w:t xml:space="preserve">    </w:t>
      </w:r>
      <w:r w:rsidR="00C33810">
        <w:rPr>
          <w:rFonts w:ascii="MS UI Gothic" w:eastAsia="MS UI Gothic" w:hAnsi="MS UI Gothic" w:hint="eastAsia"/>
          <w:sz w:val="18"/>
          <w:szCs w:val="18"/>
        </w:rPr>
        <w:t>♩</w:t>
      </w:r>
      <w:r w:rsidR="00C33810">
        <w:rPr>
          <w:sz w:val="18"/>
          <w:szCs w:val="18"/>
        </w:rPr>
        <w:t xml:space="preserve"> = 88</w:t>
      </w:r>
      <w:r w:rsidR="00C33810">
        <w:rPr>
          <w:sz w:val="18"/>
          <w:szCs w:val="18"/>
        </w:rPr>
        <w:tab/>
      </w:r>
      <w:r w:rsidR="00C33810">
        <w:rPr>
          <w:sz w:val="18"/>
          <w:szCs w:val="18"/>
        </w:rPr>
        <w:tab/>
      </w:r>
      <w:r w:rsidR="00C33810">
        <w:rPr>
          <w:rFonts w:ascii="MS UI Gothic" w:eastAsia="MS UI Gothic" w:hAnsi="MS UI Gothic" w:hint="eastAsia"/>
          <w:sz w:val="18"/>
          <w:szCs w:val="18"/>
        </w:rPr>
        <w:t>♩</w:t>
      </w:r>
      <w:r w:rsidR="00C33810">
        <w:rPr>
          <w:sz w:val="18"/>
          <w:szCs w:val="18"/>
        </w:rPr>
        <w:t xml:space="preserve"> = 76</w:t>
      </w:r>
      <w:r w:rsidR="00C33810">
        <w:rPr>
          <w:sz w:val="18"/>
          <w:szCs w:val="18"/>
        </w:rPr>
        <w:tab/>
      </w:r>
      <w:r w:rsidR="00C33810">
        <w:rPr>
          <w:sz w:val="18"/>
          <w:szCs w:val="18"/>
        </w:rPr>
        <w:tab/>
      </w:r>
      <w:r w:rsidR="00C33810">
        <w:rPr>
          <w:rFonts w:ascii="MS UI Gothic" w:eastAsia="MS UI Gothic" w:hAnsi="MS UI Gothic" w:hint="eastAsia"/>
          <w:sz w:val="18"/>
          <w:szCs w:val="18"/>
        </w:rPr>
        <w:t>♩</w:t>
      </w:r>
      <w:r w:rsidR="00C33810">
        <w:rPr>
          <w:sz w:val="18"/>
          <w:szCs w:val="18"/>
        </w:rPr>
        <w:t xml:space="preserve"> = 108</w:t>
      </w:r>
      <w:r w:rsidR="00C33810">
        <w:rPr>
          <w:sz w:val="18"/>
          <w:szCs w:val="18"/>
        </w:rPr>
        <w:tab/>
      </w:r>
      <w:r w:rsidR="00C33810">
        <w:rPr>
          <w:sz w:val="18"/>
          <w:szCs w:val="18"/>
        </w:rPr>
        <w:tab/>
      </w:r>
      <w:r w:rsidR="00C33810">
        <w:rPr>
          <w:rFonts w:ascii="MS UI Gothic" w:eastAsia="MS UI Gothic" w:hAnsi="MS UI Gothic" w:hint="eastAsia"/>
          <w:sz w:val="18"/>
          <w:szCs w:val="18"/>
        </w:rPr>
        <w:t>♩</w:t>
      </w:r>
      <w:r w:rsidR="00C33810">
        <w:rPr>
          <w:sz w:val="18"/>
          <w:szCs w:val="18"/>
        </w:rPr>
        <w:t xml:space="preserve"> = 84</w:t>
      </w:r>
      <w:r w:rsidR="00C33810">
        <w:rPr>
          <w:sz w:val="18"/>
          <w:szCs w:val="18"/>
        </w:rPr>
        <w:tab/>
        <w:t xml:space="preserve">       </w:t>
      </w:r>
      <w:r w:rsidR="00C33810">
        <w:rPr>
          <w:rFonts w:ascii="MS UI Gothic" w:eastAsia="MS UI Gothic" w:hAnsi="MS UI Gothic" w:hint="eastAsia"/>
          <w:sz w:val="18"/>
          <w:szCs w:val="18"/>
        </w:rPr>
        <w:t>♩</w:t>
      </w:r>
      <w:r w:rsidR="00C33810">
        <w:rPr>
          <w:sz w:val="18"/>
          <w:szCs w:val="18"/>
        </w:rPr>
        <w:t xml:space="preserve"> = 88</w:t>
      </w:r>
    </w:p>
    <w:p w14:paraId="3C0DF58D" w14:textId="32E31FE7" w:rsidR="00522CB8" w:rsidRDefault="00727E21" w:rsidP="00C0214F">
      <w:pPr>
        <w:spacing w:after="20"/>
        <w:rPr>
          <w:b/>
          <w:bCs/>
        </w:rPr>
      </w:pPr>
      <w:r>
        <w:rPr>
          <w:sz w:val="18"/>
          <w:szCs w:val="18"/>
        </w:rPr>
        <w:t>m. 160</w:t>
      </w:r>
      <w:r w:rsidR="007617A1">
        <w:rPr>
          <w:sz w:val="18"/>
          <w:szCs w:val="18"/>
        </w:rPr>
        <w:tab/>
      </w:r>
      <w:r>
        <w:rPr>
          <w:sz w:val="18"/>
          <w:szCs w:val="18"/>
        </w:rPr>
        <w:tab/>
      </w:r>
      <w:r>
        <w:rPr>
          <w:rFonts w:ascii="MS UI Gothic" w:eastAsia="MS UI Gothic" w:hAnsi="MS UI Gothic" w:hint="eastAsia"/>
          <w:sz w:val="18"/>
          <w:szCs w:val="18"/>
        </w:rPr>
        <w:t>♩</w:t>
      </w:r>
      <w:r>
        <w:rPr>
          <w:sz w:val="18"/>
          <w:szCs w:val="18"/>
        </w:rPr>
        <w:t xml:space="preserve"> = 132</w:t>
      </w:r>
      <w:r w:rsidR="0070166D">
        <w:rPr>
          <w:sz w:val="18"/>
          <w:szCs w:val="18"/>
        </w:rPr>
        <w:tab/>
      </w:r>
      <w:r w:rsidR="0070166D">
        <w:rPr>
          <w:sz w:val="18"/>
          <w:szCs w:val="18"/>
        </w:rPr>
        <w:tab/>
        <w:t xml:space="preserve">    </w:t>
      </w:r>
      <w:r w:rsidR="0070166D">
        <w:rPr>
          <w:rFonts w:ascii="MS UI Gothic" w:eastAsia="MS UI Gothic" w:hAnsi="MS UI Gothic" w:hint="eastAsia"/>
          <w:sz w:val="18"/>
          <w:szCs w:val="18"/>
        </w:rPr>
        <w:t>♩</w:t>
      </w:r>
      <w:r w:rsidR="0070166D">
        <w:rPr>
          <w:sz w:val="18"/>
          <w:szCs w:val="18"/>
        </w:rPr>
        <w:t xml:space="preserve"> = 124</w:t>
      </w:r>
      <w:r w:rsidR="0070166D">
        <w:rPr>
          <w:sz w:val="18"/>
          <w:szCs w:val="18"/>
        </w:rPr>
        <w:tab/>
      </w:r>
      <w:r w:rsidR="0070166D">
        <w:rPr>
          <w:sz w:val="18"/>
          <w:szCs w:val="18"/>
        </w:rPr>
        <w:tab/>
      </w:r>
      <w:r w:rsidR="0070166D">
        <w:rPr>
          <w:rFonts w:ascii="MS UI Gothic" w:eastAsia="MS UI Gothic" w:hAnsi="MS UI Gothic" w:hint="eastAsia"/>
          <w:sz w:val="18"/>
          <w:szCs w:val="18"/>
        </w:rPr>
        <w:t>♩</w:t>
      </w:r>
      <w:r w:rsidR="0070166D">
        <w:rPr>
          <w:sz w:val="18"/>
          <w:szCs w:val="18"/>
        </w:rPr>
        <w:t xml:space="preserve"> = 114</w:t>
      </w:r>
      <w:r w:rsidR="0070166D">
        <w:rPr>
          <w:sz w:val="18"/>
          <w:szCs w:val="18"/>
        </w:rPr>
        <w:tab/>
      </w:r>
      <w:r w:rsidR="0070166D">
        <w:rPr>
          <w:sz w:val="18"/>
          <w:szCs w:val="18"/>
        </w:rPr>
        <w:tab/>
      </w:r>
      <w:r w:rsidR="0070166D">
        <w:rPr>
          <w:rFonts w:ascii="MS UI Gothic" w:eastAsia="MS UI Gothic" w:hAnsi="MS UI Gothic" w:hint="eastAsia"/>
          <w:sz w:val="18"/>
          <w:szCs w:val="18"/>
        </w:rPr>
        <w:t>♩</w:t>
      </w:r>
      <w:r w:rsidR="0070166D">
        <w:rPr>
          <w:sz w:val="18"/>
          <w:szCs w:val="18"/>
        </w:rPr>
        <w:t xml:space="preserve"> = 100</w:t>
      </w:r>
      <w:r w:rsidR="0070166D">
        <w:rPr>
          <w:sz w:val="18"/>
          <w:szCs w:val="18"/>
        </w:rPr>
        <w:tab/>
      </w:r>
      <w:r w:rsidR="0070166D">
        <w:rPr>
          <w:sz w:val="18"/>
          <w:szCs w:val="18"/>
        </w:rPr>
        <w:tab/>
      </w:r>
      <w:r w:rsidR="0070166D">
        <w:rPr>
          <w:rFonts w:ascii="MS UI Gothic" w:eastAsia="MS UI Gothic" w:hAnsi="MS UI Gothic" w:hint="eastAsia"/>
          <w:sz w:val="18"/>
          <w:szCs w:val="18"/>
        </w:rPr>
        <w:t>♩</w:t>
      </w:r>
      <w:r w:rsidR="0070166D">
        <w:rPr>
          <w:sz w:val="18"/>
          <w:szCs w:val="18"/>
        </w:rPr>
        <w:t xml:space="preserve"> = 128</w:t>
      </w:r>
      <w:r w:rsidR="0070166D">
        <w:rPr>
          <w:sz w:val="18"/>
          <w:szCs w:val="18"/>
        </w:rPr>
        <w:tab/>
        <w:t xml:space="preserve">       </w:t>
      </w:r>
      <w:r w:rsidR="0070166D">
        <w:rPr>
          <w:rFonts w:ascii="MS UI Gothic" w:eastAsia="MS UI Gothic" w:hAnsi="MS UI Gothic" w:hint="eastAsia"/>
          <w:sz w:val="18"/>
          <w:szCs w:val="18"/>
        </w:rPr>
        <w:t>♩</w:t>
      </w:r>
      <w:r w:rsidR="0070166D">
        <w:rPr>
          <w:sz w:val="18"/>
          <w:szCs w:val="18"/>
        </w:rPr>
        <w:t xml:space="preserve"> = 116</w:t>
      </w:r>
    </w:p>
    <w:p w14:paraId="3E38693F" w14:textId="7FDADAD8" w:rsidR="00522CB8" w:rsidRDefault="00727E21" w:rsidP="00C0214F">
      <w:pPr>
        <w:spacing w:after="20"/>
        <w:rPr>
          <w:b/>
          <w:bCs/>
        </w:rPr>
      </w:pPr>
      <w:r>
        <w:rPr>
          <w:sz w:val="18"/>
          <w:szCs w:val="18"/>
        </w:rPr>
        <w:t>m. 168</w:t>
      </w:r>
      <w:r>
        <w:rPr>
          <w:sz w:val="18"/>
          <w:szCs w:val="18"/>
        </w:rPr>
        <w:tab/>
      </w:r>
      <w:r w:rsidR="007617A1">
        <w:rPr>
          <w:sz w:val="18"/>
          <w:szCs w:val="18"/>
        </w:rPr>
        <w:tab/>
      </w:r>
      <w:r>
        <w:rPr>
          <w:rFonts w:ascii="MS UI Gothic" w:eastAsia="MS UI Gothic" w:hAnsi="MS UI Gothic" w:hint="eastAsia"/>
          <w:sz w:val="18"/>
          <w:szCs w:val="18"/>
        </w:rPr>
        <w:t>♩</w:t>
      </w:r>
      <w:r>
        <w:rPr>
          <w:sz w:val="18"/>
          <w:szCs w:val="18"/>
        </w:rPr>
        <w:t xml:space="preserve"> = 120-126</w:t>
      </w:r>
      <w:r w:rsidR="0070166D">
        <w:rPr>
          <w:sz w:val="18"/>
          <w:szCs w:val="18"/>
        </w:rPr>
        <w:tab/>
        <w:t xml:space="preserve">    </w:t>
      </w:r>
      <w:r w:rsidR="0070166D">
        <w:rPr>
          <w:rFonts w:ascii="MS UI Gothic" w:eastAsia="MS UI Gothic" w:hAnsi="MS UI Gothic" w:hint="eastAsia"/>
          <w:sz w:val="18"/>
          <w:szCs w:val="18"/>
        </w:rPr>
        <w:t>♩</w:t>
      </w:r>
      <w:r w:rsidR="0070166D">
        <w:rPr>
          <w:sz w:val="18"/>
          <w:szCs w:val="18"/>
        </w:rPr>
        <w:t xml:space="preserve"> = 116</w:t>
      </w:r>
      <w:r w:rsidR="0070166D">
        <w:rPr>
          <w:sz w:val="18"/>
          <w:szCs w:val="18"/>
        </w:rPr>
        <w:tab/>
      </w:r>
      <w:r w:rsidR="0070166D">
        <w:rPr>
          <w:sz w:val="18"/>
          <w:szCs w:val="18"/>
        </w:rPr>
        <w:tab/>
      </w:r>
      <w:r w:rsidR="0070166D">
        <w:rPr>
          <w:rFonts w:ascii="MS UI Gothic" w:eastAsia="MS UI Gothic" w:hAnsi="MS UI Gothic" w:hint="eastAsia"/>
          <w:sz w:val="18"/>
          <w:szCs w:val="18"/>
        </w:rPr>
        <w:t>♩</w:t>
      </w:r>
      <w:r w:rsidR="0070166D">
        <w:rPr>
          <w:sz w:val="18"/>
          <w:szCs w:val="18"/>
        </w:rPr>
        <w:t xml:space="preserve"> = 108</w:t>
      </w:r>
      <w:r w:rsidR="0070166D">
        <w:rPr>
          <w:sz w:val="18"/>
          <w:szCs w:val="18"/>
        </w:rPr>
        <w:tab/>
      </w:r>
      <w:r w:rsidR="0070166D">
        <w:rPr>
          <w:sz w:val="18"/>
          <w:szCs w:val="18"/>
        </w:rPr>
        <w:tab/>
      </w:r>
      <w:r w:rsidR="0070166D">
        <w:rPr>
          <w:rFonts w:ascii="MS UI Gothic" w:eastAsia="MS UI Gothic" w:hAnsi="MS UI Gothic" w:hint="eastAsia"/>
          <w:sz w:val="18"/>
          <w:szCs w:val="18"/>
        </w:rPr>
        <w:t>♩</w:t>
      </w:r>
      <w:r w:rsidR="0070166D">
        <w:rPr>
          <w:sz w:val="18"/>
          <w:szCs w:val="18"/>
        </w:rPr>
        <w:t xml:space="preserve"> = 114</w:t>
      </w:r>
      <w:r w:rsidR="0070166D">
        <w:rPr>
          <w:sz w:val="18"/>
          <w:szCs w:val="18"/>
        </w:rPr>
        <w:tab/>
      </w:r>
      <w:r w:rsidR="0070166D">
        <w:rPr>
          <w:sz w:val="18"/>
          <w:szCs w:val="18"/>
        </w:rPr>
        <w:tab/>
      </w:r>
      <w:r w:rsidR="0070166D">
        <w:rPr>
          <w:rFonts w:ascii="MS UI Gothic" w:eastAsia="MS UI Gothic" w:hAnsi="MS UI Gothic" w:hint="eastAsia"/>
          <w:sz w:val="18"/>
          <w:szCs w:val="18"/>
        </w:rPr>
        <w:t>♩</w:t>
      </w:r>
      <w:r w:rsidR="0070166D">
        <w:rPr>
          <w:sz w:val="18"/>
          <w:szCs w:val="18"/>
        </w:rPr>
        <w:t xml:space="preserve"> = 120</w:t>
      </w:r>
      <w:r w:rsidR="0070166D">
        <w:rPr>
          <w:sz w:val="18"/>
          <w:szCs w:val="18"/>
        </w:rPr>
        <w:tab/>
        <w:t xml:space="preserve">       </w:t>
      </w:r>
      <w:r w:rsidR="0070166D">
        <w:rPr>
          <w:rFonts w:ascii="MS UI Gothic" w:eastAsia="MS UI Gothic" w:hAnsi="MS UI Gothic" w:hint="eastAsia"/>
          <w:sz w:val="18"/>
          <w:szCs w:val="18"/>
        </w:rPr>
        <w:t>♩</w:t>
      </w:r>
      <w:r w:rsidR="0070166D">
        <w:rPr>
          <w:sz w:val="18"/>
          <w:szCs w:val="18"/>
        </w:rPr>
        <w:t xml:space="preserve"> = 112</w:t>
      </w:r>
    </w:p>
    <w:p w14:paraId="1A1DEC73" w14:textId="1E11FD25" w:rsidR="00522CB8" w:rsidRPr="00D64129" w:rsidRDefault="00C0214F" w:rsidP="00C0214F">
      <w:pPr>
        <w:spacing w:after="20"/>
        <w:rPr>
          <w:rFonts w:eastAsia="DengXian"/>
          <w:sz w:val="18"/>
          <w:szCs w:val="18"/>
        </w:rPr>
      </w:pPr>
      <w:r>
        <w:rPr>
          <w:sz w:val="18"/>
          <w:szCs w:val="18"/>
        </w:rPr>
        <w:t>m. 188</w:t>
      </w:r>
      <w:r w:rsidR="007617A1">
        <w:rPr>
          <w:sz w:val="18"/>
          <w:szCs w:val="18"/>
        </w:rPr>
        <w:tab/>
      </w:r>
      <w:r>
        <w:rPr>
          <w:sz w:val="18"/>
          <w:szCs w:val="18"/>
        </w:rPr>
        <w:tab/>
      </w:r>
      <w:r w:rsidR="0070166D">
        <w:rPr>
          <w:rFonts w:ascii="Arial Unicode MS" w:hAnsi="Arial Unicode MS"/>
          <w:noProof/>
          <w:color w:val="0645AD"/>
          <w:sz w:val="21"/>
          <w:szCs w:val="21"/>
          <w:shd w:val="clear" w:color="auto" w:fill="F8F9FA"/>
        </w:rPr>
        <w:drawing>
          <wp:inline distT="0" distB="0" distL="0" distR="0" wp14:anchorId="1EFC3A81" wp14:editId="4D5D2B33">
            <wp:extent cx="57150" cy="161925"/>
            <wp:effectExtent l="0" t="0" r="0" b="0"/>
            <wp:docPr id="9" name="Picture 9" descr="half note">
              <a:hlinkClick xmlns:a="http://schemas.openxmlformats.org/drawingml/2006/main" r:id="rId48" tooltip="&quot;half no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lf note">
                      <a:hlinkClick r:id="rId48" tooltip="&quot;half not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 cy="161925"/>
                    </a:xfrm>
                    <a:prstGeom prst="rect">
                      <a:avLst/>
                    </a:prstGeom>
                    <a:noFill/>
                    <a:ln>
                      <a:noFill/>
                    </a:ln>
                  </pic:spPr>
                </pic:pic>
              </a:graphicData>
            </a:graphic>
          </wp:inline>
        </w:drawing>
      </w:r>
      <w:r w:rsidR="0070166D">
        <w:rPr>
          <w:sz w:val="18"/>
          <w:szCs w:val="18"/>
        </w:rPr>
        <w:t xml:space="preserve"> +</w:t>
      </w:r>
      <w:r w:rsidR="0070166D">
        <w:rPr>
          <w:rFonts w:ascii="MS UI Gothic" w:eastAsia="MS UI Gothic" w:hAnsi="MS UI Gothic" w:hint="eastAsia"/>
          <w:sz w:val="18"/>
          <w:szCs w:val="18"/>
        </w:rPr>
        <w:t>♪</w:t>
      </w:r>
      <w:r w:rsidR="0070166D">
        <w:rPr>
          <w:sz w:val="18"/>
          <w:szCs w:val="18"/>
        </w:rPr>
        <w:t xml:space="preserve"> = 53 (</w:t>
      </w:r>
      <w:r w:rsidR="0070166D">
        <w:rPr>
          <w:rFonts w:ascii="MS UI Gothic" w:eastAsia="MS UI Gothic" w:hAnsi="MS UI Gothic" w:hint="eastAsia"/>
          <w:sz w:val="18"/>
          <w:szCs w:val="18"/>
        </w:rPr>
        <w:t>♩</w:t>
      </w:r>
      <w:r w:rsidR="0070166D">
        <w:rPr>
          <w:sz w:val="18"/>
          <w:szCs w:val="18"/>
        </w:rPr>
        <w:t xml:space="preserve"> = 132)   </w:t>
      </w:r>
      <w:r w:rsidR="0070166D">
        <w:rPr>
          <w:rFonts w:ascii="MS UI Gothic" w:eastAsia="MS UI Gothic" w:hAnsi="MS UI Gothic" w:hint="eastAsia"/>
          <w:sz w:val="18"/>
          <w:szCs w:val="18"/>
        </w:rPr>
        <w:t>♩</w:t>
      </w:r>
      <w:r w:rsidR="0070166D">
        <w:rPr>
          <w:sz w:val="18"/>
          <w:szCs w:val="18"/>
        </w:rPr>
        <w:t xml:space="preserve"> = 120</w:t>
      </w:r>
      <w:r w:rsidR="0070166D">
        <w:rPr>
          <w:sz w:val="18"/>
          <w:szCs w:val="18"/>
        </w:rPr>
        <w:tab/>
      </w:r>
      <w:r w:rsidR="0070166D">
        <w:rPr>
          <w:sz w:val="18"/>
          <w:szCs w:val="18"/>
        </w:rPr>
        <w:tab/>
      </w:r>
      <w:r w:rsidR="0070166D">
        <w:rPr>
          <w:rFonts w:ascii="MS UI Gothic" w:eastAsia="MS UI Gothic" w:hAnsi="MS UI Gothic" w:hint="eastAsia"/>
          <w:sz w:val="18"/>
          <w:szCs w:val="18"/>
        </w:rPr>
        <w:t>♩</w:t>
      </w:r>
      <w:r w:rsidR="0070166D">
        <w:rPr>
          <w:sz w:val="18"/>
          <w:szCs w:val="18"/>
        </w:rPr>
        <w:t xml:space="preserve"> = 106</w:t>
      </w:r>
      <w:r w:rsidR="0070166D">
        <w:rPr>
          <w:sz w:val="18"/>
          <w:szCs w:val="18"/>
        </w:rPr>
        <w:tab/>
      </w:r>
      <w:r w:rsidR="0070166D">
        <w:rPr>
          <w:sz w:val="18"/>
          <w:szCs w:val="18"/>
        </w:rPr>
        <w:tab/>
      </w:r>
      <w:r w:rsidR="0070166D">
        <w:rPr>
          <w:rFonts w:ascii="MS UI Gothic" w:eastAsia="MS UI Gothic" w:hAnsi="MS UI Gothic" w:hint="eastAsia"/>
          <w:sz w:val="18"/>
          <w:szCs w:val="18"/>
        </w:rPr>
        <w:t>♩</w:t>
      </w:r>
      <w:r w:rsidR="0070166D">
        <w:rPr>
          <w:sz w:val="18"/>
          <w:szCs w:val="18"/>
        </w:rPr>
        <w:t xml:space="preserve"> = 56</w:t>
      </w:r>
      <w:r w:rsidR="0070166D">
        <w:rPr>
          <w:sz w:val="18"/>
          <w:szCs w:val="18"/>
        </w:rPr>
        <w:tab/>
      </w:r>
      <w:r w:rsidR="0070166D">
        <w:rPr>
          <w:sz w:val="18"/>
          <w:szCs w:val="18"/>
        </w:rPr>
        <w:tab/>
      </w:r>
      <w:r w:rsidR="0070166D">
        <w:rPr>
          <w:rFonts w:ascii="MS UI Gothic" w:eastAsia="MS UI Gothic" w:hAnsi="MS UI Gothic" w:hint="eastAsia"/>
          <w:sz w:val="18"/>
          <w:szCs w:val="18"/>
        </w:rPr>
        <w:t>♩</w:t>
      </w:r>
      <w:r w:rsidR="0070166D">
        <w:rPr>
          <w:sz w:val="18"/>
          <w:szCs w:val="18"/>
        </w:rPr>
        <w:t xml:space="preserve"> = 116</w:t>
      </w:r>
      <w:r w:rsidR="0070166D">
        <w:rPr>
          <w:sz w:val="18"/>
          <w:szCs w:val="18"/>
        </w:rPr>
        <w:tab/>
        <w:t xml:space="preserve">       </w:t>
      </w:r>
      <w:r w:rsidR="0070166D">
        <w:rPr>
          <w:rFonts w:ascii="MS UI Gothic" w:eastAsia="MS UI Gothic" w:hAnsi="MS UI Gothic" w:hint="eastAsia"/>
          <w:sz w:val="18"/>
          <w:szCs w:val="18"/>
        </w:rPr>
        <w:t>♩</w:t>
      </w:r>
      <w:r w:rsidR="0070166D">
        <w:rPr>
          <w:sz w:val="18"/>
          <w:szCs w:val="18"/>
        </w:rPr>
        <w:t xml:space="preserve"> = </w:t>
      </w:r>
      <w:r w:rsidR="00D64129">
        <w:rPr>
          <w:rFonts w:ascii="MS UI Gothic" w:eastAsia="MS UI Gothic" w:hAnsi="MS UI Gothic" w:hint="eastAsia"/>
          <w:sz w:val="18"/>
          <w:szCs w:val="18"/>
        </w:rPr>
        <w:t>♩</w:t>
      </w:r>
      <w:r w:rsidR="00D64129">
        <w:rPr>
          <w:rFonts w:ascii="MS UI Gothic" w:eastAsia="DengXian" w:hAnsi="MS UI Gothic" w:hint="eastAsia"/>
          <w:sz w:val="18"/>
          <w:szCs w:val="18"/>
        </w:rPr>
        <w:t>.</w:t>
      </w:r>
    </w:p>
    <w:p w14:paraId="446B1328" w14:textId="77777777" w:rsidR="00D64129" w:rsidRDefault="00C0214F" w:rsidP="00C0214F">
      <w:pPr>
        <w:spacing w:after="20"/>
        <w:rPr>
          <w:sz w:val="18"/>
          <w:szCs w:val="18"/>
        </w:rPr>
      </w:pPr>
      <w:r>
        <w:rPr>
          <w:sz w:val="18"/>
          <w:szCs w:val="18"/>
        </w:rPr>
        <w:t>m. 193</w:t>
      </w:r>
      <w:r w:rsidR="007617A1">
        <w:rPr>
          <w:sz w:val="18"/>
          <w:szCs w:val="18"/>
        </w:rPr>
        <w:tab/>
      </w:r>
      <w:r>
        <w:rPr>
          <w:sz w:val="18"/>
          <w:szCs w:val="18"/>
        </w:rPr>
        <w:tab/>
      </w:r>
      <w:r>
        <w:rPr>
          <w:rFonts w:ascii="MS UI Gothic" w:eastAsia="MS UI Gothic" w:hAnsi="MS UI Gothic" w:hint="eastAsia"/>
          <w:sz w:val="18"/>
          <w:szCs w:val="18"/>
        </w:rPr>
        <w:t>♩</w:t>
      </w:r>
      <w:r>
        <w:rPr>
          <w:sz w:val="18"/>
          <w:szCs w:val="18"/>
        </w:rPr>
        <w:t xml:space="preserve"> = 100</w:t>
      </w:r>
      <w:r w:rsidR="00D64129">
        <w:rPr>
          <w:sz w:val="18"/>
          <w:szCs w:val="18"/>
        </w:rPr>
        <w:tab/>
      </w:r>
      <w:r w:rsidR="00D64129">
        <w:rPr>
          <w:sz w:val="18"/>
          <w:szCs w:val="18"/>
        </w:rPr>
        <w:tab/>
        <w:t xml:space="preserve">    </w:t>
      </w:r>
      <w:r w:rsidR="00D64129">
        <w:rPr>
          <w:rFonts w:ascii="MS UI Gothic" w:eastAsia="MS UI Gothic" w:hAnsi="MS UI Gothic" w:hint="eastAsia"/>
          <w:sz w:val="18"/>
          <w:szCs w:val="18"/>
        </w:rPr>
        <w:t>♩</w:t>
      </w:r>
      <w:r w:rsidR="00D64129">
        <w:rPr>
          <w:sz w:val="18"/>
          <w:szCs w:val="18"/>
        </w:rPr>
        <w:t xml:space="preserve"> = 78</w:t>
      </w:r>
      <w:r w:rsidR="00D64129">
        <w:rPr>
          <w:sz w:val="18"/>
          <w:szCs w:val="18"/>
        </w:rPr>
        <w:tab/>
      </w:r>
      <w:r w:rsidR="00D64129">
        <w:rPr>
          <w:sz w:val="18"/>
          <w:szCs w:val="18"/>
        </w:rPr>
        <w:tab/>
      </w:r>
      <w:r w:rsidR="00D64129">
        <w:rPr>
          <w:rFonts w:ascii="MS UI Gothic" w:eastAsia="MS UI Gothic" w:hAnsi="MS UI Gothic" w:hint="eastAsia"/>
          <w:sz w:val="18"/>
          <w:szCs w:val="18"/>
        </w:rPr>
        <w:t>♩</w:t>
      </w:r>
      <w:r w:rsidR="00D64129">
        <w:rPr>
          <w:sz w:val="18"/>
          <w:szCs w:val="18"/>
        </w:rPr>
        <w:t xml:space="preserve"> = 104</w:t>
      </w:r>
      <w:r w:rsidR="00D64129">
        <w:rPr>
          <w:sz w:val="18"/>
          <w:szCs w:val="18"/>
        </w:rPr>
        <w:tab/>
      </w:r>
      <w:r w:rsidR="00D64129">
        <w:rPr>
          <w:sz w:val="18"/>
          <w:szCs w:val="18"/>
        </w:rPr>
        <w:tab/>
      </w:r>
      <w:r w:rsidR="00D64129">
        <w:rPr>
          <w:rFonts w:ascii="MS UI Gothic" w:eastAsia="MS UI Gothic" w:hAnsi="MS UI Gothic" w:hint="eastAsia"/>
          <w:sz w:val="18"/>
          <w:szCs w:val="18"/>
        </w:rPr>
        <w:t>♩</w:t>
      </w:r>
      <w:r w:rsidR="00D64129">
        <w:rPr>
          <w:sz w:val="18"/>
          <w:szCs w:val="18"/>
        </w:rPr>
        <w:t xml:space="preserve"> = 52</w:t>
      </w:r>
      <w:r w:rsidR="00D64129">
        <w:rPr>
          <w:sz w:val="18"/>
          <w:szCs w:val="18"/>
        </w:rPr>
        <w:tab/>
      </w:r>
      <w:r w:rsidR="00D64129">
        <w:rPr>
          <w:sz w:val="18"/>
          <w:szCs w:val="18"/>
        </w:rPr>
        <w:tab/>
      </w:r>
      <w:r w:rsidR="00D64129">
        <w:rPr>
          <w:rFonts w:ascii="MS UI Gothic" w:eastAsia="MS UI Gothic" w:hAnsi="MS UI Gothic" w:hint="eastAsia"/>
          <w:sz w:val="18"/>
          <w:szCs w:val="18"/>
        </w:rPr>
        <w:t>♩</w:t>
      </w:r>
      <w:r w:rsidR="00D64129">
        <w:rPr>
          <w:sz w:val="18"/>
          <w:szCs w:val="18"/>
        </w:rPr>
        <w:t xml:space="preserve"> = 88</w:t>
      </w:r>
      <w:r w:rsidR="00D64129">
        <w:rPr>
          <w:sz w:val="18"/>
          <w:szCs w:val="18"/>
        </w:rPr>
        <w:tab/>
        <w:t xml:space="preserve">       “Un poco</w:t>
      </w:r>
    </w:p>
    <w:p w14:paraId="690C8405" w14:textId="6BE88193" w:rsidR="00C0214F" w:rsidRPr="00D64129" w:rsidRDefault="00D64129" w:rsidP="00D64129">
      <w:pPr>
        <w:spacing w:after="20"/>
        <w:ind w:left="7200" w:firstLine="720"/>
        <w:rPr>
          <w:rFonts w:eastAsia="DengXian"/>
          <w:b/>
          <w:bCs/>
        </w:rPr>
      </w:pPr>
      <w:r>
        <w:rPr>
          <w:sz w:val="18"/>
          <w:szCs w:val="18"/>
        </w:rPr>
        <w:t xml:space="preserve">       rubato”</w:t>
      </w:r>
    </w:p>
    <w:p w14:paraId="398FADC0" w14:textId="44E5CD48" w:rsidR="00C0214F" w:rsidRDefault="00C0214F" w:rsidP="00C0214F">
      <w:pPr>
        <w:spacing w:after="20"/>
        <w:rPr>
          <w:sz w:val="18"/>
          <w:szCs w:val="18"/>
        </w:rPr>
      </w:pPr>
      <w:r>
        <w:rPr>
          <w:sz w:val="18"/>
          <w:szCs w:val="18"/>
        </w:rPr>
        <w:t>m. 195</w:t>
      </w:r>
      <w:r w:rsidR="007617A1">
        <w:rPr>
          <w:sz w:val="18"/>
          <w:szCs w:val="18"/>
        </w:rPr>
        <w:tab/>
      </w:r>
      <w:r>
        <w:rPr>
          <w:sz w:val="18"/>
          <w:szCs w:val="18"/>
        </w:rPr>
        <w:tab/>
      </w:r>
      <w:r>
        <w:rPr>
          <w:rFonts w:ascii="MS UI Gothic" w:eastAsia="MS UI Gothic" w:hAnsi="MS UI Gothic" w:hint="eastAsia"/>
          <w:sz w:val="18"/>
          <w:szCs w:val="18"/>
        </w:rPr>
        <w:t>♩</w:t>
      </w:r>
      <w:r>
        <w:rPr>
          <w:sz w:val="18"/>
          <w:szCs w:val="18"/>
        </w:rPr>
        <w:t xml:space="preserve"> = 67</w:t>
      </w:r>
      <w:r w:rsidR="00D64129">
        <w:rPr>
          <w:sz w:val="18"/>
          <w:szCs w:val="18"/>
        </w:rPr>
        <w:tab/>
      </w:r>
      <w:r w:rsidR="00D64129">
        <w:rPr>
          <w:sz w:val="18"/>
          <w:szCs w:val="18"/>
        </w:rPr>
        <w:tab/>
        <w:t xml:space="preserve">    </w:t>
      </w:r>
      <w:r w:rsidR="00D64129">
        <w:rPr>
          <w:rFonts w:ascii="MS UI Gothic" w:eastAsia="MS UI Gothic" w:hAnsi="MS UI Gothic" w:hint="eastAsia"/>
          <w:sz w:val="18"/>
          <w:szCs w:val="18"/>
        </w:rPr>
        <w:t>♩</w:t>
      </w:r>
      <w:r w:rsidR="00D64129">
        <w:rPr>
          <w:sz w:val="18"/>
          <w:szCs w:val="18"/>
        </w:rPr>
        <w:t xml:space="preserve"> = 68</w:t>
      </w:r>
      <w:r w:rsidR="00D64129">
        <w:rPr>
          <w:sz w:val="18"/>
          <w:szCs w:val="18"/>
        </w:rPr>
        <w:tab/>
      </w:r>
      <w:r w:rsidR="00D64129">
        <w:rPr>
          <w:sz w:val="18"/>
          <w:szCs w:val="18"/>
        </w:rPr>
        <w:tab/>
      </w:r>
      <w:r w:rsidR="00D64129">
        <w:rPr>
          <w:rFonts w:ascii="MS UI Gothic" w:eastAsia="MS UI Gothic" w:hAnsi="MS UI Gothic" w:hint="eastAsia"/>
          <w:sz w:val="18"/>
          <w:szCs w:val="18"/>
        </w:rPr>
        <w:t>♩</w:t>
      </w:r>
      <w:r w:rsidR="00D64129">
        <w:rPr>
          <w:sz w:val="18"/>
          <w:szCs w:val="18"/>
        </w:rPr>
        <w:t xml:space="preserve"> = 58</w:t>
      </w:r>
      <w:r w:rsidR="00D64129">
        <w:rPr>
          <w:sz w:val="18"/>
          <w:szCs w:val="18"/>
        </w:rPr>
        <w:tab/>
      </w:r>
      <w:r w:rsidR="00D64129">
        <w:rPr>
          <w:sz w:val="18"/>
          <w:szCs w:val="18"/>
        </w:rPr>
        <w:tab/>
      </w:r>
      <w:r w:rsidR="00D64129">
        <w:rPr>
          <w:rFonts w:ascii="MS UI Gothic" w:eastAsia="MS UI Gothic" w:hAnsi="MS UI Gothic" w:hint="eastAsia"/>
          <w:sz w:val="18"/>
          <w:szCs w:val="18"/>
        </w:rPr>
        <w:t>♩</w:t>
      </w:r>
      <w:r w:rsidR="00D64129">
        <w:rPr>
          <w:sz w:val="18"/>
          <w:szCs w:val="18"/>
        </w:rPr>
        <w:t xml:space="preserve"> = 58</w:t>
      </w:r>
      <w:r w:rsidR="00D64129">
        <w:rPr>
          <w:sz w:val="18"/>
          <w:szCs w:val="18"/>
        </w:rPr>
        <w:tab/>
      </w:r>
      <w:r w:rsidR="00D64129">
        <w:rPr>
          <w:sz w:val="18"/>
          <w:szCs w:val="18"/>
        </w:rPr>
        <w:tab/>
      </w:r>
      <w:r w:rsidR="00D64129">
        <w:rPr>
          <w:rFonts w:ascii="MS UI Gothic" w:eastAsia="MS UI Gothic" w:hAnsi="MS UI Gothic" w:hint="eastAsia"/>
          <w:sz w:val="18"/>
          <w:szCs w:val="18"/>
        </w:rPr>
        <w:t>♩</w:t>
      </w:r>
      <w:r w:rsidR="00D64129">
        <w:rPr>
          <w:sz w:val="18"/>
          <w:szCs w:val="18"/>
        </w:rPr>
        <w:t xml:space="preserve"> = 70</w:t>
      </w:r>
      <w:r w:rsidR="00D64129">
        <w:rPr>
          <w:sz w:val="18"/>
          <w:szCs w:val="18"/>
        </w:rPr>
        <w:tab/>
        <w:t xml:space="preserve">       </w:t>
      </w:r>
      <w:r w:rsidR="00D64129">
        <w:rPr>
          <w:rFonts w:ascii="MS UI Gothic" w:eastAsia="MS UI Gothic" w:hAnsi="MS UI Gothic" w:hint="eastAsia"/>
          <w:sz w:val="18"/>
          <w:szCs w:val="18"/>
        </w:rPr>
        <w:t>♩</w:t>
      </w:r>
      <w:r w:rsidR="00D64129">
        <w:rPr>
          <w:sz w:val="18"/>
          <w:szCs w:val="18"/>
        </w:rPr>
        <w:t xml:space="preserve"> = 64</w:t>
      </w:r>
    </w:p>
    <w:p w14:paraId="36BB89F9" w14:textId="2F4B815E" w:rsidR="00C0214F" w:rsidRDefault="00C0214F" w:rsidP="00C0214F">
      <w:pPr>
        <w:spacing w:after="20"/>
        <w:rPr>
          <w:sz w:val="18"/>
          <w:szCs w:val="18"/>
        </w:rPr>
      </w:pPr>
      <w:r>
        <w:rPr>
          <w:sz w:val="18"/>
          <w:szCs w:val="18"/>
        </w:rPr>
        <w:t>m. 205</w:t>
      </w:r>
      <w:r>
        <w:rPr>
          <w:sz w:val="18"/>
          <w:szCs w:val="18"/>
        </w:rPr>
        <w:tab/>
      </w:r>
      <w:r w:rsidR="007617A1">
        <w:rPr>
          <w:sz w:val="18"/>
          <w:szCs w:val="18"/>
        </w:rPr>
        <w:tab/>
      </w:r>
      <w:r>
        <w:rPr>
          <w:rFonts w:ascii="MS UI Gothic" w:eastAsia="MS UI Gothic" w:hAnsi="MS UI Gothic" w:hint="eastAsia"/>
          <w:sz w:val="18"/>
          <w:szCs w:val="18"/>
        </w:rPr>
        <w:t>♪</w:t>
      </w:r>
      <w:r>
        <w:rPr>
          <w:sz w:val="18"/>
          <w:szCs w:val="18"/>
        </w:rPr>
        <w:t>= 192</w:t>
      </w:r>
      <w:r w:rsidR="00D64129">
        <w:rPr>
          <w:sz w:val="18"/>
          <w:szCs w:val="18"/>
        </w:rPr>
        <w:tab/>
      </w:r>
      <w:r w:rsidR="00D64129">
        <w:rPr>
          <w:sz w:val="18"/>
          <w:szCs w:val="18"/>
        </w:rPr>
        <w:tab/>
        <w:t xml:space="preserve">    </w:t>
      </w:r>
      <w:r w:rsidR="00D64129">
        <w:rPr>
          <w:rFonts w:ascii="MS UI Gothic" w:eastAsia="MS UI Gothic" w:hAnsi="MS UI Gothic" w:hint="eastAsia"/>
          <w:sz w:val="18"/>
          <w:szCs w:val="18"/>
        </w:rPr>
        <w:t>♪</w:t>
      </w:r>
      <w:r w:rsidR="00D64129">
        <w:rPr>
          <w:sz w:val="18"/>
          <w:szCs w:val="18"/>
        </w:rPr>
        <w:t>= 124</w:t>
      </w:r>
      <w:r w:rsidR="00D64129">
        <w:rPr>
          <w:sz w:val="18"/>
          <w:szCs w:val="18"/>
        </w:rPr>
        <w:tab/>
      </w:r>
      <w:r w:rsidR="00D64129">
        <w:rPr>
          <w:rFonts w:ascii="MS UI Gothic" w:eastAsia="MS UI Gothic" w:hAnsi="MS UI Gothic" w:hint="eastAsia"/>
          <w:sz w:val="18"/>
          <w:szCs w:val="18"/>
        </w:rPr>
        <w:t>♪</w:t>
      </w:r>
      <w:r w:rsidR="00D64129">
        <w:rPr>
          <w:sz w:val="18"/>
          <w:szCs w:val="18"/>
        </w:rPr>
        <w:t>= 140</w:t>
      </w:r>
      <w:r w:rsidR="00D64129">
        <w:rPr>
          <w:sz w:val="18"/>
          <w:szCs w:val="18"/>
        </w:rPr>
        <w:tab/>
      </w:r>
      <w:r w:rsidR="00D64129">
        <w:rPr>
          <w:sz w:val="18"/>
          <w:szCs w:val="18"/>
        </w:rPr>
        <w:tab/>
      </w:r>
      <w:r w:rsidR="00D64129">
        <w:rPr>
          <w:rFonts w:ascii="MS UI Gothic" w:eastAsia="MS UI Gothic" w:hAnsi="MS UI Gothic" w:hint="eastAsia"/>
          <w:sz w:val="18"/>
          <w:szCs w:val="18"/>
        </w:rPr>
        <w:t>♪</w:t>
      </w:r>
      <w:r w:rsidR="00D64129">
        <w:rPr>
          <w:sz w:val="18"/>
          <w:szCs w:val="18"/>
        </w:rPr>
        <w:t>= 112</w:t>
      </w:r>
      <w:r w:rsidR="00D64129">
        <w:rPr>
          <w:sz w:val="18"/>
          <w:szCs w:val="18"/>
        </w:rPr>
        <w:tab/>
      </w:r>
      <w:r w:rsidR="00D64129">
        <w:rPr>
          <w:sz w:val="18"/>
          <w:szCs w:val="18"/>
        </w:rPr>
        <w:tab/>
      </w:r>
      <w:r w:rsidR="00D64129">
        <w:rPr>
          <w:rFonts w:ascii="MS UI Gothic" w:eastAsia="MS UI Gothic" w:hAnsi="MS UI Gothic" w:hint="eastAsia"/>
          <w:sz w:val="18"/>
          <w:szCs w:val="18"/>
        </w:rPr>
        <w:t>♪</w:t>
      </w:r>
      <w:r w:rsidR="00D64129">
        <w:rPr>
          <w:sz w:val="18"/>
          <w:szCs w:val="18"/>
        </w:rPr>
        <w:t>= 168</w:t>
      </w:r>
      <w:r w:rsidR="00D64129">
        <w:rPr>
          <w:sz w:val="18"/>
          <w:szCs w:val="18"/>
        </w:rPr>
        <w:tab/>
        <w:t xml:space="preserve">      </w:t>
      </w:r>
      <w:r w:rsidR="00D64129">
        <w:rPr>
          <w:rFonts w:ascii="MS UI Gothic" w:eastAsia="MS UI Gothic" w:hAnsi="MS UI Gothic" w:hint="eastAsia"/>
          <w:sz w:val="18"/>
          <w:szCs w:val="18"/>
        </w:rPr>
        <w:t>♪</w:t>
      </w:r>
      <w:r w:rsidR="00D64129">
        <w:rPr>
          <w:sz w:val="18"/>
          <w:szCs w:val="18"/>
        </w:rPr>
        <w:t>= 136</w:t>
      </w:r>
    </w:p>
    <w:p w14:paraId="424D2EC1" w14:textId="6C0BBE5A" w:rsidR="00C0214F" w:rsidRDefault="00C0214F" w:rsidP="00C0214F">
      <w:pPr>
        <w:spacing w:after="20"/>
        <w:rPr>
          <w:sz w:val="18"/>
          <w:szCs w:val="18"/>
        </w:rPr>
      </w:pPr>
      <w:r>
        <w:rPr>
          <w:sz w:val="18"/>
          <w:szCs w:val="18"/>
        </w:rPr>
        <w:t>m. 210</w:t>
      </w:r>
      <w:r>
        <w:rPr>
          <w:sz w:val="18"/>
          <w:szCs w:val="18"/>
        </w:rPr>
        <w:tab/>
      </w:r>
      <w:r w:rsidR="007617A1">
        <w:rPr>
          <w:sz w:val="18"/>
          <w:szCs w:val="18"/>
        </w:rPr>
        <w:tab/>
      </w:r>
      <w:r>
        <w:rPr>
          <w:rFonts w:ascii="MS UI Gothic" w:eastAsia="MS UI Gothic" w:hAnsi="MS UI Gothic" w:hint="eastAsia"/>
          <w:sz w:val="18"/>
          <w:szCs w:val="18"/>
        </w:rPr>
        <w:t>♩</w:t>
      </w:r>
      <w:r>
        <w:rPr>
          <w:sz w:val="18"/>
          <w:szCs w:val="18"/>
        </w:rPr>
        <w:t xml:space="preserve"> = 80</w:t>
      </w:r>
      <w:r w:rsidR="00D64129">
        <w:rPr>
          <w:sz w:val="18"/>
          <w:szCs w:val="18"/>
        </w:rPr>
        <w:tab/>
      </w:r>
      <w:r w:rsidR="00D64129">
        <w:rPr>
          <w:sz w:val="18"/>
          <w:szCs w:val="18"/>
        </w:rPr>
        <w:tab/>
        <w:t xml:space="preserve">    </w:t>
      </w:r>
      <w:r w:rsidR="00D64129">
        <w:rPr>
          <w:rFonts w:ascii="MS UI Gothic" w:eastAsia="MS UI Gothic" w:hAnsi="MS UI Gothic" w:hint="eastAsia"/>
          <w:sz w:val="18"/>
          <w:szCs w:val="18"/>
        </w:rPr>
        <w:t>♩</w:t>
      </w:r>
      <w:r w:rsidR="00D64129">
        <w:rPr>
          <w:sz w:val="18"/>
          <w:szCs w:val="18"/>
        </w:rPr>
        <w:t xml:space="preserve"> = 60</w:t>
      </w:r>
      <w:r w:rsidR="00D64129">
        <w:rPr>
          <w:sz w:val="18"/>
          <w:szCs w:val="18"/>
        </w:rPr>
        <w:tab/>
      </w:r>
      <w:r w:rsidR="00D64129">
        <w:rPr>
          <w:sz w:val="18"/>
          <w:szCs w:val="18"/>
        </w:rPr>
        <w:tab/>
      </w:r>
      <w:r w:rsidR="00D64129">
        <w:rPr>
          <w:rFonts w:ascii="MS UI Gothic" w:eastAsia="MS UI Gothic" w:hAnsi="MS UI Gothic" w:hint="eastAsia"/>
          <w:sz w:val="18"/>
          <w:szCs w:val="18"/>
        </w:rPr>
        <w:t>♩</w:t>
      </w:r>
      <w:r w:rsidR="00D64129">
        <w:rPr>
          <w:sz w:val="18"/>
          <w:szCs w:val="18"/>
        </w:rPr>
        <w:t xml:space="preserve"> = 58</w:t>
      </w:r>
      <w:r w:rsidR="00D64129">
        <w:rPr>
          <w:sz w:val="18"/>
          <w:szCs w:val="18"/>
        </w:rPr>
        <w:tab/>
      </w:r>
      <w:r w:rsidR="00D64129">
        <w:rPr>
          <w:sz w:val="18"/>
          <w:szCs w:val="18"/>
        </w:rPr>
        <w:tab/>
      </w:r>
      <w:r w:rsidR="00D64129">
        <w:rPr>
          <w:rFonts w:ascii="MS UI Gothic" w:eastAsia="MS UI Gothic" w:hAnsi="MS UI Gothic" w:hint="eastAsia"/>
          <w:sz w:val="18"/>
          <w:szCs w:val="18"/>
        </w:rPr>
        <w:t>♩</w:t>
      </w:r>
      <w:r w:rsidR="00D64129">
        <w:rPr>
          <w:sz w:val="18"/>
          <w:szCs w:val="18"/>
        </w:rPr>
        <w:t xml:space="preserve"> = 60</w:t>
      </w:r>
      <w:r w:rsidR="00D64129">
        <w:rPr>
          <w:sz w:val="18"/>
          <w:szCs w:val="18"/>
        </w:rPr>
        <w:tab/>
      </w:r>
      <w:r w:rsidR="00D64129">
        <w:rPr>
          <w:sz w:val="18"/>
          <w:szCs w:val="18"/>
        </w:rPr>
        <w:tab/>
      </w:r>
      <w:r w:rsidR="00D64129">
        <w:rPr>
          <w:rFonts w:ascii="MS UI Gothic" w:eastAsia="MS UI Gothic" w:hAnsi="MS UI Gothic" w:hint="eastAsia"/>
          <w:sz w:val="18"/>
          <w:szCs w:val="18"/>
        </w:rPr>
        <w:t>♩</w:t>
      </w:r>
      <w:r w:rsidR="00D64129">
        <w:rPr>
          <w:sz w:val="18"/>
          <w:szCs w:val="18"/>
        </w:rPr>
        <w:t xml:space="preserve"> = 76</w:t>
      </w:r>
      <w:r w:rsidR="00D64129">
        <w:rPr>
          <w:sz w:val="18"/>
          <w:szCs w:val="18"/>
        </w:rPr>
        <w:tab/>
        <w:t xml:space="preserve">       </w:t>
      </w:r>
      <w:r w:rsidR="00D64129">
        <w:rPr>
          <w:rFonts w:ascii="MS UI Gothic" w:eastAsia="MS UI Gothic" w:hAnsi="MS UI Gothic" w:hint="eastAsia"/>
          <w:sz w:val="18"/>
          <w:szCs w:val="18"/>
        </w:rPr>
        <w:t>♩</w:t>
      </w:r>
      <w:r w:rsidR="00D64129">
        <w:rPr>
          <w:sz w:val="18"/>
          <w:szCs w:val="18"/>
        </w:rPr>
        <w:t xml:space="preserve"> = 64</w:t>
      </w:r>
    </w:p>
    <w:p w14:paraId="0230E95D" w14:textId="3D37616E" w:rsidR="00C0214F" w:rsidRDefault="00C0214F" w:rsidP="00C0214F">
      <w:pPr>
        <w:rPr>
          <w:sz w:val="18"/>
          <w:szCs w:val="18"/>
        </w:rPr>
      </w:pPr>
    </w:p>
    <w:p w14:paraId="26CE0852" w14:textId="4FE36126" w:rsidR="00C0214F" w:rsidRDefault="007617A1" w:rsidP="00C0214F">
      <w:pPr>
        <w:rPr>
          <w:sz w:val="18"/>
          <w:szCs w:val="18"/>
        </w:rPr>
      </w:pPr>
      <w:r>
        <w:rPr>
          <w:i/>
          <w:iCs/>
          <w:sz w:val="18"/>
          <w:szCs w:val="18"/>
        </w:rPr>
        <w:t>Movement 3</w:t>
      </w:r>
    </w:p>
    <w:p w14:paraId="131187A3" w14:textId="3EC820FD" w:rsidR="00C0214F" w:rsidRDefault="00C0214F" w:rsidP="00C0214F">
      <w:pPr>
        <w:rPr>
          <w:sz w:val="18"/>
          <w:szCs w:val="18"/>
        </w:rPr>
      </w:pPr>
      <w:r>
        <w:rPr>
          <w:sz w:val="18"/>
          <w:szCs w:val="18"/>
        </w:rPr>
        <w:t>m. 1</w:t>
      </w:r>
      <w:r>
        <w:rPr>
          <w:sz w:val="18"/>
          <w:szCs w:val="18"/>
        </w:rPr>
        <w:tab/>
      </w:r>
      <w:r w:rsidR="002370C4">
        <w:rPr>
          <w:sz w:val="18"/>
          <w:szCs w:val="18"/>
        </w:rPr>
        <w:tab/>
      </w:r>
      <w:r>
        <w:rPr>
          <w:rFonts w:ascii="MS UI Gothic" w:eastAsia="MS UI Gothic" w:hAnsi="MS UI Gothic" w:hint="eastAsia"/>
          <w:sz w:val="18"/>
          <w:szCs w:val="18"/>
        </w:rPr>
        <w:t>♩</w:t>
      </w:r>
      <w:r>
        <w:rPr>
          <w:sz w:val="18"/>
          <w:szCs w:val="18"/>
        </w:rPr>
        <w:t xml:space="preserve"> = 132</w:t>
      </w:r>
      <w:r w:rsidR="00BF66B5">
        <w:rPr>
          <w:sz w:val="18"/>
          <w:szCs w:val="18"/>
        </w:rPr>
        <w:tab/>
      </w:r>
      <w:r w:rsidR="00BF66B5">
        <w:rPr>
          <w:sz w:val="18"/>
          <w:szCs w:val="18"/>
        </w:rPr>
        <w:tab/>
        <w:t xml:space="preserve">    </w:t>
      </w:r>
      <w:r w:rsidR="00BF66B5">
        <w:rPr>
          <w:rFonts w:ascii="MS UI Gothic" w:eastAsia="MS UI Gothic" w:hAnsi="MS UI Gothic" w:hint="eastAsia"/>
          <w:sz w:val="18"/>
          <w:szCs w:val="18"/>
        </w:rPr>
        <w:t>♩</w:t>
      </w:r>
      <w:r w:rsidR="00BF66B5">
        <w:rPr>
          <w:sz w:val="18"/>
          <w:szCs w:val="18"/>
        </w:rPr>
        <w:t xml:space="preserve"> = 1</w:t>
      </w:r>
      <w:r w:rsidR="001B1E54">
        <w:rPr>
          <w:sz w:val="18"/>
          <w:szCs w:val="18"/>
        </w:rPr>
        <w:t>12</w:t>
      </w:r>
      <w:r w:rsidR="001B1E54">
        <w:rPr>
          <w:sz w:val="18"/>
          <w:szCs w:val="18"/>
        </w:rPr>
        <w:tab/>
      </w:r>
      <w:r w:rsidR="001B1E54">
        <w:rPr>
          <w:sz w:val="18"/>
          <w:szCs w:val="18"/>
        </w:rPr>
        <w:tab/>
      </w:r>
      <w:r w:rsidR="001B1E54">
        <w:rPr>
          <w:rFonts w:ascii="MS UI Gothic" w:eastAsia="MS UI Gothic" w:hAnsi="MS UI Gothic" w:hint="eastAsia"/>
          <w:sz w:val="18"/>
          <w:szCs w:val="18"/>
        </w:rPr>
        <w:t>♩</w:t>
      </w:r>
      <w:r w:rsidR="001B1E54">
        <w:rPr>
          <w:sz w:val="18"/>
          <w:szCs w:val="18"/>
        </w:rPr>
        <w:t xml:space="preserve"> = 98</w:t>
      </w:r>
      <w:r w:rsidR="001B1E54">
        <w:rPr>
          <w:sz w:val="18"/>
          <w:szCs w:val="18"/>
        </w:rPr>
        <w:tab/>
      </w:r>
      <w:r w:rsidR="001B1E54">
        <w:rPr>
          <w:sz w:val="18"/>
          <w:szCs w:val="18"/>
        </w:rPr>
        <w:tab/>
      </w:r>
      <w:r w:rsidR="001B1E54">
        <w:rPr>
          <w:rFonts w:ascii="MS UI Gothic" w:eastAsia="MS UI Gothic" w:hAnsi="MS UI Gothic" w:hint="eastAsia"/>
          <w:sz w:val="18"/>
          <w:szCs w:val="18"/>
        </w:rPr>
        <w:t>♩</w:t>
      </w:r>
      <w:r w:rsidR="001B1E54">
        <w:rPr>
          <w:sz w:val="18"/>
          <w:szCs w:val="18"/>
        </w:rPr>
        <w:t xml:space="preserve"> = 120</w:t>
      </w:r>
      <w:r w:rsidR="001B1E54">
        <w:rPr>
          <w:sz w:val="18"/>
          <w:szCs w:val="18"/>
        </w:rPr>
        <w:tab/>
      </w:r>
      <w:r w:rsidR="001B1E54">
        <w:rPr>
          <w:sz w:val="18"/>
          <w:szCs w:val="18"/>
        </w:rPr>
        <w:tab/>
      </w:r>
      <w:r w:rsidR="001B1E54">
        <w:rPr>
          <w:rFonts w:ascii="MS UI Gothic" w:eastAsia="MS UI Gothic" w:hAnsi="MS UI Gothic" w:hint="eastAsia"/>
          <w:sz w:val="18"/>
          <w:szCs w:val="18"/>
        </w:rPr>
        <w:t>♩</w:t>
      </w:r>
      <w:r w:rsidR="001B1E54">
        <w:rPr>
          <w:sz w:val="18"/>
          <w:szCs w:val="18"/>
        </w:rPr>
        <w:t xml:space="preserve"> = 100</w:t>
      </w:r>
      <w:r w:rsidR="001B1E54">
        <w:rPr>
          <w:sz w:val="18"/>
          <w:szCs w:val="18"/>
        </w:rPr>
        <w:tab/>
        <w:t xml:space="preserve">       </w:t>
      </w:r>
      <w:r w:rsidR="001B1E54">
        <w:rPr>
          <w:rFonts w:ascii="MS UI Gothic" w:eastAsia="MS UI Gothic" w:hAnsi="MS UI Gothic" w:hint="eastAsia"/>
          <w:sz w:val="18"/>
          <w:szCs w:val="18"/>
        </w:rPr>
        <w:t>♩</w:t>
      </w:r>
      <w:r w:rsidR="001B1E54">
        <w:rPr>
          <w:sz w:val="18"/>
          <w:szCs w:val="18"/>
        </w:rPr>
        <w:t xml:space="preserve"> = 108</w:t>
      </w:r>
    </w:p>
    <w:p w14:paraId="58B8D367" w14:textId="77777777" w:rsidR="00EB291C" w:rsidRDefault="00C0214F" w:rsidP="00C0214F">
      <w:pPr>
        <w:rPr>
          <w:sz w:val="18"/>
          <w:szCs w:val="18"/>
        </w:rPr>
      </w:pPr>
      <w:r>
        <w:rPr>
          <w:sz w:val="18"/>
          <w:szCs w:val="18"/>
        </w:rPr>
        <w:t>m. 12</w:t>
      </w:r>
      <w:r w:rsidR="002370C4">
        <w:rPr>
          <w:sz w:val="18"/>
          <w:szCs w:val="18"/>
        </w:rPr>
        <w:tab/>
      </w:r>
      <w:r>
        <w:rPr>
          <w:sz w:val="18"/>
          <w:szCs w:val="18"/>
        </w:rPr>
        <w:tab/>
      </w:r>
      <w:r>
        <w:rPr>
          <w:rFonts w:ascii="MS UI Gothic" w:eastAsia="MS UI Gothic" w:hAnsi="MS UI Gothic" w:hint="eastAsia"/>
          <w:sz w:val="18"/>
          <w:szCs w:val="18"/>
        </w:rPr>
        <w:t>♩</w:t>
      </w:r>
      <w:r>
        <w:rPr>
          <w:sz w:val="18"/>
          <w:szCs w:val="18"/>
        </w:rPr>
        <w:t xml:space="preserve"> = 120</w:t>
      </w:r>
      <w:r w:rsidR="00EB291C">
        <w:rPr>
          <w:sz w:val="18"/>
          <w:szCs w:val="18"/>
        </w:rPr>
        <w:tab/>
      </w:r>
      <w:r w:rsidR="00EB291C">
        <w:rPr>
          <w:sz w:val="18"/>
          <w:szCs w:val="18"/>
        </w:rPr>
        <w:tab/>
        <w:t xml:space="preserve">    </w:t>
      </w:r>
      <w:r w:rsidR="00EB291C">
        <w:rPr>
          <w:rFonts w:ascii="MS UI Gothic" w:eastAsia="MS UI Gothic" w:hAnsi="MS UI Gothic" w:hint="eastAsia"/>
          <w:sz w:val="18"/>
          <w:szCs w:val="18"/>
        </w:rPr>
        <w:t>♩</w:t>
      </w:r>
      <w:r w:rsidR="00EB291C">
        <w:rPr>
          <w:sz w:val="18"/>
          <w:szCs w:val="18"/>
        </w:rPr>
        <w:t xml:space="preserve"> = 112</w:t>
      </w:r>
      <w:r w:rsidR="00EB291C">
        <w:rPr>
          <w:sz w:val="18"/>
          <w:szCs w:val="18"/>
        </w:rPr>
        <w:tab/>
      </w:r>
      <w:r w:rsidR="00EB291C">
        <w:rPr>
          <w:sz w:val="18"/>
          <w:szCs w:val="18"/>
        </w:rPr>
        <w:tab/>
      </w:r>
      <w:r w:rsidR="00EB291C">
        <w:rPr>
          <w:rFonts w:ascii="MS UI Gothic" w:eastAsia="MS UI Gothic" w:hAnsi="MS UI Gothic" w:hint="eastAsia"/>
          <w:sz w:val="18"/>
          <w:szCs w:val="18"/>
        </w:rPr>
        <w:t>♩</w:t>
      </w:r>
      <w:r w:rsidR="00EB291C">
        <w:rPr>
          <w:sz w:val="18"/>
          <w:szCs w:val="18"/>
        </w:rPr>
        <w:t xml:space="preserve"> = 98</w:t>
      </w:r>
      <w:r w:rsidR="00EB291C">
        <w:rPr>
          <w:sz w:val="18"/>
          <w:szCs w:val="18"/>
        </w:rPr>
        <w:tab/>
      </w:r>
      <w:r w:rsidR="00EB291C">
        <w:rPr>
          <w:sz w:val="18"/>
          <w:szCs w:val="18"/>
        </w:rPr>
        <w:tab/>
      </w:r>
      <w:r w:rsidR="00EB291C">
        <w:rPr>
          <w:rFonts w:ascii="MS UI Gothic" w:eastAsia="MS UI Gothic" w:hAnsi="MS UI Gothic" w:hint="eastAsia"/>
          <w:sz w:val="18"/>
          <w:szCs w:val="18"/>
        </w:rPr>
        <w:t>♩</w:t>
      </w:r>
      <w:r w:rsidR="00EB291C">
        <w:rPr>
          <w:sz w:val="18"/>
          <w:szCs w:val="18"/>
        </w:rPr>
        <w:t xml:space="preserve"> = 118</w:t>
      </w:r>
      <w:r w:rsidR="00EB291C">
        <w:rPr>
          <w:sz w:val="18"/>
          <w:szCs w:val="18"/>
        </w:rPr>
        <w:tab/>
      </w:r>
      <w:r w:rsidR="00EB291C">
        <w:rPr>
          <w:sz w:val="18"/>
          <w:szCs w:val="18"/>
        </w:rPr>
        <w:tab/>
      </w:r>
      <w:r w:rsidR="00EB291C">
        <w:rPr>
          <w:rFonts w:ascii="MS UI Gothic" w:eastAsia="MS UI Gothic" w:hAnsi="MS UI Gothic" w:hint="eastAsia"/>
          <w:sz w:val="18"/>
          <w:szCs w:val="18"/>
        </w:rPr>
        <w:t>♩</w:t>
      </w:r>
      <w:r w:rsidR="00EB291C">
        <w:rPr>
          <w:sz w:val="18"/>
          <w:szCs w:val="18"/>
        </w:rPr>
        <w:t xml:space="preserve"> = 102</w:t>
      </w:r>
      <w:r w:rsidR="00EB291C">
        <w:rPr>
          <w:sz w:val="18"/>
          <w:szCs w:val="18"/>
        </w:rPr>
        <w:tab/>
        <w:t xml:space="preserve">       marking </w:t>
      </w:r>
    </w:p>
    <w:p w14:paraId="14B7F097" w14:textId="2AA9DCC0" w:rsidR="00C0214F" w:rsidRDefault="00EB291C" w:rsidP="00EB291C">
      <w:pPr>
        <w:ind w:left="7200" w:firstLine="720"/>
        <w:rPr>
          <w:sz w:val="18"/>
          <w:szCs w:val="18"/>
        </w:rPr>
      </w:pPr>
      <w:r>
        <w:rPr>
          <w:sz w:val="18"/>
          <w:szCs w:val="18"/>
        </w:rPr>
        <w:t xml:space="preserve">       removed</w:t>
      </w:r>
    </w:p>
    <w:p w14:paraId="5D6BC1B8" w14:textId="7EECEE52" w:rsidR="00C0214F" w:rsidRDefault="00C0214F" w:rsidP="00C0214F">
      <w:pPr>
        <w:rPr>
          <w:sz w:val="18"/>
          <w:szCs w:val="18"/>
        </w:rPr>
      </w:pPr>
      <w:r>
        <w:rPr>
          <w:sz w:val="18"/>
          <w:szCs w:val="18"/>
        </w:rPr>
        <w:t>m. 35</w:t>
      </w:r>
      <w:r>
        <w:rPr>
          <w:sz w:val="18"/>
          <w:szCs w:val="18"/>
        </w:rPr>
        <w:tab/>
      </w:r>
      <w:r w:rsidR="002370C4">
        <w:rPr>
          <w:sz w:val="18"/>
          <w:szCs w:val="18"/>
        </w:rPr>
        <w:tab/>
      </w:r>
      <w:r>
        <w:rPr>
          <w:rFonts w:ascii="MS UI Gothic" w:eastAsia="MS UI Gothic" w:hAnsi="MS UI Gothic" w:hint="eastAsia"/>
          <w:sz w:val="18"/>
          <w:szCs w:val="18"/>
        </w:rPr>
        <w:t>♩</w:t>
      </w:r>
      <w:r>
        <w:rPr>
          <w:sz w:val="18"/>
          <w:szCs w:val="18"/>
        </w:rPr>
        <w:t xml:space="preserve"> = 116-120</w:t>
      </w:r>
      <w:r w:rsidR="00EB291C">
        <w:rPr>
          <w:sz w:val="18"/>
          <w:szCs w:val="18"/>
        </w:rPr>
        <w:tab/>
        <w:t xml:space="preserve">    </w:t>
      </w:r>
      <w:r w:rsidR="00EB291C">
        <w:rPr>
          <w:rFonts w:ascii="MS UI Gothic" w:eastAsia="MS UI Gothic" w:hAnsi="MS UI Gothic" w:hint="eastAsia"/>
          <w:sz w:val="18"/>
          <w:szCs w:val="18"/>
        </w:rPr>
        <w:t>♩</w:t>
      </w:r>
      <w:r w:rsidR="00EB291C">
        <w:rPr>
          <w:sz w:val="18"/>
          <w:szCs w:val="18"/>
        </w:rPr>
        <w:t xml:space="preserve"> = 108</w:t>
      </w:r>
      <w:r w:rsidR="00EB291C">
        <w:rPr>
          <w:sz w:val="18"/>
          <w:szCs w:val="18"/>
        </w:rPr>
        <w:tab/>
      </w:r>
      <w:r w:rsidR="00EB291C">
        <w:rPr>
          <w:sz w:val="18"/>
          <w:szCs w:val="18"/>
        </w:rPr>
        <w:tab/>
      </w:r>
      <w:r w:rsidR="00EB291C">
        <w:rPr>
          <w:rFonts w:ascii="MS UI Gothic" w:eastAsia="MS UI Gothic" w:hAnsi="MS UI Gothic" w:hint="eastAsia"/>
          <w:sz w:val="18"/>
          <w:szCs w:val="18"/>
        </w:rPr>
        <w:t>♩</w:t>
      </w:r>
      <w:r w:rsidR="00EB291C">
        <w:rPr>
          <w:sz w:val="18"/>
          <w:szCs w:val="18"/>
        </w:rPr>
        <w:t xml:space="preserve"> = 82</w:t>
      </w:r>
      <w:r w:rsidR="00EB291C">
        <w:rPr>
          <w:sz w:val="18"/>
          <w:szCs w:val="18"/>
        </w:rPr>
        <w:tab/>
      </w:r>
      <w:r w:rsidR="00EB291C">
        <w:rPr>
          <w:sz w:val="18"/>
          <w:szCs w:val="18"/>
        </w:rPr>
        <w:tab/>
      </w:r>
      <w:r w:rsidR="00EB291C">
        <w:rPr>
          <w:rFonts w:ascii="MS UI Gothic" w:eastAsia="MS UI Gothic" w:hAnsi="MS UI Gothic" w:hint="eastAsia"/>
          <w:sz w:val="18"/>
          <w:szCs w:val="18"/>
        </w:rPr>
        <w:t>♩</w:t>
      </w:r>
      <w:r w:rsidR="00EB291C">
        <w:rPr>
          <w:sz w:val="18"/>
          <w:szCs w:val="18"/>
        </w:rPr>
        <w:t xml:space="preserve"> = 100</w:t>
      </w:r>
      <w:r w:rsidR="00EB291C">
        <w:rPr>
          <w:sz w:val="18"/>
          <w:szCs w:val="18"/>
        </w:rPr>
        <w:tab/>
      </w:r>
      <w:r w:rsidR="00EB291C">
        <w:rPr>
          <w:sz w:val="18"/>
          <w:szCs w:val="18"/>
        </w:rPr>
        <w:tab/>
      </w:r>
      <w:r w:rsidR="00EB291C">
        <w:rPr>
          <w:rFonts w:ascii="MS UI Gothic" w:eastAsia="MS UI Gothic" w:hAnsi="MS UI Gothic" w:hint="eastAsia"/>
          <w:sz w:val="18"/>
          <w:szCs w:val="18"/>
        </w:rPr>
        <w:t>♩</w:t>
      </w:r>
      <w:r w:rsidR="00EB291C">
        <w:rPr>
          <w:sz w:val="18"/>
          <w:szCs w:val="18"/>
        </w:rPr>
        <w:t xml:space="preserve"> = 88</w:t>
      </w:r>
      <w:r w:rsidR="00EB291C">
        <w:rPr>
          <w:sz w:val="18"/>
          <w:szCs w:val="18"/>
        </w:rPr>
        <w:tab/>
        <w:t xml:space="preserve">       </w:t>
      </w:r>
      <w:r w:rsidR="00EB291C">
        <w:rPr>
          <w:rFonts w:ascii="MS UI Gothic" w:eastAsia="MS UI Gothic" w:hAnsi="MS UI Gothic" w:hint="eastAsia"/>
          <w:sz w:val="18"/>
          <w:szCs w:val="18"/>
        </w:rPr>
        <w:t>♩</w:t>
      </w:r>
      <w:r w:rsidR="00EB291C">
        <w:rPr>
          <w:sz w:val="18"/>
          <w:szCs w:val="18"/>
        </w:rPr>
        <w:t xml:space="preserve"> = 94</w:t>
      </w:r>
    </w:p>
    <w:p w14:paraId="0C6250B4" w14:textId="476E8A4C" w:rsidR="00C0214F" w:rsidRDefault="00C0214F" w:rsidP="00C0214F">
      <w:pPr>
        <w:rPr>
          <w:sz w:val="18"/>
          <w:szCs w:val="18"/>
        </w:rPr>
      </w:pPr>
      <w:r>
        <w:rPr>
          <w:sz w:val="18"/>
          <w:szCs w:val="18"/>
        </w:rPr>
        <w:t>m. 65</w:t>
      </w:r>
      <w:r w:rsidR="002370C4">
        <w:rPr>
          <w:sz w:val="18"/>
          <w:szCs w:val="18"/>
        </w:rPr>
        <w:tab/>
      </w:r>
      <w:r>
        <w:rPr>
          <w:sz w:val="18"/>
          <w:szCs w:val="18"/>
        </w:rPr>
        <w:tab/>
      </w:r>
      <w:r>
        <w:rPr>
          <w:rFonts w:ascii="MS UI Gothic" w:eastAsia="MS UI Gothic" w:hAnsi="MS UI Gothic" w:hint="eastAsia"/>
          <w:sz w:val="18"/>
          <w:szCs w:val="18"/>
        </w:rPr>
        <w:t>♩</w:t>
      </w:r>
      <w:r>
        <w:rPr>
          <w:sz w:val="18"/>
          <w:szCs w:val="18"/>
        </w:rPr>
        <w:t xml:space="preserve"> = 120</w:t>
      </w:r>
      <w:r w:rsidR="00EB4FC4">
        <w:rPr>
          <w:sz w:val="18"/>
          <w:szCs w:val="18"/>
        </w:rPr>
        <w:tab/>
      </w:r>
      <w:r w:rsidR="00EB4FC4">
        <w:rPr>
          <w:sz w:val="18"/>
          <w:szCs w:val="18"/>
        </w:rPr>
        <w:tab/>
        <w:t xml:space="preserve">    </w:t>
      </w:r>
      <w:r w:rsidR="00EB4FC4">
        <w:rPr>
          <w:rFonts w:ascii="MS UI Gothic" w:eastAsia="MS UI Gothic" w:hAnsi="MS UI Gothic" w:hint="eastAsia"/>
          <w:sz w:val="18"/>
          <w:szCs w:val="18"/>
        </w:rPr>
        <w:t>♩</w:t>
      </w:r>
      <w:r w:rsidR="00EB4FC4">
        <w:rPr>
          <w:sz w:val="18"/>
          <w:szCs w:val="18"/>
        </w:rPr>
        <w:t xml:space="preserve"> = 80</w:t>
      </w:r>
      <w:r w:rsidR="00D50F96">
        <w:rPr>
          <w:sz w:val="18"/>
          <w:szCs w:val="18"/>
        </w:rPr>
        <w:tab/>
      </w:r>
      <w:r w:rsidR="00D50F96">
        <w:rPr>
          <w:sz w:val="18"/>
          <w:szCs w:val="18"/>
        </w:rPr>
        <w:tab/>
      </w:r>
      <w:r w:rsidR="00D50F96">
        <w:rPr>
          <w:rFonts w:ascii="MS UI Gothic" w:eastAsia="MS UI Gothic" w:hAnsi="MS UI Gothic" w:hint="eastAsia"/>
          <w:sz w:val="18"/>
          <w:szCs w:val="18"/>
        </w:rPr>
        <w:t>♩</w:t>
      </w:r>
      <w:r w:rsidR="00D50F96">
        <w:rPr>
          <w:sz w:val="18"/>
          <w:szCs w:val="18"/>
        </w:rPr>
        <w:t xml:space="preserve"> = 72</w:t>
      </w:r>
      <w:r w:rsidR="00D50F96">
        <w:rPr>
          <w:sz w:val="18"/>
          <w:szCs w:val="18"/>
        </w:rPr>
        <w:tab/>
      </w:r>
      <w:r w:rsidR="00D50F96">
        <w:rPr>
          <w:sz w:val="18"/>
          <w:szCs w:val="18"/>
        </w:rPr>
        <w:tab/>
      </w:r>
      <w:r w:rsidR="00D50F96">
        <w:rPr>
          <w:rFonts w:ascii="MS UI Gothic" w:eastAsia="MS UI Gothic" w:hAnsi="MS UI Gothic" w:hint="eastAsia"/>
          <w:sz w:val="18"/>
          <w:szCs w:val="18"/>
        </w:rPr>
        <w:t>♩</w:t>
      </w:r>
      <w:r w:rsidR="00D50F96">
        <w:rPr>
          <w:sz w:val="18"/>
          <w:szCs w:val="18"/>
        </w:rPr>
        <w:t xml:space="preserve"> = 88</w:t>
      </w:r>
      <w:r w:rsidR="00D50F96">
        <w:rPr>
          <w:sz w:val="18"/>
          <w:szCs w:val="18"/>
        </w:rPr>
        <w:tab/>
      </w:r>
      <w:r w:rsidR="00D50F96">
        <w:rPr>
          <w:sz w:val="18"/>
          <w:szCs w:val="18"/>
        </w:rPr>
        <w:tab/>
      </w:r>
      <w:r w:rsidR="00D50F96">
        <w:rPr>
          <w:rFonts w:ascii="MS UI Gothic" w:eastAsia="MS UI Gothic" w:hAnsi="MS UI Gothic" w:hint="eastAsia"/>
          <w:sz w:val="18"/>
          <w:szCs w:val="18"/>
        </w:rPr>
        <w:t>♩</w:t>
      </w:r>
      <w:r w:rsidR="00D50F96">
        <w:rPr>
          <w:sz w:val="18"/>
          <w:szCs w:val="18"/>
        </w:rPr>
        <w:t xml:space="preserve"> = 88</w:t>
      </w:r>
      <w:r w:rsidR="00D50F96">
        <w:rPr>
          <w:sz w:val="18"/>
          <w:szCs w:val="18"/>
        </w:rPr>
        <w:tab/>
        <w:t xml:space="preserve">       </w:t>
      </w:r>
      <w:r w:rsidR="00D50F96">
        <w:rPr>
          <w:rFonts w:ascii="MS UI Gothic" w:eastAsia="MS UI Gothic" w:hAnsi="MS UI Gothic" w:hint="eastAsia"/>
          <w:sz w:val="18"/>
          <w:szCs w:val="18"/>
        </w:rPr>
        <w:t>♩</w:t>
      </w:r>
      <w:r w:rsidR="00D50F96">
        <w:rPr>
          <w:sz w:val="18"/>
          <w:szCs w:val="18"/>
        </w:rPr>
        <w:t xml:space="preserve"> = 82</w:t>
      </w:r>
    </w:p>
    <w:p w14:paraId="789A3073" w14:textId="7EBCDE08" w:rsidR="00C0214F" w:rsidRDefault="00C0214F" w:rsidP="00C0214F">
      <w:pPr>
        <w:rPr>
          <w:sz w:val="18"/>
          <w:szCs w:val="18"/>
        </w:rPr>
      </w:pPr>
      <w:r>
        <w:rPr>
          <w:sz w:val="18"/>
          <w:szCs w:val="18"/>
        </w:rPr>
        <w:t>m. 79</w:t>
      </w:r>
      <w:r w:rsidR="002370C4">
        <w:rPr>
          <w:sz w:val="18"/>
          <w:szCs w:val="18"/>
        </w:rPr>
        <w:tab/>
      </w:r>
      <w:r>
        <w:rPr>
          <w:sz w:val="18"/>
          <w:szCs w:val="18"/>
        </w:rPr>
        <w:tab/>
      </w:r>
      <w:r>
        <w:rPr>
          <w:rFonts w:ascii="MS UI Gothic" w:eastAsia="MS UI Gothic" w:hAnsi="MS UI Gothic" w:hint="eastAsia"/>
          <w:sz w:val="18"/>
          <w:szCs w:val="18"/>
        </w:rPr>
        <w:t>♩</w:t>
      </w:r>
      <w:r>
        <w:rPr>
          <w:sz w:val="18"/>
          <w:szCs w:val="18"/>
        </w:rPr>
        <w:t xml:space="preserve"> = 92</w:t>
      </w:r>
      <w:r w:rsidR="001E47F6">
        <w:rPr>
          <w:sz w:val="18"/>
          <w:szCs w:val="18"/>
        </w:rPr>
        <w:tab/>
      </w:r>
      <w:r w:rsidR="001E47F6">
        <w:rPr>
          <w:sz w:val="18"/>
          <w:szCs w:val="18"/>
        </w:rPr>
        <w:tab/>
        <w:t xml:space="preserve">    </w:t>
      </w:r>
      <w:r w:rsidR="001E47F6">
        <w:rPr>
          <w:rFonts w:ascii="MS UI Gothic" w:eastAsia="MS UI Gothic" w:hAnsi="MS UI Gothic" w:hint="eastAsia"/>
          <w:sz w:val="18"/>
          <w:szCs w:val="18"/>
        </w:rPr>
        <w:t>♩</w:t>
      </w:r>
      <w:r w:rsidR="001E47F6">
        <w:rPr>
          <w:sz w:val="18"/>
          <w:szCs w:val="18"/>
        </w:rPr>
        <w:t xml:space="preserve"> = 74</w:t>
      </w:r>
      <w:r w:rsidR="001E47F6">
        <w:rPr>
          <w:sz w:val="18"/>
          <w:szCs w:val="18"/>
        </w:rPr>
        <w:tab/>
      </w:r>
      <w:r w:rsidR="001E47F6">
        <w:rPr>
          <w:sz w:val="18"/>
          <w:szCs w:val="18"/>
        </w:rPr>
        <w:tab/>
      </w:r>
      <w:r w:rsidR="001E47F6">
        <w:rPr>
          <w:rFonts w:ascii="MS UI Gothic" w:eastAsia="MS UI Gothic" w:hAnsi="MS UI Gothic" w:hint="eastAsia"/>
          <w:sz w:val="18"/>
          <w:szCs w:val="18"/>
        </w:rPr>
        <w:t>♩</w:t>
      </w:r>
      <w:r w:rsidR="001E47F6">
        <w:rPr>
          <w:sz w:val="18"/>
          <w:szCs w:val="18"/>
        </w:rPr>
        <w:t xml:space="preserve"> = 68</w:t>
      </w:r>
      <w:r w:rsidR="001E47F6">
        <w:rPr>
          <w:sz w:val="18"/>
          <w:szCs w:val="18"/>
        </w:rPr>
        <w:tab/>
      </w:r>
      <w:r w:rsidR="001E47F6">
        <w:rPr>
          <w:sz w:val="18"/>
          <w:szCs w:val="18"/>
        </w:rPr>
        <w:tab/>
      </w:r>
      <w:r w:rsidR="001E47F6">
        <w:rPr>
          <w:rFonts w:ascii="MS UI Gothic" w:eastAsia="MS UI Gothic" w:hAnsi="MS UI Gothic" w:hint="eastAsia"/>
          <w:sz w:val="18"/>
          <w:szCs w:val="18"/>
        </w:rPr>
        <w:t>♩</w:t>
      </w:r>
      <w:r w:rsidR="001E47F6">
        <w:rPr>
          <w:sz w:val="18"/>
          <w:szCs w:val="18"/>
        </w:rPr>
        <w:t xml:space="preserve"> = 70</w:t>
      </w:r>
      <w:r w:rsidR="001E47F6">
        <w:rPr>
          <w:sz w:val="18"/>
          <w:szCs w:val="18"/>
        </w:rPr>
        <w:tab/>
      </w:r>
      <w:r w:rsidR="001E47F6">
        <w:rPr>
          <w:sz w:val="18"/>
          <w:szCs w:val="18"/>
        </w:rPr>
        <w:tab/>
      </w:r>
      <w:r w:rsidR="001E47F6">
        <w:rPr>
          <w:rFonts w:ascii="MS UI Gothic" w:eastAsia="MS UI Gothic" w:hAnsi="MS UI Gothic" w:hint="eastAsia"/>
          <w:sz w:val="18"/>
          <w:szCs w:val="18"/>
        </w:rPr>
        <w:t>♩</w:t>
      </w:r>
      <w:r w:rsidR="001E47F6">
        <w:rPr>
          <w:sz w:val="18"/>
          <w:szCs w:val="18"/>
        </w:rPr>
        <w:t xml:space="preserve"> = 72</w:t>
      </w:r>
      <w:r w:rsidR="001E47F6">
        <w:rPr>
          <w:sz w:val="18"/>
          <w:szCs w:val="18"/>
        </w:rPr>
        <w:tab/>
        <w:t xml:space="preserve">       </w:t>
      </w:r>
      <w:r w:rsidR="001E47F6">
        <w:rPr>
          <w:rFonts w:ascii="MS UI Gothic" w:eastAsia="MS UI Gothic" w:hAnsi="MS UI Gothic" w:hint="eastAsia"/>
          <w:sz w:val="18"/>
          <w:szCs w:val="18"/>
        </w:rPr>
        <w:t>♩</w:t>
      </w:r>
      <w:r w:rsidR="001E47F6">
        <w:rPr>
          <w:sz w:val="18"/>
          <w:szCs w:val="18"/>
        </w:rPr>
        <w:t xml:space="preserve"> = 7</w:t>
      </w:r>
      <w:r w:rsidR="004D643F">
        <w:rPr>
          <w:sz w:val="18"/>
          <w:szCs w:val="18"/>
        </w:rPr>
        <w:t>2</w:t>
      </w:r>
    </w:p>
    <w:p w14:paraId="61F11407" w14:textId="77777777" w:rsidR="00C0214F" w:rsidRDefault="00C0214F" w:rsidP="00C0214F">
      <w:pPr>
        <w:rPr>
          <w:sz w:val="18"/>
          <w:szCs w:val="18"/>
        </w:rPr>
      </w:pPr>
    </w:p>
    <w:p w14:paraId="0F74BC23" w14:textId="77777777" w:rsidR="00C0214F" w:rsidRDefault="00C0214F" w:rsidP="00C0214F">
      <w:pPr>
        <w:rPr>
          <w:sz w:val="18"/>
          <w:szCs w:val="18"/>
        </w:rPr>
      </w:pPr>
    </w:p>
    <w:p w14:paraId="50BDB714" w14:textId="7F8D89CC" w:rsidR="008D04A2" w:rsidRDefault="006A6CB8" w:rsidP="008D04A2">
      <w:pPr>
        <w:spacing w:line="480" w:lineRule="auto"/>
        <w:rPr>
          <w:b/>
          <w:bCs/>
        </w:rPr>
      </w:pPr>
      <w:r>
        <w:rPr>
          <w:b/>
          <w:bCs/>
        </w:rPr>
        <w:t>Clarinet Considerations – Transpositional Adjustments and Use of the Contrabass Register</w:t>
      </w:r>
    </w:p>
    <w:p w14:paraId="2229085D" w14:textId="4312CFDF" w:rsidR="007941DD" w:rsidRDefault="006A6CB8" w:rsidP="008D04A2">
      <w:pPr>
        <w:spacing w:line="480" w:lineRule="auto"/>
      </w:pPr>
      <w:r>
        <w:rPr>
          <w:b/>
          <w:bCs/>
        </w:rPr>
        <w:tab/>
      </w:r>
      <w:r w:rsidR="00564D25">
        <w:t xml:space="preserve">As discussed in Chapter 5, the original clarinet parts for the </w:t>
      </w:r>
      <w:r w:rsidR="00564D25">
        <w:rPr>
          <w:i/>
          <w:iCs/>
        </w:rPr>
        <w:t xml:space="preserve">Cantata Profana </w:t>
      </w:r>
      <w:r w:rsidR="00564D25">
        <w:t xml:space="preserve">were pitched both in A and </w:t>
      </w:r>
      <w:r w:rsidR="004C1E43">
        <w:t>B</w:t>
      </w:r>
      <w:r w:rsidR="004C1E43">
        <w:rPr>
          <w:rFonts w:ascii="Segoe UI Symbol" w:hAnsi="Segoe UI Symbol" w:cs="Segoe UI Symbol"/>
        </w:rPr>
        <w:t>♭</w:t>
      </w:r>
      <w:r w:rsidR="00564D25">
        <w:t>, with players expected to switch instruments several times during the work</w:t>
      </w:r>
      <w:r w:rsidR="00424FAA">
        <w:t xml:space="preserve"> (including one player doubling bass clarinet)</w:t>
      </w:r>
      <w:r w:rsidR="00564D25">
        <w:t>.</w:t>
      </w:r>
      <w:r w:rsidR="00424FAA">
        <w:t xml:space="preserve">  For the transcription, a full-range clarinet family is specified, including </w:t>
      </w:r>
      <w:r w:rsidR="004C1E43">
        <w:t>E</w:t>
      </w:r>
      <w:r w:rsidR="004C1E43">
        <w:rPr>
          <w:rFonts w:ascii="Segoe UI Symbol" w:hAnsi="Segoe UI Symbol" w:cs="Segoe UI Symbol"/>
        </w:rPr>
        <w:t>♭</w:t>
      </w:r>
      <w:r w:rsidR="00424FAA">
        <w:t xml:space="preserve"> sopranino, two </w:t>
      </w:r>
      <w:r w:rsidR="004C1E43">
        <w:t>B</w:t>
      </w:r>
      <w:r w:rsidR="004C1E43">
        <w:rPr>
          <w:rFonts w:ascii="Segoe UI Symbol" w:hAnsi="Segoe UI Symbol" w:cs="Segoe UI Symbol"/>
        </w:rPr>
        <w:t>♭</w:t>
      </w:r>
      <w:r w:rsidR="00424FAA">
        <w:t xml:space="preserve"> sopranos, </w:t>
      </w:r>
      <w:r w:rsidR="004C1E43">
        <w:t>B</w:t>
      </w:r>
      <w:r w:rsidR="004C1E43">
        <w:rPr>
          <w:rFonts w:ascii="Segoe UI Symbol" w:hAnsi="Segoe UI Symbol" w:cs="Segoe UI Symbol"/>
        </w:rPr>
        <w:t>♭</w:t>
      </w:r>
      <w:r w:rsidR="00424FAA">
        <w:t xml:space="preserve"> bass, and </w:t>
      </w:r>
      <w:r w:rsidR="004C1E43">
        <w:t>B</w:t>
      </w:r>
      <w:r w:rsidR="004C1E43">
        <w:rPr>
          <w:rFonts w:ascii="Segoe UI Symbol" w:hAnsi="Segoe UI Symbol" w:cs="Segoe UI Symbol"/>
        </w:rPr>
        <w:t>♭</w:t>
      </w:r>
      <w:r w:rsidR="00424FAA">
        <w:t xml:space="preserve"> contrabass clarinets.  </w:t>
      </w:r>
    </w:p>
    <w:p w14:paraId="29D2A735" w14:textId="736B8B18" w:rsidR="007941DD" w:rsidRDefault="00F53C4A" w:rsidP="007941DD">
      <w:pPr>
        <w:spacing w:line="480" w:lineRule="auto"/>
        <w:ind w:firstLine="720"/>
      </w:pPr>
      <w:r>
        <w:t xml:space="preserve">The decision is made to keep the soprano clarinets in </w:t>
      </w:r>
      <w:r w:rsidR="004C1E43">
        <w:t>B</w:t>
      </w:r>
      <w:r w:rsidR="004C1E43">
        <w:rPr>
          <w:rFonts w:ascii="Segoe UI Symbol" w:hAnsi="Segoe UI Symbol" w:cs="Segoe UI Symbol"/>
        </w:rPr>
        <w:t>♭</w:t>
      </w:r>
      <w:r>
        <w:t xml:space="preserve"> throughout the work, rather than switching back and forth to clarinet in A.  This decision is made for two reasons: first, that o</w:t>
      </w:r>
      <w:r w:rsidR="00424FAA">
        <w:t xml:space="preserve">nly one measure contains </w:t>
      </w:r>
      <w:r w:rsidR="00F40665">
        <w:t xml:space="preserve">an </w:t>
      </w:r>
      <w:r w:rsidR="00424FAA">
        <w:t xml:space="preserve">out-of-range note for the </w:t>
      </w:r>
      <w:r w:rsidR="004C1E43">
        <w:t>B</w:t>
      </w:r>
      <w:r w:rsidR="004C1E43">
        <w:rPr>
          <w:rFonts w:ascii="Segoe UI Symbol" w:hAnsi="Segoe UI Symbol" w:cs="Segoe UI Symbol"/>
        </w:rPr>
        <w:t>♭</w:t>
      </w:r>
      <w:r w:rsidR="00424FAA">
        <w:t xml:space="preserve"> instrument that is scored for the A clarinet</w:t>
      </w:r>
      <w:r>
        <w:t>; the re-scoring of that measure is discussed in Chapter 5.  Second,</w:t>
      </w:r>
      <w:r w:rsidR="00424FAA">
        <w:t xml:space="preserve"> </w:t>
      </w:r>
      <w:r>
        <w:t xml:space="preserve">that the most difficult technical passage of the piece for the clarinetists is playable in its original form on </w:t>
      </w:r>
      <w:r w:rsidR="004C1E43">
        <w:t>B</w:t>
      </w:r>
      <w:r w:rsidR="004C1E43">
        <w:rPr>
          <w:rFonts w:ascii="Segoe UI Symbol" w:hAnsi="Segoe UI Symbol" w:cs="Segoe UI Symbol"/>
        </w:rPr>
        <w:t>♭</w:t>
      </w:r>
      <w:r>
        <w:t xml:space="preserve"> clarinet.</w:t>
      </w:r>
      <w:r w:rsidR="00B43405">
        <w:t xml:space="preserve">  </w:t>
      </w:r>
      <w:r w:rsidR="00E85582">
        <w:t xml:space="preserve">The passage contains a repeated motive </w:t>
      </w:r>
      <w:r w:rsidR="00F40665">
        <w:t>that</w:t>
      </w:r>
      <w:r w:rsidR="00E85582">
        <w:t xml:space="preserve"> serves to reinforce the harp </w:t>
      </w:r>
      <w:r w:rsidR="00E85582">
        <w:rPr>
          <w:i/>
          <w:iCs/>
        </w:rPr>
        <w:t xml:space="preserve">glissandi </w:t>
      </w:r>
      <w:r w:rsidR="00E85582">
        <w:t>occurring simultaneously.</w:t>
      </w:r>
    </w:p>
    <w:p w14:paraId="60C12929" w14:textId="497C3396" w:rsidR="007941DD" w:rsidRDefault="007941DD" w:rsidP="007941DD">
      <w:pPr>
        <w:spacing w:line="480" w:lineRule="auto"/>
        <w:jc w:val="center"/>
        <w:rPr>
          <w:u w:val="single"/>
        </w:rPr>
      </w:pPr>
      <w:r>
        <w:rPr>
          <w:u w:val="single"/>
        </w:rPr>
        <w:t>Figure 6.</w:t>
      </w:r>
      <w:r w:rsidR="0065559D">
        <w:rPr>
          <w:u w:val="single"/>
        </w:rPr>
        <w:t>6</w:t>
      </w:r>
      <w:r>
        <w:rPr>
          <w:u w:val="single"/>
        </w:rPr>
        <w:t xml:space="preserve"> </w:t>
      </w:r>
      <w:r>
        <w:rPr>
          <w:i/>
          <w:iCs/>
          <w:u w:val="single"/>
        </w:rPr>
        <w:t xml:space="preserve">Cantata Profana </w:t>
      </w:r>
      <w:r>
        <w:rPr>
          <w:u w:val="single"/>
        </w:rPr>
        <w:t xml:space="preserve">Mvt. 2, Clarinet 1, m. 78 – </w:t>
      </w:r>
      <w:r w:rsidR="008E1D12">
        <w:rPr>
          <w:u w:val="single"/>
        </w:rPr>
        <w:t xml:space="preserve">Original Part, </w:t>
      </w:r>
      <w:r>
        <w:rPr>
          <w:u w:val="single"/>
        </w:rPr>
        <w:t>Transposition in A</w:t>
      </w:r>
      <w:r w:rsidR="008E1D12" w:rsidRPr="008E1D12">
        <w:t xml:space="preserve"> </w:t>
      </w:r>
      <w:r w:rsidR="008E1D12" w:rsidRPr="008E1D12">
        <w:rPr>
          <w:rStyle w:val="FootnoteReference"/>
        </w:rPr>
        <w:footnoteReference w:id="171"/>
      </w:r>
    </w:p>
    <w:p w14:paraId="04404844" w14:textId="79F8A7DD" w:rsidR="007941DD" w:rsidRDefault="007941DD" w:rsidP="007941DD">
      <w:pPr>
        <w:spacing w:line="480" w:lineRule="auto"/>
        <w:jc w:val="center"/>
        <w:rPr>
          <w:u w:val="single"/>
        </w:rPr>
      </w:pPr>
      <w:r>
        <w:rPr>
          <w:noProof/>
        </w:rPr>
        <w:drawing>
          <wp:inline distT="0" distB="0" distL="0" distR="0" wp14:anchorId="3CE69BE6" wp14:editId="4C6AC00B">
            <wp:extent cx="3332417" cy="714375"/>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423182" cy="733832"/>
                    </a:xfrm>
                    <a:prstGeom prst="rect">
                      <a:avLst/>
                    </a:prstGeom>
                  </pic:spPr>
                </pic:pic>
              </a:graphicData>
            </a:graphic>
          </wp:inline>
        </w:drawing>
      </w:r>
      <w:r w:rsidR="00E85582">
        <w:br/>
      </w:r>
      <w:r>
        <w:rPr>
          <w:u w:val="single"/>
        </w:rPr>
        <w:t>Figure 6.</w:t>
      </w:r>
      <w:r w:rsidR="0065559D">
        <w:rPr>
          <w:u w:val="single"/>
        </w:rPr>
        <w:t>7</w:t>
      </w:r>
      <w:r>
        <w:rPr>
          <w:u w:val="single"/>
        </w:rPr>
        <w:t xml:space="preserve"> </w:t>
      </w:r>
      <w:r>
        <w:rPr>
          <w:i/>
          <w:iCs/>
          <w:u w:val="single"/>
        </w:rPr>
        <w:t xml:space="preserve">Cantata Profana </w:t>
      </w:r>
      <w:r>
        <w:rPr>
          <w:u w:val="single"/>
        </w:rPr>
        <w:t xml:space="preserve">Mvt. 2, Clarinet 1, m. 78 – Transposition in </w:t>
      </w:r>
      <w:r w:rsidR="004C1E43">
        <w:rPr>
          <w:u w:val="single"/>
        </w:rPr>
        <w:t>B</w:t>
      </w:r>
      <w:r w:rsidR="004C1E43">
        <w:rPr>
          <w:rFonts w:ascii="Segoe UI Symbol" w:hAnsi="Segoe UI Symbol" w:cs="Segoe UI Symbol"/>
          <w:u w:val="single"/>
        </w:rPr>
        <w:t>♭</w:t>
      </w:r>
    </w:p>
    <w:p w14:paraId="066AC46D" w14:textId="0B51C7A4" w:rsidR="007941DD" w:rsidRDefault="007941DD" w:rsidP="007941DD">
      <w:pPr>
        <w:spacing w:line="480" w:lineRule="auto"/>
        <w:jc w:val="center"/>
      </w:pPr>
      <w:r>
        <w:rPr>
          <w:noProof/>
        </w:rPr>
        <w:drawing>
          <wp:inline distT="0" distB="0" distL="0" distR="0" wp14:anchorId="5B64858A" wp14:editId="0D49A491">
            <wp:extent cx="3358706" cy="800100"/>
            <wp:effectExtent l="0" t="0" r="0" b="0"/>
            <wp:docPr id="24" name="Picture 24" descr="A black and white photo of a pian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ack and white photo of a piano&#10;&#10;Description automatically generated with low confidence"/>
                    <pic:cNvPicPr/>
                  </pic:nvPicPr>
                  <pic:blipFill>
                    <a:blip r:embed="rId51">
                      <a:extLst>
                        <a:ext uri="{28A0092B-C50C-407E-A947-70E740481C1C}">
                          <a14:useLocalDpi xmlns:a14="http://schemas.microsoft.com/office/drawing/2010/main" val="0"/>
                        </a:ext>
                      </a:extLst>
                    </a:blip>
                    <a:stretch>
                      <a:fillRect/>
                    </a:stretch>
                  </pic:blipFill>
                  <pic:spPr>
                    <a:xfrm>
                      <a:off x="0" y="0"/>
                      <a:ext cx="3517763" cy="837990"/>
                    </a:xfrm>
                    <a:prstGeom prst="rect">
                      <a:avLst/>
                    </a:prstGeom>
                  </pic:spPr>
                </pic:pic>
              </a:graphicData>
            </a:graphic>
          </wp:inline>
        </w:drawing>
      </w:r>
    </w:p>
    <w:p w14:paraId="271DB7EE" w14:textId="77777777" w:rsidR="00DE6CF9" w:rsidRDefault="00DE6CF9" w:rsidP="008D04A2">
      <w:pPr>
        <w:spacing w:line="480" w:lineRule="auto"/>
      </w:pPr>
    </w:p>
    <w:p w14:paraId="5D00D962" w14:textId="611FD37C" w:rsidR="007941DD" w:rsidRDefault="007941DD" w:rsidP="00524129">
      <w:pPr>
        <w:spacing w:line="480" w:lineRule="auto"/>
        <w:ind w:firstLine="720"/>
      </w:pPr>
      <w:r>
        <w:t xml:space="preserve">Though informal, a Facebook post was utilized to generate opinions from clarinetists as to the playability of the two excerpts in comparison with one another.  </w:t>
      </w:r>
      <w:r w:rsidR="00B43405">
        <w:t xml:space="preserve">The full communication, found in Appendix </w:t>
      </w:r>
      <w:r w:rsidR="00C615F4">
        <w:t>C</w:t>
      </w:r>
      <w:r w:rsidR="00B43405">
        <w:t xml:space="preserve">, shows that among </w:t>
      </w:r>
      <w:r w:rsidR="00880401">
        <w:t xml:space="preserve">those </w:t>
      </w:r>
      <w:r w:rsidR="00B43405">
        <w:t xml:space="preserve">clarinetists, opinion was mixed on whether the passage was more difficult on the </w:t>
      </w:r>
      <w:r>
        <w:t xml:space="preserve">A or </w:t>
      </w:r>
      <w:r w:rsidR="004C1E43">
        <w:t>B</w:t>
      </w:r>
      <w:r w:rsidR="004C1E43">
        <w:rPr>
          <w:rFonts w:ascii="Segoe UI Symbol" w:hAnsi="Segoe UI Symbol" w:cs="Segoe UI Symbol"/>
        </w:rPr>
        <w:t>♭</w:t>
      </w:r>
      <w:r w:rsidR="00B43405">
        <w:t xml:space="preserve"> instrument, and any player who mentioned instrument doubling discouraged the practice</w:t>
      </w:r>
      <w:r>
        <w:t xml:space="preserve"> and suggested keeping the part on </w:t>
      </w:r>
      <w:r w:rsidR="004C1E43">
        <w:t>B</w:t>
      </w:r>
      <w:r w:rsidR="004C1E43">
        <w:rPr>
          <w:rFonts w:ascii="Segoe UI Symbol" w:hAnsi="Segoe UI Symbol" w:cs="Segoe UI Symbol"/>
        </w:rPr>
        <w:t>♭</w:t>
      </w:r>
      <w:r>
        <w:t xml:space="preserve"> clarinet</w:t>
      </w:r>
      <w:r w:rsidR="00B43405">
        <w:t>.</w:t>
      </w:r>
      <w:r>
        <w:t xml:space="preserve">  Given th</w:t>
      </w:r>
      <w:r w:rsidR="00904028">
        <w:t>is</w:t>
      </w:r>
      <w:r>
        <w:t xml:space="preserve"> feedback, the clarinet parts stay in </w:t>
      </w:r>
      <w:r w:rsidR="004C1E43">
        <w:t>B</w:t>
      </w:r>
      <w:r w:rsidR="004C1E43">
        <w:rPr>
          <w:rFonts w:ascii="Segoe UI Symbol" w:hAnsi="Segoe UI Symbol" w:cs="Segoe UI Symbol"/>
        </w:rPr>
        <w:t>♭</w:t>
      </w:r>
      <w:r w:rsidR="0097276B">
        <w:t xml:space="preserve"> </w:t>
      </w:r>
      <w:r>
        <w:t>throughout.</w:t>
      </w:r>
      <w:r w:rsidR="00B37E41">
        <w:t xml:space="preserve">  </w:t>
      </w:r>
      <w:r w:rsidR="00FD545C">
        <w:t>Isolated punctuative notes</w:t>
      </w:r>
      <w:r w:rsidR="00B37E41">
        <w:t xml:space="preserve"> originally assigned to the extreme upper register of the </w:t>
      </w:r>
      <w:r w:rsidR="004C1E43">
        <w:t>B</w:t>
      </w:r>
      <w:r w:rsidR="004C1E43">
        <w:rPr>
          <w:rFonts w:ascii="Segoe UI Symbol" w:hAnsi="Segoe UI Symbol" w:cs="Segoe UI Symbol"/>
        </w:rPr>
        <w:t>♭</w:t>
      </w:r>
      <w:r w:rsidR="00B37E41">
        <w:t xml:space="preserve"> instrument are instead assigned to the </w:t>
      </w:r>
      <w:r w:rsidR="004C1E43">
        <w:t>E</w:t>
      </w:r>
      <w:r w:rsidR="004C1E43">
        <w:rPr>
          <w:rFonts w:ascii="Segoe UI Symbol" w:hAnsi="Segoe UI Symbol" w:cs="Segoe UI Symbol"/>
        </w:rPr>
        <w:t>♭</w:t>
      </w:r>
      <w:r w:rsidR="00B37E41">
        <w:t xml:space="preserve"> clarinet</w:t>
      </w:r>
      <w:r w:rsidR="00FD545C">
        <w:t xml:space="preserve">; </w:t>
      </w:r>
      <w:r w:rsidR="00B37E41">
        <w:t>examples include the original principal clarinet part in measures 109-112 (written G</w:t>
      </w:r>
      <w:r w:rsidR="00B37E41">
        <w:rPr>
          <w:rFonts w:ascii="Segoe UI Symbol" w:hAnsi="Segoe UI Symbol" w:cs="Segoe UI Symbol"/>
        </w:rPr>
        <w:t xml:space="preserve">♯6), </w:t>
      </w:r>
      <w:r w:rsidR="00B37E41">
        <w:t xml:space="preserve">164, 167, and 168 </w:t>
      </w:r>
      <w:r w:rsidR="00FD545C">
        <w:t xml:space="preserve">(written F♯6) </w:t>
      </w:r>
      <w:r w:rsidR="00B37E41">
        <w:t>of the first movement</w:t>
      </w:r>
      <w:r w:rsidR="00FD545C">
        <w:t xml:space="preserve"> and </w:t>
      </w:r>
      <w:r w:rsidR="00B37E41">
        <w:t>measures 38, 41 (F</w:t>
      </w:r>
      <w:r w:rsidR="00B37E41">
        <w:rPr>
          <w:rFonts w:ascii="Segoe UI Symbol" w:hAnsi="Segoe UI Symbol" w:cs="Segoe UI Symbol"/>
        </w:rPr>
        <w:t>♯6</w:t>
      </w:r>
      <w:r w:rsidR="00B37E41" w:rsidRPr="00B37E41">
        <w:rPr>
          <w:rFonts w:cs="Liberation Serif"/>
        </w:rPr>
        <w:t>)</w:t>
      </w:r>
      <w:r w:rsidR="00FD545C">
        <w:rPr>
          <w:rFonts w:cs="Liberation Serif"/>
        </w:rPr>
        <w:t>,</w:t>
      </w:r>
      <w:r w:rsidR="00B37E41">
        <w:rPr>
          <w:rFonts w:ascii="Segoe UI Symbol" w:hAnsi="Segoe UI Symbol" w:cs="Segoe UI Symbol"/>
        </w:rPr>
        <w:t xml:space="preserve"> </w:t>
      </w:r>
      <w:r w:rsidR="00B37E41">
        <w:t>and 157 (written G</w:t>
      </w:r>
      <w:r w:rsidR="00B37E41">
        <w:rPr>
          <w:rFonts w:ascii="Segoe UI Symbol" w:hAnsi="Segoe UI Symbol" w:cs="Segoe UI Symbol"/>
        </w:rPr>
        <w:t>♯6</w:t>
      </w:r>
      <w:r w:rsidR="00B37E41">
        <w:rPr>
          <w:rFonts w:cs="Liberation Serif"/>
        </w:rPr>
        <w:t>)</w:t>
      </w:r>
      <w:r w:rsidR="00B37E41">
        <w:t xml:space="preserve"> of the second movement.</w:t>
      </w:r>
    </w:p>
    <w:p w14:paraId="1AF7D067" w14:textId="288A6605" w:rsidR="006A6CB8" w:rsidRDefault="005D62EC" w:rsidP="007941DD">
      <w:pPr>
        <w:spacing w:line="480" w:lineRule="auto"/>
        <w:ind w:firstLine="720"/>
      </w:pPr>
      <w:r>
        <w:t>Contrabass clarinet is included to assist with any</w:t>
      </w:r>
      <w:r w:rsidR="00AC5E05">
        <w:t xml:space="preserve"> </w:t>
      </w:r>
      <w:r>
        <w:t>parts for which the contrabass register is required</w:t>
      </w:r>
      <w:r w:rsidR="00AC5E05">
        <w:t xml:space="preserve"> but may prove unsuitable on the tuba</w:t>
      </w:r>
      <w:r w:rsidR="00BF3195">
        <w:t xml:space="preserve"> because of volume, balance, or technical concerns</w:t>
      </w:r>
      <w:r w:rsidR="00524129">
        <w:t>.  I</w:t>
      </w:r>
      <w:r w:rsidR="00AC5E05">
        <w:t xml:space="preserve">t </w:t>
      </w:r>
      <w:r>
        <w:t>is the only woodwind instrument of that range required to perform the transcription</w:t>
      </w:r>
      <w:r w:rsidR="00524129">
        <w:t xml:space="preserve">, since </w:t>
      </w:r>
      <w:r>
        <w:t xml:space="preserve">contrabassoon, while desirable, </w:t>
      </w:r>
      <w:r w:rsidR="00BF3195">
        <w:t xml:space="preserve">is </w:t>
      </w:r>
      <w:r>
        <w:t xml:space="preserve">marked </w:t>
      </w:r>
      <w:r>
        <w:rPr>
          <w:i/>
          <w:iCs/>
        </w:rPr>
        <w:t>ad libitum</w:t>
      </w:r>
      <w:r w:rsidR="00524129">
        <w:rPr>
          <w:i/>
          <w:iCs/>
        </w:rPr>
        <w:t xml:space="preserve">.  </w:t>
      </w:r>
      <w:r w:rsidR="00524129">
        <w:t>The contrabassoon</w:t>
      </w:r>
      <w:r w:rsidR="00B43CE0">
        <w:t xml:space="preserve"> part doubles the also </w:t>
      </w:r>
      <w:r w:rsidR="00B43CE0">
        <w:rPr>
          <w:i/>
          <w:iCs/>
        </w:rPr>
        <w:t>ad lib</w:t>
      </w:r>
      <w:r w:rsidR="00524129">
        <w:rPr>
          <w:i/>
          <w:iCs/>
        </w:rPr>
        <w:t>itum</w:t>
      </w:r>
      <w:r w:rsidR="00B43CE0">
        <w:rPr>
          <w:i/>
          <w:iCs/>
        </w:rPr>
        <w:t xml:space="preserve"> </w:t>
      </w:r>
      <w:r w:rsidR="00B43CE0">
        <w:t>string bass</w:t>
      </w:r>
      <w:r w:rsidR="00AC5E05" w:rsidRPr="00BF3195">
        <w:t>.</w:t>
      </w:r>
      <w:r w:rsidR="00AC5E05">
        <w:t xml:space="preserve">  Since the original string bass part can be active even in its lowest register at times, the contrabass clarinet becomes an integral part of the wind transcription and is required, since the low range necessary drops below that of the </w:t>
      </w:r>
      <w:r w:rsidR="004C1E43">
        <w:t>E</w:t>
      </w:r>
      <w:r w:rsidR="004C1E43">
        <w:rPr>
          <w:rFonts w:ascii="Segoe UI Symbol" w:hAnsi="Segoe UI Symbol" w:cs="Segoe UI Symbol"/>
        </w:rPr>
        <w:t>♭</w:t>
      </w:r>
      <w:r w:rsidR="00AC5E05">
        <w:t xml:space="preserve"> contralto clarinet.</w:t>
      </w:r>
    </w:p>
    <w:p w14:paraId="60789778" w14:textId="77777777" w:rsidR="00524129" w:rsidRDefault="00524129" w:rsidP="007941DD">
      <w:pPr>
        <w:spacing w:line="480" w:lineRule="auto"/>
        <w:ind w:firstLine="720"/>
      </w:pPr>
    </w:p>
    <w:p w14:paraId="2F073486" w14:textId="24DED61B" w:rsidR="00AA695F" w:rsidRDefault="00AA695F" w:rsidP="00AA695F">
      <w:pPr>
        <w:spacing w:line="480" w:lineRule="auto"/>
        <w:rPr>
          <w:b/>
          <w:bCs/>
        </w:rPr>
      </w:pPr>
      <w:r>
        <w:rPr>
          <w:b/>
          <w:bCs/>
        </w:rPr>
        <w:t>Saxophone Family Usage</w:t>
      </w:r>
    </w:p>
    <w:p w14:paraId="0CFCD95F" w14:textId="17A90F6C" w:rsidR="000606C5" w:rsidRDefault="00AA695F" w:rsidP="000606C5">
      <w:pPr>
        <w:spacing w:line="480" w:lineRule="auto"/>
        <w:rPr>
          <w:u w:val="single"/>
        </w:rPr>
      </w:pPr>
      <w:r>
        <w:rPr>
          <w:b/>
          <w:bCs/>
        </w:rPr>
        <w:tab/>
      </w:r>
      <w:r w:rsidR="004E574F">
        <w:t xml:space="preserve">The saxophone family is most often utilized as a homogeneous bloc of tone colors, substituting for the string parts in </w:t>
      </w:r>
      <w:r w:rsidR="004E574F">
        <w:rPr>
          <w:i/>
          <w:iCs/>
        </w:rPr>
        <w:t xml:space="preserve">tutti </w:t>
      </w:r>
      <w:r w:rsidR="004E574F">
        <w:t>passages.</w:t>
      </w:r>
      <w:r w:rsidR="00540938">
        <w:t xml:space="preserve">  This usage itself is the factor that allows for a </w:t>
      </w:r>
      <w:r w:rsidR="00540938">
        <w:lastRenderedPageBreak/>
        <w:t>homogeneous voice</w:t>
      </w:r>
      <w:r w:rsidR="00CE5E15">
        <w:t xml:space="preserve"> </w:t>
      </w:r>
      <w:r w:rsidR="00540938">
        <w:t xml:space="preserve">since all other woodwind families are already represented within </w:t>
      </w:r>
      <w:r w:rsidR="00DB5173">
        <w:t>Bartók</w:t>
      </w:r>
      <w:r w:rsidR="00540938">
        <w:t xml:space="preserve">’s original score and the initial transcription process keeps musical lines on their original instrument when possible.  </w:t>
      </w:r>
      <w:r w:rsidR="003A7128">
        <w:t xml:space="preserve">An instance of this usage occurs in the first movement of the </w:t>
      </w:r>
      <w:r w:rsidR="003A7128">
        <w:rPr>
          <w:i/>
          <w:iCs/>
        </w:rPr>
        <w:t>Cantata Profana</w:t>
      </w:r>
      <w:r w:rsidR="003A7128">
        <w:t>, during which violins, violas, and celli play a unison</w:t>
      </w:r>
      <w:r w:rsidR="00CE5E15">
        <w:t xml:space="preserve"> </w:t>
      </w:r>
      <w:r w:rsidR="003A7128">
        <w:t>passage accompanied</w:t>
      </w:r>
      <w:r w:rsidR="00B67B6A">
        <w:t xml:space="preserve"> elsewhere in the orchestra</w:t>
      </w:r>
      <w:r w:rsidR="003A7128">
        <w:t xml:space="preserve"> by long</w:t>
      </w:r>
      <w:r w:rsidR="00721F45">
        <w:t>er durations</w:t>
      </w:r>
      <w:r w:rsidR="003A7128">
        <w:t xml:space="preserve"> in double bass, clarinets, bassoons, horns, and octave leaps in the first trombone.  This usage is mirrored in the transcription by the saxophone section, though the uppermost violin I part is out of the range of even the soprano saxophone</w:t>
      </w:r>
      <w:r w:rsidR="00027406">
        <w:t>.  T</w:t>
      </w:r>
      <w:r w:rsidR="003A7128">
        <w:t xml:space="preserve">his octave is </w:t>
      </w:r>
      <w:r w:rsidR="00027406">
        <w:t xml:space="preserve">consequently </w:t>
      </w:r>
      <w:r w:rsidR="003A7128">
        <w:t>assigned to the piccolo, for which it is a mid</w:t>
      </w:r>
      <w:r w:rsidR="000A7C2C">
        <w:t>dle</w:t>
      </w:r>
      <w:r w:rsidR="003A7128">
        <w:t>-range passage</w:t>
      </w:r>
      <w:r w:rsidR="00B67B6A">
        <w:t>.  T</w:t>
      </w:r>
      <w:r w:rsidR="003A7128">
        <w:t>his</w:t>
      </w:r>
      <w:r w:rsidR="00B67B6A">
        <w:t xml:space="preserve"> choice</w:t>
      </w:r>
      <w:r w:rsidR="003A7128">
        <w:t xml:space="preserve"> will </w:t>
      </w:r>
      <w:r w:rsidR="00616F4B">
        <w:t>e</w:t>
      </w:r>
      <w:r w:rsidR="003A7128">
        <w:t xml:space="preserve">nsure the </w:t>
      </w:r>
      <w:r w:rsidR="000A7C2C">
        <w:t xml:space="preserve">upper octave of the passage is audible while still allowing the </w:t>
      </w:r>
      <w:r w:rsidR="003A7128">
        <w:t>ability for timbres to blend.</w:t>
      </w:r>
      <w:r w:rsidR="00616F4B">
        <w:t xml:space="preserve">  Vocal clarity and balance should be unaffected, as the saxophones and piccolo are not doubled elsewhere, and </w:t>
      </w:r>
      <w:r w:rsidR="00A13866">
        <w:t>the vocal parts in this passage are sung in a staccato manner with chorus I and chorus II each singing their own syllabic unison.</w:t>
      </w:r>
    </w:p>
    <w:p w14:paraId="5EA85205" w14:textId="5DF7F848" w:rsidR="003A7128" w:rsidRPr="003A7128" w:rsidRDefault="003A7128" w:rsidP="003A7128">
      <w:pPr>
        <w:spacing w:line="480" w:lineRule="auto"/>
        <w:jc w:val="center"/>
      </w:pPr>
      <w:r>
        <w:rPr>
          <w:u w:val="single"/>
        </w:rPr>
        <w:t>Figure 6.</w:t>
      </w:r>
      <w:r w:rsidR="0065559D">
        <w:rPr>
          <w:u w:val="single"/>
        </w:rPr>
        <w:t>8</w:t>
      </w:r>
      <w:r>
        <w:rPr>
          <w:u w:val="single"/>
        </w:rPr>
        <w:t xml:space="preserve"> </w:t>
      </w:r>
      <w:r>
        <w:rPr>
          <w:i/>
          <w:iCs/>
          <w:u w:val="single"/>
        </w:rPr>
        <w:t xml:space="preserve">Cantata Profana </w:t>
      </w:r>
      <w:r>
        <w:rPr>
          <w:u w:val="single"/>
        </w:rPr>
        <w:t xml:space="preserve">String Parts, </w:t>
      </w:r>
      <w:r w:rsidR="00315966">
        <w:rPr>
          <w:u w:val="single"/>
        </w:rPr>
        <w:t xml:space="preserve">Mvt. 1 </w:t>
      </w:r>
      <w:r>
        <w:rPr>
          <w:u w:val="single"/>
        </w:rPr>
        <w:t>mm. 132-135</w:t>
      </w:r>
      <w:r>
        <w:t xml:space="preserve"> </w:t>
      </w:r>
      <w:r>
        <w:rPr>
          <w:rStyle w:val="FootnoteReference"/>
        </w:rPr>
        <w:footnoteReference w:id="172"/>
      </w:r>
    </w:p>
    <w:p w14:paraId="52E8BD80" w14:textId="7F4160AA" w:rsidR="003A7128" w:rsidRDefault="003A7128" w:rsidP="003A7128">
      <w:pPr>
        <w:spacing w:line="480" w:lineRule="auto"/>
        <w:jc w:val="center"/>
        <w:rPr>
          <w:u w:val="single"/>
        </w:rPr>
      </w:pPr>
      <w:r w:rsidRPr="003A7128">
        <w:rPr>
          <w:noProof/>
        </w:rPr>
        <w:drawing>
          <wp:inline distT="0" distB="0" distL="0" distR="0" wp14:anchorId="7C7725B1" wp14:editId="18FCAA1B">
            <wp:extent cx="3752850" cy="1374842"/>
            <wp:effectExtent l="0" t="0" r="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861092" cy="1414496"/>
                    </a:xfrm>
                    <a:prstGeom prst="rect">
                      <a:avLst/>
                    </a:prstGeom>
                  </pic:spPr>
                </pic:pic>
              </a:graphicData>
            </a:graphic>
          </wp:inline>
        </w:drawing>
      </w:r>
    </w:p>
    <w:p w14:paraId="0A2648BB" w14:textId="4FB40896" w:rsidR="003A7128" w:rsidRDefault="003A7128" w:rsidP="00DE6CF9">
      <w:pPr>
        <w:jc w:val="center"/>
        <w:rPr>
          <w:u w:val="single"/>
        </w:rPr>
      </w:pPr>
      <w:r>
        <w:rPr>
          <w:u w:val="single"/>
        </w:rPr>
        <w:t>Figure 6.</w:t>
      </w:r>
      <w:r w:rsidR="0065559D">
        <w:rPr>
          <w:u w:val="single"/>
        </w:rPr>
        <w:t>9</w:t>
      </w:r>
      <w:r>
        <w:rPr>
          <w:u w:val="single"/>
        </w:rPr>
        <w:t xml:space="preserve"> </w:t>
      </w:r>
      <w:r>
        <w:rPr>
          <w:i/>
          <w:iCs/>
          <w:u w:val="single"/>
        </w:rPr>
        <w:t xml:space="preserve">Cantata Profana </w:t>
      </w:r>
      <w:r>
        <w:rPr>
          <w:u w:val="single"/>
        </w:rPr>
        <w:t xml:space="preserve">Transcription Saxophone Parts, </w:t>
      </w:r>
      <w:r w:rsidR="00315966">
        <w:rPr>
          <w:u w:val="single"/>
        </w:rPr>
        <w:t xml:space="preserve">Mvt. 1 </w:t>
      </w:r>
      <w:r>
        <w:rPr>
          <w:u w:val="single"/>
        </w:rPr>
        <w:t>mm. 13</w:t>
      </w:r>
      <w:r w:rsidR="00A82EC3">
        <w:rPr>
          <w:u w:val="single"/>
        </w:rPr>
        <w:t>1</w:t>
      </w:r>
      <w:r>
        <w:rPr>
          <w:u w:val="single"/>
        </w:rPr>
        <w:t>-135</w:t>
      </w:r>
    </w:p>
    <w:p w14:paraId="48BA42DA" w14:textId="77777777" w:rsidR="00DE6CF9" w:rsidRPr="00DE6CF9" w:rsidRDefault="00DE6CF9" w:rsidP="00DE6CF9">
      <w:pPr>
        <w:jc w:val="center"/>
        <w:rPr>
          <w:sz w:val="16"/>
          <w:szCs w:val="16"/>
          <w:u w:val="single"/>
        </w:rPr>
      </w:pPr>
    </w:p>
    <w:p w14:paraId="0F0C133C" w14:textId="77777777" w:rsidR="0079601D" w:rsidRDefault="00A82EC3" w:rsidP="0079601D">
      <w:pPr>
        <w:spacing w:line="480" w:lineRule="auto"/>
        <w:jc w:val="center"/>
        <w:rPr>
          <w:u w:val="single"/>
        </w:rPr>
      </w:pPr>
      <w:r w:rsidRPr="00A82EC3">
        <w:rPr>
          <w:noProof/>
        </w:rPr>
        <w:drawing>
          <wp:inline distT="0" distB="0" distL="0" distR="0" wp14:anchorId="78550C2A" wp14:editId="73975302">
            <wp:extent cx="4114800" cy="1138322"/>
            <wp:effectExtent l="0" t="0" r="0" b="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241511" cy="1173375"/>
                    </a:xfrm>
                    <a:prstGeom prst="rect">
                      <a:avLst/>
                    </a:prstGeom>
                  </pic:spPr>
                </pic:pic>
              </a:graphicData>
            </a:graphic>
          </wp:inline>
        </w:drawing>
      </w:r>
    </w:p>
    <w:p w14:paraId="72853021" w14:textId="1AC6181B" w:rsidR="006107C0" w:rsidRDefault="00315966" w:rsidP="0079601D">
      <w:pPr>
        <w:spacing w:line="480" w:lineRule="auto"/>
      </w:pPr>
      <w:r>
        <w:lastRenderedPageBreak/>
        <w:t>The saxophones are also used to substitute for strings in passages with a</w:t>
      </w:r>
      <w:r w:rsidR="000D4CBB">
        <w:t>ctivity in other wind parts, such as in the second movement, measures 26-34.  While the harp plays a rhythm syncopated at the quarter note level, horns outline melodic entrances</w:t>
      </w:r>
      <w:r w:rsidR="006107C0">
        <w:t xml:space="preserve"> from both choruses, accentuating the word</w:t>
      </w:r>
      <w:r w:rsidR="00F40665">
        <w:t>-</w:t>
      </w:r>
      <w:r w:rsidR="006107C0">
        <w:t xml:space="preserve">painting from the phrase “down on” with a descending three-note motive which is passed around the section.  During this passage, the violins and violas also play chord outlines which are syncopated at the eighth note level.  </w:t>
      </w:r>
    </w:p>
    <w:p w14:paraId="67E498AA" w14:textId="5B5DD433" w:rsidR="006107C0" w:rsidRPr="006107C0" w:rsidRDefault="006107C0" w:rsidP="006107C0">
      <w:pPr>
        <w:spacing w:line="480" w:lineRule="auto"/>
        <w:jc w:val="center"/>
      </w:pPr>
      <w:r>
        <w:rPr>
          <w:u w:val="single"/>
        </w:rPr>
        <w:t>Figure 6.</w:t>
      </w:r>
      <w:r w:rsidR="0065559D">
        <w:rPr>
          <w:u w:val="single"/>
        </w:rPr>
        <w:t>10</w:t>
      </w:r>
      <w:r>
        <w:rPr>
          <w:u w:val="single"/>
        </w:rPr>
        <w:t xml:space="preserve"> </w:t>
      </w:r>
      <w:r>
        <w:rPr>
          <w:i/>
          <w:iCs/>
          <w:u w:val="single"/>
        </w:rPr>
        <w:t xml:space="preserve">Cantata Profana, </w:t>
      </w:r>
      <w:r>
        <w:rPr>
          <w:u w:val="single"/>
        </w:rPr>
        <w:t>Mvt. 2 mm. 28-31</w:t>
      </w:r>
      <w:r>
        <w:t xml:space="preserve"> </w:t>
      </w:r>
      <w:r>
        <w:rPr>
          <w:rStyle w:val="FootnoteReference"/>
        </w:rPr>
        <w:footnoteReference w:id="173"/>
      </w:r>
    </w:p>
    <w:p w14:paraId="01653442" w14:textId="17259EC1" w:rsidR="0032164B" w:rsidRDefault="006107C0" w:rsidP="0032164B">
      <w:pPr>
        <w:jc w:val="center"/>
      </w:pPr>
      <w:r w:rsidRPr="006107C0">
        <w:rPr>
          <w:noProof/>
        </w:rPr>
        <w:drawing>
          <wp:inline distT="0" distB="0" distL="0" distR="0" wp14:anchorId="0326AE61" wp14:editId="715C9D7E">
            <wp:extent cx="3643478" cy="4991100"/>
            <wp:effectExtent l="0" t="0" r="0" b="0"/>
            <wp:docPr id="27" name="Picture 2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schematic&#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13768" cy="5087389"/>
                    </a:xfrm>
                    <a:prstGeom prst="rect">
                      <a:avLst/>
                    </a:prstGeom>
                  </pic:spPr>
                </pic:pic>
              </a:graphicData>
            </a:graphic>
          </wp:inline>
        </w:drawing>
      </w:r>
    </w:p>
    <w:p w14:paraId="19480BE3" w14:textId="77777777" w:rsidR="0032164B" w:rsidRDefault="0032164B" w:rsidP="0032164B">
      <w:pPr>
        <w:jc w:val="center"/>
      </w:pPr>
    </w:p>
    <w:p w14:paraId="43BE697D" w14:textId="28C8BFC7" w:rsidR="003A7128" w:rsidRDefault="00B410F1" w:rsidP="0032164B">
      <w:pPr>
        <w:spacing w:line="480" w:lineRule="auto"/>
      </w:pPr>
      <w:r>
        <w:lastRenderedPageBreak/>
        <w:t>This eighth</w:t>
      </w:r>
      <w:r w:rsidR="00F40665">
        <w:t>-</w:t>
      </w:r>
      <w:r>
        <w:t xml:space="preserve">note syncopation is transferred to the </w:t>
      </w:r>
      <w:r w:rsidR="00687DF3">
        <w:t>saxophone section</w:t>
      </w:r>
      <w:r w:rsidR="00027406">
        <w:t>.</w:t>
      </w:r>
      <w:r w:rsidR="00687DF3">
        <w:t xml:space="preserve"> </w:t>
      </w:r>
      <w:r w:rsidR="00027406">
        <w:t xml:space="preserve"> T</w:t>
      </w:r>
      <w:r w:rsidR="00687DF3">
        <w:t>hough there are six notes represented</w:t>
      </w:r>
      <w:r w:rsidR="00B231D6">
        <w:t xml:space="preserve"> in the string parts</w:t>
      </w:r>
      <w:r w:rsidR="00687DF3">
        <w:t xml:space="preserve">, there are only three </w:t>
      </w:r>
      <w:r w:rsidR="00DA0334">
        <w:t>pitches</w:t>
      </w:r>
      <w:r w:rsidR="00027406">
        <w:t xml:space="preserve"> present due to octave doubling.</w:t>
      </w:r>
      <w:r w:rsidR="00DA0334">
        <w:t xml:space="preserve">  </w:t>
      </w:r>
      <w:r w:rsidR="00027406">
        <w:t xml:space="preserve">Pitches include concert </w:t>
      </w:r>
      <w:r w:rsidR="00DA0334">
        <w:t xml:space="preserve">D, </w:t>
      </w:r>
      <w:r w:rsidR="004C1E43">
        <w:t>E</w:t>
      </w:r>
      <w:r w:rsidR="004C1E43">
        <w:rPr>
          <w:rFonts w:ascii="Segoe UI Symbol" w:hAnsi="Segoe UI Symbol" w:cs="Segoe UI Symbol"/>
        </w:rPr>
        <w:t>♭</w:t>
      </w:r>
      <w:r w:rsidR="00DA0334">
        <w:t xml:space="preserve">, and </w:t>
      </w:r>
      <w:r w:rsidR="00F10F6E">
        <w:t>A</w:t>
      </w:r>
      <w:r w:rsidR="00F10F6E">
        <w:rPr>
          <w:rFonts w:ascii="Segoe UI Symbol" w:hAnsi="Segoe UI Symbol" w:cs="Segoe UI Symbol"/>
        </w:rPr>
        <w:t>♭</w:t>
      </w:r>
      <w:r w:rsidR="00C758AA">
        <w:t xml:space="preserve">, </w:t>
      </w:r>
      <w:r w:rsidR="0032164B">
        <w:t>changing</w:t>
      </w:r>
      <w:r w:rsidR="00C758AA">
        <w:t xml:space="preserve"> to D, F, and G in measure 30.</w:t>
      </w:r>
    </w:p>
    <w:p w14:paraId="4F72B587" w14:textId="5F1C1FFF" w:rsidR="00DA0334" w:rsidRDefault="00DA0334" w:rsidP="00DA0334">
      <w:pPr>
        <w:spacing w:line="480" w:lineRule="auto"/>
        <w:jc w:val="center"/>
        <w:rPr>
          <w:u w:val="single"/>
        </w:rPr>
      </w:pPr>
      <w:r>
        <w:rPr>
          <w:u w:val="single"/>
        </w:rPr>
        <w:t>Figure 6.1</w:t>
      </w:r>
      <w:r w:rsidR="0065559D">
        <w:rPr>
          <w:u w:val="single"/>
        </w:rPr>
        <w:t>1</w:t>
      </w:r>
      <w:r>
        <w:rPr>
          <w:u w:val="single"/>
        </w:rPr>
        <w:t xml:space="preserve"> </w:t>
      </w:r>
      <w:r>
        <w:rPr>
          <w:i/>
          <w:iCs/>
          <w:u w:val="single"/>
        </w:rPr>
        <w:t xml:space="preserve">Cantata Profana </w:t>
      </w:r>
      <w:r>
        <w:rPr>
          <w:u w:val="single"/>
        </w:rPr>
        <w:t>Transcription, Saxophone Parts – Mvt. 2, mm. 28-31</w:t>
      </w:r>
    </w:p>
    <w:p w14:paraId="5E912D3F" w14:textId="755AD621" w:rsidR="00DA0334" w:rsidRDefault="00DA0334" w:rsidP="00DA0334">
      <w:pPr>
        <w:spacing w:line="480" w:lineRule="auto"/>
        <w:jc w:val="center"/>
        <w:rPr>
          <w:u w:val="single"/>
        </w:rPr>
      </w:pPr>
      <w:r w:rsidRPr="00DA0334">
        <w:rPr>
          <w:noProof/>
        </w:rPr>
        <w:drawing>
          <wp:inline distT="0" distB="0" distL="0" distR="0" wp14:anchorId="680401EA" wp14:editId="43712E1B">
            <wp:extent cx="5438775" cy="2294628"/>
            <wp:effectExtent l="0" t="0" r="0" b="0"/>
            <wp:docPr id="28" name="Picture 28" descr="A picture containing text, f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flock&#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61779" cy="2304334"/>
                    </a:xfrm>
                    <a:prstGeom prst="rect">
                      <a:avLst/>
                    </a:prstGeom>
                  </pic:spPr>
                </pic:pic>
              </a:graphicData>
            </a:graphic>
          </wp:inline>
        </w:drawing>
      </w:r>
    </w:p>
    <w:p w14:paraId="38D599B6" w14:textId="061F9CA8" w:rsidR="00C758AA" w:rsidRDefault="00C05911" w:rsidP="005312B7">
      <w:pPr>
        <w:spacing w:line="480" w:lineRule="auto"/>
        <w:ind w:firstLine="720"/>
      </w:pPr>
      <w:r>
        <w:t>When not replicating string parts, t</w:t>
      </w:r>
      <w:r w:rsidR="005312B7">
        <w:t xml:space="preserve">he saxophones are </w:t>
      </w:r>
      <w:r>
        <w:t>sometimes</w:t>
      </w:r>
      <w:r w:rsidR="005312B7">
        <w:t xml:space="preserve"> utilized to supplement the woodwind choir, such as in measures 34-41 of the first movement.  Saxophones are scored doubling the oboe and clarinet parts in this passage, reinforcing th</w:t>
      </w:r>
      <w:r>
        <w:t>ose voices.</w:t>
      </w:r>
      <w:r w:rsidR="00721F45">
        <w:t xml:space="preserve">  </w:t>
      </w:r>
    </w:p>
    <w:p w14:paraId="4C286100" w14:textId="014AF9A6" w:rsidR="0059258D" w:rsidRDefault="0059258D" w:rsidP="0059258D">
      <w:pPr>
        <w:spacing w:line="480" w:lineRule="auto"/>
      </w:pPr>
    </w:p>
    <w:p w14:paraId="3457F85F" w14:textId="0CF0A95B" w:rsidR="0059258D" w:rsidRDefault="0059258D" w:rsidP="0059258D">
      <w:pPr>
        <w:spacing w:line="480" w:lineRule="auto"/>
        <w:rPr>
          <w:b/>
          <w:bCs/>
        </w:rPr>
      </w:pPr>
      <w:r>
        <w:rPr>
          <w:b/>
          <w:bCs/>
        </w:rPr>
        <w:t>Euphonium Usage</w:t>
      </w:r>
    </w:p>
    <w:p w14:paraId="4FB9E42B" w14:textId="07C61DF4" w:rsidR="00403E20" w:rsidRDefault="0059258D" w:rsidP="0059258D">
      <w:pPr>
        <w:spacing w:line="480" w:lineRule="auto"/>
      </w:pPr>
      <w:r>
        <w:rPr>
          <w:b/>
          <w:bCs/>
        </w:rPr>
        <w:tab/>
      </w:r>
      <w:r w:rsidR="00801AEB">
        <w:t>Though the euphonium (and before it</w:t>
      </w:r>
      <w:r w:rsidR="0032164B">
        <w:t xml:space="preserve"> more often</w:t>
      </w:r>
      <w:r w:rsidR="00801AEB">
        <w:t xml:space="preserve"> the cylindrically</w:t>
      </w:r>
      <w:r w:rsidR="0032164B">
        <w:t xml:space="preserve"> </w:t>
      </w:r>
      <w:r w:rsidR="00801AEB">
        <w:t>bored baritone) has been part of wind bands since the early Twentieth Century, literature on orchestrating for the instrument remains sparse.  Though Adler and Grantham/Kennan both mention the instrument,</w:t>
      </w:r>
      <w:r w:rsidR="00801AEB">
        <w:rPr>
          <w:rStyle w:val="FootnoteReference"/>
        </w:rPr>
        <w:footnoteReference w:id="174"/>
      </w:r>
      <w:r w:rsidR="00801AEB">
        <w:t xml:space="preserve"> </w:t>
      </w:r>
      <w:r w:rsidR="00801AEB">
        <w:rPr>
          <w:rStyle w:val="FootnoteReference"/>
        </w:rPr>
        <w:footnoteReference w:id="175"/>
      </w:r>
      <w:r w:rsidR="00801AEB">
        <w:t xml:space="preserve"> </w:t>
      </w:r>
      <w:r w:rsidR="00F40665">
        <w:t xml:space="preserve">any </w:t>
      </w:r>
      <w:r w:rsidR="00801AEB">
        <w:t xml:space="preserve">discussion of tone quality characteristic to the euphonium is minimal.  “Smooth,” “mellow,” “broad,” and “dark” are </w:t>
      </w:r>
      <w:r w:rsidR="002B12FA">
        <w:t xml:space="preserve">some </w:t>
      </w:r>
      <w:r w:rsidR="00801AEB">
        <w:t>descriptors used</w:t>
      </w:r>
      <w:r w:rsidR="002B12FA">
        <w:t xml:space="preserve"> about its tone quality.  Adler and </w:t>
      </w:r>
      <w:r w:rsidR="002B12FA">
        <w:lastRenderedPageBreak/>
        <w:t>Erickson both mention</w:t>
      </w:r>
      <w:r w:rsidR="00F40665">
        <w:t xml:space="preserve"> the</w:t>
      </w:r>
      <w:r w:rsidR="002B12FA">
        <w:t xml:space="preserve"> technical facility </w:t>
      </w:r>
      <w:r w:rsidR="00F40665">
        <w:t xml:space="preserve">of the instrument </w:t>
      </w:r>
      <w:r w:rsidR="002B12FA">
        <w:t xml:space="preserve">as well, Erickson going so far </w:t>
      </w:r>
      <w:r w:rsidR="00F40665">
        <w:t xml:space="preserve">as </w:t>
      </w:r>
      <w:r w:rsidR="002B12FA">
        <w:t>to say that the baritone and euphonium are primarily melodic instruments.</w:t>
      </w:r>
      <w:r w:rsidR="002B12FA">
        <w:rPr>
          <w:rStyle w:val="FootnoteReference"/>
        </w:rPr>
        <w:footnoteReference w:id="176"/>
      </w:r>
      <w:r w:rsidR="00801AEB">
        <w:t xml:space="preserve">  </w:t>
      </w:r>
      <w:r w:rsidR="002B12FA">
        <w:t xml:space="preserve">Given the broadness of the euphonium’s sound, however, widespread melodic usage (especially in the instrument’s upper range) in </w:t>
      </w:r>
      <w:r w:rsidR="00F40665">
        <w:t xml:space="preserve">the </w:t>
      </w:r>
      <w:r w:rsidR="002B12FA">
        <w:t xml:space="preserve">context of the </w:t>
      </w:r>
      <w:r w:rsidR="002B12FA">
        <w:rPr>
          <w:i/>
          <w:iCs/>
        </w:rPr>
        <w:t xml:space="preserve">Cantata Profana </w:t>
      </w:r>
      <w:r w:rsidR="002B12FA">
        <w:t xml:space="preserve">runs the risk of covering the vocal parts and rendering the text unintelligible.  Instead, </w:t>
      </w:r>
      <w:r w:rsidR="00C66C61">
        <w:t xml:space="preserve">the </w:t>
      </w:r>
      <w:r w:rsidR="002D5D0D">
        <w:t xml:space="preserve">euphonium is used in two ways during the transcription of </w:t>
      </w:r>
      <w:r w:rsidR="002B12FA">
        <w:t>the work</w:t>
      </w:r>
      <w:r w:rsidR="002D5D0D">
        <w:rPr>
          <w:i/>
          <w:iCs/>
        </w:rPr>
        <w:t>.</w:t>
      </w:r>
      <w:r w:rsidR="002D5D0D">
        <w:t xml:space="preserve">  First, it provides a bridge between the conical brass voices of the low horn and the tuba</w:t>
      </w:r>
      <w:r w:rsidR="00DD67F0">
        <w:t xml:space="preserve">, mimicking </w:t>
      </w:r>
      <w:r w:rsidR="00DB5173">
        <w:t>Bartók</w:t>
      </w:r>
      <w:r w:rsidR="00DD67F0">
        <w:t xml:space="preserve">’s writing for the </w:t>
      </w:r>
      <w:r w:rsidR="00403E20">
        <w:t xml:space="preserve">tuba in his second piano concerto.  As shown below, </w:t>
      </w:r>
      <w:r w:rsidR="00DB5173">
        <w:t>Bartók</w:t>
      </w:r>
      <w:r w:rsidR="00403E20">
        <w:t xml:space="preserve"> at times uses the tuba to reinforce horn and double reed textures without the help of trombones, making a conscious choice for a broader </w:t>
      </w:r>
      <w:r w:rsidR="008A29FE">
        <w:t xml:space="preserve">and less focused </w:t>
      </w:r>
      <w:r w:rsidR="00403E20">
        <w:t>combined tone color.</w:t>
      </w:r>
    </w:p>
    <w:p w14:paraId="0C202060" w14:textId="23E03DCF" w:rsidR="00403E20" w:rsidRPr="00403E20" w:rsidRDefault="00403E20" w:rsidP="00403E20">
      <w:pPr>
        <w:spacing w:line="480" w:lineRule="auto"/>
        <w:jc w:val="center"/>
      </w:pPr>
      <w:r>
        <w:rPr>
          <w:u w:val="single"/>
        </w:rPr>
        <w:t xml:space="preserve">Figure 6.12 </w:t>
      </w:r>
      <w:r>
        <w:rPr>
          <w:i/>
          <w:iCs/>
          <w:u w:val="single"/>
        </w:rPr>
        <w:t xml:space="preserve">Piano Concerto No. 2 – </w:t>
      </w:r>
      <w:r>
        <w:rPr>
          <w:u w:val="single"/>
        </w:rPr>
        <w:t>Mvt. 1, mm. 211-212</w:t>
      </w:r>
      <w:r>
        <w:t xml:space="preserve"> </w:t>
      </w:r>
      <w:r>
        <w:rPr>
          <w:rStyle w:val="FootnoteReference"/>
        </w:rPr>
        <w:footnoteReference w:id="177"/>
      </w:r>
    </w:p>
    <w:p w14:paraId="2125D4D6" w14:textId="597E3C3D" w:rsidR="00403E20" w:rsidRDefault="00403E20" w:rsidP="00403E20">
      <w:pPr>
        <w:spacing w:line="480" w:lineRule="auto"/>
        <w:jc w:val="center"/>
        <w:rPr>
          <w:u w:val="single"/>
        </w:rPr>
      </w:pPr>
      <w:r w:rsidRPr="00403E20">
        <w:rPr>
          <w:noProof/>
        </w:rPr>
        <w:drawing>
          <wp:inline distT="0" distB="0" distL="0" distR="0" wp14:anchorId="5AD9DDB4" wp14:editId="165287DA">
            <wp:extent cx="3177152" cy="3060385"/>
            <wp:effectExtent l="0" t="0" r="0" b="0"/>
            <wp:docPr id="29" name="Picture 2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 engineering drawing&#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273916" cy="3153593"/>
                    </a:xfrm>
                    <a:prstGeom prst="rect">
                      <a:avLst/>
                    </a:prstGeom>
                  </pic:spPr>
                </pic:pic>
              </a:graphicData>
            </a:graphic>
          </wp:inline>
        </w:drawing>
      </w:r>
    </w:p>
    <w:p w14:paraId="458B0140" w14:textId="77777777" w:rsidR="0049069C" w:rsidRDefault="0049069C" w:rsidP="0049069C">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“Piano Concerto No. 2” by Béla Bartók</w:t>
      </w:r>
    </w:p>
    <w:p w14:paraId="00BBC64D" w14:textId="77777777" w:rsidR="0049069C" w:rsidRDefault="0049069C" w:rsidP="0049069C">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©1932 Boosey &amp; Hawkes, Inc., A Concord Company</w:t>
      </w:r>
    </w:p>
    <w:p w14:paraId="3EB3277A" w14:textId="77777777" w:rsidR="0049069C" w:rsidRPr="00E86808" w:rsidRDefault="0049069C" w:rsidP="0049069C">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All Rights Reserved.  For The Sole Permission of Andrew Anderson, University of Oklahoma.</w:t>
      </w:r>
    </w:p>
    <w:p w14:paraId="63BE5D3E" w14:textId="77777777" w:rsidR="00A17B2B" w:rsidRDefault="00A17B2B" w:rsidP="00A17B2B">
      <w:pPr>
        <w:jc w:val="center"/>
        <w:rPr>
          <w:u w:val="single"/>
        </w:rPr>
      </w:pPr>
    </w:p>
    <w:p w14:paraId="71034501" w14:textId="029330A8" w:rsidR="00403E20" w:rsidRDefault="00403E20" w:rsidP="00403E20">
      <w:pPr>
        <w:spacing w:line="480" w:lineRule="auto"/>
        <w:jc w:val="center"/>
        <w:rPr>
          <w:u w:val="single"/>
        </w:rPr>
      </w:pPr>
      <w:r>
        <w:rPr>
          <w:u w:val="single"/>
        </w:rPr>
        <w:t>Figure 6.1</w:t>
      </w:r>
      <w:r w:rsidR="0065559D">
        <w:rPr>
          <w:u w:val="single"/>
        </w:rPr>
        <w:t>3</w:t>
      </w:r>
      <w:r>
        <w:rPr>
          <w:u w:val="single"/>
        </w:rPr>
        <w:t xml:space="preserve"> </w:t>
      </w:r>
      <w:r>
        <w:rPr>
          <w:i/>
          <w:iCs/>
          <w:u w:val="single"/>
        </w:rPr>
        <w:t xml:space="preserve">Piano Concerto No. 2 – </w:t>
      </w:r>
      <w:r>
        <w:rPr>
          <w:u w:val="single"/>
        </w:rPr>
        <w:t>Mvt. 1, mm. 70-71</w:t>
      </w:r>
      <w:r w:rsidRPr="00403E20">
        <w:t xml:space="preserve"> </w:t>
      </w:r>
      <w:r w:rsidRPr="00403E20">
        <w:rPr>
          <w:rStyle w:val="FootnoteReference"/>
        </w:rPr>
        <w:footnoteReference w:id="178"/>
      </w:r>
    </w:p>
    <w:p w14:paraId="4F4A2B17" w14:textId="7492FFB4" w:rsidR="00403E20" w:rsidRPr="00403E20" w:rsidRDefault="00403E20" w:rsidP="00403E20">
      <w:pPr>
        <w:spacing w:line="480" w:lineRule="auto"/>
        <w:jc w:val="center"/>
        <w:rPr>
          <w:u w:val="single"/>
        </w:rPr>
      </w:pPr>
      <w:r w:rsidRPr="00403E20">
        <w:rPr>
          <w:noProof/>
        </w:rPr>
        <w:drawing>
          <wp:inline distT="0" distB="0" distL="0" distR="0" wp14:anchorId="4668866A" wp14:editId="0C6C340F">
            <wp:extent cx="3138607" cy="4933455"/>
            <wp:effectExtent l="0" t="0" r="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153034" cy="4956132"/>
                    </a:xfrm>
                    <a:prstGeom prst="rect">
                      <a:avLst/>
                    </a:prstGeom>
                  </pic:spPr>
                </pic:pic>
              </a:graphicData>
            </a:graphic>
          </wp:inline>
        </w:drawing>
      </w:r>
    </w:p>
    <w:p w14:paraId="14F1B366" w14:textId="77777777" w:rsidR="0049069C" w:rsidRDefault="0049069C" w:rsidP="0049069C">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“Piano Concerto No. 2” by Béla Bartók</w:t>
      </w:r>
    </w:p>
    <w:p w14:paraId="177C0C73" w14:textId="77777777" w:rsidR="0049069C" w:rsidRDefault="0049069C" w:rsidP="0049069C">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©1932 Boosey &amp; Hawkes, Inc., A Concord Company</w:t>
      </w:r>
    </w:p>
    <w:p w14:paraId="0CF65AB1" w14:textId="77777777" w:rsidR="0049069C" w:rsidRPr="00E86808" w:rsidRDefault="0049069C" w:rsidP="0049069C">
      <w:pPr>
        <w:contextualSpacing/>
        <w:jc w:val="center"/>
        <w:rPr>
          <w:rFonts w:eastAsia="Times New Roman" w:cs="Liberation Serif"/>
          <w:color w:val="000000" w:themeColor="text1"/>
          <w:sz w:val="20"/>
          <w:szCs w:val="20"/>
          <w:lang w:eastAsia="en-US" w:bidi="ar-SA"/>
        </w:rPr>
      </w:pPr>
      <w:r>
        <w:rPr>
          <w:rFonts w:eastAsia="Times New Roman" w:cs="Liberation Serif"/>
          <w:color w:val="000000" w:themeColor="text1"/>
          <w:sz w:val="20"/>
          <w:szCs w:val="20"/>
          <w:lang w:eastAsia="en-US" w:bidi="ar-SA"/>
        </w:rPr>
        <w:t>All Rights Reserved.  For The Sole Permission of Andrew Anderson, University of Oklahoma.</w:t>
      </w:r>
    </w:p>
    <w:p w14:paraId="7FECD562" w14:textId="77777777" w:rsidR="0049069C" w:rsidRDefault="0049069C" w:rsidP="0059258D">
      <w:pPr>
        <w:spacing w:line="480" w:lineRule="auto"/>
      </w:pPr>
    </w:p>
    <w:p w14:paraId="17286E77" w14:textId="44D01A0D" w:rsidR="001C266A" w:rsidRDefault="00F17301" w:rsidP="0059258D">
      <w:pPr>
        <w:spacing w:line="480" w:lineRule="auto"/>
      </w:pPr>
      <w:r>
        <w:t xml:space="preserve">The addition of the euphonium to </w:t>
      </w:r>
      <w:r w:rsidR="00F829EF">
        <w:t>an</w:t>
      </w:r>
      <w:r>
        <w:t xml:space="preserve"> occasional horn/tuba combination creates a homogeneous bloc of conical brass </w:t>
      </w:r>
      <w:r w:rsidR="001801AE">
        <w:t xml:space="preserve">with the ability for comfortable projection in ranges from C5 down to F1, demonstrated </w:t>
      </w:r>
      <w:r w:rsidR="001C266A">
        <w:t>simply in</w:t>
      </w:r>
      <w:r w:rsidR="001801AE">
        <w:t xml:space="preserve"> the second movement of the transcription.</w:t>
      </w:r>
      <w:r w:rsidR="001C266A">
        <w:t xml:space="preserve">  In measures 108-113, the existing horn and double reed parts are combined with the original viola, cello, and bass parts to </w:t>
      </w:r>
      <w:r w:rsidR="001C266A">
        <w:lastRenderedPageBreak/>
        <w:t xml:space="preserve">create a “foundational sonority” for this section of the piece.  </w:t>
      </w:r>
      <w:r w:rsidR="0049069C">
        <w:t xml:space="preserve">Euphonium starts replicating the cello, but the viola entrance on </w:t>
      </w:r>
      <w:r w:rsidR="004C1E43">
        <w:t>E</w:t>
      </w:r>
      <w:r w:rsidR="004C1E43">
        <w:rPr>
          <w:rFonts w:ascii="Segoe UI Symbol" w:hAnsi="Segoe UI Symbol" w:cs="Segoe UI Symbol"/>
        </w:rPr>
        <w:t>♭</w:t>
      </w:r>
      <w:r w:rsidR="0049069C">
        <w:t xml:space="preserve"> in measure 110 is accentuated by voice crossing in the euphonium, leaping above the horns.</w:t>
      </w:r>
    </w:p>
    <w:p w14:paraId="3ECB8DBA" w14:textId="3D650F2A" w:rsidR="001C266A" w:rsidRDefault="001C266A" w:rsidP="001C266A">
      <w:pPr>
        <w:spacing w:line="480" w:lineRule="auto"/>
        <w:jc w:val="center"/>
        <w:rPr>
          <w:u w:val="single"/>
        </w:rPr>
      </w:pPr>
      <w:r>
        <w:rPr>
          <w:u w:val="single"/>
        </w:rPr>
        <w:t xml:space="preserve">Figure 6.14 </w:t>
      </w:r>
      <w:r>
        <w:rPr>
          <w:i/>
          <w:iCs/>
          <w:u w:val="single"/>
        </w:rPr>
        <w:t xml:space="preserve">Cantata Profana </w:t>
      </w:r>
      <w:r>
        <w:rPr>
          <w:u w:val="single"/>
        </w:rPr>
        <w:t xml:space="preserve">Transcription, Horns </w:t>
      </w:r>
      <w:r w:rsidR="000D126C">
        <w:rPr>
          <w:u w:val="single"/>
        </w:rPr>
        <w:t xml:space="preserve">&amp; </w:t>
      </w:r>
      <w:r>
        <w:rPr>
          <w:u w:val="single"/>
        </w:rPr>
        <w:t>Low Brass – Mvt. 2, mm. 108-114</w:t>
      </w:r>
    </w:p>
    <w:p w14:paraId="1AF8AE2C" w14:textId="1B8DBE2B" w:rsidR="001C266A" w:rsidRDefault="00041BD6" w:rsidP="001C266A">
      <w:pPr>
        <w:spacing w:line="480" w:lineRule="auto"/>
        <w:jc w:val="center"/>
      </w:pPr>
      <w:r>
        <w:rPr>
          <w:noProof/>
        </w:rPr>
        <w:drawing>
          <wp:inline distT="0" distB="0" distL="0" distR="0" wp14:anchorId="27C52BFF" wp14:editId="03545A1B">
            <wp:extent cx="5943600" cy="2661920"/>
            <wp:effectExtent l="0" t="0" r="0" b="0"/>
            <wp:docPr id="34" name="Picture 3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able&#10;&#10;Description automatically generated"/>
                    <pic:cNvPicPr/>
                  </pic:nvPicPr>
                  <pic:blipFill>
                    <a:blip r:embed="rId58"/>
                    <a:stretch>
                      <a:fillRect/>
                    </a:stretch>
                  </pic:blipFill>
                  <pic:spPr>
                    <a:xfrm>
                      <a:off x="0" y="0"/>
                      <a:ext cx="5943600" cy="2661920"/>
                    </a:xfrm>
                    <a:prstGeom prst="rect">
                      <a:avLst/>
                    </a:prstGeom>
                  </pic:spPr>
                </pic:pic>
              </a:graphicData>
            </a:graphic>
          </wp:inline>
        </w:drawing>
      </w:r>
    </w:p>
    <w:p w14:paraId="079DCB20" w14:textId="5F55D712" w:rsidR="0059258D" w:rsidRDefault="001C266A" w:rsidP="0059258D">
      <w:pPr>
        <w:spacing w:line="480" w:lineRule="auto"/>
      </w:pPr>
      <w:r>
        <w:t xml:space="preserve">This scoring is also an example of the </w:t>
      </w:r>
      <w:r w:rsidR="00F17301">
        <w:t>s</w:t>
      </w:r>
      <w:r w:rsidR="002D5D0D">
        <w:t>econd</w:t>
      </w:r>
      <w:r>
        <w:t xml:space="preserve"> type of</w:t>
      </w:r>
      <w:r w:rsidR="00F17301">
        <w:t xml:space="preserve"> usage </w:t>
      </w:r>
      <w:r>
        <w:t>for</w:t>
      </w:r>
      <w:r w:rsidR="00F17301">
        <w:t xml:space="preserve"> the euphonium</w:t>
      </w:r>
      <w:r>
        <w:t>; one in which it</w:t>
      </w:r>
      <w:r w:rsidR="002D5D0D">
        <w:t xml:space="preserve"> replicates </w:t>
      </w:r>
      <w:r w:rsidR="00E73248">
        <w:t>middle to low</w:t>
      </w:r>
      <w:r w:rsidR="002D5D0D">
        <w:t xml:space="preserve"> lines where appropriate</w:t>
      </w:r>
      <w:r w:rsidR="00AE0D2A">
        <w:t>.</w:t>
      </w:r>
      <w:r w:rsidR="00E73248">
        <w:t xml:space="preserve"> </w:t>
      </w:r>
      <w:r w:rsidR="00AE0D2A">
        <w:t xml:space="preserve"> Though this occurs mostl</w:t>
      </w:r>
      <w:r w:rsidR="00183426">
        <w:t xml:space="preserve">y in </w:t>
      </w:r>
      <w:r w:rsidR="00183426">
        <w:rPr>
          <w:i/>
          <w:iCs/>
        </w:rPr>
        <w:t xml:space="preserve">tutti </w:t>
      </w:r>
      <w:r w:rsidR="00183426">
        <w:t>sections of the work</w:t>
      </w:r>
      <w:r w:rsidR="00E73248">
        <w:t>, the technique can also be utilized at quieter volumes due to the one-on-a-part nature of the wind ensemble transcription</w:t>
      </w:r>
      <w:r w:rsidR="00183426">
        <w:t>.</w:t>
      </w:r>
      <w:r w:rsidR="00BB21A1">
        <w:t xml:space="preserve">  Because of these dual functions, much of the euphonium range</w:t>
      </w:r>
      <w:r w:rsidR="00397BF3">
        <w:t xml:space="preserve"> in the transcription</w:t>
      </w:r>
      <w:r w:rsidR="00BB21A1">
        <w:t xml:space="preserve"> is </w:t>
      </w:r>
      <w:r w:rsidR="00440C3C">
        <w:t>in its medium-</w:t>
      </w:r>
      <w:r w:rsidR="00BB21A1">
        <w:t xml:space="preserve">low </w:t>
      </w:r>
      <w:r w:rsidR="00440C3C">
        <w:t>t</w:t>
      </w:r>
      <w:r w:rsidR="00BB21A1">
        <w:t>essitura, though still well within the useable range of the instrument.</w:t>
      </w:r>
      <w:r w:rsidR="005E4AAB">
        <w:t xml:space="preserve">  String replication in semi-</w:t>
      </w:r>
      <w:r w:rsidR="005E4AAB">
        <w:rPr>
          <w:i/>
          <w:iCs/>
        </w:rPr>
        <w:t xml:space="preserve">tutti </w:t>
      </w:r>
      <w:r w:rsidR="005E4AAB">
        <w:t>occurs</w:t>
      </w:r>
      <w:r>
        <w:t xml:space="preserve"> during much of the work, with an example</w:t>
      </w:r>
      <w:r w:rsidR="005E4AAB">
        <w:t xml:space="preserve"> near the end of the first movement, at measure 176</w:t>
      </w:r>
      <w:r w:rsidR="00BD1377">
        <w:t xml:space="preserve">. </w:t>
      </w:r>
      <w:r w:rsidR="005E4AAB">
        <w:t xml:space="preserve"> </w:t>
      </w:r>
      <w:r w:rsidR="00BD1377">
        <w:t>T</w:t>
      </w:r>
      <w:r w:rsidR="005E4AAB">
        <w:t>he euphonium and tuba replace the cello and bass sections and are joined by the horns</w:t>
      </w:r>
      <w:r w:rsidR="00AB2B8F">
        <w:t xml:space="preserve"> (as in the original)</w:t>
      </w:r>
      <w:r w:rsidR="005E4AAB">
        <w:t xml:space="preserve"> at measure 181.  </w:t>
      </w:r>
      <w:r w:rsidR="00AB2B8F">
        <w:t>Working from the additive texture of the horn</w:t>
      </w:r>
      <w:r w:rsidR="00937866">
        <w:t xml:space="preserve"> in the original work</w:t>
      </w:r>
      <w:r w:rsidR="00AB2B8F">
        <w:t>, this</w:t>
      </w:r>
      <w:r w:rsidR="005E4AAB">
        <w:t xml:space="preserve"> made the choice of </w:t>
      </w:r>
      <w:r w:rsidR="00AB2B8F">
        <w:t xml:space="preserve">assigning the part to </w:t>
      </w:r>
      <w:r w:rsidR="005E4AAB">
        <w:t xml:space="preserve">tuba/euphonium (rather than a woodwind timbre) a logical one from which to build this </w:t>
      </w:r>
      <w:r w:rsidR="005E4AAB">
        <w:lastRenderedPageBreak/>
        <w:t>accompanimental line.</w:t>
      </w:r>
    </w:p>
    <w:p w14:paraId="40DE57EE" w14:textId="0D84CEDE" w:rsidR="005E4AAB" w:rsidRDefault="005E4AAB" w:rsidP="005E4AAB">
      <w:pPr>
        <w:spacing w:line="480" w:lineRule="auto"/>
        <w:jc w:val="center"/>
        <w:rPr>
          <w:u w:val="single"/>
        </w:rPr>
      </w:pPr>
      <w:r>
        <w:rPr>
          <w:u w:val="single"/>
        </w:rPr>
        <w:t>Figure 6.1</w:t>
      </w:r>
      <w:r w:rsidR="0049069C">
        <w:rPr>
          <w:u w:val="single"/>
        </w:rPr>
        <w:t>5</w:t>
      </w:r>
      <w:r>
        <w:rPr>
          <w:u w:val="single"/>
        </w:rPr>
        <w:t xml:space="preserve"> </w:t>
      </w:r>
      <w:r>
        <w:rPr>
          <w:i/>
          <w:iCs/>
          <w:u w:val="single"/>
        </w:rPr>
        <w:t xml:space="preserve">Cantata Profana </w:t>
      </w:r>
      <w:r>
        <w:rPr>
          <w:u w:val="single"/>
        </w:rPr>
        <w:t xml:space="preserve">Transcription, </w:t>
      </w:r>
      <w:r w:rsidR="00AB2B8F">
        <w:rPr>
          <w:u w:val="single"/>
        </w:rPr>
        <w:t>Euphonium Part</w:t>
      </w:r>
      <w:r>
        <w:rPr>
          <w:u w:val="single"/>
        </w:rPr>
        <w:t xml:space="preserve"> – Mvt. 1, mm. 17</w:t>
      </w:r>
      <w:r w:rsidR="00AB2B8F">
        <w:rPr>
          <w:u w:val="single"/>
        </w:rPr>
        <w:t>6</w:t>
      </w:r>
      <w:r>
        <w:rPr>
          <w:u w:val="single"/>
        </w:rPr>
        <w:t>-187</w:t>
      </w:r>
    </w:p>
    <w:p w14:paraId="09E57B4E" w14:textId="01DF948A" w:rsidR="005E4AAB" w:rsidRDefault="00AB2B8F" w:rsidP="005E4AAB">
      <w:pPr>
        <w:spacing w:line="480" w:lineRule="auto"/>
        <w:jc w:val="center"/>
        <w:rPr>
          <w:u w:val="single"/>
        </w:rPr>
      </w:pPr>
      <w:r w:rsidRPr="00AB2B8F">
        <w:rPr>
          <w:noProof/>
        </w:rPr>
        <w:drawing>
          <wp:inline distT="0" distB="0" distL="0" distR="0" wp14:anchorId="05A9E8E9" wp14:editId="7D92C013">
            <wp:extent cx="5943600" cy="2246630"/>
            <wp:effectExtent l="0" t="0" r="0" b="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2246630"/>
                    </a:xfrm>
                    <a:prstGeom prst="rect">
                      <a:avLst/>
                    </a:prstGeom>
                  </pic:spPr>
                </pic:pic>
              </a:graphicData>
            </a:graphic>
          </wp:inline>
        </w:drawing>
      </w:r>
    </w:p>
    <w:p w14:paraId="79521A84" w14:textId="7E596E33" w:rsidR="00AB2B8F" w:rsidRDefault="00937866" w:rsidP="00AB2B8F">
      <w:pPr>
        <w:spacing w:line="480" w:lineRule="auto"/>
        <w:rPr>
          <w:b/>
          <w:bCs/>
        </w:rPr>
      </w:pPr>
      <w:r>
        <w:rPr>
          <w:b/>
          <w:bCs/>
        </w:rPr>
        <w:t>Use of Muted Brass</w:t>
      </w:r>
    </w:p>
    <w:p w14:paraId="5B65FF80" w14:textId="72D14630" w:rsidR="00BF466D" w:rsidRDefault="008A29FE" w:rsidP="00AB2B8F">
      <w:pPr>
        <w:spacing w:line="480" w:lineRule="auto"/>
      </w:pPr>
      <w:r>
        <w:rPr>
          <w:b/>
          <w:bCs/>
        </w:rPr>
        <w:tab/>
      </w:r>
      <w:r w:rsidR="00DB5173">
        <w:t>Bartók</w:t>
      </w:r>
      <w:r>
        <w:t xml:space="preserve"> </w:t>
      </w:r>
      <w:r w:rsidR="003161D4">
        <w:t>specifies</w:t>
      </w:r>
      <w:r>
        <w:t xml:space="preserve"> muted horn </w:t>
      </w:r>
      <w:r w:rsidR="003161D4">
        <w:t xml:space="preserve">many </w:t>
      </w:r>
      <w:r>
        <w:t xml:space="preserve">times in the </w:t>
      </w:r>
      <w:r>
        <w:rPr>
          <w:i/>
          <w:iCs/>
        </w:rPr>
        <w:t xml:space="preserve">Cantata Profana, </w:t>
      </w:r>
      <w:r>
        <w:t xml:space="preserve">marking the initial entrance of horns 1 and 2 </w:t>
      </w:r>
      <w:r>
        <w:rPr>
          <w:i/>
          <w:iCs/>
        </w:rPr>
        <w:t>con sord.</w:t>
      </w:r>
      <w:r>
        <w:t xml:space="preserve">  Using muted horn either sustained underneath </w:t>
      </w:r>
      <w:r w:rsidR="00BF466D">
        <w:t xml:space="preserve">quiet </w:t>
      </w:r>
      <w:r>
        <w:t xml:space="preserve">moving lines or doubling them </w:t>
      </w:r>
      <w:r w:rsidR="00BF466D">
        <w:t xml:space="preserve">when louder volumes are called for is a technique </w:t>
      </w:r>
      <w:r w:rsidR="00DB5173">
        <w:t>Bartók</w:t>
      </w:r>
      <w:r w:rsidR="00BF466D">
        <w:t xml:space="preserve"> employs frequently</w:t>
      </w:r>
      <w:r w:rsidR="00BD1377">
        <w:t>.  I</w:t>
      </w:r>
      <w:r w:rsidR="00BF466D">
        <w:t xml:space="preserve">n addition to the beginning of the work, such instances occur in the first movement at measures 51-52, 55, 164, 172, and 176-181, in the second movement during measures 43-46, 138-158, 163-166, 197-199, 202-203, </w:t>
      </w:r>
      <w:r w:rsidR="003161D4">
        <w:t xml:space="preserve">and </w:t>
      </w:r>
      <w:r w:rsidR="00BF466D">
        <w:t xml:space="preserve">207-208, </w:t>
      </w:r>
      <w:r w:rsidR="003161D4">
        <w:t>and in the third movement during measures 35, 37 and 41-47.  Measures 41-47 are marked as stopped</w:t>
      </w:r>
      <w:r w:rsidR="00BD1377">
        <w:t xml:space="preserve">.  </w:t>
      </w:r>
      <w:r w:rsidR="00DB5173">
        <w:t>Bartók</w:t>
      </w:r>
      <w:r w:rsidR="002544EF">
        <w:t xml:space="preserve"> uses the “plus sign” notation for stopped horn notes, allowing players</w:t>
      </w:r>
      <w:r w:rsidR="00661FD5">
        <w:t xml:space="preserve"> and conductors</w:t>
      </w:r>
      <w:r w:rsidR="002544EF">
        <w:t xml:space="preserve"> to infer that physical mutes are desired for the portions marked </w:t>
      </w:r>
      <w:r w:rsidR="002544EF">
        <w:rPr>
          <w:i/>
          <w:iCs/>
        </w:rPr>
        <w:t>con sord.</w:t>
      </w:r>
      <w:r w:rsidR="00BD1377">
        <w:t xml:space="preserve"> </w:t>
      </w:r>
      <w:r w:rsidR="003161D4">
        <w:t xml:space="preserve"> </w:t>
      </w:r>
      <w:r w:rsidR="00BF466D">
        <w:t>Muted trumpet is called for in the second movement at measures 150-152 and 154-158.</w:t>
      </w:r>
    </w:p>
    <w:p w14:paraId="24713DD3" w14:textId="4970B189" w:rsidR="00C16D62" w:rsidRDefault="003161D4" w:rsidP="00AB2B8F">
      <w:pPr>
        <w:spacing w:line="480" w:lineRule="auto"/>
      </w:pPr>
      <w:r>
        <w:tab/>
        <w:t xml:space="preserve">The transcription retains the mute specifications that </w:t>
      </w:r>
      <w:r w:rsidR="00DB5173">
        <w:t>Bartók</w:t>
      </w:r>
      <w:r>
        <w:t xml:space="preserve"> employs</w:t>
      </w:r>
      <w:r w:rsidR="00661FD5">
        <w:t xml:space="preserve"> </w:t>
      </w:r>
      <w:r>
        <w:t xml:space="preserve">but adds </w:t>
      </w:r>
      <w:r w:rsidR="00647729">
        <w:t xml:space="preserve">several muted sustained passages for the cylindrical brass, taking advantage of the available timbres that different mutes can supply.  In the first movement at measure 17, trumpets and trombones 1-2 are marked “cup mute,” supplying </w:t>
      </w:r>
      <w:r w:rsidR="00BD1377">
        <w:t>a</w:t>
      </w:r>
      <w:r w:rsidR="00647729">
        <w:t xml:space="preserve"> subdued D</w:t>
      </w:r>
      <w:r w:rsidR="00C16D62">
        <w:t>-</w:t>
      </w:r>
      <w:r w:rsidR="00647729">
        <w:t xml:space="preserve">minor 7 chord </w:t>
      </w:r>
      <w:r w:rsidR="00C66C61">
        <w:t>that</w:t>
      </w:r>
      <w:r w:rsidR="00647729">
        <w:t xml:space="preserve"> was originally assigned to the </w:t>
      </w:r>
      <w:r w:rsidR="00647729">
        <w:lastRenderedPageBreak/>
        <w:t xml:space="preserve">strings.  In addition to this muffled timbre, the decrease in volume that results from this type of mute will make the initial choral entrance easier to hear.  The timbral difference between brass and woodwinds will also make the </w:t>
      </w:r>
      <w:r w:rsidR="00EA5668">
        <w:t>oboe and clarinet entrances in measure 19 more easily discernible</w:t>
      </w:r>
      <w:r w:rsidR="0001738D">
        <w:t xml:space="preserve"> </w:t>
      </w:r>
      <w:r w:rsidR="00EA5668">
        <w:t>and is a primary reason this sustain</w:t>
      </w:r>
      <w:r w:rsidR="0001738D">
        <w:t>ed chord</w:t>
      </w:r>
      <w:r w:rsidR="00EA5668">
        <w:t xml:space="preserve"> was assigned to </w:t>
      </w:r>
      <w:r w:rsidR="00BD1377">
        <w:t>muted</w:t>
      </w:r>
      <w:r w:rsidR="00EA5668">
        <w:t xml:space="preserve"> brass </w:t>
      </w:r>
      <w:r w:rsidR="002544EF">
        <w:t>instead of</w:t>
      </w:r>
      <w:r w:rsidR="00EA5668">
        <w:t xml:space="preserve"> </w:t>
      </w:r>
      <w:r w:rsidR="00163E51">
        <w:t>additional</w:t>
      </w:r>
      <w:r w:rsidR="00EA5668">
        <w:t xml:space="preserve"> woodwind voices.</w:t>
      </w:r>
      <w:r w:rsidR="0001738D">
        <w:t xml:space="preserve">  </w:t>
      </w:r>
      <w:r w:rsidR="00C16D62">
        <w:t>This usage is mirrored in the final movement as well, beginning at measure 65</w:t>
      </w:r>
      <w:r w:rsidR="00DE0525">
        <w:t xml:space="preserve">. </w:t>
      </w:r>
      <w:r w:rsidR="00C16D62">
        <w:t xml:space="preserve"> </w:t>
      </w:r>
      <w:r w:rsidR="00DE0525">
        <w:t>C</w:t>
      </w:r>
      <w:r w:rsidR="00DB5173">
        <w:t>up-</w:t>
      </w:r>
      <w:r w:rsidR="00C16D62">
        <w:t>muted trombones</w:t>
      </w:r>
      <w:r w:rsidR="00DB5173">
        <w:t xml:space="preserve"> (doubled by clarinets) </w:t>
      </w:r>
      <w:r w:rsidR="00C16D62">
        <w:t xml:space="preserve">begin the ascending line originally scored for viola, cello, and bass, and are joined by similarly muted trumpets in measure 68.  The similarity in scoring these two passages is meant to </w:t>
      </w:r>
      <w:r w:rsidR="005D6597">
        <w:t>reinforce</w:t>
      </w:r>
      <w:r w:rsidR="00C16D62">
        <w:t xml:space="preserve"> the lyrical similarity of the passages</w:t>
      </w:r>
      <w:r w:rsidR="00DB5173">
        <w:t xml:space="preserve"> and the arch form of the work.</w:t>
      </w:r>
    </w:p>
    <w:p w14:paraId="54A445A7" w14:textId="05539ADD" w:rsidR="003161D4" w:rsidRPr="008A29FE" w:rsidRDefault="0001738D" w:rsidP="00C16D62">
      <w:pPr>
        <w:spacing w:line="480" w:lineRule="auto"/>
        <w:ind w:firstLine="720"/>
      </w:pPr>
      <w:r>
        <w:t xml:space="preserve">Trumpets and all trombones are also marked muted in measure 176 of the first movement, </w:t>
      </w:r>
      <w:r w:rsidR="00110DDF">
        <w:t>during</w:t>
      </w:r>
      <w:r>
        <w:t xml:space="preserve"> the moment where the brothers find themselves lost in the forest</w:t>
      </w:r>
      <w:r w:rsidR="00BD1377">
        <w:t xml:space="preserve">. </w:t>
      </w:r>
      <w:r>
        <w:t xml:space="preserve"> </w:t>
      </w:r>
      <w:r w:rsidR="00BD1377">
        <w:t>T</w:t>
      </w:r>
      <w:r>
        <w:t>he admixture of sustained muted brass along with upper woodwinds is meant to enhance the sense of unease during this passage, heightened by the undulating chromatic bass line in contrabass clarinet, euphonium, and tuba.</w:t>
      </w:r>
      <w:r w:rsidR="00110DDF">
        <w:t xml:space="preserve">  </w:t>
      </w:r>
    </w:p>
    <w:p w14:paraId="4BF83AED" w14:textId="77777777" w:rsidR="0001738D" w:rsidRDefault="0001738D" w:rsidP="00AB2B8F">
      <w:pPr>
        <w:spacing w:line="480" w:lineRule="auto"/>
        <w:rPr>
          <w:b/>
          <w:bCs/>
        </w:rPr>
      </w:pPr>
    </w:p>
    <w:p w14:paraId="45AD2ED8" w14:textId="4C0A8E0C" w:rsidR="00937866" w:rsidRDefault="003D4469" w:rsidP="00AB2B8F">
      <w:pPr>
        <w:spacing w:line="480" w:lineRule="auto"/>
        <w:rPr>
          <w:b/>
          <w:bCs/>
        </w:rPr>
      </w:pPr>
      <w:r>
        <w:rPr>
          <w:b/>
          <w:bCs/>
        </w:rPr>
        <w:t>Mallet Percussion Usage</w:t>
      </w:r>
    </w:p>
    <w:p w14:paraId="5CC6F3E2" w14:textId="12F77ADD" w:rsidR="001F27B1" w:rsidRDefault="00904028" w:rsidP="00AB2B8F">
      <w:pPr>
        <w:spacing w:line="480" w:lineRule="auto"/>
      </w:pPr>
      <w:r>
        <w:rPr>
          <w:b/>
          <w:bCs/>
        </w:rPr>
        <w:tab/>
      </w:r>
      <w:r>
        <w:t xml:space="preserve">The </w:t>
      </w:r>
      <w:r w:rsidR="009414E4">
        <w:t xml:space="preserve">rapid </w:t>
      </w:r>
      <w:r>
        <w:t>expansion of the mallet percussion section is a notable development of orchestration in the Twentieth and early Twenty-First Centuries</w:t>
      </w:r>
      <w:r w:rsidR="00E77DE9">
        <w:t xml:space="preserve">, </w:t>
      </w:r>
      <w:r w:rsidR="006A0333">
        <w:t>a cycle of developme</w:t>
      </w:r>
      <w:r w:rsidR="00ED5FD2">
        <w:t>n</w:t>
      </w:r>
      <w:r w:rsidR="006A0333">
        <w:t>t</w:t>
      </w:r>
      <w:r w:rsidR="00E77DE9">
        <w:t xml:space="preserve"> </w:t>
      </w:r>
      <w:r w:rsidR="00F40665">
        <w:t>that</w:t>
      </w:r>
      <w:r w:rsidR="00E77DE9">
        <w:t xml:space="preserve"> </w:t>
      </w:r>
      <w:r w:rsidR="00DB5173">
        <w:t>Bartók</w:t>
      </w:r>
      <w:r w:rsidR="00E77DE9">
        <w:t xml:space="preserve"> </w:t>
      </w:r>
      <w:r w:rsidR="006A0333">
        <w:t>most</w:t>
      </w:r>
      <w:r w:rsidR="001D2E93">
        <w:t>ly predates</w:t>
      </w:r>
      <w:r w:rsidR="00E77DE9">
        <w:t>.  His use of mallet percussion extended only to the xylophone</w:t>
      </w:r>
      <w:r w:rsidR="00BD1377">
        <w:t>;</w:t>
      </w:r>
      <w:r w:rsidR="00796F20">
        <w:t xml:space="preserve"> he </w:t>
      </w:r>
      <w:r w:rsidR="00E77DE9">
        <w:t>never scor</w:t>
      </w:r>
      <w:r w:rsidR="00796F20">
        <w:t>ed</w:t>
      </w:r>
      <w:r w:rsidR="00E77DE9">
        <w:t xml:space="preserve"> for the </w:t>
      </w:r>
      <w:r w:rsidR="000B7154">
        <w:t>glockenspiel (forgoing it in favor of the celesta)</w:t>
      </w:r>
      <w:r w:rsidR="00C3326A">
        <w:t xml:space="preserve">, and the </w:t>
      </w:r>
      <w:r w:rsidR="00E77DE9">
        <w:t>vibraphone</w:t>
      </w:r>
      <w:r w:rsidR="00C3326A">
        <w:t xml:space="preserve"> and</w:t>
      </w:r>
      <w:r w:rsidR="00E77DE9">
        <w:t xml:space="preserve"> marimba </w:t>
      </w:r>
      <w:r w:rsidR="00C3326A">
        <w:t>were not yet in use within the orchestra</w:t>
      </w:r>
      <w:r w:rsidR="00506DA1">
        <w:t xml:space="preserve"> in 1930, the year </w:t>
      </w:r>
      <w:r w:rsidR="00506DA1">
        <w:rPr>
          <w:i/>
          <w:iCs/>
        </w:rPr>
        <w:t xml:space="preserve">Cantata Profana </w:t>
      </w:r>
      <w:r w:rsidR="00506DA1">
        <w:t>was written</w:t>
      </w:r>
      <w:r w:rsidR="00C3326A">
        <w:t>.</w:t>
      </w:r>
      <w:r w:rsidR="00AF13A3">
        <w:t xml:space="preserve">  </w:t>
      </w:r>
      <w:r w:rsidR="00C3326A">
        <w:t xml:space="preserve">(The vibraphone was only first utilized by Alban Berg in his 1937 opera </w:t>
      </w:r>
      <w:r w:rsidR="00C3326A">
        <w:rPr>
          <w:i/>
          <w:iCs/>
        </w:rPr>
        <w:t>Lulu</w:t>
      </w:r>
      <w:r w:rsidR="00C3326A">
        <w:t>,</w:t>
      </w:r>
      <w:r w:rsidR="00C3326A">
        <w:rPr>
          <w:rStyle w:val="FootnoteReference"/>
        </w:rPr>
        <w:footnoteReference w:id="179"/>
      </w:r>
      <w:r w:rsidR="00C3326A">
        <w:t xml:space="preserve"> while the marimba </w:t>
      </w:r>
      <w:r w:rsidR="00C3326A">
        <w:lastRenderedPageBreak/>
        <w:t>was first scored in the orchestra by Darius Milhaud in 1947).</w:t>
      </w:r>
      <w:r w:rsidR="00C3326A" w:rsidRPr="00C3326A">
        <w:rPr>
          <w:rStyle w:val="FootnoteReference"/>
        </w:rPr>
        <w:t xml:space="preserve"> </w:t>
      </w:r>
      <w:r w:rsidR="00C3326A">
        <w:rPr>
          <w:rStyle w:val="FootnoteReference"/>
        </w:rPr>
        <w:footnoteReference w:id="180"/>
      </w:r>
      <w:r w:rsidR="00C3326A">
        <w:t xml:space="preserve">  </w:t>
      </w:r>
      <w:r w:rsidR="00991A1B">
        <w:t>Given the interim seven decades of development in manufacturing processes, playing techniques, and orchestration</w:t>
      </w:r>
      <w:r w:rsidR="00AC4146">
        <w:t>al practices</w:t>
      </w:r>
      <w:r w:rsidR="00BD544E">
        <w:t xml:space="preserve"> regarding mallet percussion</w:t>
      </w:r>
      <w:r w:rsidR="00991A1B">
        <w:t xml:space="preserve">, it is assumed that </w:t>
      </w:r>
      <w:r w:rsidR="00DB5173">
        <w:t>Bartók</w:t>
      </w:r>
      <w:r w:rsidR="00991A1B">
        <w:t xml:space="preserve"> would not object to the use of these instrument</w:t>
      </w:r>
      <w:r w:rsidR="00C87734">
        <w:t xml:space="preserve">s.  </w:t>
      </w:r>
    </w:p>
    <w:p w14:paraId="39887B1C" w14:textId="4A1C0DD0" w:rsidR="00D83658" w:rsidRDefault="00BD544E" w:rsidP="00AB2B8F">
      <w:pPr>
        <w:spacing w:line="480" w:lineRule="auto"/>
      </w:pPr>
      <w:r>
        <w:tab/>
      </w:r>
      <w:r w:rsidR="000144C8">
        <w:t xml:space="preserve">As discussed in Chapter 2, discussion of mallet percussion in the role of wind transcriptions is still an area </w:t>
      </w:r>
      <w:r w:rsidR="00F40665">
        <w:t>that</w:t>
      </w:r>
      <w:r w:rsidR="000144C8">
        <w:t xml:space="preserve"> has yet to be fully explored by authors on the subject</w:t>
      </w:r>
      <w:r w:rsidR="00F829EF">
        <w:t xml:space="preserve">, and predictably, discussion of mallet technique in wind/choral transcriptions is nonexistent.  </w:t>
      </w:r>
      <w:r w:rsidR="000144C8">
        <w:t xml:space="preserve">However, this lack of precedent allows for experimentation with orchestrational techniques, given proper justification.  </w:t>
      </w:r>
      <w:r>
        <w:t xml:space="preserve">The use of mallet percussion within the transcription of </w:t>
      </w:r>
      <w:r>
        <w:rPr>
          <w:i/>
          <w:iCs/>
        </w:rPr>
        <w:t xml:space="preserve">Cantata Profana </w:t>
      </w:r>
      <w:r>
        <w:t>is one of tone color recreation and reinforcement.</w:t>
      </w:r>
      <w:r w:rsidR="00F829EF">
        <w:t xml:space="preserve">  </w:t>
      </w:r>
      <w:r w:rsidR="008517ED">
        <w:t>The shimmer i</w:t>
      </w:r>
      <w:r>
        <w:t>n</w:t>
      </w:r>
      <w:r w:rsidR="008517ED">
        <w:t xml:space="preserve"> </w:t>
      </w:r>
      <w:r w:rsidR="00F40665">
        <w:t xml:space="preserve">the </w:t>
      </w:r>
      <w:r w:rsidR="008517ED">
        <w:t>tone of</w:t>
      </w:r>
      <w:r>
        <w:t xml:space="preserve"> the upper tessitura of the violin</w:t>
      </w:r>
      <w:r w:rsidR="008517ED">
        <w:t xml:space="preserve"> is not easily recreated by winds</w:t>
      </w:r>
      <w:r w:rsidR="000144C8">
        <w:t>, especially at quiet volumes</w:t>
      </w:r>
      <w:r w:rsidR="00506DA1">
        <w:t>.  I</w:t>
      </w:r>
      <w:r w:rsidR="008517ED">
        <w:t>n such cases</w:t>
      </w:r>
      <w:r w:rsidR="00506DA1">
        <w:t xml:space="preserve"> during the transcription of the work</w:t>
      </w:r>
      <w:r w:rsidR="008517ED">
        <w:t xml:space="preserve">, glockenspiel </w:t>
      </w:r>
      <w:r w:rsidR="00110DDF">
        <w:t>or crotales are</w:t>
      </w:r>
      <w:r w:rsidR="008517ED">
        <w:t xml:space="preserve"> added to add brightnes</w:t>
      </w:r>
      <w:r w:rsidR="0053428A">
        <w:t>s</w:t>
      </w:r>
      <w:r w:rsidR="008517ED">
        <w:t xml:space="preserve"> without any </w:t>
      </w:r>
      <w:r w:rsidR="00506DA1">
        <w:t xml:space="preserve">timbral </w:t>
      </w:r>
      <w:r w:rsidR="008517ED">
        <w:t xml:space="preserve">harshness accompanying it due to </w:t>
      </w:r>
      <w:r w:rsidR="00506DA1">
        <w:t>problematic ranges</w:t>
      </w:r>
      <w:r w:rsidR="008517ED">
        <w:t xml:space="preserve">.  Such instances occur in the melodic line during measures 34-42 </w:t>
      </w:r>
      <w:r w:rsidR="0053428A">
        <w:t xml:space="preserve">(glockenspiel doubles </w:t>
      </w:r>
      <w:r w:rsidR="004C1E43">
        <w:t>E</w:t>
      </w:r>
      <w:r w:rsidR="004C1E43">
        <w:rPr>
          <w:rFonts w:ascii="Segoe UI Symbol" w:hAnsi="Segoe UI Symbol" w:cs="Segoe UI Symbol"/>
        </w:rPr>
        <w:t>♭</w:t>
      </w:r>
      <w:r w:rsidR="0053428A">
        <w:t xml:space="preserve"> clarinet, replicating the original violin I line) </w:t>
      </w:r>
      <w:r w:rsidR="008517ED">
        <w:t xml:space="preserve">and 188-197 </w:t>
      </w:r>
      <w:r w:rsidR="0053428A">
        <w:t xml:space="preserve">(crotales double </w:t>
      </w:r>
      <w:r w:rsidR="00374EDA">
        <w:t xml:space="preserve">the descending line in the </w:t>
      </w:r>
      <w:r w:rsidR="0053428A">
        <w:t xml:space="preserve">harp and flutes) </w:t>
      </w:r>
      <w:r w:rsidR="008517ED">
        <w:t>of the first movement</w:t>
      </w:r>
      <w:r w:rsidR="001D5B23">
        <w:t>, and during the second movement in measures 140-141</w:t>
      </w:r>
      <w:r w:rsidR="00110DDF">
        <w:t xml:space="preserve">, </w:t>
      </w:r>
      <w:r w:rsidR="001D5B23">
        <w:t>146-149</w:t>
      </w:r>
      <w:r w:rsidR="00110DDF">
        <w:t>, and 185-186</w:t>
      </w:r>
      <w:r w:rsidR="0053428A">
        <w:t xml:space="preserve"> (all on glockenspiel, replicating violin I, violin II, and viola, respectively).</w:t>
      </w:r>
      <w:r w:rsidR="00930F4F">
        <w:t xml:space="preserve">  </w:t>
      </w:r>
    </w:p>
    <w:p w14:paraId="68643C18" w14:textId="23948728" w:rsidR="0053428A" w:rsidRDefault="0053428A" w:rsidP="0053428A">
      <w:pPr>
        <w:spacing w:line="480" w:lineRule="auto"/>
        <w:jc w:val="center"/>
        <w:rPr>
          <w:u w:val="single"/>
        </w:rPr>
      </w:pPr>
      <w:r>
        <w:rPr>
          <w:u w:val="single"/>
        </w:rPr>
        <w:t xml:space="preserve">Figure 6.16 </w:t>
      </w:r>
      <w:r>
        <w:rPr>
          <w:i/>
          <w:iCs/>
          <w:u w:val="single"/>
        </w:rPr>
        <w:t xml:space="preserve">Cantata Profana </w:t>
      </w:r>
      <w:r>
        <w:rPr>
          <w:u w:val="single"/>
        </w:rPr>
        <w:t>Transcription, Glockenspiel Part – Mvt. 1, mm. 34-42</w:t>
      </w:r>
    </w:p>
    <w:p w14:paraId="1411BF08" w14:textId="1E047E35" w:rsidR="0053428A" w:rsidRPr="0053428A" w:rsidRDefault="0053428A" w:rsidP="0053428A">
      <w:pPr>
        <w:spacing w:line="480" w:lineRule="auto"/>
        <w:jc w:val="center"/>
        <w:rPr>
          <w:u w:val="single"/>
        </w:rPr>
      </w:pPr>
      <w:r w:rsidRPr="0053428A">
        <w:rPr>
          <w:noProof/>
        </w:rPr>
        <w:drawing>
          <wp:inline distT="0" distB="0" distL="0" distR="0" wp14:anchorId="2D6A86D4" wp14:editId="508D5F12">
            <wp:extent cx="5135093" cy="1343025"/>
            <wp:effectExtent l="0" t="0" r="0" b="0"/>
            <wp:docPr id="73" name="Picture 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Diagram&#10;&#10;Description automatically generated"/>
                    <pic:cNvPicPr/>
                  </pic:nvPicPr>
                  <pic:blipFill>
                    <a:blip r:embed="rId60"/>
                    <a:stretch>
                      <a:fillRect/>
                    </a:stretch>
                  </pic:blipFill>
                  <pic:spPr>
                    <a:xfrm>
                      <a:off x="0" y="0"/>
                      <a:ext cx="5153909" cy="1347946"/>
                    </a:xfrm>
                    <a:prstGeom prst="rect">
                      <a:avLst/>
                    </a:prstGeom>
                  </pic:spPr>
                </pic:pic>
              </a:graphicData>
            </a:graphic>
          </wp:inline>
        </w:drawing>
      </w:r>
    </w:p>
    <w:p w14:paraId="48570A71" w14:textId="4EF3CB46" w:rsidR="00C16D62" w:rsidRPr="00BD544E" w:rsidRDefault="0043513C" w:rsidP="002B26D2">
      <w:pPr>
        <w:spacing w:line="480" w:lineRule="auto"/>
        <w:ind w:firstLine="720"/>
      </w:pPr>
      <w:r>
        <w:lastRenderedPageBreak/>
        <w:t>Vibraphone and glockenspiel are used together, played with bows, to replicate string harmonics</w:t>
      </w:r>
      <w:r w:rsidR="00957DBB">
        <w:t xml:space="preserve"> used in the first movement of the work</w:t>
      </w:r>
      <w:r>
        <w:t xml:space="preserve">.  This function and performance practice will be discussed in more detail </w:t>
      </w:r>
      <w:r w:rsidR="00957DBB">
        <w:t>during</w:t>
      </w:r>
      <w:r>
        <w:t xml:space="preserve"> the next subsection of this chapter</w:t>
      </w:r>
      <w:r w:rsidR="00BE7547">
        <w:t>.</w:t>
      </w:r>
      <w:r w:rsidR="002B26D2">
        <w:t xml:space="preserve">  The m</w:t>
      </w:r>
      <w:r w:rsidR="00C16D62">
        <w:t>arimba is used primarily to reinforce technical passages in the lower register,</w:t>
      </w:r>
      <w:r w:rsidR="006E0276">
        <w:t xml:space="preserve"> most especially</w:t>
      </w:r>
      <w:r w:rsidR="00C16D62">
        <w:t xml:space="preserve"> the string motor in the first movement</w:t>
      </w:r>
      <w:r w:rsidR="006E0276">
        <w:t xml:space="preserve"> during the passage depicting the brothers on the hunt.</w:t>
      </w:r>
      <w:r w:rsidR="00C16D62">
        <w:t xml:space="preserve">  </w:t>
      </w:r>
      <w:r w:rsidR="006E0276">
        <w:t xml:space="preserve">It also helps to replicate a low string tremolo during </w:t>
      </w:r>
      <w:r w:rsidR="00BD1377">
        <w:t>a</w:t>
      </w:r>
      <w:r w:rsidR="006E0276">
        <w:t xml:space="preserve"> portion of the second movement, </w:t>
      </w:r>
      <w:r w:rsidR="00C86BEE">
        <w:t xml:space="preserve">to be discussed in further depth below. </w:t>
      </w:r>
    </w:p>
    <w:p w14:paraId="73B207DF" w14:textId="77777777" w:rsidR="00930F4F" w:rsidRDefault="00930F4F" w:rsidP="002920BA">
      <w:pPr>
        <w:rPr>
          <w:b/>
          <w:bCs/>
        </w:rPr>
      </w:pPr>
    </w:p>
    <w:p w14:paraId="6D70F5F0" w14:textId="5B0897BD" w:rsidR="003D4469" w:rsidRDefault="003D4469" w:rsidP="00AB2B8F">
      <w:pPr>
        <w:spacing w:line="480" w:lineRule="auto"/>
        <w:rPr>
          <w:b/>
          <w:bCs/>
        </w:rPr>
      </w:pPr>
      <w:r>
        <w:rPr>
          <w:b/>
          <w:bCs/>
        </w:rPr>
        <w:t>Translation of String Effects</w:t>
      </w:r>
    </w:p>
    <w:p w14:paraId="09C4696E" w14:textId="1CA7F962" w:rsidR="00986D50" w:rsidRDefault="00545DE2" w:rsidP="008A0AD7">
      <w:pPr>
        <w:spacing w:line="480" w:lineRule="auto"/>
        <w:ind w:firstLine="720"/>
      </w:pPr>
      <w:r>
        <w:t>T</w:t>
      </w:r>
      <w:r w:rsidR="00930F4F">
        <w:t xml:space="preserve">hree string effects </w:t>
      </w:r>
      <w:r w:rsidR="00F40665">
        <w:t>that</w:t>
      </w:r>
      <w:r w:rsidR="00930F4F">
        <w:t xml:space="preserve"> prove difficult for wind bands to replicate are </w:t>
      </w:r>
      <w:r w:rsidR="00930F4F" w:rsidRPr="00930F4F">
        <w:rPr>
          <w:i/>
          <w:iCs/>
        </w:rPr>
        <w:t>t</w:t>
      </w:r>
      <w:r w:rsidR="008A0AD7" w:rsidRPr="00930F4F">
        <w:rPr>
          <w:i/>
          <w:iCs/>
        </w:rPr>
        <w:t>remo</w:t>
      </w:r>
      <w:r w:rsidR="00930F4F" w:rsidRPr="00930F4F">
        <w:rPr>
          <w:i/>
          <w:iCs/>
        </w:rPr>
        <w:t>landi</w:t>
      </w:r>
      <w:r w:rsidR="008A0AD7">
        <w:t xml:space="preserve">, </w:t>
      </w:r>
      <w:r w:rsidR="008A0AD7" w:rsidRPr="00930F4F">
        <w:rPr>
          <w:i/>
          <w:iCs/>
        </w:rPr>
        <w:t>glissandi</w:t>
      </w:r>
      <w:r w:rsidR="008A0AD7">
        <w:t xml:space="preserve">, </w:t>
      </w:r>
      <w:r w:rsidR="00930F4F">
        <w:t xml:space="preserve">and </w:t>
      </w:r>
      <w:r w:rsidR="00374EDA">
        <w:t>harmonics</w:t>
      </w:r>
      <w:r w:rsidR="00930F4F">
        <w:t xml:space="preserve">.  Each has an analogous practice somewhere within the wind or percussion instrumentation, but the effect produced </w:t>
      </w:r>
      <w:r w:rsidR="00535AB3">
        <w:t>is almost always</w:t>
      </w:r>
      <w:r w:rsidR="00930F4F">
        <w:t xml:space="preserve"> different from the effect from the strings and therefore undesirable</w:t>
      </w:r>
      <w:r w:rsidR="00535AB3">
        <w:t xml:space="preserve"> as a directly transferrable practice</w:t>
      </w:r>
      <w:r w:rsidR="00930F4F">
        <w:t xml:space="preserve">.  This necessitates creative problem solving on the part of the transcriber.  </w:t>
      </w:r>
    </w:p>
    <w:p w14:paraId="7516C55E" w14:textId="6E2DBBD3" w:rsidR="001F27B1" w:rsidRDefault="00930F4F" w:rsidP="008A0AD7">
      <w:pPr>
        <w:spacing w:line="480" w:lineRule="auto"/>
        <w:ind w:firstLine="720"/>
      </w:pPr>
      <w:r>
        <w:t xml:space="preserve">The first effect, the tremolo, is utilized by </w:t>
      </w:r>
      <w:r w:rsidR="002920BA">
        <w:t>Bartók</w:t>
      </w:r>
      <w:r>
        <w:t xml:space="preserve"> in the </w:t>
      </w:r>
      <w:r>
        <w:rPr>
          <w:i/>
          <w:iCs/>
        </w:rPr>
        <w:t xml:space="preserve">Cantata Profana </w:t>
      </w:r>
      <w:r>
        <w:t>to infuse additional energy in faster sections of the work</w:t>
      </w:r>
      <w:r w:rsidR="00DA7450">
        <w:t xml:space="preserve">, but more frequently </w:t>
      </w:r>
      <w:r>
        <w:t>to create unease in sections</w:t>
      </w:r>
      <w:r w:rsidR="00DA7450">
        <w:t xml:space="preserve"> for which the lyrical content depicts anguish or confusion</w:t>
      </w:r>
      <w:r>
        <w:t xml:space="preserve">.  The former practice occurs in </w:t>
      </w:r>
      <w:r>
        <w:rPr>
          <w:i/>
          <w:iCs/>
        </w:rPr>
        <w:t xml:space="preserve">tutti </w:t>
      </w:r>
      <w:r>
        <w:t>strings at measures 105-107 of the first movement</w:t>
      </w:r>
      <w:r w:rsidR="00DA7450">
        <w:t>, during the section of the piece depicting the brothers on the hunt.  T</w:t>
      </w:r>
      <w:r>
        <w:t xml:space="preserve">he latter </w:t>
      </w:r>
      <w:r w:rsidR="00DA7450">
        <w:t xml:space="preserve">effect occurs when the brothers reach the haunted bridge and become lost; the tremolo is scored in cello and bass from measure 165-170 (doubled in harp, timpani </w:t>
      </w:r>
      <w:r w:rsidR="00DA7450">
        <w:rPr>
          <w:i/>
          <w:iCs/>
        </w:rPr>
        <w:t xml:space="preserve">glissando, </w:t>
      </w:r>
      <w:r w:rsidR="00DA7450">
        <w:t xml:space="preserve">and fourth horn), </w:t>
      </w:r>
      <w:r>
        <w:t xml:space="preserve">immediately following </w:t>
      </w:r>
      <w:r w:rsidR="00DA7450">
        <w:t>from violins, viola, and cello</w:t>
      </w:r>
      <w:r>
        <w:rPr>
          <w:i/>
          <w:iCs/>
        </w:rPr>
        <w:t xml:space="preserve"> </w:t>
      </w:r>
      <w:r>
        <w:t>until measure 175</w:t>
      </w:r>
      <w:r w:rsidR="00DA7450">
        <w:t>, and then scored in the upper three string parts for the subsequent two measures as the cellos join the basses on an accompanimental line.  The second movement incorporates</w:t>
      </w:r>
      <w:r w:rsidR="00986D50">
        <w:t xml:space="preserve"> </w:t>
      </w:r>
      <w:r w:rsidR="00DA7450">
        <w:t xml:space="preserve">similar </w:t>
      </w:r>
      <w:r w:rsidR="00986D50">
        <w:t xml:space="preserve">and frequent </w:t>
      </w:r>
      <w:r w:rsidR="00DA7450">
        <w:t>usage, with string parts during measures 38-55</w:t>
      </w:r>
      <w:r w:rsidR="004D4F6B">
        <w:t>,</w:t>
      </w:r>
      <w:r w:rsidR="00DA7450">
        <w:t xml:space="preserve"> 65-67</w:t>
      </w:r>
      <w:r w:rsidR="004D4F6B">
        <w:t>, 78-102</w:t>
      </w:r>
      <w:r w:rsidR="00986D50">
        <w:t xml:space="preserve">, 153-159, </w:t>
      </w:r>
      <w:r w:rsidR="00986D50">
        <w:lastRenderedPageBreak/>
        <w:t>163-173</w:t>
      </w:r>
      <w:r w:rsidR="00F40665">
        <w:t>,</w:t>
      </w:r>
      <w:r w:rsidR="00986D50">
        <w:t xml:space="preserve"> and 213-215</w:t>
      </w:r>
      <w:r w:rsidR="00DA7450">
        <w:t xml:space="preserve"> playing </w:t>
      </w:r>
      <w:r w:rsidR="00DA7450">
        <w:rPr>
          <w:i/>
          <w:iCs/>
        </w:rPr>
        <w:t>tremolandi</w:t>
      </w:r>
      <w:r w:rsidR="00BD1377">
        <w:rPr>
          <w:i/>
          <w:iCs/>
        </w:rPr>
        <w:t xml:space="preserve">.  </w:t>
      </w:r>
      <w:r w:rsidR="00BD1377">
        <w:t>Th</w:t>
      </w:r>
      <w:r w:rsidR="00DA7450">
        <w:t>is corresponds with the lyrical introduction of the oldest brother</w:t>
      </w:r>
      <w:r w:rsidR="00986D50">
        <w:t xml:space="preserve">, the father, the chorus’ narration of the conversation between the two, and emphasized lyrical moments during each solo passage. </w:t>
      </w:r>
    </w:p>
    <w:p w14:paraId="4A2451C9" w14:textId="7DCF75D0" w:rsidR="00BE10C7" w:rsidRDefault="00986D50" w:rsidP="00BE10C7">
      <w:pPr>
        <w:spacing w:line="480" w:lineRule="auto"/>
        <w:ind w:firstLine="720"/>
      </w:pPr>
      <w:r>
        <w:t>The single-note tremolo</w:t>
      </w:r>
      <w:r w:rsidR="00535AB3">
        <w:t xml:space="preserve">, which </w:t>
      </w:r>
      <w:r w:rsidR="002920BA">
        <w:t>Bartók</w:t>
      </w:r>
      <w:r w:rsidR="00535AB3">
        <w:t xml:space="preserve"> uses frequently</w:t>
      </w:r>
      <w:r w:rsidR="00A95D61">
        <w:t xml:space="preserve"> during the </w:t>
      </w:r>
      <w:r w:rsidR="00F40665">
        <w:rPr>
          <w:i/>
          <w:iCs/>
        </w:rPr>
        <w:t>Cantata Profana</w:t>
      </w:r>
      <w:r w:rsidR="00535AB3">
        <w:t xml:space="preserve">, is </w:t>
      </w:r>
      <w:r w:rsidR="00A95D61">
        <w:t>inherently</w:t>
      </w:r>
      <w:r w:rsidR="00535AB3">
        <w:t xml:space="preserve"> problematic</w:t>
      </w:r>
      <w:r w:rsidR="00A95D61">
        <w:t xml:space="preserve"> for winds</w:t>
      </w:r>
      <w:r w:rsidR="00535AB3">
        <w:t xml:space="preserve">.  For a single wind instrument to accomplish it, the single-note tremolo </w:t>
      </w:r>
      <w:r>
        <w:t xml:space="preserve">necessitates either </w:t>
      </w:r>
      <w:r w:rsidR="00535AB3">
        <w:t xml:space="preserve">a “trill” to an alternate fingering for the same note on a reed instrument (assuming there is one) or the use of flutter-tonguing for flutes and brass.  None of these techniques can combine the needed technical facility to play melodically while simultaneously producing the tone quality desired.  </w:t>
      </w:r>
      <w:r w:rsidR="00D20544">
        <w:t xml:space="preserve">(Erickson flatly claims that tremolos “can be </w:t>
      </w:r>
      <w:r w:rsidR="002920BA">
        <w:t>ignored when scoring for winds</w:t>
      </w:r>
      <w:r w:rsidR="00D20544">
        <w:t>.”</w:t>
      </w:r>
      <w:r w:rsidR="00F40665">
        <w:t>)</w:t>
      </w:r>
      <w:r w:rsidR="00D20544">
        <w:rPr>
          <w:rStyle w:val="FootnoteReference"/>
        </w:rPr>
        <w:footnoteReference w:id="181"/>
      </w:r>
      <w:r w:rsidR="00D20544">
        <w:t xml:space="preserve"> </w:t>
      </w:r>
      <w:r w:rsidR="00781D87">
        <w:t xml:space="preserve">Percussion can, of course, replicate the practice through rolling on </w:t>
      </w:r>
      <w:r w:rsidR="007A286D">
        <w:t xml:space="preserve">the given </w:t>
      </w:r>
      <w:r w:rsidR="00781D87">
        <w:t>pitches</w:t>
      </w:r>
      <w:r w:rsidR="007A286D">
        <w:t xml:space="preserve"> using a mallet instrument</w:t>
      </w:r>
      <w:r w:rsidR="00781D87">
        <w:t>, but the timbre of any mallet percussion instrument is so different than that of the strings that the substitution should not be viewed as a</w:t>
      </w:r>
      <w:r w:rsidR="002973F4">
        <w:t xml:space="preserve"> universally</w:t>
      </w:r>
      <w:r w:rsidR="00781D87">
        <w:t xml:space="preserve"> </w:t>
      </w:r>
      <w:r w:rsidR="007A286D">
        <w:t xml:space="preserve">suitable </w:t>
      </w:r>
      <w:r w:rsidR="00781D87">
        <w:t xml:space="preserve">solution.  To find a viable substitute for single-note tremolos, the string timbre is </w:t>
      </w:r>
      <w:r w:rsidR="007A286D">
        <w:t>separated</w:t>
      </w:r>
      <w:r w:rsidR="00781D87">
        <w:t xml:space="preserve"> into two components</w:t>
      </w:r>
      <w:r w:rsidR="00BD1377">
        <w:t xml:space="preserve">: </w:t>
      </w:r>
      <w:r w:rsidR="00781D87">
        <w:t xml:space="preserve">resonant pitch content and </w:t>
      </w:r>
      <w:r w:rsidR="007A286D">
        <w:t xml:space="preserve">an unmetered and unpitched but rhythmically intense articulative repetition.  </w:t>
      </w:r>
      <w:r w:rsidR="004A0F95">
        <w:t>Rolling u</w:t>
      </w:r>
      <w:r w:rsidR="00D20544">
        <w:t xml:space="preserve">npitched percussion combined with </w:t>
      </w:r>
      <w:r w:rsidR="00F40665">
        <w:t xml:space="preserve">the </w:t>
      </w:r>
      <w:r w:rsidR="00D20544">
        <w:t>suitable reassignment of the string material is proposed as an orchestrational substitute for the single-note tremolo.</w:t>
      </w:r>
      <w:r w:rsidR="004A0F95">
        <w:t xml:space="preserve">  As an example, during the transcription, at measure 43 in the second movement, a </w:t>
      </w:r>
      <w:r w:rsidR="004A0F95">
        <w:rPr>
          <w:i/>
          <w:iCs/>
        </w:rPr>
        <w:t xml:space="preserve">ppp </w:t>
      </w:r>
      <w:r w:rsidR="004A0F95">
        <w:t xml:space="preserve">snare drum roll is indicated, as the pitch content from the strings is taken over by the </w:t>
      </w:r>
      <w:r w:rsidR="004A0F95">
        <w:rPr>
          <w:rFonts w:eastAsia="Times New Roman" w:cs="Liberation Serif"/>
          <w:color w:val="000000" w:themeColor="text1"/>
          <w:lang w:eastAsia="en-US" w:bidi="ar-SA"/>
        </w:rPr>
        <w:t>B</w:t>
      </w:r>
      <w:r w:rsidR="004A0F95">
        <w:rPr>
          <w:rFonts w:ascii="Segoe UI Symbol" w:eastAsia="Times New Roman" w:hAnsi="Segoe UI Symbol" w:cs="Segoe UI Symbol"/>
          <w:color w:val="000000" w:themeColor="text1"/>
          <w:lang w:eastAsia="en-US" w:bidi="ar-SA"/>
        </w:rPr>
        <w:t xml:space="preserve">♭ </w:t>
      </w:r>
      <w:r w:rsidR="004A0F95">
        <w:t xml:space="preserve">and bass clarinets.  </w:t>
      </w:r>
      <w:r w:rsidR="00F40665">
        <w:t>The s</w:t>
      </w:r>
      <w:r w:rsidR="004A0F95">
        <w:t xml:space="preserve">nare drum is chosen because the pitch content from the strings is in a lower tessitura; </w:t>
      </w:r>
      <w:r w:rsidR="00623F0B">
        <w:t xml:space="preserve">the only </w:t>
      </w:r>
      <w:r w:rsidR="004A0F95">
        <w:t>upper-range tremolo in the violin</w:t>
      </w:r>
      <w:r w:rsidR="00623F0B">
        <w:t xml:space="preserve"> during the work occurs in the first movement at measures 176-177, this is replicated by a </w:t>
      </w:r>
      <w:r w:rsidR="00623F0B">
        <w:rPr>
          <w:i/>
          <w:iCs/>
        </w:rPr>
        <w:t xml:space="preserve">pp </w:t>
      </w:r>
      <w:r w:rsidR="00623F0B">
        <w:t xml:space="preserve">triangle roll with pitch </w:t>
      </w:r>
      <w:r w:rsidR="00623F0B">
        <w:lastRenderedPageBreak/>
        <w:t>content assigned to clarinets and saxophones.</w:t>
      </w:r>
      <w:r w:rsidR="00BE10C7">
        <w:t xml:space="preserve">  </w:t>
      </w:r>
      <w:r w:rsidR="00A4565E">
        <w:t xml:space="preserve">There is a single upper-range tremolo in the violins during measure 209 of the second movement; however, this tremolo is doubled by </w:t>
      </w:r>
      <w:r w:rsidR="002920BA">
        <w:t>Bartók</w:t>
      </w:r>
      <w:r w:rsidR="00A4565E">
        <w:t xml:space="preserve"> with flutes on a flutter-tongue</w:t>
      </w:r>
      <w:r w:rsidR="00BD1377">
        <w:t xml:space="preserve">. </w:t>
      </w:r>
      <w:r w:rsidR="00A4565E">
        <w:t xml:space="preserve"> </w:t>
      </w:r>
      <w:r w:rsidR="00BD1377">
        <w:t>F</w:t>
      </w:r>
      <w:r w:rsidR="00A4565E">
        <w:t>or th</w:t>
      </w:r>
      <w:r w:rsidR="00BD1377">
        <w:t>at</w:t>
      </w:r>
      <w:r w:rsidR="00A4565E">
        <w:t xml:space="preserve"> reason, any further duplication of the tremolo is omitted.</w:t>
      </w:r>
    </w:p>
    <w:p w14:paraId="3AE66010" w14:textId="3E84DCA0" w:rsidR="0031355F" w:rsidRDefault="0031355F" w:rsidP="00BE10C7">
      <w:pPr>
        <w:spacing w:line="480" w:lineRule="auto"/>
        <w:ind w:firstLine="720"/>
      </w:pPr>
      <w:r>
        <w:t xml:space="preserve">In other passages of the </w:t>
      </w:r>
      <w:r>
        <w:rPr>
          <w:i/>
          <w:iCs/>
        </w:rPr>
        <w:t>Cantata Profana,</w:t>
      </w:r>
      <w:r>
        <w:t xml:space="preserve"> single-note tremolos are omitted entirely</w:t>
      </w:r>
      <w:r w:rsidR="00D84E0B">
        <w:t xml:space="preserve"> in favor of timbres which are intended to have the same “buzzy” quality</w:t>
      </w:r>
      <w:r>
        <w:t>; during the second movement beginning at measure 38, the viola, cello, and bass parts are melodic</w:t>
      </w:r>
      <w:r w:rsidR="00CE1F2E">
        <w:t>, doubled in third trombone and tuba,</w:t>
      </w:r>
      <w:r>
        <w:t xml:space="preserve"> and marked with tremolos.  The transcription retains the melodic content from bass trombone and tuba but adds contrabassoon</w:t>
      </w:r>
      <w:r w:rsidR="0097307E">
        <w:t xml:space="preserve"> (if available)</w:t>
      </w:r>
      <w:r>
        <w:t>, bass clarinet, contrabass clarinet, baritone saxophone</w:t>
      </w:r>
      <w:r w:rsidR="002973F4">
        <w:t xml:space="preserve">, and marimba (rolling on all possible durations) </w:t>
      </w:r>
      <w:r>
        <w:t xml:space="preserve">in place of the </w:t>
      </w:r>
      <w:r w:rsidR="00EA2C10">
        <w:t xml:space="preserve">low string </w:t>
      </w:r>
      <w:r>
        <w:t xml:space="preserve">tremolo, planning for the reedy timbre of this combination to infuse the passage with the desired energy.  The </w:t>
      </w:r>
      <w:r>
        <w:rPr>
          <w:i/>
          <w:iCs/>
        </w:rPr>
        <w:t xml:space="preserve">ad libitum </w:t>
      </w:r>
      <w:r>
        <w:t xml:space="preserve">string bass part is retained from </w:t>
      </w:r>
      <w:r w:rsidR="002920BA">
        <w:t>Bartók</w:t>
      </w:r>
      <w:r>
        <w:t>’s original and marked with</w:t>
      </w:r>
      <w:r w:rsidR="00D84E0B">
        <w:t xml:space="preserve"> </w:t>
      </w:r>
      <w:r>
        <w:t>tremolo</w:t>
      </w:r>
      <w:r w:rsidR="00D84E0B">
        <w:t>s</w:t>
      </w:r>
      <w:r w:rsidR="002973F4">
        <w:t>.</w:t>
      </w:r>
    </w:p>
    <w:p w14:paraId="07AE2256" w14:textId="4D9D64F8" w:rsidR="00BE10C7" w:rsidRDefault="00BE10C7" w:rsidP="00BE10C7">
      <w:pPr>
        <w:spacing w:line="480" w:lineRule="auto"/>
        <w:ind w:firstLine="720"/>
      </w:pPr>
      <w:r>
        <w:t>Two-note tremolos are easier for winds to replicate, and appear during the second movement of the work, a turbulent moment during which the tenor soloist sings “Naught but dust survive thee, dearest loving father, naught but dust survive thee.”</w:t>
      </w:r>
      <w:r w:rsidR="00767923">
        <w:rPr>
          <w:rStyle w:val="FootnoteReference"/>
        </w:rPr>
        <w:footnoteReference w:id="182"/>
      </w:r>
      <w:r>
        <w:t xml:space="preserve">  Rapidly alternating ascending arpeggios in the clarinets and flutes reinforce harp </w:t>
      </w:r>
      <w:r>
        <w:rPr>
          <w:i/>
          <w:iCs/>
        </w:rPr>
        <w:t xml:space="preserve">glissandi </w:t>
      </w:r>
      <w:r>
        <w:t xml:space="preserve">which alternate hands, underpinned by sustained harmony centered on B </w:t>
      </w:r>
      <w:r w:rsidR="00A95D61">
        <w:t xml:space="preserve">with a split major/minor third </w:t>
      </w:r>
      <w:r>
        <w:t>in second bassoon, horns</w:t>
      </w:r>
      <w:r w:rsidR="00F40665">
        <w:t>,</w:t>
      </w:r>
      <w:r>
        <w:t xml:space="preserve"> and</w:t>
      </w:r>
      <w:r w:rsidR="00A95D61">
        <w:t xml:space="preserve"> </w:t>
      </w:r>
      <w:r>
        <w:t xml:space="preserve">string tremolos.  All original wind parts are retained, with the </w:t>
      </w:r>
      <w:r>
        <w:rPr>
          <w:i/>
          <w:iCs/>
        </w:rPr>
        <w:t>tremolandi</w:t>
      </w:r>
      <w:r>
        <w:t xml:space="preserve"> moved from the strings to the saxophone section.  The given string range is easily transferred to the</w:t>
      </w:r>
      <w:r w:rsidR="00010B14">
        <w:t xml:space="preserve"> four</w:t>
      </w:r>
      <w:r>
        <w:t xml:space="preserve"> saxophones since the upper strings are playing low in their tessitura</w:t>
      </w:r>
      <w:r w:rsidR="002856C5">
        <w:t xml:space="preserve"> and there is no contrabass range to navigate</w:t>
      </w:r>
      <w:r>
        <w:t xml:space="preserve">.  Additionally, as the strings are marked </w:t>
      </w:r>
      <w:r>
        <w:rPr>
          <w:i/>
          <w:iCs/>
        </w:rPr>
        <w:t>m</w:t>
      </w:r>
      <w:r w:rsidR="00C66C61">
        <w:rPr>
          <w:i/>
          <w:iCs/>
        </w:rPr>
        <w:t xml:space="preserve">ezzo </w:t>
      </w:r>
      <w:r>
        <w:rPr>
          <w:i/>
          <w:iCs/>
        </w:rPr>
        <w:t>f</w:t>
      </w:r>
      <w:r w:rsidR="00C66C61">
        <w:rPr>
          <w:i/>
          <w:iCs/>
        </w:rPr>
        <w:t>orte</w:t>
      </w:r>
      <w:r>
        <w:rPr>
          <w:i/>
          <w:iCs/>
        </w:rPr>
        <w:t xml:space="preserve">, </w:t>
      </w:r>
      <w:r>
        <w:t xml:space="preserve">a </w:t>
      </w:r>
      <w:r>
        <w:rPr>
          <w:i/>
          <w:iCs/>
        </w:rPr>
        <w:t xml:space="preserve">sotto voce </w:t>
      </w:r>
      <w:r>
        <w:t>tremolo, which would be more appropriate for clarinet, is not necessary.</w:t>
      </w:r>
    </w:p>
    <w:p w14:paraId="319835EE" w14:textId="630B2612" w:rsidR="00767923" w:rsidRPr="00767923" w:rsidRDefault="00767923" w:rsidP="00767923">
      <w:pPr>
        <w:spacing w:line="480" w:lineRule="auto"/>
        <w:jc w:val="center"/>
        <w:rPr>
          <w:u w:val="single"/>
        </w:rPr>
      </w:pPr>
      <w:r>
        <w:rPr>
          <w:u w:val="single"/>
        </w:rPr>
        <w:lastRenderedPageBreak/>
        <w:t xml:space="preserve">Figure 6.17 </w:t>
      </w:r>
      <w:r>
        <w:rPr>
          <w:i/>
          <w:iCs/>
          <w:u w:val="single"/>
        </w:rPr>
        <w:t xml:space="preserve">Cantata Profana </w:t>
      </w:r>
      <w:r>
        <w:rPr>
          <w:u w:val="single"/>
        </w:rPr>
        <w:t>Mvt. 2, mm. 78-81</w:t>
      </w:r>
      <w:r>
        <w:t xml:space="preserve"> </w:t>
      </w:r>
      <w:r>
        <w:rPr>
          <w:rStyle w:val="FootnoteReference"/>
        </w:rPr>
        <w:footnoteReference w:id="183"/>
      </w:r>
      <w:r w:rsidR="00A95D61" w:rsidRPr="00A95D61">
        <w:rPr>
          <w:noProof/>
        </w:rPr>
        <w:drawing>
          <wp:inline distT="0" distB="0" distL="0" distR="0" wp14:anchorId="10329146" wp14:editId="34A7605E">
            <wp:extent cx="5238750" cy="1614722"/>
            <wp:effectExtent l="0" t="0" r="0" b="0"/>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pic:nvPicPr>
                  <pic:blipFill>
                    <a:blip r:embed="rId61"/>
                    <a:stretch>
                      <a:fillRect/>
                    </a:stretch>
                  </pic:blipFill>
                  <pic:spPr>
                    <a:xfrm>
                      <a:off x="0" y="0"/>
                      <a:ext cx="5323356" cy="1640800"/>
                    </a:xfrm>
                    <a:prstGeom prst="rect">
                      <a:avLst/>
                    </a:prstGeom>
                  </pic:spPr>
                </pic:pic>
              </a:graphicData>
            </a:graphic>
          </wp:inline>
        </w:drawing>
      </w:r>
    </w:p>
    <w:p w14:paraId="019C9F85" w14:textId="77777777" w:rsidR="00767923" w:rsidRDefault="00767923" w:rsidP="00767923">
      <w:pPr>
        <w:jc w:val="center"/>
        <w:rPr>
          <w:u w:val="single"/>
        </w:rPr>
      </w:pPr>
    </w:p>
    <w:p w14:paraId="21E664B4" w14:textId="70A056B4" w:rsidR="00767923" w:rsidRDefault="00767923" w:rsidP="00767923">
      <w:pPr>
        <w:jc w:val="center"/>
        <w:rPr>
          <w:u w:val="single"/>
        </w:rPr>
      </w:pPr>
      <w:r>
        <w:rPr>
          <w:u w:val="single"/>
        </w:rPr>
        <w:t xml:space="preserve">Figure 6.18 </w:t>
      </w:r>
      <w:r>
        <w:rPr>
          <w:i/>
          <w:iCs/>
          <w:u w:val="single"/>
        </w:rPr>
        <w:t xml:space="preserve">Cantata Profana </w:t>
      </w:r>
      <w:r>
        <w:rPr>
          <w:u w:val="single"/>
        </w:rPr>
        <w:t>Transcription, Saxophone Parts - Mvt. 2, mm. 78-81</w:t>
      </w:r>
    </w:p>
    <w:p w14:paraId="522B29BB" w14:textId="5CECD75A" w:rsidR="00767923" w:rsidRDefault="00767923" w:rsidP="00767923">
      <w:pPr>
        <w:jc w:val="center"/>
        <w:rPr>
          <w:u w:val="single"/>
        </w:rPr>
      </w:pPr>
    </w:p>
    <w:p w14:paraId="050E9188" w14:textId="7467F68C" w:rsidR="00767923" w:rsidRDefault="00767923" w:rsidP="00767923">
      <w:pPr>
        <w:jc w:val="center"/>
        <w:rPr>
          <w:u w:val="single"/>
        </w:rPr>
      </w:pPr>
      <w:r w:rsidRPr="00A95D61">
        <w:rPr>
          <w:noProof/>
        </w:rPr>
        <w:drawing>
          <wp:inline distT="0" distB="0" distL="0" distR="0" wp14:anchorId="385D41DC" wp14:editId="36E1A124">
            <wp:extent cx="5943600" cy="1600200"/>
            <wp:effectExtent l="0" t="0" r="0" b="0"/>
            <wp:docPr id="58" name="Picture 5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 engineering drawing&#10;&#10;Description automatically generated"/>
                    <pic:cNvPicPr/>
                  </pic:nvPicPr>
                  <pic:blipFill>
                    <a:blip r:embed="rId62"/>
                    <a:stretch>
                      <a:fillRect/>
                    </a:stretch>
                  </pic:blipFill>
                  <pic:spPr>
                    <a:xfrm>
                      <a:off x="0" y="0"/>
                      <a:ext cx="5943600" cy="1600200"/>
                    </a:xfrm>
                    <a:prstGeom prst="rect">
                      <a:avLst/>
                    </a:prstGeom>
                  </pic:spPr>
                </pic:pic>
              </a:graphicData>
            </a:graphic>
          </wp:inline>
        </w:drawing>
      </w:r>
    </w:p>
    <w:p w14:paraId="536A4D13" w14:textId="301BA141" w:rsidR="00B86895" w:rsidRDefault="00B86895" w:rsidP="00767923">
      <w:pPr>
        <w:jc w:val="center"/>
        <w:rPr>
          <w:u w:val="single"/>
        </w:rPr>
      </w:pPr>
    </w:p>
    <w:p w14:paraId="2F05FBCD" w14:textId="3D625245" w:rsidR="00B86895" w:rsidRDefault="00182E99" w:rsidP="000C3A13">
      <w:pPr>
        <w:spacing w:line="480" w:lineRule="auto"/>
      </w:pPr>
      <w:r>
        <w:tab/>
        <w:t xml:space="preserve">The string glissando is not often used by </w:t>
      </w:r>
      <w:r w:rsidR="002920BA">
        <w:t>Bartók</w:t>
      </w:r>
      <w:r>
        <w:t xml:space="preserve"> but does appear in two forms within the </w:t>
      </w:r>
      <w:r>
        <w:rPr>
          <w:i/>
          <w:iCs/>
        </w:rPr>
        <w:t xml:space="preserve">Cantata Profana.  </w:t>
      </w:r>
      <w:r w:rsidR="00A4565E">
        <w:t xml:space="preserve">The first is a “scoop” up to the defined pitch from an indeterminate lower starting point, the second is a true </w:t>
      </w:r>
      <w:r w:rsidR="00A4565E" w:rsidRPr="00A4565E">
        <w:t>glissando</w:t>
      </w:r>
      <w:r w:rsidR="00A4565E">
        <w:t xml:space="preserve"> from one note to the other.  Both appear during the first movement, serving as punctuative gestures.  As each is echoed in the woodwind technique of the work by use of grace notes or written runs respectively, these string effects are already accounted for.  The only other glissando occurs in the viola section during measures 185 and 186 of the second movement and consists of a </w:t>
      </w:r>
      <w:r w:rsidR="00A4565E">
        <w:rPr>
          <w:i/>
          <w:iCs/>
        </w:rPr>
        <w:t xml:space="preserve">pianissimo </w:t>
      </w:r>
      <w:r w:rsidR="00A4565E">
        <w:t xml:space="preserve">one-octave slide from G5 to G6, as the indicated glissando is also an open harmonic.  </w:t>
      </w:r>
      <w:r w:rsidR="000C3A13">
        <w:t>In the transcription, t</w:t>
      </w:r>
      <w:r w:rsidR="00A4565E">
        <w:t>his glissando is assigned to the glockenspiel using hard rubber mallets</w:t>
      </w:r>
      <w:r w:rsidR="000A22B4">
        <w:t xml:space="preserve"> - this</w:t>
      </w:r>
      <w:r w:rsidR="00D838AE">
        <w:t xml:space="preserve"> allo</w:t>
      </w:r>
      <w:r w:rsidR="000A22B4">
        <w:t>ws</w:t>
      </w:r>
      <w:r w:rsidR="00D838AE">
        <w:t xml:space="preserve"> for the instrument to be heard without </w:t>
      </w:r>
      <w:r w:rsidR="00D838AE">
        <w:lastRenderedPageBreak/>
        <w:t>dominating the texture.</w:t>
      </w:r>
    </w:p>
    <w:p w14:paraId="2F385648" w14:textId="57704ADF" w:rsidR="00D838AE" w:rsidRDefault="009564F4" w:rsidP="00182E99">
      <w:pPr>
        <w:spacing w:line="480" w:lineRule="auto"/>
        <w:rPr>
          <w:rFonts w:eastAsia="Times New Roman" w:cs="Liberation Serif"/>
          <w:color w:val="000000" w:themeColor="text1"/>
          <w:lang w:eastAsia="en-US" w:bidi="ar-SA"/>
        </w:rPr>
      </w:pPr>
      <w:r>
        <w:tab/>
        <w:t>String harmonics</w:t>
      </w:r>
      <w:r w:rsidR="00010B14">
        <w:t xml:space="preserve"> by their very nature are almost impossible to recreate with wind instruments – the thinness and transparency of tone</w:t>
      </w:r>
      <w:r w:rsidR="00135470">
        <w:t xml:space="preserve"> resulting from a harmonic,</w:t>
      </w:r>
      <w:r w:rsidR="00010B14">
        <w:t xml:space="preserve"> combined with the extremely high range of registration</w:t>
      </w:r>
      <w:r w:rsidR="00135470">
        <w:t>,</w:t>
      </w:r>
      <w:r w:rsidR="00010B14">
        <w:t xml:space="preserve"> </w:t>
      </w:r>
      <w:r w:rsidR="00135470">
        <w:t>make the task impossible even for the piccolo or E</w:t>
      </w:r>
      <w:r w:rsidR="00070269">
        <w:rPr>
          <w:rFonts w:ascii="Segoe UI Symbol" w:eastAsia="Times New Roman" w:hAnsi="Segoe UI Symbol" w:cs="Segoe UI Symbol"/>
          <w:color w:val="000000" w:themeColor="text1"/>
          <w:lang w:eastAsia="en-US" w:bidi="ar-SA"/>
        </w:rPr>
        <w:t xml:space="preserve">♭ </w:t>
      </w:r>
      <w:r w:rsidR="00070269">
        <w:rPr>
          <w:rFonts w:eastAsia="Times New Roman" w:cs="Liberation Serif"/>
          <w:color w:val="000000" w:themeColor="text1"/>
          <w:lang w:eastAsia="en-US" w:bidi="ar-SA"/>
        </w:rPr>
        <w:t>clarinet.  Mallet percussion also initially seems unsuited to the task due to the action of striking the note with a mallet</w:t>
      </w:r>
      <w:r w:rsidR="00BD1377">
        <w:rPr>
          <w:rFonts w:eastAsia="Times New Roman" w:cs="Liberation Serif"/>
          <w:color w:val="000000" w:themeColor="text1"/>
          <w:lang w:eastAsia="en-US" w:bidi="ar-SA"/>
        </w:rPr>
        <w:t>, since</w:t>
      </w:r>
      <w:r w:rsidR="00070269">
        <w:rPr>
          <w:rFonts w:eastAsia="Times New Roman" w:cs="Liberation Serif"/>
          <w:color w:val="000000" w:themeColor="text1"/>
          <w:lang w:eastAsia="en-US" w:bidi="ar-SA"/>
        </w:rPr>
        <w:t xml:space="preserve"> the immediacy of attack is exactly the opposite of a string player on a harmonic, which speaks gradually.  However, the development of mallet </w:t>
      </w:r>
      <w:r w:rsidR="00244E99">
        <w:rPr>
          <w:rFonts w:eastAsia="Times New Roman" w:cs="Liberation Serif"/>
          <w:color w:val="000000" w:themeColor="text1"/>
          <w:lang w:eastAsia="en-US" w:bidi="ar-SA"/>
        </w:rPr>
        <w:t xml:space="preserve">percussion </w:t>
      </w:r>
      <w:r w:rsidR="00070269">
        <w:rPr>
          <w:rFonts w:eastAsia="Times New Roman" w:cs="Liberation Serif"/>
          <w:color w:val="000000" w:themeColor="text1"/>
          <w:lang w:eastAsia="en-US" w:bidi="ar-SA"/>
        </w:rPr>
        <w:t xml:space="preserve">playing techniques allows for </w:t>
      </w:r>
      <w:r w:rsidR="00BD1377">
        <w:rPr>
          <w:rFonts w:eastAsia="Times New Roman" w:cs="Liberation Serif"/>
          <w:color w:val="000000" w:themeColor="text1"/>
          <w:lang w:eastAsia="en-US" w:bidi="ar-SA"/>
        </w:rPr>
        <w:t xml:space="preserve">bowing as </w:t>
      </w:r>
      <w:r w:rsidR="00070269">
        <w:rPr>
          <w:rFonts w:eastAsia="Times New Roman" w:cs="Liberation Serif"/>
          <w:color w:val="000000" w:themeColor="text1"/>
          <w:lang w:eastAsia="en-US" w:bidi="ar-SA"/>
        </w:rPr>
        <w:t xml:space="preserve">a solution.  At the only moment in the work during which </w:t>
      </w:r>
      <w:r w:rsidR="002920BA">
        <w:rPr>
          <w:rFonts w:eastAsia="Times New Roman" w:cs="Liberation Serif"/>
          <w:color w:val="000000" w:themeColor="text1"/>
          <w:lang w:eastAsia="en-US" w:bidi="ar-SA"/>
        </w:rPr>
        <w:t>Bartók</w:t>
      </w:r>
      <w:r w:rsidR="00070269">
        <w:rPr>
          <w:rFonts w:eastAsia="Times New Roman" w:cs="Liberation Serif"/>
          <w:color w:val="000000" w:themeColor="text1"/>
          <w:lang w:eastAsia="en-US" w:bidi="ar-SA"/>
        </w:rPr>
        <w:t xml:space="preserve"> specifies string harmonics, </w:t>
      </w:r>
      <w:r w:rsidR="00817511">
        <w:rPr>
          <w:rFonts w:eastAsia="Times New Roman" w:cs="Liberation Serif"/>
          <w:color w:val="000000" w:themeColor="text1"/>
          <w:lang w:eastAsia="en-US" w:bidi="ar-SA"/>
        </w:rPr>
        <w:t>the percussion section is asked to bow the vibraphone and glockenspiel, replicating the ethereal timbre of the quintal harmony</w:t>
      </w:r>
      <w:r w:rsidR="00A45E03">
        <w:rPr>
          <w:rFonts w:eastAsia="Times New Roman" w:cs="Liberation Serif"/>
          <w:color w:val="000000" w:themeColor="text1"/>
          <w:lang w:eastAsia="en-US" w:bidi="ar-SA"/>
        </w:rPr>
        <w:t xml:space="preserve"> originally supplied by the string harmonic.</w:t>
      </w:r>
    </w:p>
    <w:p w14:paraId="5D84B347" w14:textId="447803C7" w:rsidR="00817511" w:rsidRDefault="00817511" w:rsidP="00817511">
      <w:pPr>
        <w:spacing w:line="480" w:lineRule="auto"/>
        <w:jc w:val="center"/>
        <w:rPr>
          <w:rFonts w:eastAsia="Times New Roman" w:cs="Liberation Serif"/>
          <w:color w:val="000000" w:themeColor="text1"/>
          <w:u w:val="single"/>
          <w:lang w:eastAsia="en-US" w:bidi="ar-SA"/>
        </w:rPr>
      </w:pPr>
      <w:r>
        <w:rPr>
          <w:rFonts w:eastAsia="Times New Roman" w:cs="Liberation Serif"/>
          <w:color w:val="000000" w:themeColor="text1"/>
          <w:u w:val="single"/>
          <w:lang w:eastAsia="en-US" w:bidi="ar-SA"/>
        </w:rPr>
        <w:t xml:space="preserve">Figure 6.19 </w:t>
      </w:r>
      <w:r>
        <w:rPr>
          <w:rFonts w:eastAsia="Times New Roman" w:cs="Liberation Serif"/>
          <w:i/>
          <w:iCs/>
          <w:color w:val="000000" w:themeColor="text1"/>
          <w:u w:val="single"/>
          <w:lang w:eastAsia="en-US" w:bidi="ar-SA"/>
        </w:rPr>
        <w:t xml:space="preserve">Cantata Profana </w:t>
      </w:r>
      <w:r>
        <w:rPr>
          <w:rFonts w:eastAsia="Times New Roman" w:cs="Liberation Serif"/>
          <w:color w:val="000000" w:themeColor="text1"/>
          <w:u w:val="single"/>
          <w:lang w:eastAsia="en-US" w:bidi="ar-SA"/>
        </w:rPr>
        <w:t xml:space="preserve">Transcription, Mallet Percussion Parts – Mvt. 1, mm. </w:t>
      </w:r>
      <w:r w:rsidR="00A45E03">
        <w:rPr>
          <w:rFonts w:eastAsia="Times New Roman" w:cs="Liberation Serif"/>
          <w:color w:val="000000" w:themeColor="text1"/>
          <w:u w:val="single"/>
          <w:lang w:eastAsia="en-US" w:bidi="ar-SA"/>
        </w:rPr>
        <w:t>52-54</w:t>
      </w:r>
    </w:p>
    <w:p w14:paraId="5D7106CD" w14:textId="159E9297" w:rsidR="00A45E03" w:rsidRPr="00817511" w:rsidRDefault="009850E4" w:rsidP="00817511">
      <w:pPr>
        <w:spacing w:line="480" w:lineRule="auto"/>
        <w:jc w:val="center"/>
        <w:rPr>
          <w:rFonts w:cs="Liberation Serif"/>
          <w:u w:val="single"/>
        </w:rPr>
      </w:pPr>
      <w:r w:rsidRPr="009850E4">
        <w:rPr>
          <w:rFonts w:cs="Liberation Serif"/>
          <w:noProof/>
        </w:rPr>
        <w:drawing>
          <wp:inline distT="0" distB="0" distL="0" distR="0" wp14:anchorId="7F6A76FB" wp14:editId="39F263F0">
            <wp:extent cx="4810125" cy="1475499"/>
            <wp:effectExtent l="0" t="0" r="0" b="0"/>
            <wp:docPr id="71" name="Picture 7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iagram, engineering drawing&#10;&#10;Description automatically generated"/>
                    <pic:cNvPicPr/>
                  </pic:nvPicPr>
                  <pic:blipFill>
                    <a:blip r:embed="rId63"/>
                    <a:stretch>
                      <a:fillRect/>
                    </a:stretch>
                  </pic:blipFill>
                  <pic:spPr>
                    <a:xfrm>
                      <a:off x="0" y="0"/>
                      <a:ext cx="4829935" cy="1481576"/>
                    </a:xfrm>
                    <a:prstGeom prst="rect">
                      <a:avLst/>
                    </a:prstGeom>
                  </pic:spPr>
                </pic:pic>
              </a:graphicData>
            </a:graphic>
          </wp:inline>
        </w:drawing>
      </w:r>
    </w:p>
    <w:p w14:paraId="01F175EA" w14:textId="361E9323" w:rsidR="00C64AF2" w:rsidRPr="00B37939" w:rsidRDefault="00C64AF2" w:rsidP="00C64AF2">
      <w:pPr>
        <w:pageBreakBefore/>
        <w:spacing w:line="480" w:lineRule="auto"/>
        <w:jc w:val="center"/>
        <w:rPr>
          <w:b/>
          <w:bCs/>
          <w:color w:val="000000" w:themeColor="text1"/>
        </w:rPr>
      </w:pPr>
      <w:r w:rsidRPr="00B37939">
        <w:rPr>
          <w:b/>
          <w:bCs/>
          <w:color w:val="000000" w:themeColor="text1"/>
        </w:rPr>
        <w:lastRenderedPageBreak/>
        <w:t xml:space="preserve">Chapter </w:t>
      </w:r>
      <w:r>
        <w:rPr>
          <w:b/>
          <w:bCs/>
          <w:color w:val="000000" w:themeColor="text1"/>
        </w:rPr>
        <w:t>7</w:t>
      </w:r>
    </w:p>
    <w:p w14:paraId="274553F2" w14:textId="206E7D18" w:rsidR="00C64AF2" w:rsidRDefault="00C64AF2" w:rsidP="00C64AF2">
      <w:pPr>
        <w:spacing w:line="480" w:lineRule="auto"/>
        <w:jc w:val="center"/>
        <w:rPr>
          <w:b/>
          <w:bCs/>
          <w:color w:val="000000" w:themeColor="text1"/>
        </w:rPr>
      </w:pPr>
      <w:r>
        <w:rPr>
          <w:b/>
          <w:bCs/>
          <w:color w:val="000000" w:themeColor="text1"/>
        </w:rPr>
        <w:t>SUMMARY</w:t>
      </w:r>
    </w:p>
    <w:p w14:paraId="49C1CFB8" w14:textId="77777777" w:rsidR="003B3576" w:rsidRDefault="003B3576" w:rsidP="003B3576">
      <w:pPr>
        <w:jc w:val="center"/>
        <w:rPr>
          <w:b/>
          <w:bCs/>
          <w:color w:val="000000" w:themeColor="text1"/>
        </w:rPr>
      </w:pPr>
    </w:p>
    <w:p w14:paraId="5582070B" w14:textId="2FEC098E" w:rsidR="003B3576" w:rsidRDefault="00DC7A44" w:rsidP="00C64AF2">
      <w:pPr>
        <w:spacing w:line="480" w:lineRule="auto"/>
        <w:rPr>
          <w:color w:val="000000" w:themeColor="text1"/>
        </w:rPr>
      </w:pPr>
      <w:r>
        <w:rPr>
          <w:b/>
          <w:bCs/>
          <w:color w:val="000000" w:themeColor="text1"/>
        </w:rPr>
        <w:tab/>
      </w:r>
      <w:r w:rsidR="00244E99">
        <w:rPr>
          <w:color w:val="000000" w:themeColor="text1"/>
        </w:rPr>
        <w:t xml:space="preserve">This transcription </w:t>
      </w:r>
      <w:r w:rsidR="003B3576">
        <w:rPr>
          <w:color w:val="000000" w:themeColor="text1"/>
        </w:rPr>
        <w:t xml:space="preserve">of the </w:t>
      </w:r>
      <w:r w:rsidR="003B3576">
        <w:rPr>
          <w:i/>
          <w:iCs/>
          <w:color w:val="000000" w:themeColor="text1"/>
        </w:rPr>
        <w:t xml:space="preserve">Cantata Profana </w:t>
      </w:r>
      <w:r w:rsidR="003B3576">
        <w:rPr>
          <w:color w:val="000000" w:themeColor="text1"/>
        </w:rPr>
        <w:t xml:space="preserve">by </w:t>
      </w:r>
      <w:r w:rsidR="002920BA">
        <w:rPr>
          <w:color w:val="000000" w:themeColor="text1"/>
        </w:rPr>
        <w:t>Béla</w:t>
      </w:r>
      <w:r w:rsidR="003B3576">
        <w:rPr>
          <w:color w:val="000000" w:themeColor="text1"/>
        </w:rPr>
        <w:t xml:space="preserve"> </w:t>
      </w:r>
      <w:r w:rsidR="002920BA">
        <w:rPr>
          <w:color w:val="000000" w:themeColor="text1"/>
        </w:rPr>
        <w:t>Bartók</w:t>
      </w:r>
      <w:r w:rsidR="003B3576">
        <w:rPr>
          <w:color w:val="000000" w:themeColor="text1"/>
        </w:rPr>
        <w:t xml:space="preserve"> </w:t>
      </w:r>
      <w:r w:rsidR="00244E99">
        <w:rPr>
          <w:color w:val="000000" w:themeColor="text1"/>
        </w:rPr>
        <w:t>seeks to</w:t>
      </w:r>
      <w:r w:rsidR="00373185">
        <w:rPr>
          <w:color w:val="000000" w:themeColor="text1"/>
        </w:rPr>
        <w:t xml:space="preserve"> </w:t>
      </w:r>
      <w:r w:rsidR="00244E99">
        <w:rPr>
          <w:color w:val="000000" w:themeColor="text1"/>
        </w:rPr>
        <w:t xml:space="preserve">reinforce </w:t>
      </w:r>
      <w:r w:rsidR="00373185">
        <w:rPr>
          <w:color w:val="000000" w:themeColor="text1"/>
        </w:rPr>
        <w:t>wind band literature in two areas: combined band/choral works</w:t>
      </w:r>
      <w:r w:rsidR="003B3576">
        <w:rPr>
          <w:color w:val="000000" w:themeColor="text1"/>
        </w:rPr>
        <w:t>,</w:t>
      </w:r>
      <w:r w:rsidR="00373185">
        <w:rPr>
          <w:color w:val="000000" w:themeColor="text1"/>
        </w:rPr>
        <w:t xml:space="preserve"> and music </w:t>
      </w:r>
      <w:r w:rsidR="003B3576">
        <w:rPr>
          <w:color w:val="000000" w:themeColor="text1"/>
        </w:rPr>
        <w:t>by the composer, which is chiefly limited to transcriptions of works that are miniature in scope</w:t>
      </w:r>
      <w:r w:rsidR="00373185">
        <w:rPr>
          <w:color w:val="000000" w:themeColor="text1"/>
        </w:rPr>
        <w:t xml:space="preserve">.  Orchestrational techniques used in this effort are adapted from three sources.  The first, and primary, is </w:t>
      </w:r>
      <w:r w:rsidR="002920BA">
        <w:rPr>
          <w:color w:val="000000" w:themeColor="text1"/>
        </w:rPr>
        <w:t>Bartók</w:t>
      </w:r>
      <w:r w:rsidR="00373185">
        <w:rPr>
          <w:color w:val="000000" w:themeColor="text1"/>
        </w:rPr>
        <w:t xml:space="preserve"> himself, whose intent must be fu</w:t>
      </w:r>
      <w:r w:rsidR="00C66C61">
        <w:rPr>
          <w:color w:val="000000" w:themeColor="text1"/>
        </w:rPr>
        <w:t>l</w:t>
      </w:r>
      <w:r w:rsidR="00373185">
        <w:rPr>
          <w:color w:val="000000" w:themeColor="text1"/>
        </w:rPr>
        <w:t>filled as the original composer of the work.  The second</w:t>
      </w:r>
      <w:r w:rsidR="00C66C61">
        <w:rPr>
          <w:color w:val="000000" w:themeColor="text1"/>
        </w:rPr>
        <w:t xml:space="preserve"> source</w:t>
      </w:r>
      <w:r w:rsidR="00373185">
        <w:rPr>
          <w:color w:val="000000" w:themeColor="text1"/>
        </w:rPr>
        <w:t xml:space="preserve"> is best practices as stated by orchestration </w:t>
      </w:r>
      <w:r w:rsidR="00C66C61">
        <w:rPr>
          <w:color w:val="000000" w:themeColor="text1"/>
        </w:rPr>
        <w:t>texts</w:t>
      </w:r>
      <w:r w:rsidR="00373185">
        <w:rPr>
          <w:color w:val="000000" w:themeColor="text1"/>
        </w:rPr>
        <w:t xml:space="preserve">, and the third </w:t>
      </w:r>
      <w:r w:rsidR="00C66C61">
        <w:rPr>
          <w:color w:val="000000" w:themeColor="text1"/>
        </w:rPr>
        <w:t xml:space="preserve">is </w:t>
      </w:r>
      <w:r w:rsidR="00373185">
        <w:rPr>
          <w:color w:val="000000" w:themeColor="text1"/>
        </w:rPr>
        <w:t>my previous experience writing for the combination of wind band and choir.</w:t>
      </w:r>
      <w:r w:rsidR="00C66C61">
        <w:rPr>
          <w:color w:val="000000" w:themeColor="text1"/>
        </w:rPr>
        <w:t xml:space="preserve">  </w:t>
      </w:r>
      <w:r w:rsidR="00A248B9">
        <w:rPr>
          <w:color w:val="000000" w:themeColor="text1"/>
        </w:rPr>
        <w:t>I</w:t>
      </w:r>
      <w:r w:rsidR="00C66C61">
        <w:rPr>
          <w:color w:val="000000" w:themeColor="text1"/>
        </w:rPr>
        <w:t xml:space="preserve">nitially, balance problems may result from those two </w:t>
      </w:r>
      <w:r w:rsidR="006234FF">
        <w:rPr>
          <w:color w:val="000000" w:themeColor="text1"/>
        </w:rPr>
        <w:t xml:space="preserve">types of </w:t>
      </w:r>
      <w:r w:rsidR="00C66C61">
        <w:rPr>
          <w:color w:val="000000" w:themeColor="text1"/>
        </w:rPr>
        <w:t>ensemble</w:t>
      </w:r>
      <w:r w:rsidR="006234FF">
        <w:rPr>
          <w:color w:val="000000" w:themeColor="text1"/>
        </w:rPr>
        <w:t xml:space="preserve"> </w:t>
      </w:r>
      <w:r w:rsidR="00C66C61">
        <w:rPr>
          <w:color w:val="000000" w:themeColor="text1"/>
        </w:rPr>
        <w:t>merging for the same musical work</w:t>
      </w:r>
      <w:r w:rsidR="00A248B9">
        <w:rPr>
          <w:color w:val="000000" w:themeColor="text1"/>
        </w:rPr>
        <w:t xml:space="preserve">, since large numbers of vocalists are needed to be heard clearly alongside an instrumental ensemble.  However, </w:t>
      </w:r>
      <w:r w:rsidR="00C66C61">
        <w:rPr>
          <w:color w:val="000000" w:themeColor="text1"/>
        </w:rPr>
        <w:t>the</w:t>
      </w:r>
      <w:r w:rsidR="00A248B9">
        <w:rPr>
          <w:color w:val="000000" w:themeColor="text1"/>
        </w:rPr>
        <w:t xml:space="preserve"> prescribed</w:t>
      </w:r>
      <w:r w:rsidR="00C66C61">
        <w:rPr>
          <w:color w:val="000000" w:themeColor="text1"/>
        </w:rPr>
        <w:t xml:space="preserve"> use of a one-person-per-part wind ensemble mitigates those concerns.</w:t>
      </w:r>
      <w:r w:rsidR="00A248B9">
        <w:rPr>
          <w:color w:val="000000" w:themeColor="text1"/>
        </w:rPr>
        <w:t xml:space="preserve">  </w:t>
      </w:r>
      <w:r w:rsidR="003B3576">
        <w:rPr>
          <w:color w:val="000000" w:themeColor="text1"/>
        </w:rPr>
        <w:t>F</w:t>
      </w:r>
      <w:r w:rsidR="00A248B9">
        <w:rPr>
          <w:color w:val="000000" w:themeColor="text1"/>
        </w:rPr>
        <w:t xml:space="preserve">urther concessions to </w:t>
      </w:r>
      <w:r w:rsidR="003B3576">
        <w:rPr>
          <w:color w:val="000000" w:themeColor="text1"/>
        </w:rPr>
        <w:t xml:space="preserve">possible balance problems include intentional transparency in wind scoring and, where applicable, orchestrational decisions modeled after those found in movements of his </w:t>
      </w:r>
      <w:r w:rsidR="003B3576">
        <w:rPr>
          <w:i/>
          <w:iCs/>
          <w:color w:val="000000" w:themeColor="text1"/>
        </w:rPr>
        <w:t xml:space="preserve">Piano Concerto No. 1 </w:t>
      </w:r>
      <w:r w:rsidR="003B3576">
        <w:rPr>
          <w:color w:val="000000" w:themeColor="text1"/>
        </w:rPr>
        <w:t xml:space="preserve">and </w:t>
      </w:r>
      <w:r w:rsidR="003B3576">
        <w:rPr>
          <w:i/>
          <w:iCs/>
          <w:color w:val="000000" w:themeColor="text1"/>
        </w:rPr>
        <w:t xml:space="preserve">Piano Concerto 2 </w:t>
      </w:r>
      <w:r w:rsidR="003B3576">
        <w:rPr>
          <w:color w:val="000000" w:themeColor="text1"/>
        </w:rPr>
        <w:t xml:space="preserve">that omit strings.  </w:t>
      </w:r>
    </w:p>
    <w:p w14:paraId="3EA85360" w14:textId="6ACF85D0" w:rsidR="00A1065D" w:rsidRDefault="003B3576" w:rsidP="003B3576">
      <w:pPr>
        <w:spacing w:line="480" w:lineRule="auto"/>
        <w:ind w:firstLine="720"/>
        <w:rPr>
          <w:color w:val="000000" w:themeColor="text1"/>
        </w:rPr>
      </w:pPr>
      <w:r>
        <w:rPr>
          <w:color w:val="000000" w:themeColor="text1"/>
        </w:rPr>
        <w:t xml:space="preserve">The idea of transformation, an organizing principle of the </w:t>
      </w:r>
      <w:r>
        <w:rPr>
          <w:i/>
          <w:iCs/>
          <w:color w:val="000000" w:themeColor="text1"/>
        </w:rPr>
        <w:t>Cantata Profana</w:t>
      </w:r>
      <w:r>
        <w:rPr>
          <w:color w:val="000000" w:themeColor="text1"/>
        </w:rPr>
        <w:t xml:space="preserve">, is emphasized within the transcription through adherence to both the form of the work and the </w:t>
      </w:r>
      <w:r>
        <w:rPr>
          <w:i/>
          <w:iCs/>
          <w:color w:val="000000" w:themeColor="text1"/>
        </w:rPr>
        <w:t xml:space="preserve">colinde </w:t>
      </w:r>
      <w:r>
        <w:rPr>
          <w:color w:val="000000" w:themeColor="text1"/>
        </w:rPr>
        <w:t xml:space="preserve">text used by </w:t>
      </w:r>
      <w:r w:rsidR="002920BA">
        <w:rPr>
          <w:color w:val="000000" w:themeColor="text1"/>
        </w:rPr>
        <w:t>Bartók</w:t>
      </w:r>
      <w:r>
        <w:rPr>
          <w:color w:val="000000" w:themeColor="text1"/>
        </w:rPr>
        <w:t xml:space="preserve"> and further reinforced through subtle changes of orchestration when presenting previously heard (and possibly melodically or harmonically altered) material.  </w:t>
      </w:r>
      <w:r w:rsidR="0079354D">
        <w:rPr>
          <w:color w:val="000000" w:themeColor="text1"/>
        </w:rPr>
        <w:t xml:space="preserve">Further, Bartok’s writings show a strong motivation to challenge German hegemony and upper-class Hungarian antipathy toward folk culture through his use of a Romanian </w:t>
      </w:r>
      <w:r w:rsidR="0079354D">
        <w:rPr>
          <w:i/>
          <w:iCs/>
          <w:color w:val="000000" w:themeColor="text1"/>
        </w:rPr>
        <w:t xml:space="preserve">colinde </w:t>
      </w:r>
      <w:r w:rsidR="0079354D">
        <w:rPr>
          <w:color w:val="000000" w:themeColor="text1"/>
        </w:rPr>
        <w:t>as a source text</w:t>
      </w:r>
      <w:r w:rsidR="0079354D">
        <w:rPr>
          <w:i/>
          <w:iCs/>
          <w:color w:val="000000" w:themeColor="text1"/>
        </w:rPr>
        <w:t xml:space="preserve">, </w:t>
      </w:r>
      <w:r w:rsidR="0079354D">
        <w:rPr>
          <w:color w:val="000000" w:themeColor="text1"/>
        </w:rPr>
        <w:t xml:space="preserve">encoded Hungarian folk modes within the work, </w:t>
      </w:r>
      <w:r w:rsidR="00C17A4D">
        <w:rPr>
          <w:color w:val="000000" w:themeColor="text1"/>
        </w:rPr>
        <w:t xml:space="preserve">conscious avoidance of common practice methods such as functional tertian harmony, </w:t>
      </w:r>
      <w:r w:rsidR="0079354D">
        <w:rPr>
          <w:color w:val="000000" w:themeColor="text1"/>
        </w:rPr>
        <w:t xml:space="preserve">and the constant use of transformation as the </w:t>
      </w:r>
      <w:r w:rsidR="0079354D">
        <w:rPr>
          <w:color w:val="000000" w:themeColor="text1"/>
        </w:rPr>
        <w:lastRenderedPageBreak/>
        <w:t>primary theme of the cantata.</w:t>
      </w:r>
    </w:p>
    <w:p w14:paraId="51E1A9F4" w14:textId="216F1C95" w:rsidR="00C64AF2" w:rsidRDefault="003B3576" w:rsidP="003B3576">
      <w:pPr>
        <w:spacing w:line="480" w:lineRule="auto"/>
        <w:ind w:firstLine="720"/>
        <w:rPr>
          <w:color w:val="000000" w:themeColor="text1"/>
        </w:rPr>
      </w:pPr>
      <w:r w:rsidRPr="00B37939">
        <w:rPr>
          <w:color w:val="000000" w:themeColor="text1"/>
        </w:rPr>
        <w:t xml:space="preserve">The </w:t>
      </w:r>
      <w:r w:rsidR="00543EB0">
        <w:rPr>
          <w:color w:val="000000" w:themeColor="text1"/>
        </w:rPr>
        <w:t xml:space="preserve">finished </w:t>
      </w:r>
      <w:r>
        <w:rPr>
          <w:color w:val="000000" w:themeColor="text1"/>
        </w:rPr>
        <w:t>t</w:t>
      </w:r>
      <w:r w:rsidRPr="00B37939">
        <w:rPr>
          <w:color w:val="000000" w:themeColor="text1"/>
        </w:rPr>
        <w:t>ranscription</w:t>
      </w:r>
      <w:r>
        <w:rPr>
          <w:color w:val="000000" w:themeColor="text1"/>
        </w:rPr>
        <w:t xml:space="preserve"> </w:t>
      </w:r>
      <w:r w:rsidRPr="00B37939">
        <w:rPr>
          <w:color w:val="000000" w:themeColor="text1"/>
        </w:rPr>
        <w:t>provide</w:t>
      </w:r>
      <w:r>
        <w:rPr>
          <w:color w:val="000000" w:themeColor="text1"/>
        </w:rPr>
        <w:t>s</w:t>
      </w:r>
      <w:r w:rsidRPr="00B37939">
        <w:rPr>
          <w:color w:val="000000" w:themeColor="text1"/>
        </w:rPr>
        <w:t xml:space="preserve"> </w:t>
      </w:r>
      <w:r w:rsidR="00543EB0">
        <w:rPr>
          <w:color w:val="000000" w:themeColor="text1"/>
        </w:rPr>
        <w:t>a seldom-seen opportunity for combined</w:t>
      </w:r>
      <w:r w:rsidRPr="00B37939">
        <w:rPr>
          <w:color w:val="000000" w:themeColor="text1"/>
        </w:rPr>
        <w:t xml:space="preserve"> wind and choral ensemble</w:t>
      </w:r>
      <w:r w:rsidR="00543EB0">
        <w:rPr>
          <w:color w:val="000000" w:themeColor="text1"/>
        </w:rPr>
        <w:t xml:space="preserve"> performance </w:t>
      </w:r>
      <w:r w:rsidRPr="00B37939">
        <w:rPr>
          <w:color w:val="000000" w:themeColor="text1"/>
        </w:rPr>
        <w:t xml:space="preserve">utilizing </w:t>
      </w:r>
      <w:r w:rsidR="00543EB0">
        <w:rPr>
          <w:color w:val="000000" w:themeColor="text1"/>
        </w:rPr>
        <w:t>groups that can be</w:t>
      </w:r>
      <w:r w:rsidRPr="00B37939">
        <w:rPr>
          <w:color w:val="000000" w:themeColor="text1"/>
        </w:rPr>
        <w:t xml:space="preserve"> </w:t>
      </w:r>
      <w:r w:rsidR="00543EB0">
        <w:rPr>
          <w:color w:val="000000" w:themeColor="text1"/>
        </w:rPr>
        <w:t>smaller than those used for the orchestral setting.  The resulting performances will feature a large-scale work by Bartók who, unlike many early twentieth-century counterparts, has not had his music widely performed by wind bands.</w:t>
      </w:r>
    </w:p>
    <w:p w14:paraId="2FD77573" w14:textId="77777777" w:rsidR="007A1B95" w:rsidRDefault="007A1B95" w:rsidP="006A3EB6">
      <w:pPr>
        <w:spacing w:line="480" w:lineRule="auto"/>
        <w:ind w:firstLine="720"/>
        <w:jc w:val="center"/>
        <w:rPr>
          <w:b/>
          <w:bCs/>
          <w:color w:val="000000" w:themeColor="text1"/>
        </w:rPr>
      </w:pPr>
    </w:p>
    <w:p w14:paraId="54A5AC25" w14:textId="77777777" w:rsidR="007A1B95" w:rsidRDefault="007A1B95" w:rsidP="006A3EB6">
      <w:pPr>
        <w:spacing w:line="480" w:lineRule="auto"/>
        <w:ind w:firstLine="720"/>
        <w:jc w:val="center"/>
        <w:rPr>
          <w:b/>
          <w:bCs/>
          <w:color w:val="000000" w:themeColor="text1"/>
        </w:rPr>
      </w:pPr>
    </w:p>
    <w:p w14:paraId="465E529F" w14:textId="77777777" w:rsidR="007A1B95" w:rsidRDefault="007A1B95" w:rsidP="006A3EB6">
      <w:pPr>
        <w:spacing w:line="480" w:lineRule="auto"/>
        <w:ind w:firstLine="720"/>
        <w:jc w:val="center"/>
        <w:rPr>
          <w:b/>
          <w:bCs/>
          <w:color w:val="000000" w:themeColor="text1"/>
        </w:rPr>
      </w:pPr>
    </w:p>
    <w:p w14:paraId="78CBAB7A" w14:textId="77777777" w:rsidR="007A1B95" w:rsidRDefault="007A1B95" w:rsidP="006A3EB6">
      <w:pPr>
        <w:spacing w:line="480" w:lineRule="auto"/>
        <w:ind w:firstLine="720"/>
        <w:jc w:val="center"/>
        <w:rPr>
          <w:b/>
          <w:bCs/>
          <w:color w:val="000000" w:themeColor="text1"/>
        </w:rPr>
      </w:pPr>
    </w:p>
    <w:p w14:paraId="646790A6" w14:textId="77777777" w:rsidR="007A1B95" w:rsidRDefault="007A1B95" w:rsidP="006A3EB6">
      <w:pPr>
        <w:spacing w:line="480" w:lineRule="auto"/>
        <w:ind w:firstLine="720"/>
        <w:jc w:val="center"/>
        <w:rPr>
          <w:b/>
          <w:bCs/>
          <w:color w:val="000000" w:themeColor="text1"/>
        </w:rPr>
      </w:pPr>
    </w:p>
    <w:p w14:paraId="4F083C53" w14:textId="77777777" w:rsidR="007A1B95" w:rsidRDefault="007A1B95" w:rsidP="006A3EB6">
      <w:pPr>
        <w:spacing w:line="480" w:lineRule="auto"/>
        <w:ind w:firstLine="720"/>
        <w:jc w:val="center"/>
        <w:rPr>
          <w:b/>
          <w:bCs/>
          <w:color w:val="000000" w:themeColor="text1"/>
        </w:rPr>
      </w:pPr>
    </w:p>
    <w:p w14:paraId="1A857CBE" w14:textId="77777777" w:rsidR="007A1B95" w:rsidRDefault="007A1B95" w:rsidP="006A3EB6">
      <w:pPr>
        <w:spacing w:line="480" w:lineRule="auto"/>
        <w:ind w:firstLine="720"/>
        <w:jc w:val="center"/>
        <w:rPr>
          <w:b/>
          <w:bCs/>
          <w:color w:val="000000" w:themeColor="text1"/>
        </w:rPr>
      </w:pPr>
    </w:p>
    <w:p w14:paraId="7800234A" w14:textId="77777777" w:rsidR="007A1B95" w:rsidRDefault="007A1B95" w:rsidP="006A3EB6">
      <w:pPr>
        <w:spacing w:line="480" w:lineRule="auto"/>
        <w:ind w:firstLine="720"/>
        <w:jc w:val="center"/>
        <w:rPr>
          <w:b/>
          <w:bCs/>
          <w:color w:val="000000" w:themeColor="text1"/>
        </w:rPr>
      </w:pPr>
    </w:p>
    <w:p w14:paraId="767A64BC" w14:textId="77777777" w:rsidR="007A1B95" w:rsidRDefault="007A1B95" w:rsidP="006A3EB6">
      <w:pPr>
        <w:spacing w:line="480" w:lineRule="auto"/>
        <w:ind w:firstLine="720"/>
        <w:jc w:val="center"/>
        <w:rPr>
          <w:b/>
          <w:bCs/>
          <w:color w:val="000000" w:themeColor="text1"/>
        </w:rPr>
      </w:pPr>
    </w:p>
    <w:p w14:paraId="11DD3398" w14:textId="77777777" w:rsidR="007A1B95" w:rsidRDefault="007A1B95" w:rsidP="006A3EB6">
      <w:pPr>
        <w:spacing w:line="480" w:lineRule="auto"/>
        <w:ind w:firstLine="720"/>
        <w:jc w:val="center"/>
        <w:rPr>
          <w:b/>
          <w:bCs/>
          <w:color w:val="000000" w:themeColor="text1"/>
        </w:rPr>
      </w:pPr>
    </w:p>
    <w:p w14:paraId="1F88E3AC" w14:textId="77777777" w:rsidR="007A1B95" w:rsidRDefault="007A1B95" w:rsidP="006A3EB6">
      <w:pPr>
        <w:spacing w:line="480" w:lineRule="auto"/>
        <w:ind w:firstLine="720"/>
        <w:jc w:val="center"/>
        <w:rPr>
          <w:b/>
          <w:bCs/>
          <w:color w:val="000000" w:themeColor="text1"/>
        </w:rPr>
      </w:pPr>
    </w:p>
    <w:p w14:paraId="5F1B890D" w14:textId="77777777" w:rsidR="007A1B95" w:rsidRDefault="007A1B95" w:rsidP="006A3EB6">
      <w:pPr>
        <w:spacing w:line="480" w:lineRule="auto"/>
        <w:ind w:firstLine="720"/>
        <w:jc w:val="center"/>
        <w:rPr>
          <w:b/>
          <w:bCs/>
          <w:color w:val="000000" w:themeColor="text1"/>
        </w:rPr>
      </w:pPr>
    </w:p>
    <w:p w14:paraId="5DBB62E0" w14:textId="77777777" w:rsidR="007A1B95" w:rsidRDefault="007A1B95" w:rsidP="006A3EB6">
      <w:pPr>
        <w:spacing w:line="480" w:lineRule="auto"/>
        <w:ind w:firstLine="720"/>
        <w:jc w:val="center"/>
        <w:rPr>
          <w:b/>
          <w:bCs/>
          <w:color w:val="000000" w:themeColor="text1"/>
        </w:rPr>
      </w:pPr>
    </w:p>
    <w:p w14:paraId="6C761ED7" w14:textId="77777777" w:rsidR="007A1B95" w:rsidRDefault="007A1B95" w:rsidP="006A3EB6">
      <w:pPr>
        <w:spacing w:line="480" w:lineRule="auto"/>
        <w:ind w:firstLine="720"/>
        <w:jc w:val="center"/>
        <w:rPr>
          <w:b/>
          <w:bCs/>
          <w:color w:val="000000" w:themeColor="text1"/>
        </w:rPr>
      </w:pPr>
    </w:p>
    <w:p w14:paraId="6CC2B096" w14:textId="77777777" w:rsidR="007A1B95" w:rsidRDefault="007A1B95" w:rsidP="006A3EB6">
      <w:pPr>
        <w:spacing w:line="480" w:lineRule="auto"/>
        <w:ind w:firstLine="720"/>
        <w:jc w:val="center"/>
        <w:rPr>
          <w:b/>
          <w:bCs/>
          <w:color w:val="000000" w:themeColor="text1"/>
        </w:rPr>
      </w:pPr>
    </w:p>
    <w:p w14:paraId="293E3FA8" w14:textId="77777777" w:rsidR="007A1B95" w:rsidRDefault="007A1B95" w:rsidP="006A3EB6">
      <w:pPr>
        <w:spacing w:line="480" w:lineRule="auto"/>
        <w:ind w:firstLine="720"/>
        <w:jc w:val="center"/>
        <w:rPr>
          <w:b/>
          <w:bCs/>
          <w:color w:val="000000" w:themeColor="text1"/>
        </w:rPr>
      </w:pPr>
    </w:p>
    <w:p w14:paraId="6FE6B3FD" w14:textId="77777777" w:rsidR="007A1B95" w:rsidRDefault="007A1B95" w:rsidP="006A3EB6">
      <w:pPr>
        <w:spacing w:line="480" w:lineRule="auto"/>
        <w:ind w:firstLine="720"/>
        <w:jc w:val="center"/>
        <w:rPr>
          <w:b/>
          <w:bCs/>
          <w:color w:val="000000" w:themeColor="text1"/>
        </w:rPr>
      </w:pPr>
    </w:p>
    <w:p w14:paraId="5FCCCF3F" w14:textId="5914951E" w:rsidR="006A3EB6" w:rsidRDefault="00B52EC0" w:rsidP="007A1B95">
      <w:pPr>
        <w:spacing w:line="480" w:lineRule="auto"/>
        <w:jc w:val="center"/>
        <w:rPr>
          <w:b/>
          <w:bCs/>
          <w:color w:val="000000" w:themeColor="text1"/>
        </w:rPr>
      </w:pPr>
      <w:r>
        <w:rPr>
          <w:b/>
          <w:bCs/>
          <w:color w:val="000000" w:themeColor="text1"/>
        </w:rPr>
        <w:lastRenderedPageBreak/>
        <w:t>APPENDIX A</w:t>
      </w:r>
    </w:p>
    <w:p w14:paraId="44ABA276" w14:textId="7F344518" w:rsidR="006A3EB6" w:rsidRDefault="006A3EB6" w:rsidP="007A1B95">
      <w:pPr>
        <w:spacing w:line="480" w:lineRule="auto"/>
        <w:jc w:val="center"/>
        <w:rPr>
          <w:b/>
          <w:bCs/>
          <w:color w:val="000000" w:themeColor="text1"/>
        </w:rPr>
      </w:pPr>
      <w:r>
        <w:rPr>
          <w:b/>
          <w:bCs/>
          <w:color w:val="000000" w:themeColor="text1"/>
        </w:rPr>
        <w:t xml:space="preserve">TRANSCRIPTION OF </w:t>
      </w:r>
      <w:r>
        <w:rPr>
          <w:b/>
          <w:bCs/>
          <w:i/>
          <w:iCs/>
          <w:color w:val="000000" w:themeColor="text1"/>
        </w:rPr>
        <w:t xml:space="preserve">CANTATA PROFANA, </w:t>
      </w:r>
      <w:r>
        <w:rPr>
          <w:b/>
          <w:bCs/>
          <w:color w:val="000000" w:themeColor="text1"/>
        </w:rPr>
        <w:t>BB 100</w:t>
      </w:r>
    </w:p>
    <w:p w14:paraId="134BA14F" w14:textId="46B1D95E" w:rsidR="00E706AC" w:rsidRDefault="00E706AC" w:rsidP="00E706AC">
      <w:pPr>
        <w:spacing w:line="480" w:lineRule="auto"/>
        <w:jc w:val="center"/>
        <w:rPr>
          <w:b/>
          <w:bCs/>
          <w:color w:val="000000" w:themeColor="text1"/>
        </w:rPr>
      </w:pPr>
      <w:r>
        <w:rPr>
          <w:b/>
          <w:bCs/>
          <w:noProof/>
          <w:color w:val="000000" w:themeColor="text1"/>
        </w:rPr>
        <w:drawing>
          <wp:inline distT="0" distB="0" distL="0" distR="0" wp14:anchorId="119709EA" wp14:editId="1516A971">
            <wp:extent cx="5718866" cy="7400925"/>
            <wp:effectExtent l="0" t="0" r="0" b="0"/>
            <wp:docPr id="83" name="Picture 8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ext, letter&#10;&#10;Description automatically generated"/>
                    <pic:cNvPicPr/>
                  </pic:nvPicPr>
                  <pic:blipFill>
                    <a:blip r:embed="rId64"/>
                    <a:stretch>
                      <a:fillRect/>
                    </a:stretch>
                  </pic:blipFill>
                  <pic:spPr>
                    <a:xfrm>
                      <a:off x="0" y="0"/>
                      <a:ext cx="5718866" cy="7400925"/>
                    </a:xfrm>
                    <a:prstGeom prst="rect">
                      <a:avLst/>
                    </a:prstGeom>
                  </pic:spPr>
                </pic:pic>
              </a:graphicData>
            </a:graphic>
          </wp:inline>
        </w:drawing>
      </w:r>
    </w:p>
    <w:p w14:paraId="2FECB973" w14:textId="1C5735F9" w:rsidR="00E706AC" w:rsidRDefault="00E706AC" w:rsidP="00E706AC">
      <w:pPr>
        <w:spacing w:line="480" w:lineRule="auto"/>
        <w:jc w:val="center"/>
        <w:rPr>
          <w:b/>
          <w:bCs/>
          <w:color w:val="000000" w:themeColor="text1"/>
        </w:rPr>
      </w:pPr>
      <w:r>
        <w:rPr>
          <w:b/>
          <w:bCs/>
          <w:noProof/>
          <w:color w:val="000000" w:themeColor="text1"/>
        </w:rPr>
        <w:lastRenderedPageBreak/>
        <w:drawing>
          <wp:inline distT="0" distB="0" distL="0" distR="0" wp14:anchorId="22F81D0A" wp14:editId="16B79837">
            <wp:extent cx="5943600" cy="7691755"/>
            <wp:effectExtent l="0" t="0" r="0" b="0"/>
            <wp:docPr id="86" name="Picture 8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Table&#10;&#10;Description automatically generated with medium confidence"/>
                    <pic:cNvPicPr/>
                  </pic:nvPicPr>
                  <pic:blipFill>
                    <a:blip r:embed="rId65"/>
                    <a:stretch>
                      <a:fillRect/>
                    </a:stretch>
                  </pic:blipFill>
                  <pic:spPr>
                    <a:xfrm>
                      <a:off x="0" y="0"/>
                      <a:ext cx="5943600" cy="7691755"/>
                    </a:xfrm>
                    <a:prstGeom prst="rect">
                      <a:avLst/>
                    </a:prstGeom>
                  </pic:spPr>
                </pic:pic>
              </a:graphicData>
            </a:graphic>
          </wp:inline>
        </w:drawing>
      </w:r>
    </w:p>
    <w:p w14:paraId="58BE4994" w14:textId="32D716B6" w:rsidR="00E706AC" w:rsidRDefault="00E706AC" w:rsidP="00E706AC">
      <w:pPr>
        <w:spacing w:line="480" w:lineRule="auto"/>
        <w:jc w:val="center"/>
        <w:rPr>
          <w:b/>
          <w:bCs/>
          <w:color w:val="000000" w:themeColor="text1"/>
        </w:rPr>
      </w:pPr>
      <w:r>
        <w:rPr>
          <w:b/>
          <w:bCs/>
          <w:noProof/>
          <w:color w:val="000000" w:themeColor="text1"/>
        </w:rPr>
        <w:lastRenderedPageBreak/>
        <w:drawing>
          <wp:inline distT="0" distB="0" distL="0" distR="0" wp14:anchorId="019B7D2A" wp14:editId="1BB611D7">
            <wp:extent cx="5943600" cy="7691755"/>
            <wp:effectExtent l="0" t="0" r="0" b="0"/>
            <wp:docPr id="88" name="Picture 8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able&#10;&#10;Description automatically generated"/>
                    <pic:cNvPicPr/>
                  </pic:nvPicPr>
                  <pic:blipFill>
                    <a:blip r:embed="rId66"/>
                    <a:stretch>
                      <a:fillRect/>
                    </a:stretch>
                  </pic:blipFill>
                  <pic:spPr>
                    <a:xfrm>
                      <a:off x="0" y="0"/>
                      <a:ext cx="5943600" cy="7691755"/>
                    </a:xfrm>
                    <a:prstGeom prst="rect">
                      <a:avLst/>
                    </a:prstGeom>
                  </pic:spPr>
                </pic:pic>
              </a:graphicData>
            </a:graphic>
          </wp:inline>
        </w:drawing>
      </w:r>
    </w:p>
    <w:p w14:paraId="008F010A" w14:textId="5E8DD665" w:rsidR="00E706AC" w:rsidRDefault="00E706AC" w:rsidP="00E706AC">
      <w:pPr>
        <w:spacing w:line="480" w:lineRule="auto"/>
        <w:jc w:val="center"/>
        <w:rPr>
          <w:b/>
          <w:bCs/>
          <w:color w:val="000000" w:themeColor="text1"/>
        </w:rPr>
      </w:pPr>
    </w:p>
    <w:p w14:paraId="0266C938" w14:textId="190B25AF" w:rsidR="00E706AC" w:rsidRDefault="00E706AC" w:rsidP="00E706AC">
      <w:pPr>
        <w:spacing w:line="480" w:lineRule="auto"/>
        <w:jc w:val="center"/>
        <w:rPr>
          <w:b/>
          <w:bCs/>
          <w:color w:val="000000" w:themeColor="text1"/>
        </w:rPr>
      </w:pPr>
      <w:r>
        <w:rPr>
          <w:b/>
          <w:bCs/>
          <w:noProof/>
          <w:color w:val="000000" w:themeColor="text1"/>
        </w:rPr>
        <w:lastRenderedPageBreak/>
        <w:drawing>
          <wp:inline distT="0" distB="0" distL="0" distR="0" wp14:anchorId="486E9F00" wp14:editId="6913009B">
            <wp:extent cx="5943600" cy="7691755"/>
            <wp:effectExtent l="0" t="0" r="0" b="0"/>
            <wp:docPr id="89" name="Picture 8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able&#10;&#10;Description automatically generated"/>
                    <pic:cNvPicPr/>
                  </pic:nvPicPr>
                  <pic:blipFill>
                    <a:blip r:embed="rId67"/>
                    <a:stretch>
                      <a:fillRect/>
                    </a:stretch>
                  </pic:blipFill>
                  <pic:spPr>
                    <a:xfrm>
                      <a:off x="0" y="0"/>
                      <a:ext cx="5943600" cy="7691755"/>
                    </a:xfrm>
                    <a:prstGeom prst="rect">
                      <a:avLst/>
                    </a:prstGeom>
                  </pic:spPr>
                </pic:pic>
              </a:graphicData>
            </a:graphic>
          </wp:inline>
        </w:drawing>
      </w:r>
    </w:p>
    <w:p w14:paraId="5BB16937" w14:textId="34B6AC4B" w:rsidR="00E706AC" w:rsidRDefault="00E706AC" w:rsidP="00E706AC">
      <w:pPr>
        <w:spacing w:line="480" w:lineRule="auto"/>
        <w:jc w:val="center"/>
        <w:rPr>
          <w:b/>
          <w:bCs/>
          <w:color w:val="000000" w:themeColor="text1"/>
        </w:rPr>
      </w:pPr>
    </w:p>
    <w:p w14:paraId="5EFC8419" w14:textId="2CF5A363" w:rsidR="00E706AC" w:rsidRDefault="00E706AC" w:rsidP="00E706AC">
      <w:pPr>
        <w:spacing w:line="480" w:lineRule="auto"/>
        <w:jc w:val="center"/>
        <w:rPr>
          <w:b/>
          <w:bCs/>
          <w:color w:val="000000" w:themeColor="text1"/>
        </w:rPr>
      </w:pPr>
      <w:r>
        <w:rPr>
          <w:b/>
          <w:bCs/>
          <w:noProof/>
          <w:color w:val="000000" w:themeColor="text1"/>
        </w:rPr>
        <w:lastRenderedPageBreak/>
        <w:drawing>
          <wp:inline distT="0" distB="0" distL="0" distR="0" wp14:anchorId="3388A27A" wp14:editId="0B104DB3">
            <wp:extent cx="5943600" cy="7691755"/>
            <wp:effectExtent l="0" t="0" r="0" b="0"/>
            <wp:docPr id="90" name="Picture 90"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Table&#10;&#10;Description automatically generated with medium confidence"/>
                    <pic:cNvPicPr/>
                  </pic:nvPicPr>
                  <pic:blipFill>
                    <a:blip r:embed="rId68"/>
                    <a:stretch>
                      <a:fillRect/>
                    </a:stretch>
                  </pic:blipFill>
                  <pic:spPr>
                    <a:xfrm>
                      <a:off x="0" y="0"/>
                      <a:ext cx="5943600" cy="7691755"/>
                    </a:xfrm>
                    <a:prstGeom prst="rect">
                      <a:avLst/>
                    </a:prstGeom>
                  </pic:spPr>
                </pic:pic>
              </a:graphicData>
            </a:graphic>
          </wp:inline>
        </w:drawing>
      </w:r>
    </w:p>
    <w:p w14:paraId="6689C622" w14:textId="4E82F6E5" w:rsidR="005377DF" w:rsidRDefault="005377DF" w:rsidP="00E706AC">
      <w:pPr>
        <w:spacing w:line="480" w:lineRule="auto"/>
        <w:jc w:val="center"/>
        <w:rPr>
          <w:b/>
          <w:bCs/>
          <w:color w:val="000000" w:themeColor="text1"/>
        </w:rPr>
      </w:pPr>
    </w:p>
    <w:p w14:paraId="1146824A" w14:textId="6B28E302"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705FF681" wp14:editId="76EC3BFE">
            <wp:extent cx="5943600" cy="7691755"/>
            <wp:effectExtent l="0" t="0" r="0" b="0"/>
            <wp:docPr id="91" name="Picture 9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Table&#10;&#10;Description automatically generated"/>
                    <pic:cNvPicPr/>
                  </pic:nvPicPr>
                  <pic:blipFill>
                    <a:blip r:embed="rId69"/>
                    <a:stretch>
                      <a:fillRect/>
                    </a:stretch>
                  </pic:blipFill>
                  <pic:spPr>
                    <a:xfrm>
                      <a:off x="0" y="0"/>
                      <a:ext cx="5943600" cy="7691755"/>
                    </a:xfrm>
                    <a:prstGeom prst="rect">
                      <a:avLst/>
                    </a:prstGeom>
                  </pic:spPr>
                </pic:pic>
              </a:graphicData>
            </a:graphic>
          </wp:inline>
        </w:drawing>
      </w:r>
    </w:p>
    <w:p w14:paraId="00CC0EA1" w14:textId="1A99A61D" w:rsidR="00E706AC" w:rsidRDefault="00E706AC" w:rsidP="00E706AC">
      <w:pPr>
        <w:spacing w:line="480" w:lineRule="auto"/>
        <w:jc w:val="center"/>
        <w:rPr>
          <w:b/>
          <w:bCs/>
          <w:color w:val="000000" w:themeColor="text1"/>
        </w:rPr>
      </w:pPr>
    </w:p>
    <w:p w14:paraId="13865452" w14:textId="624A5C02"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07F08641" wp14:editId="7DF2AFAC">
            <wp:extent cx="5943600" cy="7691755"/>
            <wp:effectExtent l="0" t="0" r="0" b="0"/>
            <wp:docPr id="92" name="Picture 9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Table&#10;&#10;Description automatically generated"/>
                    <pic:cNvPicPr/>
                  </pic:nvPicPr>
                  <pic:blipFill>
                    <a:blip r:embed="rId70"/>
                    <a:stretch>
                      <a:fillRect/>
                    </a:stretch>
                  </pic:blipFill>
                  <pic:spPr>
                    <a:xfrm>
                      <a:off x="0" y="0"/>
                      <a:ext cx="5943600" cy="7691755"/>
                    </a:xfrm>
                    <a:prstGeom prst="rect">
                      <a:avLst/>
                    </a:prstGeom>
                  </pic:spPr>
                </pic:pic>
              </a:graphicData>
            </a:graphic>
          </wp:inline>
        </w:drawing>
      </w:r>
    </w:p>
    <w:p w14:paraId="59B8A2C0" w14:textId="6D5205C7" w:rsidR="005377DF" w:rsidRDefault="005377DF" w:rsidP="00E706AC">
      <w:pPr>
        <w:spacing w:line="480" w:lineRule="auto"/>
        <w:jc w:val="center"/>
        <w:rPr>
          <w:b/>
          <w:bCs/>
          <w:color w:val="000000" w:themeColor="text1"/>
        </w:rPr>
      </w:pPr>
    </w:p>
    <w:p w14:paraId="7EB49508" w14:textId="49152FF7"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0523E1AD" wp14:editId="361119BD">
            <wp:extent cx="5943600" cy="7691755"/>
            <wp:effectExtent l="0" t="0" r="0" b="0"/>
            <wp:docPr id="93" name="Picture 9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Table&#10;&#10;Description automatically generated"/>
                    <pic:cNvPicPr/>
                  </pic:nvPicPr>
                  <pic:blipFill>
                    <a:blip r:embed="rId71"/>
                    <a:stretch>
                      <a:fillRect/>
                    </a:stretch>
                  </pic:blipFill>
                  <pic:spPr>
                    <a:xfrm>
                      <a:off x="0" y="0"/>
                      <a:ext cx="5943600" cy="7691755"/>
                    </a:xfrm>
                    <a:prstGeom prst="rect">
                      <a:avLst/>
                    </a:prstGeom>
                  </pic:spPr>
                </pic:pic>
              </a:graphicData>
            </a:graphic>
          </wp:inline>
        </w:drawing>
      </w:r>
    </w:p>
    <w:p w14:paraId="4CDDFB6F" w14:textId="79B03023" w:rsidR="005377DF" w:rsidRDefault="005377DF" w:rsidP="00E706AC">
      <w:pPr>
        <w:spacing w:line="480" w:lineRule="auto"/>
        <w:jc w:val="center"/>
        <w:rPr>
          <w:b/>
          <w:bCs/>
          <w:color w:val="000000" w:themeColor="text1"/>
        </w:rPr>
      </w:pPr>
    </w:p>
    <w:p w14:paraId="77339D62" w14:textId="3CAB914E"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25103882" wp14:editId="239C4263">
            <wp:extent cx="5943600" cy="7691755"/>
            <wp:effectExtent l="0" t="0" r="0" b="0"/>
            <wp:docPr id="94" name="Picture 9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Table&#10;&#10;Description automatically generated"/>
                    <pic:cNvPicPr/>
                  </pic:nvPicPr>
                  <pic:blipFill>
                    <a:blip r:embed="rId72"/>
                    <a:stretch>
                      <a:fillRect/>
                    </a:stretch>
                  </pic:blipFill>
                  <pic:spPr>
                    <a:xfrm>
                      <a:off x="0" y="0"/>
                      <a:ext cx="5943600" cy="7691755"/>
                    </a:xfrm>
                    <a:prstGeom prst="rect">
                      <a:avLst/>
                    </a:prstGeom>
                  </pic:spPr>
                </pic:pic>
              </a:graphicData>
            </a:graphic>
          </wp:inline>
        </w:drawing>
      </w:r>
    </w:p>
    <w:p w14:paraId="1CF21FCD" w14:textId="565FFA4F" w:rsidR="005377DF" w:rsidRDefault="005377DF" w:rsidP="00E706AC">
      <w:pPr>
        <w:spacing w:line="480" w:lineRule="auto"/>
        <w:jc w:val="center"/>
        <w:rPr>
          <w:b/>
          <w:bCs/>
          <w:color w:val="000000" w:themeColor="text1"/>
        </w:rPr>
      </w:pPr>
    </w:p>
    <w:p w14:paraId="3B128ADB" w14:textId="5AA75991"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715A5ECD" wp14:editId="61AD912D">
            <wp:extent cx="5943600" cy="7691755"/>
            <wp:effectExtent l="0" t="0" r="0" b="0"/>
            <wp:docPr id="95" name="Picture 9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Table&#10;&#10;Description automatically generated"/>
                    <pic:cNvPicPr/>
                  </pic:nvPicPr>
                  <pic:blipFill>
                    <a:blip r:embed="rId73"/>
                    <a:stretch>
                      <a:fillRect/>
                    </a:stretch>
                  </pic:blipFill>
                  <pic:spPr>
                    <a:xfrm>
                      <a:off x="0" y="0"/>
                      <a:ext cx="5943600" cy="7691755"/>
                    </a:xfrm>
                    <a:prstGeom prst="rect">
                      <a:avLst/>
                    </a:prstGeom>
                  </pic:spPr>
                </pic:pic>
              </a:graphicData>
            </a:graphic>
          </wp:inline>
        </w:drawing>
      </w:r>
    </w:p>
    <w:p w14:paraId="6123F0EE" w14:textId="444D58FE" w:rsidR="005377DF" w:rsidRDefault="005377DF" w:rsidP="00E706AC">
      <w:pPr>
        <w:spacing w:line="480" w:lineRule="auto"/>
        <w:jc w:val="center"/>
        <w:rPr>
          <w:b/>
          <w:bCs/>
          <w:color w:val="000000" w:themeColor="text1"/>
        </w:rPr>
      </w:pPr>
    </w:p>
    <w:p w14:paraId="665BF3F2" w14:textId="4AA8CE23"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6978DE7F" wp14:editId="62755773">
            <wp:extent cx="5943600" cy="7691755"/>
            <wp:effectExtent l="0" t="0" r="0" b="0"/>
            <wp:docPr id="96" name="Picture 9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Table&#10;&#10;Description automatically generated"/>
                    <pic:cNvPicPr/>
                  </pic:nvPicPr>
                  <pic:blipFill>
                    <a:blip r:embed="rId74"/>
                    <a:stretch>
                      <a:fillRect/>
                    </a:stretch>
                  </pic:blipFill>
                  <pic:spPr>
                    <a:xfrm>
                      <a:off x="0" y="0"/>
                      <a:ext cx="5943600" cy="7691755"/>
                    </a:xfrm>
                    <a:prstGeom prst="rect">
                      <a:avLst/>
                    </a:prstGeom>
                  </pic:spPr>
                </pic:pic>
              </a:graphicData>
            </a:graphic>
          </wp:inline>
        </w:drawing>
      </w:r>
    </w:p>
    <w:p w14:paraId="48F8FC1E" w14:textId="7402786A" w:rsidR="005377DF" w:rsidRDefault="005377DF" w:rsidP="00E706AC">
      <w:pPr>
        <w:spacing w:line="480" w:lineRule="auto"/>
        <w:jc w:val="center"/>
        <w:rPr>
          <w:b/>
          <w:bCs/>
          <w:color w:val="000000" w:themeColor="text1"/>
        </w:rPr>
      </w:pPr>
    </w:p>
    <w:p w14:paraId="1DD26489" w14:textId="09D79C8E"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25337F07" wp14:editId="19E53965">
            <wp:extent cx="5943600" cy="7691755"/>
            <wp:effectExtent l="0" t="0" r="0" b="0"/>
            <wp:docPr id="97" name="Picture 9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Table&#10;&#10;Description automatically generated"/>
                    <pic:cNvPicPr/>
                  </pic:nvPicPr>
                  <pic:blipFill>
                    <a:blip r:embed="rId75"/>
                    <a:stretch>
                      <a:fillRect/>
                    </a:stretch>
                  </pic:blipFill>
                  <pic:spPr>
                    <a:xfrm>
                      <a:off x="0" y="0"/>
                      <a:ext cx="5943600" cy="7691755"/>
                    </a:xfrm>
                    <a:prstGeom prst="rect">
                      <a:avLst/>
                    </a:prstGeom>
                  </pic:spPr>
                </pic:pic>
              </a:graphicData>
            </a:graphic>
          </wp:inline>
        </w:drawing>
      </w:r>
    </w:p>
    <w:p w14:paraId="2F9DA44A" w14:textId="6302021B" w:rsidR="005377DF" w:rsidRDefault="005377DF" w:rsidP="00E706AC">
      <w:pPr>
        <w:spacing w:line="480" w:lineRule="auto"/>
        <w:jc w:val="center"/>
        <w:rPr>
          <w:b/>
          <w:bCs/>
          <w:color w:val="000000" w:themeColor="text1"/>
        </w:rPr>
      </w:pPr>
    </w:p>
    <w:p w14:paraId="5F17B347" w14:textId="66BEE980"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64491EF7" wp14:editId="34637652">
            <wp:extent cx="5943600" cy="7691755"/>
            <wp:effectExtent l="0" t="0" r="0" b="0"/>
            <wp:docPr id="98" name="Picture 9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able&#10;&#10;Description automatically generated"/>
                    <pic:cNvPicPr/>
                  </pic:nvPicPr>
                  <pic:blipFill>
                    <a:blip r:embed="rId76"/>
                    <a:stretch>
                      <a:fillRect/>
                    </a:stretch>
                  </pic:blipFill>
                  <pic:spPr>
                    <a:xfrm>
                      <a:off x="0" y="0"/>
                      <a:ext cx="5943600" cy="7691755"/>
                    </a:xfrm>
                    <a:prstGeom prst="rect">
                      <a:avLst/>
                    </a:prstGeom>
                  </pic:spPr>
                </pic:pic>
              </a:graphicData>
            </a:graphic>
          </wp:inline>
        </w:drawing>
      </w:r>
    </w:p>
    <w:p w14:paraId="4510B8CE" w14:textId="2D308B2F" w:rsidR="005377DF" w:rsidRDefault="005377DF" w:rsidP="00E706AC">
      <w:pPr>
        <w:spacing w:line="480" w:lineRule="auto"/>
        <w:jc w:val="center"/>
        <w:rPr>
          <w:b/>
          <w:bCs/>
          <w:color w:val="000000" w:themeColor="text1"/>
        </w:rPr>
      </w:pPr>
    </w:p>
    <w:p w14:paraId="3A584F3C" w14:textId="522F9ACB"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4B8D8735" wp14:editId="02214A64">
            <wp:extent cx="5943600" cy="7691755"/>
            <wp:effectExtent l="0" t="0" r="0" b="0"/>
            <wp:docPr id="99" name="Picture 9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Table&#10;&#10;Description automatically generated"/>
                    <pic:cNvPicPr/>
                  </pic:nvPicPr>
                  <pic:blipFill>
                    <a:blip r:embed="rId77"/>
                    <a:stretch>
                      <a:fillRect/>
                    </a:stretch>
                  </pic:blipFill>
                  <pic:spPr>
                    <a:xfrm>
                      <a:off x="0" y="0"/>
                      <a:ext cx="5943600" cy="7691755"/>
                    </a:xfrm>
                    <a:prstGeom prst="rect">
                      <a:avLst/>
                    </a:prstGeom>
                  </pic:spPr>
                </pic:pic>
              </a:graphicData>
            </a:graphic>
          </wp:inline>
        </w:drawing>
      </w:r>
    </w:p>
    <w:p w14:paraId="07524DFF" w14:textId="2EF3A3AF" w:rsidR="005377DF" w:rsidRDefault="005377DF" w:rsidP="00E706AC">
      <w:pPr>
        <w:spacing w:line="480" w:lineRule="auto"/>
        <w:jc w:val="center"/>
        <w:rPr>
          <w:b/>
          <w:bCs/>
          <w:color w:val="000000" w:themeColor="text1"/>
        </w:rPr>
      </w:pPr>
    </w:p>
    <w:p w14:paraId="53DB47F1" w14:textId="197F81BB"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2C2028FB" wp14:editId="493F3921">
            <wp:extent cx="5943600" cy="7691755"/>
            <wp:effectExtent l="0" t="0" r="0" b="0"/>
            <wp:docPr id="100" name="Picture 10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Table&#10;&#10;Description automatically generated"/>
                    <pic:cNvPicPr/>
                  </pic:nvPicPr>
                  <pic:blipFill>
                    <a:blip r:embed="rId78"/>
                    <a:stretch>
                      <a:fillRect/>
                    </a:stretch>
                  </pic:blipFill>
                  <pic:spPr>
                    <a:xfrm>
                      <a:off x="0" y="0"/>
                      <a:ext cx="5943600" cy="7691755"/>
                    </a:xfrm>
                    <a:prstGeom prst="rect">
                      <a:avLst/>
                    </a:prstGeom>
                  </pic:spPr>
                </pic:pic>
              </a:graphicData>
            </a:graphic>
          </wp:inline>
        </w:drawing>
      </w:r>
    </w:p>
    <w:p w14:paraId="4BA09523" w14:textId="63E50C25" w:rsidR="005377DF" w:rsidRDefault="005377DF" w:rsidP="00E706AC">
      <w:pPr>
        <w:spacing w:line="480" w:lineRule="auto"/>
        <w:jc w:val="center"/>
        <w:rPr>
          <w:b/>
          <w:bCs/>
          <w:color w:val="000000" w:themeColor="text1"/>
        </w:rPr>
      </w:pPr>
    </w:p>
    <w:p w14:paraId="650FDEF3" w14:textId="188D0761"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66E0524D" wp14:editId="5647B8E5">
            <wp:extent cx="5943600" cy="7691755"/>
            <wp:effectExtent l="0" t="0" r="0" b="0"/>
            <wp:docPr id="101" name="Picture 10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Table&#10;&#10;Description automatically generated"/>
                    <pic:cNvPicPr/>
                  </pic:nvPicPr>
                  <pic:blipFill>
                    <a:blip r:embed="rId79"/>
                    <a:stretch>
                      <a:fillRect/>
                    </a:stretch>
                  </pic:blipFill>
                  <pic:spPr>
                    <a:xfrm>
                      <a:off x="0" y="0"/>
                      <a:ext cx="5943600" cy="7691755"/>
                    </a:xfrm>
                    <a:prstGeom prst="rect">
                      <a:avLst/>
                    </a:prstGeom>
                  </pic:spPr>
                </pic:pic>
              </a:graphicData>
            </a:graphic>
          </wp:inline>
        </w:drawing>
      </w:r>
    </w:p>
    <w:p w14:paraId="7560D413" w14:textId="130335E1" w:rsidR="005377DF" w:rsidRDefault="005377DF" w:rsidP="00E706AC">
      <w:pPr>
        <w:spacing w:line="480" w:lineRule="auto"/>
        <w:jc w:val="center"/>
        <w:rPr>
          <w:b/>
          <w:bCs/>
          <w:color w:val="000000" w:themeColor="text1"/>
        </w:rPr>
      </w:pPr>
    </w:p>
    <w:p w14:paraId="7D36AD2F" w14:textId="33E722A3"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2F01832F" wp14:editId="0EA6E68B">
            <wp:extent cx="5943600" cy="7691755"/>
            <wp:effectExtent l="0" t="0" r="0" b="0"/>
            <wp:docPr id="102" name="Picture 10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Table&#10;&#10;Description automatically generated"/>
                    <pic:cNvPicPr/>
                  </pic:nvPicPr>
                  <pic:blipFill>
                    <a:blip r:embed="rId80"/>
                    <a:stretch>
                      <a:fillRect/>
                    </a:stretch>
                  </pic:blipFill>
                  <pic:spPr>
                    <a:xfrm>
                      <a:off x="0" y="0"/>
                      <a:ext cx="5943600" cy="7691755"/>
                    </a:xfrm>
                    <a:prstGeom prst="rect">
                      <a:avLst/>
                    </a:prstGeom>
                  </pic:spPr>
                </pic:pic>
              </a:graphicData>
            </a:graphic>
          </wp:inline>
        </w:drawing>
      </w:r>
    </w:p>
    <w:p w14:paraId="452898C6" w14:textId="547C41FB" w:rsidR="005377DF" w:rsidRDefault="005377DF" w:rsidP="00E706AC">
      <w:pPr>
        <w:spacing w:line="480" w:lineRule="auto"/>
        <w:jc w:val="center"/>
        <w:rPr>
          <w:b/>
          <w:bCs/>
          <w:color w:val="000000" w:themeColor="text1"/>
        </w:rPr>
      </w:pPr>
    </w:p>
    <w:p w14:paraId="3DFC2D93" w14:textId="752DDD80"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295724DD" wp14:editId="3E524500">
            <wp:extent cx="5943600" cy="7691755"/>
            <wp:effectExtent l="0" t="0" r="0" b="0"/>
            <wp:docPr id="103" name="Picture 10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Table&#10;&#10;Description automatically generated"/>
                    <pic:cNvPicPr/>
                  </pic:nvPicPr>
                  <pic:blipFill>
                    <a:blip r:embed="rId81"/>
                    <a:stretch>
                      <a:fillRect/>
                    </a:stretch>
                  </pic:blipFill>
                  <pic:spPr>
                    <a:xfrm>
                      <a:off x="0" y="0"/>
                      <a:ext cx="5943600" cy="7691755"/>
                    </a:xfrm>
                    <a:prstGeom prst="rect">
                      <a:avLst/>
                    </a:prstGeom>
                  </pic:spPr>
                </pic:pic>
              </a:graphicData>
            </a:graphic>
          </wp:inline>
        </w:drawing>
      </w:r>
    </w:p>
    <w:p w14:paraId="7B9762CB" w14:textId="5DA50676" w:rsidR="005377DF" w:rsidRDefault="005377DF" w:rsidP="00E706AC">
      <w:pPr>
        <w:spacing w:line="480" w:lineRule="auto"/>
        <w:jc w:val="center"/>
        <w:rPr>
          <w:b/>
          <w:bCs/>
          <w:color w:val="000000" w:themeColor="text1"/>
        </w:rPr>
      </w:pPr>
    </w:p>
    <w:p w14:paraId="1EF5C5D8" w14:textId="2A8A5B17"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151D7E19" wp14:editId="61F5B76A">
            <wp:extent cx="5943600" cy="7691755"/>
            <wp:effectExtent l="0" t="0" r="0" b="0"/>
            <wp:docPr id="104" name="Picture 10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Table&#10;&#10;Description automatically generated"/>
                    <pic:cNvPicPr/>
                  </pic:nvPicPr>
                  <pic:blipFill>
                    <a:blip r:embed="rId82"/>
                    <a:stretch>
                      <a:fillRect/>
                    </a:stretch>
                  </pic:blipFill>
                  <pic:spPr>
                    <a:xfrm>
                      <a:off x="0" y="0"/>
                      <a:ext cx="5943600" cy="7691755"/>
                    </a:xfrm>
                    <a:prstGeom prst="rect">
                      <a:avLst/>
                    </a:prstGeom>
                  </pic:spPr>
                </pic:pic>
              </a:graphicData>
            </a:graphic>
          </wp:inline>
        </w:drawing>
      </w:r>
    </w:p>
    <w:p w14:paraId="18D54551" w14:textId="5DFF38C5" w:rsidR="005377DF" w:rsidRDefault="005377DF" w:rsidP="00E706AC">
      <w:pPr>
        <w:spacing w:line="480" w:lineRule="auto"/>
        <w:jc w:val="center"/>
        <w:rPr>
          <w:b/>
          <w:bCs/>
          <w:color w:val="000000" w:themeColor="text1"/>
        </w:rPr>
      </w:pPr>
    </w:p>
    <w:p w14:paraId="2331C99D" w14:textId="036899DB"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099731E8" wp14:editId="7E64FDC6">
            <wp:extent cx="5943600" cy="7691755"/>
            <wp:effectExtent l="0" t="0" r="0" b="0"/>
            <wp:docPr id="105" name="Picture 10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Table&#10;&#10;Description automatically generated"/>
                    <pic:cNvPicPr/>
                  </pic:nvPicPr>
                  <pic:blipFill>
                    <a:blip r:embed="rId83"/>
                    <a:stretch>
                      <a:fillRect/>
                    </a:stretch>
                  </pic:blipFill>
                  <pic:spPr>
                    <a:xfrm>
                      <a:off x="0" y="0"/>
                      <a:ext cx="5943600" cy="7691755"/>
                    </a:xfrm>
                    <a:prstGeom prst="rect">
                      <a:avLst/>
                    </a:prstGeom>
                  </pic:spPr>
                </pic:pic>
              </a:graphicData>
            </a:graphic>
          </wp:inline>
        </w:drawing>
      </w:r>
    </w:p>
    <w:p w14:paraId="5EE32306" w14:textId="303B2354" w:rsidR="005377DF" w:rsidRDefault="005377DF" w:rsidP="00E706AC">
      <w:pPr>
        <w:spacing w:line="480" w:lineRule="auto"/>
        <w:jc w:val="center"/>
        <w:rPr>
          <w:b/>
          <w:bCs/>
          <w:color w:val="000000" w:themeColor="text1"/>
        </w:rPr>
      </w:pPr>
    </w:p>
    <w:p w14:paraId="67C7081C" w14:textId="28DB81DD"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488273D3" wp14:editId="3FCFFAF6">
            <wp:extent cx="5943600" cy="7691755"/>
            <wp:effectExtent l="0" t="0" r="0" b="0"/>
            <wp:docPr id="106" name="Picture 10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Table&#10;&#10;Description automatically generated"/>
                    <pic:cNvPicPr/>
                  </pic:nvPicPr>
                  <pic:blipFill>
                    <a:blip r:embed="rId84"/>
                    <a:stretch>
                      <a:fillRect/>
                    </a:stretch>
                  </pic:blipFill>
                  <pic:spPr>
                    <a:xfrm>
                      <a:off x="0" y="0"/>
                      <a:ext cx="5943600" cy="7691755"/>
                    </a:xfrm>
                    <a:prstGeom prst="rect">
                      <a:avLst/>
                    </a:prstGeom>
                  </pic:spPr>
                </pic:pic>
              </a:graphicData>
            </a:graphic>
          </wp:inline>
        </w:drawing>
      </w:r>
    </w:p>
    <w:p w14:paraId="0811D49A" w14:textId="693D4A50" w:rsidR="005377DF" w:rsidRDefault="005377DF" w:rsidP="00E706AC">
      <w:pPr>
        <w:spacing w:line="480" w:lineRule="auto"/>
        <w:jc w:val="center"/>
        <w:rPr>
          <w:b/>
          <w:bCs/>
          <w:color w:val="000000" w:themeColor="text1"/>
        </w:rPr>
      </w:pPr>
    </w:p>
    <w:p w14:paraId="6F58CF3A" w14:textId="244C160F" w:rsidR="005377DF" w:rsidRDefault="005377DF" w:rsidP="00E706AC">
      <w:pPr>
        <w:spacing w:line="480" w:lineRule="auto"/>
        <w:jc w:val="center"/>
        <w:rPr>
          <w:b/>
          <w:bCs/>
          <w:color w:val="000000" w:themeColor="text1"/>
        </w:rPr>
      </w:pPr>
      <w:r>
        <w:rPr>
          <w:b/>
          <w:bCs/>
          <w:noProof/>
          <w:color w:val="000000" w:themeColor="text1"/>
        </w:rPr>
        <w:lastRenderedPageBreak/>
        <w:drawing>
          <wp:inline distT="0" distB="0" distL="0" distR="0" wp14:anchorId="6497AC89" wp14:editId="6E4C7574">
            <wp:extent cx="5943600" cy="7691755"/>
            <wp:effectExtent l="0" t="0" r="0" b="0"/>
            <wp:docPr id="107" name="Picture 10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Table&#10;&#10;Description automatically generated"/>
                    <pic:cNvPicPr/>
                  </pic:nvPicPr>
                  <pic:blipFill>
                    <a:blip r:embed="rId85"/>
                    <a:stretch>
                      <a:fillRect/>
                    </a:stretch>
                  </pic:blipFill>
                  <pic:spPr>
                    <a:xfrm>
                      <a:off x="0" y="0"/>
                      <a:ext cx="5943600" cy="7691755"/>
                    </a:xfrm>
                    <a:prstGeom prst="rect">
                      <a:avLst/>
                    </a:prstGeom>
                  </pic:spPr>
                </pic:pic>
              </a:graphicData>
            </a:graphic>
          </wp:inline>
        </w:drawing>
      </w:r>
    </w:p>
    <w:p w14:paraId="15F70828" w14:textId="41009DAE" w:rsidR="00985463" w:rsidRDefault="00985463" w:rsidP="00E706AC">
      <w:pPr>
        <w:spacing w:line="480" w:lineRule="auto"/>
        <w:jc w:val="center"/>
        <w:rPr>
          <w:b/>
          <w:bCs/>
          <w:color w:val="000000" w:themeColor="text1"/>
        </w:rPr>
      </w:pPr>
    </w:p>
    <w:p w14:paraId="4FADEA10" w14:textId="781664F4" w:rsidR="00985463" w:rsidRDefault="00985463" w:rsidP="00E706AC">
      <w:pPr>
        <w:spacing w:line="480" w:lineRule="auto"/>
        <w:jc w:val="center"/>
        <w:rPr>
          <w:b/>
          <w:bCs/>
          <w:color w:val="000000" w:themeColor="text1"/>
        </w:rPr>
      </w:pPr>
      <w:r>
        <w:rPr>
          <w:b/>
          <w:bCs/>
          <w:noProof/>
          <w:color w:val="000000" w:themeColor="text1"/>
        </w:rPr>
        <w:lastRenderedPageBreak/>
        <w:drawing>
          <wp:inline distT="0" distB="0" distL="0" distR="0" wp14:anchorId="25D2116A" wp14:editId="3582DAF3">
            <wp:extent cx="5943600" cy="7691755"/>
            <wp:effectExtent l="0" t="0" r="0" b="0"/>
            <wp:docPr id="108" name="Picture 10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Table&#10;&#10;Description automatically generated"/>
                    <pic:cNvPicPr/>
                  </pic:nvPicPr>
                  <pic:blipFill>
                    <a:blip r:embed="rId86"/>
                    <a:stretch>
                      <a:fillRect/>
                    </a:stretch>
                  </pic:blipFill>
                  <pic:spPr>
                    <a:xfrm>
                      <a:off x="0" y="0"/>
                      <a:ext cx="5943600" cy="7691755"/>
                    </a:xfrm>
                    <a:prstGeom prst="rect">
                      <a:avLst/>
                    </a:prstGeom>
                  </pic:spPr>
                </pic:pic>
              </a:graphicData>
            </a:graphic>
          </wp:inline>
        </w:drawing>
      </w:r>
    </w:p>
    <w:p w14:paraId="0E2BEC30" w14:textId="2F1BCD68" w:rsidR="00985463" w:rsidRDefault="00985463" w:rsidP="00E706AC">
      <w:pPr>
        <w:spacing w:line="480" w:lineRule="auto"/>
        <w:jc w:val="center"/>
        <w:rPr>
          <w:b/>
          <w:bCs/>
          <w:color w:val="000000" w:themeColor="text1"/>
        </w:rPr>
      </w:pPr>
    </w:p>
    <w:p w14:paraId="58A3E52C" w14:textId="33E15443" w:rsidR="00985463" w:rsidRDefault="00985463" w:rsidP="00E706AC">
      <w:pPr>
        <w:spacing w:line="480" w:lineRule="auto"/>
        <w:jc w:val="center"/>
        <w:rPr>
          <w:b/>
          <w:bCs/>
          <w:color w:val="000000" w:themeColor="text1"/>
        </w:rPr>
      </w:pPr>
      <w:r>
        <w:rPr>
          <w:b/>
          <w:bCs/>
          <w:noProof/>
          <w:color w:val="000000" w:themeColor="text1"/>
        </w:rPr>
        <w:lastRenderedPageBreak/>
        <w:drawing>
          <wp:inline distT="0" distB="0" distL="0" distR="0" wp14:anchorId="36739561" wp14:editId="38FBEDDF">
            <wp:extent cx="5943600" cy="7691755"/>
            <wp:effectExtent l="0" t="0" r="0" b="0"/>
            <wp:docPr id="109" name="Picture 109"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picture containing table&#10;&#10;Description automatically generated"/>
                    <pic:cNvPicPr/>
                  </pic:nvPicPr>
                  <pic:blipFill>
                    <a:blip r:embed="rId87"/>
                    <a:stretch>
                      <a:fillRect/>
                    </a:stretch>
                  </pic:blipFill>
                  <pic:spPr>
                    <a:xfrm>
                      <a:off x="0" y="0"/>
                      <a:ext cx="5943600" cy="7691755"/>
                    </a:xfrm>
                    <a:prstGeom prst="rect">
                      <a:avLst/>
                    </a:prstGeom>
                  </pic:spPr>
                </pic:pic>
              </a:graphicData>
            </a:graphic>
          </wp:inline>
        </w:drawing>
      </w:r>
    </w:p>
    <w:p w14:paraId="48F83EEA" w14:textId="76926FDF" w:rsidR="00985463" w:rsidRDefault="00985463" w:rsidP="00E706AC">
      <w:pPr>
        <w:spacing w:line="480" w:lineRule="auto"/>
        <w:jc w:val="center"/>
        <w:rPr>
          <w:b/>
          <w:bCs/>
          <w:color w:val="000000" w:themeColor="text1"/>
        </w:rPr>
      </w:pPr>
    </w:p>
    <w:p w14:paraId="6ADAA82F" w14:textId="057A9C7C" w:rsidR="00985463" w:rsidRDefault="00985463" w:rsidP="00E706AC">
      <w:pPr>
        <w:spacing w:line="480" w:lineRule="auto"/>
        <w:jc w:val="center"/>
        <w:rPr>
          <w:b/>
          <w:bCs/>
          <w:color w:val="000000" w:themeColor="text1"/>
        </w:rPr>
      </w:pPr>
      <w:r>
        <w:rPr>
          <w:b/>
          <w:bCs/>
          <w:noProof/>
          <w:color w:val="000000" w:themeColor="text1"/>
        </w:rPr>
        <w:lastRenderedPageBreak/>
        <w:drawing>
          <wp:inline distT="0" distB="0" distL="0" distR="0" wp14:anchorId="510818D2" wp14:editId="47AE5188">
            <wp:extent cx="5943600" cy="7691755"/>
            <wp:effectExtent l="0" t="0" r="0" b="0"/>
            <wp:docPr id="110" name="Picture 1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Table&#10;&#10;Description automatically generated"/>
                    <pic:cNvPicPr/>
                  </pic:nvPicPr>
                  <pic:blipFill>
                    <a:blip r:embed="rId88"/>
                    <a:stretch>
                      <a:fillRect/>
                    </a:stretch>
                  </pic:blipFill>
                  <pic:spPr>
                    <a:xfrm>
                      <a:off x="0" y="0"/>
                      <a:ext cx="5943600" cy="7691755"/>
                    </a:xfrm>
                    <a:prstGeom prst="rect">
                      <a:avLst/>
                    </a:prstGeom>
                  </pic:spPr>
                </pic:pic>
              </a:graphicData>
            </a:graphic>
          </wp:inline>
        </w:drawing>
      </w:r>
    </w:p>
    <w:p w14:paraId="4BD1FEDD" w14:textId="7692F304" w:rsidR="00985463" w:rsidRDefault="00985463" w:rsidP="00E706AC">
      <w:pPr>
        <w:spacing w:line="480" w:lineRule="auto"/>
        <w:jc w:val="center"/>
        <w:rPr>
          <w:b/>
          <w:bCs/>
          <w:color w:val="000000" w:themeColor="text1"/>
        </w:rPr>
      </w:pPr>
    </w:p>
    <w:p w14:paraId="7E81CE38" w14:textId="0C5ADC7B" w:rsidR="00985463" w:rsidRDefault="00985463" w:rsidP="00E706AC">
      <w:pPr>
        <w:spacing w:line="480" w:lineRule="auto"/>
        <w:jc w:val="center"/>
        <w:rPr>
          <w:b/>
          <w:bCs/>
          <w:color w:val="000000" w:themeColor="text1"/>
        </w:rPr>
      </w:pPr>
      <w:r>
        <w:rPr>
          <w:b/>
          <w:bCs/>
          <w:noProof/>
          <w:color w:val="000000" w:themeColor="text1"/>
        </w:rPr>
        <w:lastRenderedPageBreak/>
        <w:drawing>
          <wp:inline distT="0" distB="0" distL="0" distR="0" wp14:anchorId="13A616C4" wp14:editId="628E68E4">
            <wp:extent cx="5943600" cy="7691755"/>
            <wp:effectExtent l="0" t="0" r="0" b="0"/>
            <wp:docPr id="111" name="Picture 1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Table&#10;&#10;Description automatically generated"/>
                    <pic:cNvPicPr/>
                  </pic:nvPicPr>
                  <pic:blipFill>
                    <a:blip r:embed="rId89"/>
                    <a:stretch>
                      <a:fillRect/>
                    </a:stretch>
                  </pic:blipFill>
                  <pic:spPr>
                    <a:xfrm>
                      <a:off x="0" y="0"/>
                      <a:ext cx="5943600" cy="7691755"/>
                    </a:xfrm>
                    <a:prstGeom prst="rect">
                      <a:avLst/>
                    </a:prstGeom>
                  </pic:spPr>
                </pic:pic>
              </a:graphicData>
            </a:graphic>
          </wp:inline>
        </w:drawing>
      </w:r>
    </w:p>
    <w:p w14:paraId="14C91282" w14:textId="2F3C341D" w:rsidR="00985463" w:rsidRDefault="00985463" w:rsidP="00E706AC">
      <w:pPr>
        <w:spacing w:line="480" w:lineRule="auto"/>
        <w:jc w:val="center"/>
        <w:rPr>
          <w:b/>
          <w:bCs/>
          <w:color w:val="000000" w:themeColor="text1"/>
        </w:rPr>
      </w:pPr>
    </w:p>
    <w:p w14:paraId="33A8019F" w14:textId="4DAB8795" w:rsidR="00985463" w:rsidRDefault="00985463" w:rsidP="00E706AC">
      <w:pPr>
        <w:spacing w:line="480" w:lineRule="auto"/>
        <w:jc w:val="center"/>
        <w:rPr>
          <w:b/>
          <w:bCs/>
          <w:color w:val="000000" w:themeColor="text1"/>
        </w:rPr>
      </w:pPr>
      <w:r>
        <w:rPr>
          <w:b/>
          <w:bCs/>
          <w:noProof/>
          <w:color w:val="000000" w:themeColor="text1"/>
        </w:rPr>
        <w:lastRenderedPageBreak/>
        <w:drawing>
          <wp:inline distT="0" distB="0" distL="0" distR="0" wp14:anchorId="097DE350" wp14:editId="3BD74CD6">
            <wp:extent cx="5943600" cy="7691755"/>
            <wp:effectExtent l="0" t="0" r="0" b="0"/>
            <wp:docPr id="112" name="Picture 1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able&#10;&#10;Description automatically generated"/>
                    <pic:cNvPicPr/>
                  </pic:nvPicPr>
                  <pic:blipFill>
                    <a:blip r:embed="rId90"/>
                    <a:stretch>
                      <a:fillRect/>
                    </a:stretch>
                  </pic:blipFill>
                  <pic:spPr>
                    <a:xfrm>
                      <a:off x="0" y="0"/>
                      <a:ext cx="5943600" cy="7691755"/>
                    </a:xfrm>
                    <a:prstGeom prst="rect">
                      <a:avLst/>
                    </a:prstGeom>
                  </pic:spPr>
                </pic:pic>
              </a:graphicData>
            </a:graphic>
          </wp:inline>
        </w:drawing>
      </w:r>
    </w:p>
    <w:p w14:paraId="487D30CD" w14:textId="38FFE5F2" w:rsidR="00985463" w:rsidRDefault="00985463" w:rsidP="00E706AC">
      <w:pPr>
        <w:spacing w:line="480" w:lineRule="auto"/>
        <w:jc w:val="center"/>
        <w:rPr>
          <w:b/>
          <w:bCs/>
          <w:color w:val="000000" w:themeColor="text1"/>
        </w:rPr>
      </w:pPr>
    </w:p>
    <w:p w14:paraId="4C2555CC" w14:textId="19D875AE" w:rsidR="00985463" w:rsidRDefault="00985463" w:rsidP="00E706AC">
      <w:pPr>
        <w:spacing w:line="480" w:lineRule="auto"/>
        <w:jc w:val="center"/>
        <w:rPr>
          <w:b/>
          <w:bCs/>
          <w:color w:val="000000" w:themeColor="text1"/>
        </w:rPr>
      </w:pPr>
      <w:r>
        <w:rPr>
          <w:b/>
          <w:bCs/>
          <w:noProof/>
          <w:color w:val="000000" w:themeColor="text1"/>
        </w:rPr>
        <w:lastRenderedPageBreak/>
        <w:drawing>
          <wp:inline distT="0" distB="0" distL="0" distR="0" wp14:anchorId="2387006F" wp14:editId="7E2984CC">
            <wp:extent cx="5943600" cy="7691755"/>
            <wp:effectExtent l="0" t="0" r="0" b="0"/>
            <wp:docPr id="113" name="Picture 1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able&#10;&#10;Description automatically generated"/>
                    <pic:cNvPicPr/>
                  </pic:nvPicPr>
                  <pic:blipFill>
                    <a:blip r:embed="rId91"/>
                    <a:stretch>
                      <a:fillRect/>
                    </a:stretch>
                  </pic:blipFill>
                  <pic:spPr>
                    <a:xfrm>
                      <a:off x="0" y="0"/>
                      <a:ext cx="5943600" cy="7691755"/>
                    </a:xfrm>
                    <a:prstGeom prst="rect">
                      <a:avLst/>
                    </a:prstGeom>
                  </pic:spPr>
                </pic:pic>
              </a:graphicData>
            </a:graphic>
          </wp:inline>
        </w:drawing>
      </w:r>
    </w:p>
    <w:p w14:paraId="20275986" w14:textId="25C5DF35" w:rsidR="00985463" w:rsidRDefault="00985463" w:rsidP="00E706AC">
      <w:pPr>
        <w:spacing w:line="480" w:lineRule="auto"/>
        <w:jc w:val="center"/>
        <w:rPr>
          <w:b/>
          <w:bCs/>
          <w:color w:val="000000" w:themeColor="text1"/>
        </w:rPr>
      </w:pPr>
    </w:p>
    <w:p w14:paraId="3310C6AD" w14:textId="471F663C" w:rsidR="00985463" w:rsidRDefault="00985463" w:rsidP="00E706AC">
      <w:pPr>
        <w:spacing w:line="480" w:lineRule="auto"/>
        <w:jc w:val="center"/>
        <w:rPr>
          <w:b/>
          <w:bCs/>
          <w:color w:val="000000" w:themeColor="text1"/>
        </w:rPr>
      </w:pPr>
      <w:r>
        <w:rPr>
          <w:b/>
          <w:bCs/>
          <w:noProof/>
          <w:color w:val="000000" w:themeColor="text1"/>
        </w:rPr>
        <w:lastRenderedPageBreak/>
        <w:drawing>
          <wp:inline distT="0" distB="0" distL="0" distR="0" wp14:anchorId="2DC8FDFF" wp14:editId="628C9AE6">
            <wp:extent cx="5943600" cy="7691755"/>
            <wp:effectExtent l="0" t="0" r="0" b="0"/>
            <wp:docPr id="114" name="Picture 114" descr="A picture containing text, documen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 picture containing text, document, receipt&#10;&#10;Description automatically generated"/>
                    <pic:cNvPicPr/>
                  </pic:nvPicPr>
                  <pic:blipFill>
                    <a:blip r:embed="rId92"/>
                    <a:stretch>
                      <a:fillRect/>
                    </a:stretch>
                  </pic:blipFill>
                  <pic:spPr>
                    <a:xfrm>
                      <a:off x="0" y="0"/>
                      <a:ext cx="5943600" cy="7691755"/>
                    </a:xfrm>
                    <a:prstGeom prst="rect">
                      <a:avLst/>
                    </a:prstGeom>
                  </pic:spPr>
                </pic:pic>
              </a:graphicData>
            </a:graphic>
          </wp:inline>
        </w:drawing>
      </w:r>
    </w:p>
    <w:p w14:paraId="1AA1EF3B" w14:textId="20310D01" w:rsidR="00985463" w:rsidRDefault="00985463" w:rsidP="00E706AC">
      <w:pPr>
        <w:spacing w:line="480" w:lineRule="auto"/>
        <w:jc w:val="center"/>
        <w:rPr>
          <w:b/>
          <w:bCs/>
          <w:color w:val="000000" w:themeColor="text1"/>
        </w:rPr>
      </w:pPr>
    </w:p>
    <w:p w14:paraId="14CCB4EF" w14:textId="0F03C8C5" w:rsidR="00985463" w:rsidRDefault="00985463" w:rsidP="00E706AC">
      <w:pPr>
        <w:spacing w:line="480" w:lineRule="auto"/>
        <w:jc w:val="center"/>
        <w:rPr>
          <w:b/>
          <w:bCs/>
          <w:color w:val="000000" w:themeColor="text1"/>
        </w:rPr>
      </w:pPr>
      <w:r>
        <w:rPr>
          <w:b/>
          <w:bCs/>
          <w:noProof/>
          <w:color w:val="000000" w:themeColor="text1"/>
        </w:rPr>
        <w:lastRenderedPageBreak/>
        <w:drawing>
          <wp:inline distT="0" distB="0" distL="0" distR="0" wp14:anchorId="08BB9E10" wp14:editId="0817AAE5">
            <wp:extent cx="5943600" cy="7691755"/>
            <wp:effectExtent l="0" t="0" r="0" b="0"/>
            <wp:docPr id="115" name="Picture 1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Table&#10;&#10;Description automatically generated"/>
                    <pic:cNvPicPr/>
                  </pic:nvPicPr>
                  <pic:blipFill>
                    <a:blip r:embed="rId93"/>
                    <a:stretch>
                      <a:fillRect/>
                    </a:stretch>
                  </pic:blipFill>
                  <pic:spPr>
                    <a:xfrm>
                      <a:off x="0" y="0"/>
                      <a:ext cx="5943600" cy="7691755"/>
                    </a:xfrm>
                    <a:prstGeom prst="rect">
                      <a:avLst/>
                    </a:prstGeom>
                  </pic:spPr>
                </pic:pic>
              </a:graphicData>
            </a:graphic>
          </wp:inline>
        </w:drawing>
      </w:r>
    </w:p>
    <w:p w14:paraId="1F39DC2D" w14:textId="6829C6B1" w:rsidR="00985463" w:rsidRDefault="00985463" w:rsidP="00E706AC">
      <w:pPr>
        <w:spacing w:line="480" w:lineRule="auto"/>
        <w:jc w:val="center"/>
        <w:rPr>
          <w:b/>
          <w:bCs/>
          <w:color w:val="000000" w:themeColor="text1"/>
        </w:rPr>
      </w:pPr>
    </w:p>
    <w:p w14:paraId="25B86346" w14:textId="12F9A023" w:rsidR="00985463" w:rsidRDefault="00985463" w:rsidP="00E706AC">
      <w:pPr>
        <w:spacing w:line="480" w:lineRule="auto"/>
        <w:jc w:val="center"/>
        <w:rPr>
          <w:b/>
          <w:bCs/>
          <w:color w:val="000000" w:themeColor="text1"/>
        </w:rPr>
      </w:pPr>
      <w:r>
        <w:rPr>
          <w:b/>
          <w:bCs/>
          <w:noProof/>
          <w:color w:val="000000" w:themeColor="text1"/>
        </w:rPr>
        <w:lastRenderedPageBreak/>
        <w:drawing>
          <wp:inline distT="0" distB="0" distL="0" distR="0" wp14:anchorId="498F3B7C" wp14:editId="12FD1ACB">
            <wp:extent cx="5943600" cy="7691755"/>
            <wp:effectExtent l="0" t="0" r="0" b="0"/>
            <wp:docPr id="116" name="Picture 11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picture containing table&#10;&#10;Description automatically generated"/>
                    <pic:cNvPicPr/>
                  </pic:nvPicPr>
                  <pic:blipFill>
                    <a:blip r:embed="rId94"/>
                    <a:stretch>
                      <a:fillRect/>
                    </a:stretch>
                  </pic:blipFill>
                  <pic:spPr>
                    <a:xfrm>
                      <a:off x="0" y="0"/>
                      <a:ext cx="5943600" cy="7691755"/>
                    </a:xfrm>
                    <a:prstGeom prst="rect">
                      <a:avLst/>
                    </a:prstGeom>
                  </pic:spPr>
                </pic:pic>
              </a:graphicData>
            </a:graphic>
          </wp:inline>
        </w:drawing>
      </w:r>
    </w:p>
    <w:p w14:paraId="0D810FA5" w14:textId="2A494528" w:rsidR="00985463" w:rsidRDefault="00985463" w:rsidP="00E706AC">
      <w:pPr>
        <w:spacing w:line="480" w:lineRule="auto"/>
        <w:jc w:val="center"/>
        <w:rPr>
          <w:b/>
          <w:bCs/>
          <w:color w:val="000000" w:themeColor="text1"/>
        </w:rPr>
      </w:pPr>
    </w:p>
    <w:p w14:paraId="57EEE58C" w14:textId="621CD07F" w:rsidR="00985463" w:rsidRDefault="00985463" w:rsidP="00E706AC">
      <w:pPr>
        <w:spacing w:line="480" w:lineRule="auto"/>
        <w:jc w:val="center"/>
        <w:rPr>
          <w:b/>
          <w:bCs/>
          <w:color w:val="000000" w:themeColor="text1"/>
        </w:rPr>
      </w:pPr>
      <w:r>
        <w:rPr>
          <w:b/>
          <w:bCs/>
          <w:noProof/>
          <w:color w:val="000000" w:themeColor="text1"/>
        </w:rPr>
        <w:lastRenderedPageBreak/>
        <w:drawing>
          <wp:inline distT="0" distB="0" distL="0" distR="0" wp14:anchorId="5943081E" wp14:editId="6828038B">
            <wp:extent cx="5943600" cy="7691755"/>
            <wp:effectExtent l="0" t="0" r="0" b="0"/>
            <wp:docPr id="117" name="Picture 1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Table&#10;&#10;Description automatically generated"/>
                    <pic:cNvPicPr/>
                  </pic:nvPicPr>
                  <pic:blipFill>
                    <a:blip r:embed="rId95"/>
                    <a:stretch>
                      <a:fillRect/>
                    </a:stretch>
                  </pic:blipFill>
                  <pic:spPr>
                    <a:xfrm>
                      <a:off x="0" y="0"/>
                      <a:ext cx="5943600" cy="7691755"/>
                    </a:xfrm>
                    <a:prstGeom prst="rect">
                      <a:avLst/>
                    </a:prstGeom>
                  </pic:spPr>
                </pic:pic>
              </a:graphicData>
            </a:graphic>
          </wp:inline>
        </w:drawing>
      </w:r>
    </w:p>
    <w:p w14:paraId="067792A6" w14:textId="6CE2BEAE" w:rsidR="00985463" w:rsidRDefault="00985463" w:rsidP="00E706AC">
      <w:pPr>
        <w:spacing w:line="480" w:lineRule="auto"/>
        <w:jc w:val="center"/>
        <w:rPr>
          <w:b/>
          <w:bCs/>
          <w:color w:val="000000" w:themeColor="text1"/>
        </w:rPr>
      </w:pPr>
    </w:p>
    <w:p w14:paraId="51BA04A8" w14:textId="4EF67751" w:rsidR="00985463"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2EEA23DA" wp14:editId="63EB24FA">
            <wp:extent cx="5943600" cy="7691755"/>
            <wp:effectExtent l="0" t="0" r="0" b="0"/>
            <wp:docPr id="118" name="Picture 1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Table&#10;&#10;Description automatically generated"/>
                    <pic:cNvPicPr/>
                  </pic:nvPicPr>
                  <pic:blipFill>
                    <a:blip r:embed="rId96"/>
                    <a:stretch>
                      <a:fillRect/>
                    </a:stretch>
                  </pic:blipFill>
                  <pic:spPr>
                    <a:xfrm>
                      <a:off x="0" y="0"/>
                      <a:ext cx="5943600" cy="7691755"/>
                    </a:xfrm>
                    <a:prstGeom prst="rect">
                      <a:avLst/>
                    </a:prstGeom>
                  </pic:spPr>
                </pic:pic>
              </a:graphicData>
            </a:graphic>
          </wp:inline>
        </w:drawing>
      </w:r>
    </w:p>
    <w:p w14:paraId="604C38DD" w14:textId="672E5957" w:rsidR="008E35E8" w:rsidRDefault="008E35E8" w:rsidP="00E706AC">
      <w:pPr>
        <w:spacing w:line="480" w:lineRule="auto"/>
        <w:jc w:val="center"/>
        <w:rPr>
          <w:b/>
          <w:bCs/>
          <w:color w:val="000000" w:themeColor="text1"/>
        </w:rPr>
      </w:pPr>
    </w:p>
    <w:p w14:paraId="78263D63" w14:textId="68710BDF"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42A81349" wp14:editId="3BAFF5AF">
            <wp:extent cx="5943600" cy="7691755"/>
            <wp:effectExtent l="0" t="0" r="0" b="0"/>
            <wp:docPr id="119" name="Picture 1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Table&#10;&#10;Description automatically generated"/>
                    <pic:cNvPicPr/>
                  </pic:nvPicPr>
                  <pic:blipFill>
                    <a:blip r:embed="rId97"/>
                    <a:stretch>
                      <a:fillRect/>
                    </a:stretch>
                  </pic:blipFill>
                  <pic:spPr>
                    <a:xfrm>
                      <a:off x="0" y="0"/>
                      <a:ext cx="5943600" cy="7691755"/>
                    </a:xfrm>
                    <a:prstGeom prst="rect">
                      <a:avLst/>
                    </a:prstGeom>
                  </pic:spPr>
                </pic:pic>
              </a:graphicData>
            </a:graphic>
          </wp:inline>
        </w:drawing>
      </w:r>
    </w:p>
    <w:p w14:paraId="53E146EC" w14:textId="258BE7CE" w:rsidR="008E35E8" w:rsidRDefault="008E35E8" w:rsidP="00E706AC">
      <w:pPr>
        <w:spacing w:line="480" w:lineRule="auto"/>
        <w:jc w:val="center"/>
        <w:rPr>
          <w:b/>
          <w:bCs/>
          <w:color w:val="000000" w:themeColor="text1"/>
        </w:rPr>
      </w:pPr>
    </w:p>
    <w:p w14:paraId="034894FE" w14:textId="61DA2A96"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23A1453E" wp14:editId="3CC16205">
            <wp:extent cx="5943600" cy="7691755"/>
            <wp:effectExtent l="0" t="0" r="0" b="0"/>
            <wp:docPr id="120" name="Picture 1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Table&#10;&#10;Description automatically generated"/>
                    <pic:cNvPicPr/>
                  </pic:nvPicPr>
                  <pic:blipFill>
                    <a:blip r:embed="rId98"/>
                    <a:stretch>
                      <a:fillRect/>
                    </a:stretch>
                  </pic:blipFill>
                  <pic:spPr>
                    <a:xfrm>
                      <a:off x="0" y="0"/>
                      <a:ext cx="5943600" cy="7691755"/>
                    </a:xfrm>
                    <a:prstGeom prst="rect">
                      <a:avLst/>
                    </a:prstGeom>
                  </pic:spPr>
                </pic:pic>
              </a:graphicData>
            </a:graphic>
          </wp:inline>
        </w:drawing>
      </w:r>
    </w:p>
    <w:p w14:paraId="09A0B55B" w14:textId="3E2A67BA" w:rsidR="008E35E8" w:rsidRDefault="008E35E8" w:rsidP="00E706AC">
      <w:pPr>
        <w:spacing w:line="480" w:lineRule="auto"/>
        <w:jc w:val="center"/>
        <w:rPr>
          <w:b/>
          <w:bCs/>
          <w:color w:val="000000" w:themeColor="text1"/>
        </w:rPr>
      </w:pPr>
    </w:p>
    <w:p w14:paraId="7BDA2ADA" w14:textId="78D5820E"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380FEB2A" wp14:editId="3810B80E">
            <wp:extent cx="5943600" cy="7691755"/>
            <wp:effectExtent l="0" t="0" r="0" b="0"/>
            <wp:docPr id="121" name="Picture 12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Table&#10;&#10;Description automatically generated with medium confidence"/>
                    <pic:cNvPicPr/>
                  </pic:nvPicPr>
                  <pic:blipFill>
                    <a:blip r:embed="rId99"/>
                    <a:stretch>
                      <a:fillRect/>
                    </a:stretch>
                  </pic:blipFill>
                  <pic:spPr>
                    <a:xfrm>
                      <a:off x="0" y="0"/>
                      <a:ext cx="5943600" cy="7691755"/>
                    </a:xfrm>
                    <a:prstGeom prst="rect">
                      <a:avLst/>
                    </a:prstGeom>
                  </pic:spPr>
                </pic:pic>
              </a:graphicData>
            </a:graphic>
          </wp:inline>
        </w:drawing>
      </w:r>
    </w:p>
    <w:p w14:paraId="31EB45E1" w14:textId="6BBF7D0F" w:rsidR="008E35E8" w:rsidRDefault="008E35E8" w:rsidP="00E706AC">
      <w:pPr>
        <w:spacing w:line="480" w:lineRule="auto"/>
        <w:jc w:val="center"/>
        <w:rPr>
          <w:b/>
          <w:bCs/>
          <w:color w:val="000000" w:themeColor="text1"/>
        </w:rPr>
      </w:pPr>
    </w:p>
    <w:p w14:paraId="2C2DA043" w14:textId="2656C715"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315C5232" wp14:editId="4B5566D5">
            <wp:extent cx="5943600" cy="7691755"/>
            <wp:effectExtent l="0" t="0" r="0" b="0"/>
            <wp:docPr id="122" name="Picture 1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Table&#10;&#10;Description automatically generated"/>
                    <pic:cNvPicPr/>
                  </pic:nvPicPr>
                  <pic:blipFill>
                    <a:blip r:embed="rId100"/>
                    <a:stretch>
                      <a:fillRect/>
                    </a:stretch>
                  </pic:blipFill>
                  <pic:spPr>
                    <a:xfrm>
                      <a:off x="0" y="0"/>
                      <a:ext cx="5943600" cy="7691755"/>
                    </a:xfrm>
                    <a:prstGeom prst="rect">
                      <a:avLst/>
                    </a:prstGeom>
                  </pic:spPr>
                </pic:pic>
              </a:graphicData>
            </a:graphic>
          </wp:inline>
        </w:drawing>
      </w:r>
    </w:p>
    <w:p w14:paraId="6A2031F7" w14:textId="163A08C0" w:rsidR="008E35E8" w:rsidRDefault="008E35E8" w:rsidP="00E706AC">
      <w:pPr>
        <w:spacing w:line="480" w:lineRule="auto"/>
        <w:jc w:val="center"/>
        <w:rPr>
          <w:b/>
          <w:bCs/>
          <w:color w:val="000000" w:themeColor="text1"/>
        </w:rPr>
      </w:pPr>
    </w:p>
    <w:p w14:paraId="4B6E63A0" w14:textId="7E18137D"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4FA27839" wp14:editId="53C9C1AE">
            <wp:extent cx="5943600" cy="7691755"/>
            <wp:effectExtent l="0" t="0" r="0" b="0"/>
            <wp:docPr id="123" name="Picture 123" descr="A picture containing text, documen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picture containing text, document, receipt&#10;&#10;Description automatically generated"/>
                    <pic:cNvPicPr/>
                  </pic:nvPicPr>
                  <pic:blipFill>
                    <a:blip r:embed="rId101"/>
                    <a:stretch>
                      <a:fillRect/>
                    </a:stretch>
                  </pic:blipFill>
                  <pic:spPr>
                    <a:xfrm>
                      <a:off x="0" y="0"/>
                      <a:ext cx="5943600" cy="7691755"/>
                    </a:xfrm>
                    <a:prstGeom prst="rect">
                      <a:avLst/>
                    </a:prstGeom>
                  </pic:spPr>
                </pic:pic>
              </a:graphicData>
            </a:graphic>
          </wp:inline>
        </w:drawing>
      </w:r>
    </w:p>
    <w:p w14:paraId="7CB09619" w14:textId="73702724" w:rsidR="008E35E8" w:rsidRDefault="008E35E8" w:rsidP="00E706AC">
      <w:pPr>
        <w:spacing w:line="480" w:lineRule="auto"/>
        <w:jc w:val="center"/>
        <w:rPr>
          <w:b/>
          <w:bCs/>
          <w:color w:val="000000" w:themeColor="text1"/>
        </w:rPr>
      </w:pPr>
    </w:p>
    <w:p w14:paraId="309A772F" w14:textId="5B9B316F"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5AC10C3E" wp14:editId="0FE19198">
            <wp:extent cx="5943600" cy="7691755"/>
            <wp:effectExtent l="0" t="0" r="0" b="0"/>
            <wp:docPr id="124" name="Picture 12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Table&#10;&#10;Description automatically generated"/>
                    <pic:cNvPicPr/>
                  </pic:nvPicPr>
                  <pic:blipFill>
                    <a:blip r:embed="rId102"/>
                    <a:stretch>
                      <a:fillRect/>
                    </a:stretch>
                  </pic:blipFill>
                  <pic:spPr>
                    <a:xfrm>
                      <a:off x="0" y="0"/>
                      <a:ext cx="5943600" cy="7691755"/>
                    </a:xfrm>
                    <a:prstGeom prst="rect">
                      <a:avLst/>
                    </a:prstGeom>
                  </pic:spPr>
                </pic:pic>
              </a:graphicData>
            </a:graphic>
          </wp:inline>
        </w:drawing>
      </w:r>
    </w:p>
    <w:p w14:paraId="6BC45885" w14:textId="7C56D085" w:rsidR="008E35E8" w:rsidRDefault="008E35E8" w:rsidP="00E706AC">
      <w:pPr>
        <w:spacing w:line="480" w:lineRule="auto"/>
        <w:jc w:val="center"/>
        <w:rPr>
          <w:b/>
          <w:bCs/>
          <w:color w:val="000000" w:themeColor="text1"/>
        </w:rPr>
      </w:pPr>
    </w:p>
    <w:p w14:paraId="298A6CEA" w14:textId="7FF5A2CC"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554AFC8C" wp14:editId="297B72F3">
            <wp:extent cx="5943600" cy="7691755"/>
            <wp:effectExtent l="0" t="0" r="0" b="0"/>
            <wp:docPr id="125" name="Picture 1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Table&#10;&#10;Description automatically generated"/>
                    <pic:cNvPicPr/>
                  </pic:nvPicPr>
                  <pic:blipFill>
                    <a:blip r:embed="rId103"/>
                    <a:stretch>
                      <a:fillRect/>
                    </a:stretch>
                  </pic:blipFill>
                  <pic:spPr>
                    <a:xfrm>
                      <a:off x="0" y="0"/>
                      <a:ext cx="5943600" cy="7691755"/>
                    </a:xfrm>
                    <a:prstGeom prst="rect">
                      <a:avLst/>
                    </a:prstGeom>
                  </pic:spPr>
                </pic:pic>
              </a:graphicData>
            </a:graphic>
          </wp:inline>
        </w:drawing>
      </w:r>
    </w:p>
    <w:p w14:paraId="0D737A1A" w14:textId="050B081D" w:rsidR="008E35E8" w:rsidRDefault="008E35E8" w:rsidP="00E706AC">
      <w:pPr>
        <w:spacing w:line="480" w:lineRule="auto"/>
        <w:jc w:val="center"/>
        <w:rPr>
          <w:b/>
          <w:bCs/>
          <w:color w:val="000000" w:themeColor="text1"/>
        </w:rPr>
      </w:pPr>
    </w:p>
    <w:p w14:paraId="1342E939" w14:textId="5B10150D"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6CAA3A75" wp14:editId="0A1ECFA1">
            <wp:extent cx="5943600" cy="7691755"/>
            <wp:effectExtent l="0" t="0" r="0" b="0"/>
            <wp:docPr id="126" name="Picture 1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Table&#10;&#10;Description automatically generated"/>
                    <pic:cNvPicPr/>
                  </pic:nvPicPr>
                  <pic:blipFill>
                    <a:blip r:embed="rId104"/>
                    <a:stretch>
                      <a:fillRect/>
                    </a:stretch>
                  </pic:blipFill>
                  <pic:spPr>
                    <a:xfrm>
                      <a:off x="0" y="0"/>
                      <a:ext cx="5943600" cy="7691755"/>
                    </a:xfrm>
                    <a:prstGeom prst="rect">
                      <a:avLst/>
                    </a:prstGeom>
                  </pic:spPr>
                </pic:pic>
              </a:graphicData>
            </a:graphic>
          </wp:inline>
        </w:drawing>
      </w:r>
    </w:p>
    <w:p w14:paraId="13046B18" w14:textId="0E4AEE16" w:rsidR="008E35E8" w:rsidRDefault="008E35E8" w:rsidP="00E706AC">
      <w:pPr>
        <w:spacing w:line="480" w:lineRule="auto"/>
        <w:jc w:val="center"/>
        <w:rPr>
          <w:b/>
          <w:bCs/>
          <w:color w:val="000000" w:themeColor="text1"/>
        </w:rPr>
      </w:pPr>
    </w:p>
    <w:p w14:paraId="6B9C8367" w14:textId="4E9883D5"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035B8CBD" wp14:editId="7FCBF590">
            <wp:extent cx="5943600" cy="7691755"/>
            <wp:effectExtent l="0" t="0" r="0" b="0"/>
            <wp:docPr id="127" name="Picture 12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Table&#10;&#10;Description automatically generated"/>
                    <pic:cNvPicPr/>
                  </pic:nvPicPr>
                  <pic:blipFill>
                    <a:blip r:embed="rId105"/>
                    <a:stretch>
                      <a:fillRect/>
                    </a:stretch>
                  </pic:blipFill>
                  <pic:spPr>
                    <a:xfrm>
                      <a:off x="0" y="0"/>
                      <a:ext cx="5943600" cy="7691755"/>
                    </a:xfrm>
                    <a:prstGeom prst="rect">
                      <a:avLst/>
                    </a:prstGeom>
                  </pic:spPr>
                </pic:pic>
              </a:graphicData>
            </a:graphic>
          </wp:inline>
        </w:drawing>
      </w:r>
    </w:p>
    <w:p w14:paraId="4C065938" w14:textId="1A7E79A9" w:rsidR="008E35E8" w:rsidRDefault="008E35E8" w:rsidP="00E706AC">
      <w:pPr>
        <w:spacing w:line="480" w:lineRule="auto"/>
        <w:jc w:val="center"/>
        <w:rPr>
          <w:b/>
          <w:bCs/>
          <w:color w:val="000000" w:themeColor="text1"/>
        </w:rPr>
      </w:pPr>
    </w:p>
    <w:p w14:paraId="010E0098" w14:textId="2492438C"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24CE273C" wp14:editId="615F6AD4">
            <wp:extent cx="5943600" cy="7691755"/>
            <wp:effectExtent l="0" t="0" r="0" b="0"/>
            <wp:docPr id="128" name="Picture 1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Table&#10;&#10;Description automatically generated"/>
                    <pic:cNvPicPr/>
                  </pic:nvPicPr>
                  <pic:blipFill>
                    <a:blip r:embed="rId106"/>
                    <a:stretch>
                      <a:fillRect/>
                    </a:stretch>
                  </pic:blipFill>
                  <pic:spPr>
                    <a:xfrm>
                      <a:off x="0" y="0"/>
                      <a:ext cx="5943600" cy="7691755"/>
                    </a:xfrm>
                    <a:prstGeom prst="rect">
                      <a:avLst/>
                    </a:prstGeom>
                  </pic:spPr>
                </pic:pic>
              </a:graphicData>
            </a:graphic>
          </wp:inline>
        </w:drawing>
      </w:r>
    </w:p>
    <w:p w14:paraId="1A36275B" w14:textId="6992356E" w:rsidR="008E35E8" w:rsidRDefault="008E35E8" w:rsidP="00E706AC">
      <w:pPr>
        <w:spacing w:line="480" w:lineRule="auto"/>
        <w:jc w:val="center"/>
        <w:rPr>
          <w:b/>
          <w:bCs/>
          <w:color w:val="000000" w:themeColor="text1"/>
        </w:rPr>
      </w:pPr>
    </w:p>
    <w:p w14:paraId="2918B526" w14:textId="4CF32B50"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782A37B9" wp14:editId="50FB1F78">
            <wp:extent cx="5943600" cy="7691755"/>
            <wp:effectExtent l="0" t="0" r="0" b="0"/>
            <wp:docPr id="129" name="Picture 1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Table&#10;&#10;Description automatically generated"/>
                    <pic:cNvPicPr/>
                  </pic:nvPicPr>
                  <pic:blipFill>
                    <a:blip r:embed="rId107"/>
                    <a:stretch>
                      <a:fillRect/>
                    </a:stretch>
                  </pic:blipFill>
                  <pic:spPr>
                    <a:xfrm>
                      <a:off x="0" y="0"/>
                      <a:ext cx="5943600" cy="7691755"/>
                    </a:xfrm>
                    <a:prstGeom prst="rect">
                      <a:avLst/>
                    </a:prstGeom>
                  </pic:spPr>
                </pic:pic>
              </a:graphicData>
            </a:graphic>
          </wp:inline>
        </w:drawing>
      </w:r>
    </w:p>
    <w:p w14:paraId="27D18B68" w14:textId="2F76F431" w:rsidR="008E35E8" w:rsidRDefault="008E35E8" w:rsidP="00E706AC">
      <w:pPr>
        <w:spacing w:line="480" w:lineRule="auto"/>
        <w:jc w:val="center"/>
        <w:rPr>
          <w:b/>
          <w:bCs/>
          <w:color w:val="000000" w:themeColor="text1"/>
        </w:rPr>
      </w:pPr>
    </w:p>
    <w:p w14:paraId="0182C22A" w14:textId="478752A8"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014E1E97" wp14:editId="2E77DDDE">
            <wp:extent cx="5943600" cy="7691755"/>
            <wp:effectExtent l="0" t="0" r="0" b="0"/>
            <wp:docPr id="130" name="Picture 13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Table&#10;&#10;Description automatically generated"/>
                    <pic:cNvPicPr/>
                  </pic:nvPicPr>
                  <pic:blipFill>
                    <a:blip r:embed="rId108"/>
                    <a:stretch>
                      <a:fillRect/>
                    </a:stretch>
                  </pic:blipFill>
                  <pic:spPr>
                    <a:xfrm>
                      <a:off x="0" y="0"/>
                      <a:ext cx="5943600" cy="7691755"/>
                    </a:xfrm>
                    <a:prstGeom prst="rect">
                      <a:avLst/>
                    </a:prstGeom>
                  </pic:spPr>
                </pic:pic>
              </a:graphicData>
            </a:graphic>
          </wp:inline>
        </w:drawing>
      </w:r>
    </w:p>
    <w:p w14:paraId="2D7ADC09" w14:textId="7A9FE7BC" w:rsidR="008E35E8" w:rsidRDefault="008E35E8" w:rsidP="00E706AC">
      <w:pPr>
        <w:spacing w:line="480" w:lineRule="auto"/>
        <w:jc w:val="center"/>
        <w:rPr>
          <w:b/>
          <w:bCs/>
          <w:color w:val="000000" w:themeColor="text1"/>
        </w:rPr>
      </w:pPr>
    </w:p>
    <w:p w14:paraId="638A0883" w14:textId="00F704D7"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63637270" wp14:editId="67FA1B52">
            <wp:extent cx="5943600" cy="7691755"/>
            <wp:effectExtent l="0" t="0" r="0" b="0"/>
            <wp:docPr id="131" name="Picture 13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Table&#10;&#10;Description automatically generated"/>
                    <pic:cNvPicPr/>
                  </pic:nvPicPr>
                  <pic:blipFill>
                    <a:blip r:embed="rId109"/>
                    <a:stretch>
                      <a:fillRect/>
                    </a:stretch>
                  </pic:blipFill>
                  <pic:spPr>
                    <a:xfrm>
                      <a:off x="0" y="0"/>
                      <a:ext cx="5943600" cy="7691755"/>
                    </a:xfrm>
                    <a:prstGeom prst="rect">
                      <a:avLst/>
                    </a:prstGeom>
                  </pic:spPr>
                </pic:pic>
              </a:graphicData>
            </a:graphic>
          </wp:inline>
        </w:drawing>
      </w:r>
    </w:p>
    <w:p w14:paraId="1F815CBC" w14:textId="3EE2409F" w:rsidR="008E35E8" w:rsidRDefault="008E35E8" w:rsidP="00E706AC">
      <w:pPr>
        <w:spacing w:line="480" w:lineRule="auto"/>
        <w:jc w:val="center"/>
        <w:rPr>
          <w:b/>
          <w:bCs/>
          <w:color w:val="000000" w:themeColor="text1"/>
        </w:rPr>
      </w:pPr>
    </w:p>
    <w:p w14:paraId="08D5FB51" w14:textId="58E6D3BE"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0D7684B8" wp14:editId="2801675B">
            <wp:extent cx="5943600" cy="7691755"/>
            <wp:effectExtent l="0" t="0" r="0" b="0"/>
            <wp:docPr id="132" name="Picture 13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Table&#10;&#10;Description automatically generated"/>
                    <pic:cNvPicPr/>
                  </pic:nvPicPr>
                  <pic:blipFill>
                    <a:blip r:embed="rId110"/>
                    <a:stretch>
                      <a:fillRect/>
                    </a:stretch>
                  </pic:blipFill>
                  <pic:spPr>
                    <a:xfrm>
                      <a:off x="0" y="0"/>
                      <a:ext cx="5943600" cy="7691755"/>
                    </a:xfrm>
                    <a:prstGeom prst="rect">
                      <a:avLst/>
                    </a:prstGeom>
                  </pic:spPr>
                </pic:pic>
              </a:graphicData>
            </a:graphic>
          </wp:inline>
        </w:drawing>
      </w:r>
    </w:p>
    <w:p w14:paraId="2A55F704" w14:textId="2E4D3F41" w:rsidR="008E35E8" w:rsidRDefault="008E35E8" w:rsidP="00E706AC">
      <w:pPr>
        <w:spacing w:line="480" w:lineRule="auto"/>
        <w:jc w:val="center"/>
        <w:rPr>
          <w:b/>
          <w:bCs/>
          <w:color w:val="000000" w:themeColor="text1"/>
        </w:rPr>
      </w:pPr>
    </w:p>
    <w:p w14:paraId="648063E6" w14:textId="5167E46C"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293BF2D6" wp14:editId="7189E01E">
            <wp:extent cx="5943600" cy="7691755"/>
            <wp:effectExtent l="0" t="0" r="0" b="0"/>
            <wp:docPr id="133" name="Picture 13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Table&#10;&#10;Description automatically generated"/>
                    <pic:cNvPicPr/>
                  </pic:nvPicPr>
                  <pic:blipFill>
                    <a:blip r:embed="rId111"/>
                    <a:stretch>
                      <a:fillRect/>
                    </a:stretch>
                  </pic:blipFill>
                  <pic:spPr>
                    <a:xfrm>
                      <a:off x="0" y="0"/>
                      <a:ext cx="5943600" cy="7691755"/>
                    </a:xfrm>
                    <a:prstGeom prst="rect">
                      <a:avLst/>
                    </a:prstGeom>
                  </pic:spPr>
                </pic:pic>
              </a:graphicData>
            </a:graphic>
          </wp:inline>
        </w:drawing>
      </w:r>
    </w:p>
    <w:p w14:paraId="19B2D116" w14:textId="61A9B51D" w:rsidR="008E35E8" w:rsidRDefault="008E35E8" w:rsidP="00E706AC">
      <w:pPr>
        <w:spacing w:line="480" w:lineRule="auto"/>
        <w:jc w:val="center"/>
        <w:rPr>
          <w:b/>
          <w:bCs/>
          <w:color w:val="000000" w:themeColor="text1"/>
        </w:rPr>
      </w:pPr>
    </w:p>
    <w:p w14:paraId="46960C53" w14:textId="2FE304BC"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3FA24FFF" wp14:editId="44E8BE8D">
            <wp:extent cx="5943600" cy="7691755"/>
            <wp:effectExtent l="0" t="0" r="0" b="0"/>
            <wp:docPr id="134" name="Picture 13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Diagram&#10;&#10;Description automatically generated with low confidence"/>
                    <pic:cNvPicPr/>
                  </pic:nvPicPr>
                  <pic:blipFill>
                    <a:blip r:embed="rId112"/>
                    <a:stretch>
                      <a:fillRect/>
                    </a:stretch>
                  </pic:blipFill>
                  <pic:spPr>
                    <a:xfrm>
                      <a:off x="0" y="0"/>
                      <a:ext cx="5943600" cy="7691755"/>
                    </a:xfrm>
                    <a:prstGeom prst="rect">
                      <a:avLst/>
                    </a:prstGeom>
                  </pic:spPr>
                </pic:pic>
              </a:graphicData>
            </a:graphic>
          </wp:inline>
        </w:drawing>
      </w:r>
    </w:p>
    <w:p w14:paraId="33396E26" w14:textId="0BBE7F3C" w:rsidR="008E35E8" w:rsidRDefault="008E35E8" w:rsidP="00E706AC">
      <w:pPr>
        <w:spacing w:line="480" w:lineRule="auto"/>
        <w:jc w:val="center"/>
        <w:rPr>
          <w:b/>
          <w:bCs/>
          <w:color w:val="000000" w:themeColor="text1"/>
        </w:rPr>
      </w:pPr>
    </w:p>
    <w:p w14:paraId="2623EA74" w14:textId="734CF793"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20A5CCFD" wp14:editId="176E089C">
            <wp:extent cx="5943600" cy="7691755"/>
            <wp:effectExtent l="0" t="0" r="0" b="0"/>
            <wp:docPr id="135" name="Picture 1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Table&#10;&#10;Description automatically generated"/>
                    <pic:cNvPicPr/>
                  </pic:nvPicPr>
                  <pic:blipFill>
                    <a:blip r:embed="rId113"/>
                    <a:stretch>
                      <a:fillRect/>
                    </a:stretch>
                  </pic:blipFill>
                  <pic:spPr>
                    <a:xfrm>
                      <a:off x="0" y="0"/>
                      <a:ext cx="5943600" cy="7691755"/>
                    </a:xfrm>
                    <a:prstGeom prst="rect">
                      <a:avLst/>
                    </a:prstGeom>
                  </pic:spPr>
                </pic:pic>
              </a:graphicData>
            </a:graphic>
          </wp:inline>
        </w:drawing>
      </w:r>
    </w:p>
    <w:p w14:paraId="6AC2B75D" w14:textId="6F8FAB17" w:rsidR="008E35E8" w:rsidRDefault="008E35E8" w:rsidP="00E706AC">
      <w:pPr>
        <w:spacing w:line="480" w:lineRule="auto"/>
        <w:jc w:val="center"/>
        <w:rPr>
          <w:b/>
          <w:bCs/>
          <w:color w:val="000000" w:themeColor="text1"/>
        </w:rPr>
      </w:pPr>
    </w:p>
    <w:p w14:paraId="75A395E7" w14:textId="566046C1"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468740EA" wp14:editId="23A174B6">
            <wp:extent cx="5943600" cy="7691755"/>
            <wp:effectExtent l="0" t="0" r="0" b="0"/>
            <wp:docPr id="136" name="Picture 13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Table&#10;&#10;Description automatically generated"/>
                    <pic:cNvPicPr/>
                  </pic:nvPicPr>
                  <pic:blipFill>
                    <a:blip r:embed="rId114"/>
                    <a:stretch>
                      <a:fillRect/>
                    </a:stretch>
                  </pic:blipFill>
                  <pic:spPr>
                    <a:xfrm>
                      <a:off x="0" y="0"/>
                      <a:ext cx="5943600" cy="7691755"/>
                    </a:xfrm>
                    <a:prstGeom prst="rect">
                      <a:avLst/>
                    </a:prstGeom>
                  </pic:spPr>
                </pic:pic>
              </a:graphicData>
            </a:graphic>
          </wp:inline>
        </w:drawing>
      </w:r>
    </w:p>
    <w:p w14:paraId="4B99E23F" w14:textId="040735E0" w:rsidR="008E35E8" w:rsidRDefault="008E35E8" w:rsidP="00E706AC">
      <w:pPr>
        <w:spacing w:line="480" w:lineRule="auto"/>
        <w:jc w:val="center"/>
        <w:rPr>
          <w:b/>
          <w:bCs/>
          <w:color w:val="000000" w:themeColor="text1"/>
        </w:rPr>
      </w:pPr>
    </w:p>
    <w:p w14:paraId="23AA77FE" w14:textId="1BE25C53"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699C3358" wp14:editId="10E0D1EE">
            <wp:extent cx="5943600" cy="7691755"/>
            <wp:effectExtent l="0" t="0" r="0" b="0"/>
            <wp:docPr id="137" name="Picture 13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Table&#10;&#10;Description automatically generated"/>
                    <pic:cNvPicPr/>
                  </pic:nvPicPr>
                  <pic:blipFill>
                    <a:blip r:embed="rId115"/>
                    <a:stretch>
                      <a:fillRect/>
                    </a:stretch>
                  </pic:blipFill>
                  <pic:spPr>
                    <a:xfrm>
                      <a:off x="0" y="0"/>
                      <a:ext cx="5943600" cy="7691755"/>
                    </a:xfrm>
                    <a:prstGeom prst="rect">
                      <a:avLst/>
                    </a:prstGeom>
                  </pic:spPr>
                </pic:pic>
              </a:graphicData>
            </a:graphic>
          </wp:inline>
        </w:drawing>
      </w:r>
    </w:p>
    <w:p w14:paraId="55FC8CDB" w14:textId="58B0377C" w:rsidR="008E35E8" w:rsidRDefault="008E35E8" w:rsidP="00E706AC">
      <w:pPr>
        <w:spacing w:line="480" w:lineRule="auto"/>
        <w:jc w:val="center"/>
        <w:rPr>
          <w:b/>
          <w:bCs/>
          <w:color w:val="000000" w:themeColor="text1"/>
        </w:rPr>
      </w:pPr>
    </w:p>
    <w:p w14:paraId="7B4D7D84" w14:textId="0EC3D4E5"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039CBA2A" wp14:editId="0710135F">
            <wp:extent cx="5943600" cy="7691755"/>
            <wp:effectExtent l="0" t="0" r="0" b="0"/>
            <wp:docPr id="138" name="Picture 13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Table&#10;&#10;Description automatically generated"/>
                    <pic:cNvPicPr/>
                  </pic:nvPicPr>
                  <pic:blipFill>
                    <a:blip r:embed="rId116"/>
                    <a:stretch>
                      <a:fillRect/>
                    </a:stretch>
                  </pic:blipFill>
                  <pic:spPr>
                    <a:xfrm>
                      <a:off x="0" y="0"/>
                      <a:ext cx="5943600" cy="7691755"/>
                    </a:xfrm>
                    <a:prstGeom prst="rect">
                      <a:avLst/>
                    </a:prstGeom>
                  </pic:spPr>
                </pic:pic>
              </a:graphicData>
            </a:graphic>
          </wp:inline>
        </w:drawing>
      </w:r>
    </w:p>
    <w:p w14:paraId="09CAFD35" w14:textId="4C5277D9" w:rsidR="008E35E8" w:rsidRDefault="008E35E8" w:rsidP="00E706AC">
      <w:pPr>
        <w:spacing w:line="480" w:lineRule="auto"/>
        <w:jc w:val="center"/>
        <w:rPr>
          <w:b/>
          <w:bCs/>
          <w:color w:val="000000" w:themeColor="text1"/>
        </w:rPr>
      </w:pPr>
    </w:p>
    <w:p w14:paraId="12CC92A2" w14:textId="53F828B6"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0EF928E7" wp14:editId="311028C0">
            <wp:extent cx="5943600" cy="7691755"/>
            <wp:effectExtent l="0" t="0" r="0" b="0"/>
            <wp:docPr id="139" name="Picture 13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Table&#10;&#10;Description automatically generated"/>
                    <pic:cNvPicPr/>
                  </pic:nvPicPr>
                  <pic:blipFill>
                    <a:blip r:embed="rId117"/>
                    <a:stretch>
                      <a:fillRect/>
                    </a:stretch>
                  </pic:blipFill>
                  <pic:spPr>
                    <a:xfrm>
                      <a:off x="0" y="0"/>
                      <a:ext cx="5943600" cy="7691755"/>
                    </a:xfrm>
                    <a:prstGeom prst="rect">
                      <a:avLst/>
                    </a:prstGeom>
                  </pic:spPr>
                </pic:pic>
              </a:graphicData>
            </a:graphic>
          </wp:inline>
        </w:drawing>
      </w:r>
    </w:p>
    <w:p w14:paraId="723EBB96" w14:textId="54CE4B44" w:rsidR="008E35E8" w:rsidRDefault="008E35E8" w:rsidP="00E706AC">
      <w:pPr>
        <w:spacing w:line="480" w:lineRule="auto"/>
        <w:jc w:val="center"/>
        <w:rPr>
          <w:b/>
          <w:bCs/>
          <w:color w:val="000000" w:themeColor="text1"/>
        </w:rPr>
      </w:pPr>
    </w:p>
    <w:p w14:paraId="092A4234" w14:textId="54245653"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6BCF8F71" wp14:editId="75BFA4DB">
            <wp:extent cx="5943600" cy="7691755"/>
            <wp:effectExtent l="0" t="0" r="0" b="0"/>
            <wp:docPr id="140" name="Picture 14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Table&#10;&#10;Description automatically generated"/>
                    <pic:cNvPicPr/>
                  </pic:nvPicPr>
                  <pic:blipFill>
                    <a:blip r:embed="rId118"/>
                    <a:stretch>
                      <a:fillRect/>
                    </a:stretch>
                  </pic:blipFill>
                  <pic:spPr>
                    <a:xfrm>
                      <a:off x="0" y="0"/>
                      <a:ext cx="5943600" cy="7691755"/>
                    </a:xfrm>
                    <a:prstGeom prst="rect">
                      <a:avLst/>
                    </a:prstGeom>
                  </pic:spPr>
                </pic:pic>
              </a:graphicData>
            </a:graphic>
          </wp:inline>
        </w:drawing>
      </w:r>
    </w:p>
    <w:p w14:paraId="1110963B" w14:textId="6FAA5F2C" w:rsidR="008E35E8" w:rsidRDefault="008E35E8" w:rsidP="00E706AC">
      <w:pPr>
        <w:spacing w:line="480" w:lineRule="auto"/>
        <w:jc w:val="center"/>
        <w:rPr>
          <w:b/>
          <w:bCs/>
          <w:color w:val="000000" w:themeColor="text1"/>
        </w:rPr>
      </w:pPr>
    </w:p>
    <w:p w14:paraId="76120B60" w14:textId="7F56A99D"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3A7208A0" wp14:editId="2094964C">
            <wp:extent cx="5943600" cy="7691755"/>
            <wp:effectExtent l="0" t="0" r="0" b="0"/>
            <wp:docPr id="141" name="Picture 14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Table&#10;&#10;Description automatically generated"/>
                    <pic:cNvPicPr/>
                  </pic:nvPicPr>
                  <pic:blipFill>
                    <a:blip r:embed="rId119"/>
                    <a:stretch>
                      <a:fillRect/>
                    </a:stretch>
                  </pic:blipFill>
                  <pic:spPr>
                    <a:xfrm>
                      <a:off x="0" y="0"/>
                      <a:ext cx="5943600" cy="7691755"/>
                    </a:xfrm>
                    <a:prstGeom prst="rect">
                      <a:avLst/>
                    </a:prstGeom>
                  </pic:spPr>
                </pic:pic>
              </a:graphicData>
            </a:graphic>
          </wp:inline>
        </w:drawing>
      </w:r>
    </w:p>
    <w:p w14:paraId="3AB5DB3B" w14:textId="3E6D7E7A" w:rsidR="008E35E8" w:rsidRDefault="008E35E8" w:rsidP="00E706AC">
      <w:pPr>
        <w:spacing w:line="480" w:lineRule="auto"/>
        <w:jc w:val="center"/>
        <w:rPr>
          <w:b/>
          <w:bCs/>
          <w:color w:val="000000" w:themeColor="text1"/>
        </w:rPr>
      </w:pPr>
    </w:p>
    <w:p w14:paraId="0999F580" w14:textId="309EBA9B" w:rsidR="008E35E8" w:rsidRDefault="008E35E8" w:rsidP="00E706AC">
      <w:pPr>
        <w:spacing w:line="480" w:lineRule="auto"/>
        <w:jc w:val="center"/>
        <w:rPr>
          <w:b/>
          <w:bCs/>
          <w:color w:val="000000" w:themeColor="text1"/>
        </w:rPr>
      </w:pPr>
      <w:r>
        <w:rPr>
          <w:b/>
          <w:bCs/>
          <w:noProof/>
          <w:color w:val="000000" w:themeColor="text1"/>
        </w:rPr>
        <w:lastRenderedPageBreak/>
        <w:drawing>
          <wp:inline distT="0" distB="0" distL="0" distR="0" wp14:anchorId="54699091" wp14:editId="0982F006">
            <wp:extent cx="5943600" cy="7691755"/>
            <wp:effectExtent l="0" t="0" r="0" b="0"/>
            <wp:docPr id="142" name="Picture 14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Table&#10;&#10;Description automatically generated"/>
                    <pic:cNvPicPr/>
                  </pic:nvPicPr>
                  <pic:blipFill>
                    <a:blip r:embed="rId120"/>
                    <a:stretch>
                      <a:fillRect/>
                    </a:stretch>
                  </pic:blipFill>
                  <pic:spPr>
                    <a:xfrm>
                      <a:off x="0" y="0"/>
                      <a:ext cx="5943600" cy="7691755"/>
                    </a:xfrm>
                    <a:prstGeom prst="rect">
                      <a:avLst/>
                    </a:prstGeom>
                  </pic:spPr>
                </pic:pic>
              </a:graphicData>
            </a:graphic>
          </wp:inline>
        </w:drawing>
      </w:r>
    </w:p>
    <w:p w14:paraId="5E01743F" w14:textId="77777777" w:rsidR="008E35E8" w:rsidRDefault="008E35E8" w:rsidP="00E706AC">
      <w:pPr>
        <w:spacing w:line="480" w:lineRule="auto"/>
        <w:jc w:val="center"/>
        <w:rPr>
          <w:b/>
          <w:bCs/>
          <w:color w:val="000000" w:themeColor="text1"/>
        </w:rPr>
      </w:pPr>
    </w:p>
    <w:p w14:paraId="0EF639F5" w14:textId="4E6C8128" w:rsidR="00247E55" w:rsidRDefault="00247E55" w:rsidP="00606F25">
      <w:pPr>
        <w:pageBreakBefore/>
        <w:jc w:val="center"/>
        <w:rPr>
          <w:b/>
          <w:bCs/>
          <w:color w:val="000000" w:themeColor="text1"/>
        </w:rPr>
      </w:pPr>
      <w:r>
        <w:rPr>
          <w:b/>
          <w:bCs/>
          <w:color w:val="000000" w:themeColor="text1"/>
        </w:rPr>
        <w:lastRenderedPageBreak/>
        <w:t xml:space="preserve">Appendix </w:t>
      </w:r>
      <w:r w:rsidR="00E25FD2">
        <w:rPr>
          <w:b/>
          <w:bCs/>
          <w:color w:val="000000" w:themeColor="text1"/>
        </w:rPr>
        <w:t>B</w:t>
      </w:r>
      <w:r>
        <w:rPr>
          <w:b/>
          <w:bCs/>
          <w:color w:val="000000" w:themeColor="text1"/>
        </w:rPr>
        <w:t xml:space="preserve"> – Copyright Permissions</w:t>
      </w:r>
    </w:p>
    <w:p w14:paraId="5A1A984C" w14:textId="77777777" w:rsidR="00BC49C2" w:rsidRDefault="00BC49C2" w:rsidP="00247E55">
      <w:pPr>
        <w:jc w:val="center"/>
        <w:rPr>
          <w:b/>
          <w:bCs/>
          <w:color w:val="000000" w:themeColor="text1"/>
        </w:rPr>
      </w:pPr>
    </w:p>
    <w:p w14:paraId="31C78990" w14:textId="137DC70E" w:rsidR="00247E55" w:rsidRPr="00B37939" w:rsidRDefault="00BC3C0E" w:rsidP="00247E55">
      <w:pPr>
        <w:jc w:val="center"/>
        <w:rPr>
          <w:color w:val="000000" w:themeColor="text1"/>
        </w:rPr>
      </w:pPr>
      <w:r>
        <w:rPr>
          <w:noProof/>
          <w:color w:val="000000" w:themeColor="text1"/>
        </w:rPr>
        <w:drawing>
          <wp:inline distT="0" distB="0" distL="0" distR="0" wp14:anchorId="5B4A30A9" wp14:editId="58C4F43E">
            <wp:extent cx="5733707" cy="7545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36173" cy="7548950"/>
                    </a:xfrm>
                    <a:prstGeom prst="rect">
                      <a:avLst/>
                    </a:prstGeom>
                  </pic:spPr>
                </pic:pic>
              </a:graphicData>
            </a:graphic>
          </wp:inline>
        </w:drawing>
      </w:r>
    </w:p>
    <w:p w14:paraId="5D113F84" w14:textId="64BE6CAA" w:rsidR="000E2FC1" w:rsidRDefault="000E2FC1" w:rsidP="0092711C">
      <w:pPr>
        <w:rPr>
          <w:color w:val="000000" w:themeColor="text1"/>
        </w:rPr>
      </w:pPr>
    </w:p>
    <w:p w14:paraId="785B97FC" w14:textId="4DB194E8" w:rsidR="00BC3C0E" w:rsidRPr="00B37939" w:rsidRDefault="00BC3C0E" w:rsidP="0092711C">
      <w:pPr>
        <w:rPr>
          <w:color w:val="000000" w:themeColor="text1"/>
        </w:rPr>
      </w:pPr>
      <w:r>
        <w:rPr>
          <w:noProof/>
          <w:color w:val="000000" w:themeColor="text1"/>
        </w:rPr>
        <w:lastRenderedPageBreak/>
        <w:drawing>
          <wp:inline distT="0" distB="0" distL="0" distR="0" wp14:anchorId="30AA681E" wp14:editId="2A203D15">
            <wp:extent cx="5943600" cy="774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943600" cy="7741920"/>
                    </a:xfrm>
                    <a:prstGeom prst="rect">
                      <a:avLst/>
                    </a:prstGeom>
                  </pic:spPr>
                </pic:pic>
              </a:graphicData>
            </a:graphic>
          </wp:inline>
        </w:drawing>
      </w:r>
    </w:p>
    <w:p w14:paraId="22824CCF" w14:textId="77777777" w:rsidR="00100540" w:rsidRDefault="00100540" w:rsidP="00BC3C0E">
      <w:pPr>
        <w:jc w:val="center"/>
        <w:rPr>
          <w:b/>
          <w:bCs/>
          <w:color w:val="000000" w:themeColor="text1"/>
        </w:rPr>
      </w:pPr>
    </w:p>
    <w:p w14:paraId="207E4D03" w14:textId="77777777" w:rsidR="00100540" w:rsidRDefault="00100540" w:rsidP="00BC3C0E">
      <w:pPr>
        <w:jc w:val="center"/>
        <w:rPr>
          <w:b/>
          <w:bCs/>
          <w:color w:val="000000" w:themeColor="text1"/>
        </w:rPr>
      </w:pPr>
    </w:p>
    <w:p w14:paraId="1BAC5DD5" w14:textId="2DA7EA33" w:rsidR="00F53C4A" w:rsidRDefault="00F53C4A" w:rsidP="002109D6">
      <w:pPr>
        <w:pageBreakBefore/>
        <w:jc w:val="center"/>
        <w:rPr>
          <w:b/>
          <w:bCs/>
          <w:color w:val="000000" w:themeColor="text1"/>
        </w:rPr>
      </w:pPr>
      <w:r w:rsidRPr="00F53C4A">
        <w:rPr>
          <w:b/>
          <w:bCs/>
          <w:color w:val="000000" w:themeColor="text1"/>
        </w:rPr>
        <w:lastRenderedPageBreak/>
        <w:t xml:space="preserve">Appendix </w:t>
      </w:r>
      <w:r w:rsidR="00E25FD2">
        <w:rPr>
          <w:b/>
          <w:bCs/>
          <w:color w:val="000000" w:themeColor="text1"/>
        </w:rPr>
        <w:t>C</w:t>
      </w:r>
      <w:r>
        <w:rPr>
          <w:b/>
          <w:bCs/>
          <w:color w:val="000000" w:themeColor="text1"/>
        </w:rPr>
        <w:t xml:space="preserve"> – Social Media Communication Regarding Technical Passage on </w:t>
      </w:r>
      <w:r w:rsidR="004C1E43">
        <w:rPr>
          <w:b/>
          <w:bCs/>
          <w:color w:val="000000" w:themeColor="text1"/>
        </w:rPr>
        <w:t>B</w:t>
      </w:r>
      <w:r w:rsidR="004C1E43">
        <w:rPr>
          <w:rFonts w:ascii="Segoe UI Symbol" w:hAnsi="Segoe UI Symbol" w:cs="Segoe UI Symbol"/>
          <w:b/>
          <w:bCs/>
          <w:color w:val="000000" w:themeColor="text1"/>
        </w:rPr>
        <w:t>♭</w:t>
      </w:r>
      <w:r>
        <w:rPr>
          <w:b/>
          <w:bCs/>
          <w:color w:val="000000" w:themeColor="text1"/>
        </w:rPr>
        <w:t xml:space="preserve"> Clarinet vs. A Clarinet</w:t>
      </w:r>
      <w:r w:rsidR="00215B3E">
        <w:rPr>
          <w:b/>
          <w:bCs/>
          <w:color w:val="000000" w:themeColor="text1"/>
        </w:rPr>
        <w:object w:dxaOrig="9180" w:dyaOrig="11880" w14:anchorId="5812A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75pt" o:ole="">
            <v:imagedata r:id="rId123" o:title=""/>
          </v:shape>
          <o:OLEObject Type="Embed" ProgID="Acrobat.Document.DC" ShapeID="_x0000_i1025" DrawAspect="Content" ObjectID="_1701630150" r:id="rId124"/>
        </w:object>
      </w:r>
    </w:p>
    <w:p w14:paraId="48C33C65" w14:textId="0CCD5D61" w:rsidR="00215B3E" w:rsidRDefault="00215B3E" w:rsidP="002109D6">
      <w:pPr>
        <w:pageBreakBefore/>
        <w:jc w:val="center"/>
        <w:rPr>
          <w:b/>
          <w:bCs/>
          <w:color w:val="000000" w:themeColor="text1"/>
        </w:rPr>
      </w:pPr>
      <w:r>
        <w:rPr>
          <w:b/>
          <w:bCs/>
          <w:color w:val="000000" w:themeColor="text1"/>
        </w:rPr>
        <w:object w:dxaOrig="9180" w:dyaOrig="11880" w14:anchorId="1641DB7A">
          <v:shape id="_x0000_i1026" type="#_x0000_t75" style="width:486.75pt;height:630.75pt" o:ole="">
            <v:imagedata r:id="rId125" o:title=""/>
          </v:shape>
          <o:OLEObject Type="Embed" ProgID="Acrobat.Document.DC" ShapeID="_x0000_i1026" DrawAspect="Content" ObjectID="_1701630151" r:id="rId126"/>
        </w:object>
      </w:r>
    </w:p>
    <w:p w14:paraId="0CE78EA3" w14:textId="4DBBFDDB" w:rsidR="00215B3E" w:rsidRDefault="00423EA5" w:rsidP="002109D6">
      <w:pPr>
        <w:pageBreakBefore/>
        <w:jc w:val="center"/>
        <w:rPr>
          <w:b/>
          <w:bCs/>
          <w:color w:val="000000" w:themeColor="text1"/>
        </w:rPr>
      </w:pPr>
      <w:r>
        <w:rPr>
          <w:b/>
          <w:bCs/>
          <w:color w:val="000000" w:themeColor="text1"/>
        </w:rPr>
        <w:object w:dxaOrig="9180" w:dyaOrig="11880" w14:anchorId="3BAE9BCA">
          <v:shape id="_x0000_i1027" type="#_x0000_t75" style="width:476.25pt;height:615.75pt" o:ole="">
            <v:imagedata r:id="rId127" o:title=""/>
          </v:shape>
          <o:OLEObject Type="Embed" ProgID="Acrobat.Document.DC" ShapeID="_x0000_i1027" DrawAspect="Content" ObjectID="_1701630152" r:id="rId128"/>
        </w:object>
      </w:r>
    </w:p>
    <w:p w14:paraId="2ABC0F29" w14:textId="1CF64BAF" w:rsidR="00423EA5" w:rsidRDefault="00423EA5" w:rsidP="002109D6">
      <w:pPr>
        <w:pageBreakBefore/>
        <w:jc w:val="center"/>
        <w:rPr>
          <w:b/>
          <w:bCs/>
          <w:color w:val="000000" w:themeColor="text1"/>
        </w:rPr>
      </w:pPr>
      <w:r>
        <w:rPr>
          <w:b/>
          <w:bCs/>
          <w:color w:val="000000" w:themeColor="text1"/>
        </w:rPr>
        <w:object w:dxaOrig="9180" w:dyaOrig="11880" w14:anchorId="2FC2284E">
          <v:shape id="_x0000_i1028" type="#_x0000_t75" style="width:459pt;height:594.75pt" o:ole="">
            <v:imagedata r:id="rId129" o:title=""/>
          </v:shape>
          <o:OLEObject Type="Embed" ProgID="Acrobat.Document.DC" ShapeID="_x0000_i1028" DrawAspect="Content" ObjectID="_1701630153" r:id="rId130"/>
        </w:object>
      </w:r>
    </w:p>
    <w:p w14:paraId="31F7532C" w14:textId="015B6847" w:rsidR="000E2FC1" w:rsidRPr="00B37939" w:rsidRDefault="00A443BB" w:rsidP="002109D6">
      <w:pPr>
        <w:pageBreakBefore/>
        <w:jc w:val="center"/>
        <w:rPr>
          <w:color w:val="000000" w:themeColor="text1"/>
        </w:rPr>
      </w:pPr>
      <w:r w:rsidRPr="00B37939">
        <w:rPr>
          <w:b/>
          <w:bCs/>
          <w:color w:val="000000" w:themeColor="text1"/>
        </w:rPr>
        <w:lastRenderedPageBreak/>
        <w:t>Bibliography</w:t>
      </w:r>
    </w:p>
    <w:p w14:paraId="57556047" w14:textId="77777777" w:rsidR="00423EA5" w:rsidRPr="00B37939" w:rsidRDefault="00423EA5" w:rsidP="0092711C">
      <w:pPr>
        <w:rPr>
          <w:b/>
          <w:bCs/>
          <w:color w:val="000000" w:themeColor="text1"/>
        </w:rPr>
      </w:pPr>
    </w:p>
    <w:p w14:paraId="13C77BD9" w14:textId="73127A6F" w:rsidR="000E2FC1" w:rsidRDefault="00A443BB" w:rsidP="0092711C">
      <w:pPr>
        <w:rPr>
          <w:color w:val="000000" w:themeColor="text1"/>
        </w:rPr>
      </w:pPr>
      <w:r w:rsidRPr="00B37939">
        <w:rPr>
          <w:color w:val="000000" w:themeColor="text1"/>
        </w:rPr>
        <w:t xml:space="preserve">Adler, Samuel. </w:t>
      </w:r>
      <w:r w:rsidRPr="00B37939">
        <w:rPr>
          <w:i/>
          <w:color w:val="000000" w:themeColor="text1"/>
        </w:rPr>
        <w:t>The Study of Orchestration</w:t>
      </w:r>
      <w:r w:rsidRPr="00B37939">
        <w:rPr>
          <w:color w:val="000000" w:themeColor="text1"/>
        </w:rPr>
        <w:t xml:space="preserve">.  New York: W.W. Norton, 1989. </w:t>
      </w:r>
    </w:p>
    <w:p w14:paraId="26EFE697" w14:textId="5C6E08D8" w:rsidR="00E278E2" w:rsidRDefault="00E278E2" w:rsidP="0092711C">
      <w:pPr>
        <w:rPr>
          <w:color w:val="000000" w:themeColor="text1"/>
        </w:rPr>
      </w:pPr>
    </w:p>
    <w:p w14:paraId="0FBB9677" w14:textId="77777777" w:rsidR="00E278E2" w:rsidRDefault="00E278E2" w:rsidP="00E278E2">
      <w:pPr>
        <w:rPr>
          <w:rFonts w:cs="Liberation Serif"/>
          <w:color w:val="000000"/>
          <w:spacing w:val="-5"/>
          <w:shd w:val="clear" w:color="auto" w:fill="FFFFFF"/>
        </w:rPr>
      </w:pPr>
      <w:r w:rsidRPr="00E278E2">
        <w:rPr>
          <w:rFonts w:cs="Liberation Serif"/>
          <w:color w:val="000000"/>
          <w:spacing w:val="-5"/>
          <w:shd w:val="clear" w:color="auto" w:fill="FFFFFF"/>
        </w:rPr>
        <w:t>Antokoletz, Elliott. “Transformations of a Special Non-Diatonic Mode in Twentieth-Century Music:</w:t>
      </w:r>
    </w:p>
    <w:p w14:paraId="04562615" w14:textId="3B6D0D06" w:rsidR="00E278E2" w:rsidRDefault="00E278E2" w:rsidP="00E278E2">
      <w:pPr>
        <w:ind w:left="720"/>
        <w:rPr>
          <w:rFonts w:cs="Liberation Serif"/>
          <w:color w:val="000000"/>
          <w:spacing w:val="-5"/>
          <w:shd w:val="clear" w:color="auto" w:fill="FFFFFF"/>
        </w:rPr>
      </w:pPr>
      <w:r w:rsidRPr="00E278E2">
        <w:rPr>
          <w:rFonts w:cs="Liberation Serif"/>
          <w:color w:val="000000"/>
          <w:spacing w:val="-5"/>
          <w:shd w:val="clear" w:color="auto" w:fill="FFFFFF"/>
        </w:rPr>
        <w:t>Bartók, Stravinsky, Scriabin and Albrecht.” </w:t>
      </w:r>
      <w:r w:rsidRPr="00E278E2">
        <w:rPr>
          <w:rFonts w:cs="Liberation Serif"/>
          <w:i/>
          <w:iCs/>
          <w:color w:val="000000"/>
          <w:spacing w:val="-5"/>
          <w:shd w:val="clear" w:color="auto" w:fill="FFFFFF"/>
        </w:rPr>
        <w:t>Music Analysis</w:t>
      </w:r>
      <w:r w:rsidRPr="00E278E2">
        <w:rPr>
          <w:rFonts w:cs="Liberation Serif"/>
          <w:color w:val="000000"/>
          <w:spacing w:val="-5"/>
          <w:shd w:val="clear" w:color="auto" w:fill="FFFFFF"/>
        </w:rPr>
        <w:t>, vol. 12, no. 1, 1993, pp. 25</w:t>
      </w:r>
      <w:r>
        <w:rPr>
          <w:rFonts w:cs="Liberation Serif"/>
          <w:color w:val="000000"/>
          <w:spacing w:val="-5"/>
          <w:shd w:val="clear" w:color="auto" w:fill="FFFFFF"/>
        </w:rPr>
        <w:t>-</w:t>
      </w:r>
      <w:r w:rsidRPr="00E278E2">
        <w:rPr>
          <w:rFonts w:cs="Liberation Serif"/>
          <w:color w:val="000000"/>
          <w:spacing w:val="-5"/>
          <w:shd w:val="clear" w:color="auto" w:fill="FFFFFF"/>
        </w:rPr>
        <w:t>45. </w:t>
      </w:r>
      <w:r w:rsidRPr="00E278E2">
        <w:rPr>
          <w:rFonts w:cs="Liberation Serif"/>
          <w:i/>
          <w:iCs/>
          <w:color w:val="000000"/>
          <w:spacing w:val="-5"/>
          <w:shd w:val="clear" w:color="auto" w:fill="FFFFFF"/>
        </w:rPr>
        <w:t>JSTOR</w:t>
      </w:r>
      <w:r w:rsidRPr="00E278E2">
        <w:rPr>
          <w:rFonts w:cs="Liberation Serif"/>
          <w:color w:val="000000"/>
          <w:spacing w:val="-5"/>
          <w:shd w:val="clear" w:color="auto" w:fill="FFFFFF"/>
        </w:rPr>
        <w:t xml:space="preserve">, </w:t>
      </w:r>
      <w:r w:rsidR="00E00E8F" w:rsidRPr="00E20B21">
        <w:rPr>
          <w:rFonts w:cs="Liberation Serif"/>
          <w:spacing w:val="-5"/>
          <w:shd w:val="clear" w:color="auto" w:fill="FFFFFF"/>
        </w:rPr>
        <w:t>www.jstor.org/stable/854074. Accessed 26 Apr. 2021</w:t>
      </w:r>
      <w:r w:rsidRPr="00E278E2">
        <w:rPr>
          <w:rFonts w:cs="Liberation Serif"/>
          <w:color w:val="000000"/>
          <w:spacing w:val="-5"/>
          <w:shd w:val="clear" w:color="auto" w:fill="FFFFFF"/>
        </w:rPr>
        <w:t>.</w:t>
      </w:r>
    </w:p>
    <w:p w14:paraId="363585F7" w14:textId="3E6130AB" w:rsidR="00E00E8F" w:rsidRDefault="00E00E8F" w:rsidP="00E278E2">
      <w:pPr>
        <w:ind w:left="720"/>
        <w:rPr>
          <w:rFonts w:cs="Liberation Serif"/>
          <w:color w:val="000000"/>
          <w:spacing w:val="-5"/>
          <w:shd w:val="clear" w:color="auto" w:fill="FFFFFF"/>
        </w:rPr>
      </w:pPr>
    </w:p>
    <w:p w14:paraId="3DE3950B" w14:textId="7DA50623" w:rsidR="00DE0229" w:rsidRPr="00E00E8F" w:rsidRDefault="00E00E8F" w:rsidP="00DE0229">
      <w:pPr>
        <w:ind w:left="810" w:hanging="810"/>
        <w:rPr>
          <w:rFonts w:cs="Liberation Serif"/>
          <w:color w:val="000000" w:themeColor="text1"/>
        </w:rPr>
      </w:pPr>
      <w:r>
        <w:rPr>
          <w:rFonts w:cs="Liberation Serif"/>
          <w:color w:val="000000" w:themeColor="text1"/>
        </w:rPr>
        <w:t xml:space="preserve">Appavoo, James Theophilus.  </w:t>
      </w:r>
      <w:r>
        <w:rPr>
          <w:rFonts w:cs="Liberation Serif"/>
          <w:i/>
          <w:iCs/>
          <w:color w:val="000000" w:themeColor="text1"/>
        </w:rPr>
        <w:t>Folklore for Change.</w:t>
      </w:r>
      <w:r w:rsidR="00DE0229">
        <w:rPr>
          <w:rFonts w:cs="Liberation Serif"/>
          <w:i/>
          <w:iCs/>
          <w:color w:val="000000" w:themeColor="text1"/>
        </w:rPr>
        <w:t xml:space="preserve">  </w:t>
      </w:r>
      <w:r w:rsidR="00DE0229" w:rsidRPr="00E00E8F">
        <w:rPr>
          <w:rFonts w:cs="Liberation Serif"/>
          <w:color w:val="212529"/>
          <w:shd w:val="clear" w:color="auto" w:fill="FFFFFF"/>
        </w:rPr>
        <w:t>Arasaradi, Madurai, S. India</w:t>
      </w:r>
      <w:r w:rsidR="00DE0229">
        <w:rPr>
          <w:rFonts w:cs="Liberation Serif"/>
          <w:color w:val="212529"/>
          <w:shd w:val="clear" w:color="auto" w:fill="FFFFFF"/>
        </w:rPr>
        <w:t xml:space="preserve">: </w:t>
      </w:r>
      <w:r w:rsidR="00DE0229" w:rsidRPr="00E00E8F">
        <w:rPr>
          <w:rFonts w:cs="Liberation Serif"/>
          <w:color w:val="212529"/>
          <w:shd w:val="clear" w:color="auto" w:fill="FFFFFF"/>
        </w:rPr>
        <w:t>T.T.S. Publications, Tamil Nadu Theological Seminary</w:t>
      </w:r>
      <w:r w:rsidR="00DE0229">
        <w:rPr>
          <w:rFonts w:cs="Liberation Serif"/>
          <w:color w:val="212529"/>
          <w:shd w:val="clear" w:color="auto" w:fill="FFFFFF"/>
        </w:rPr>
        <w:t>, 1986.</w:t>
      </w:r>
    </w:p>
    <w:p w14:paraId="66E6E881" w14:textId="77777777" w:rsidR="000E2FC1" w:rsidRPr="00B37939" w:rsidRDefault="000E2FC1" w:rsidP="0092711C">
      <w:pPr>
        <w:rPr>
          <w:color w:val="000000" w:themeColor="text1"/>
        </w:rPr>
      </w:pPr>
    </w:p>
    <w:p w14:paraId="4372914D" w14:textId="77777777" w:rsidR="000E2FC1" w:rsidRPr="00B37939" w:rsidRDefault="00A443BB" w:rsidP="0092711C">
      <w:pPr>
        <w:rPr>
          <w:color w:val="000000" w:themeColor="text1"/>
        </w:rPr>
      </w:pPr>
      <w:r w:rsidRPr="00B37939">
        <w:rPr>
          <w:color w:val="000000" w:themeColor="text1"/>
        </w:rPr>
        <w:t xml:space="preserve">Bartók, Béla. </w:t>
      </w:r>
      <w:r w:rsidRPr="00B37939">
        <w:rPr>
          <w:i/>
          <w:iCs/>
          <w:color w:val="000000" w:themeColor="text1"/>
        </w:rPr>
        <w:t xml:space="preserve">Cantata Profana.  </w:t>
      </w:r>
      <w:r w:rsidRPr="00B37939">
        <w:rPr>
          <w:color w:val="000000" w:themeColor="text1"/>
        </w:rPr>
        <w:t>Vienna: Universal Edition, 1934.</w:t>
      </w:r>
    </w:p>
    <w:p w14:paraId="1D3D1B27" w14:textId="77777777" w:rsidR="000E2FC1" w:rsidRPr="00B37939" w:rsidRDefault="000E2FC1" w:rsidP="0092711C">
      <w:pPr>
        <w:rPr>
          <w:b/>
          <w:bCs/>
          <w:color w:val="000000" w:themeColor="text1"/>
        </w:rPr>
      </w:pPr>
    </w:p>
    <w:p w14:paraId="4C477B63" w14:textId="5A36B2D7" w:rsidR="000E2FC1" w:rsidRPr="00B37939" w:rsidRDefault="00A443BB" w:rsidP="0092711C">
      <w:pPr>
        <w:rPr>
          <w:color w:val="000000" w:themeColor="text1"/>
        </w:rPr>
      </w:pPr>
      <w:r w:rsidRPr="00B37939">
        <w:rPr>
          <w:color w:val="000000" w:themeColor="text1"/>
        </w:rPr>
        <w:t xml:space="preserve">Bartók, Béla. </w:t>
      </w:r>
      <w:r w:rsidRPr="00B37939">
        <w:rPr>
          <w:i/>
          <w:iCs/>
          <w:color w:val="000000" w:themeColor="text1"/>
        </w:rPr>
        <w:t xml:space="preserve">Piano Concerto No. 1.  </w:t>
      </w:r>
      <w:r w:rsidR="008739A7" w:rsidRPr="008739A7">
        <w:rPr>
          <w:color w:val="000000" w:themeColor="text1"/>
        </w:rPr>
        <w:t>New York:</w:t>
      </w:r>
      <w:r w:rsidR="008739A7">
        <w:rPr>
          <w:i/>
          <w:iCs/>
          <w:color w:val="000000" w:themeColor="text1"/>
        </w:rPr>
        <w:t xml:space="preserve"> </w:t>
      </w:r>
      <w:r w:rsidR="008739A7">
        <w:rPr>
          <w:color w:val="000000" w:themeColor="text1"/>
        </w:rPr>
        <w:t>Boosey &amp; Hawkes</w:t>
      </w:r>
      <w:r w:rsidRPr="00B37939">
        <w:rPr>
          <w:color w:val="000000" w:themeColor="text1"/>
        </w:rPr>
        <w:t>, 1927.</w:t>
      </w:r>
    </w:p>
    <w:p w14:paraId="6D556518" w14:textId="77777777" w:rsidR="000E2FC1" w:rsidRPr="00B37939" w:rsidRDefault="000E2FC1" w:rsidP="0092711C">
      <w:pPr>
        <w:rPr>
          <w:color w:val="000000" w:themeColor="text1"/>
        </w:rPr>
      </w:pPr>
    </w:p>
    <w:p w14:paraId="00144BA6" w14:textId="0B2C3D81" w:rsidR="000E2FC1" w:rsidRPr="00B37939" w:rsidRDefault="00A443BB" w:rsidP="0092711C">
      <w:pPr>
        <w:rPr>
          <w:color w:val="000000" w:themeColor="text1"/>
        </w:rPr>
      </w:pPr>
      <w:r w:rsidRPr="00B37939">
        <w:rPr>
          <w:color w:val="000000" w:themeColor="text1"/>
        </w:rPr>
        <w:t xml:space="preserve">Bartók, Béla. </w:t>
      </w:r>
      <w:r w:rsidRPr="00B37939">
        <w:rPr>
          <w:i/>
          <w:iCs/>
          <w:color w:val="000000" w:themeColor="text1"/>
        </w:rPr>
        <w:t xml:space="preserve">Piano Concerto No. 2.  </w:t>
      </w:r>
      <w:r w:rsidR="008739A7" w:rsidRPr="008739A7">
        <w:rPr>
          <w:color w:val="000000" w:themeColor="text1"/>
        </w:rPr>
        <w:t>New York:</w:t>
      </w:r>
      <w:r w:rsidR="008739A7">
        <w:rPr>
          <w:i/>
          <w:iCs/>
          <w:color w:val="000000" w:themeColor="text1"/>
        </w:rPr>
        <w:t xml:space="preserve"> </w:t>
      </w:r>
      <w:r w:rsidR="008739A7">
        <w:rPr>
          <w:color w:val="000000" w:themeColor="text1"/>
        </w:rPr>
        <w:t>Boosey &amp; Hawkes</w:t>
      </w:r>
      <w:r w:rsidRPr="00B37939">
        <w:rPr>
          <w:color w:val="000000" w:themeColor="text1"/>
        </w:rPr>
        <w:t>, 1932.</w:t>
      </w:r>
    </w:p>
    <w:p w14:paraId="25A6D195" w14:textId="77777777" w:rsidR="000E2FC1" w:rsidRPr="00B37939" w:rsidRDefault="000E2FC1" w:rsidP="0092711C">
      <w:pPr>
        <w:rPr>
          <w:color w:val="000000" w:themeColor="text1"/>
        </w:rPr>
      </w:pPr>
    </w:p>
    <w:p w14:paraId="0BC31667" w14:textId="61797DF0" w:rsidR="000E2FC1" w:rsidRDefault="00EC632B" w:rsidP="00C83336">
      <w:pPr>
        <w:ind w:left="810" w:hanging="810"/>
        <w:rPr>
          <w:color w:val="000000" w:themeColor="text1"/>
        </w:rPr>
      </w:pPr>
      <w:r>
        <w:rPr>
          <w:color w:val="000000" w:themeColor="text1"/>
        </w:rPr>
        <w:t>“</w:t>
      </w:r>
      <w:r w:rsidR="00A443BB" w:rsidRPr="00B37939">
        <w:rPr>
          <w:color w:val="000000" w:themeColor="text1"/>
        </w:rPr>
        <w:t>Bartók - Cantata Profana 'The Nine Enchanted Stags', BB 100, Sz. 94." Presto Classical. Accessed July 11, 2020. https://www.prestomusic.com/classical/works/50318--</w:t>
      </w:r>
      <w:r w:rsidR="00EF02C2">
        <w:rPr>
          <w:color w:val="000000" w:themeColor="text1"/>
        </w:rPr>
        <w:t>Bartók</w:t>
      </w:r>
      <w:r w:rsidR="00A443BB" w:rsidRPr="00B37939">
        <w:rPr>
          <w:color w:val="000000" w:themeColor="text1"/>
        </w:rPr>
        <w:t xml:space="preserve">-cantata-profana-the-nine-enchanted-stags-bb-100-sz-94/browse. </w:t>
      </w:r>
    </w:p>
    <w:p w14:paraId="563F234A" w14:textId="77777777" w:rsidR="000E2FC1" w:rsidRPr="00B37939" w:rsidRDefault="000E2FC1" w:rsidP="0092711C">
      <w:pPr>
        <w:rPr>
          <w:color w:val="000000" w:themeColor="text1"/>
        </w:rPr>
      </w:pPr>
    </w:p>
    <w:p w14:paraId="4F39BEB9" w14:textId="77777777" w:rsidR="000E2FC1" w:rsidRPr="00B37939" w:rsidRDefault="00A443BB" w:rsidP="0092711C">
      <w:pPr>
        <w:rPr>
          <w:color w:val="000000" w:themeColor="text1"/>
        </w:rPr>
      </w:pPr>
      <w:r w:rsidRPr="00B37939">
        <w:rPr>
          <w:color w:val="000000" w:themeColor="text1"/>
        </w:rPr>
        <w:t xml:space="preserve">Battisti, Frank. </w:t>
      </w:r>
      <w:r w:rsidRPr="00B37939">
        <w:rPr>
          <w:i/>
          <w:iCs/>
          <w:color w:val="000000" w:themeColor="text1"/>
        </w:rPr>
        <w:t xml:space="preserve">The Winds of Change.  </w:t>
      </w:r>
      <w:r w:rsidRPr="00B37939">
        <w:rPr>
          <w:color w:val="000000" w:themeColor="text1"/>
        </w:rPr>
        <w:t>Galesville, MD: Meredith Music Publications, 2002.</w:t>
      </w:r>
    </w:p>
    <w:p w14:paraId="7556AE2C" w14:textId="77777777" w:rsidR="000E2FC1" w:rsidRPr="00B37939" w:rsidRDefault="000E2FC1" w:rsidP="0092711C">
      <w:pPr>
        <w:rPr>
          <w:color w:val="000000" w:themeColor="text1"/>
        </w:rPr>
      </w:pPr>
    </w:p>
    <w:p w14:paraId="1964CE90" w14:textId="77777777" w:rsidR="000E2FC1" w:rsidRPr="00B37939" w:rsidRDefault="00A443BB" w:rsidP="0092711C">
      <w:pPr>
        <w:rPr>
          <w:color w:val="000000" w:themeColor="text1"/>
        </w:rPr>
      </w:pPr>
      <w:r w:rsidRPr="00B37939">
        <w:rPr>
          <w:color w:val="000000" w:themeColor="text1"/>
        </w:rPr>
        <w:t xml:space="preserve">Battisti, Frank. </w:t>
      </w:r>
      <w:r w:rsidRPr="00B37939">
        <w:rPr>
          <w:i/>
          <w:iCs/>
          <w:color w:val="000000" w:themeColor="text1"/>
        </w:rPr>
        <w:t xml:space="preserve">The Winds of Change II: The New Millenium.  </w:t>
      </w:r>
      <w:r w:rsidRPr="00B37939">
        <w:rPr>
          <w:color w:val="000000" w:themeColor="text1"/>
        </w:rPr>
        <w:t xml:space="preserve">Galesville, MD: Meredith Music </w:t>
      </w:r>
      <w:r w:rsidRPr="00B37939">
        <w:rPr>
          <w:color w:val="000000" w:themeColor="text1"/>
        </w:rPr>
        <w:tab/>
        <w:t>Publications, 2012.</w:t>
      </w:r>
    </w:p>
    <w:p w14:paraId="4B553876" w14:textId="77777777" w:rsidR="000E2FC1" w:rsidRPr="00B37939" w:rsidRDefault="000E2FC1" w:rsidP="0092711C">
      <w:pPr>
        <w:rPr>
          <w:color w:val="000000" w:themeColor="text1"/>
        </w:rPr>
      </w:pPr>
    </w:p>
    <w:p w14:paraId="1F63F204" w14:textId="77777777" w:rsidR="000E2FC1" w:rsidRPr="00B37939" w:rsidRDefault="00A443BB" w:rsidP="0092711C">
      <w:pPr>
        <w:rPr>
          <w:color w:val="000000" w:themeColor="text1"/>
        </w:rPr>
      </w:pPr>
      <w:r w:rsidRPr="00B37939">
        <w:rPr>
          <w:color w:val="000000" w:themeColor="text1"/>
        </w:rPr>
        <w:t>“Béla Bartók.” Wind Repertory Project. Accessed October 25, 2020.</w:t>
      </w:r>
    </w:p>
    <w:p w14:paraId="5848538D" w14:textId="2FA76F75" w:rsidR="000E2FC1" w:rsidRDefault="00A443BB" w:rsidP="0092711C">
      <w:pPr>
        <w:rPr>
          <w:color w:val="000000" w:themeColor="text1"/>
        </w:rPr>
      </w:pPr>
      <w:r w:rsidRPr="00B37939">
        <w:rPr>
          <w:color w:val="000000" w:themeColor="text1"/>
        </w:rPr>
        <w:tab/>
      </w:r>
      <w:r w:rsidR="0073139D" w:rsidRPr="0073139D">
        <w:rPr>
          <w:color w:val="000000" w:themeColor="text1"/>
        </w:rPr>
        <w:t>https://www.windrep.org/B%C3%A9la_Bart%C3%B3k</w:t>
      </w:r>
    </w:p>
    <w:p w14:paraId="349E88F4" w14:textId="40216D70" w:rsidR="0073139D" w:rsidRDefault="0073139D" w:rsidP="0092711C">
      <w:pPr>
        <w:rPr>
          <w:color w:val="000000" w:themeColor="text1"/>
        </w:rPr>
      </w:pPr>
    </w:p>
    <w:p w14:paraId="6EA95454" w14:textId="2885FB7B" w:rsidR="0073139D" w:rsidRPr="0073139D" w:rsidRDefault="0073139D" w:rsidP="0073139D">
      <w:pPr>
        <w:pStyle w:val="FootnoteText"/>
        <w:ind w:left="720" w:hanging="720"/>
        <w:rPr>
          <w:rFonts w:cs="Liberation Serif"/>
          <w:color w:val="000000"/>
          <w:spacing w:val="-5"/>
          <w:sz w:val="24"/>
          <w:szCs w:val="24"/>
          <w:shd w:val="clear" w:color="auto" w:fill="FFFFFF"/>
        </w:rPr>
      </w:pPr>
      <w:r w:rsidRPr="0073139D">
        <w:rPr>
          <w:rFonts w:cs="Liberation Serif"/>
          <w:color w:val="000000"/>
          <w:spacing w:val="-5"/>
          <w:sz w:val="24"/>
          <w:szCs w:val="24"/>
          <w:shd w:val="clear" w:color="auto" w:fill="FFFFFF"/>
        </w:rPr>
        <w:t>Berend, I., and Gy. Ránki. "German-Hungarian Relations Following Hitler's Rise to Power (1933-</w:t>
      </w:r>
      <w:r>
        <w:rPr>
          <w:rFonts w:cs="Liberation Serif"/>
          <w:color w:val="000000"/>
          <w:spacing w:val="-5"/>
          <w:sz w:val="24"/>
          <w:szCs w:val="24"/>
          <w:shd w:val="clear" w:color="auto" w:fill="FFFFFF"/>
        </w:rPr>
        <w:t>3</w:t>
      </w:r>
      <w:r w:rsidRPr="0073139D">
        <w:rPr>
          <w:rFonts w:cs="Liberation Serif"/>
          <w:color w:val="000000"/>
          <w:spacing w:val="-5"/>
          <w:sz w:val="24"/>
          <w:szCs w:val="24"/>
          <w:shd w:val="clear" w:color="auto" w:fill="FFFFFF"/>
        </w:rPr>
        <w:t>4)." </w:t>
      </w:r>
      <w:r w:rsidRPr="0073139D">
        <w:rPr>
          <w:rFonts w:cs="Liberation Serif"/>
          <w:i/>
          <w:iCs/>
          <w:color w:val="000000"/>
          <w:spacing w:val="-5"/>
          <w:sz w:val="24"/>
          <w:szCs w:val="24"/>
          <w:shd w:val="clear" w:color="auto" w:fill="FFFFFF"/>
        </w:rPr>
        <w:t>Acta Historica</w:t>
      </w:r>
      <w:r>
        <w:rPr>
          <w:rFonts w:cs="Liberation Serif"/>
          <w:i/>
          <w:iCs/>
          <w:color w:val="000000"/>
          <w:spacing w:val="-5"/>
          <w:sz w:val="24"/>
          <w:szCs w:val="24"/>
          <w:shd w:val="clear" w:color="auto" w:fill="FFFFFF"/>
        </w:rPr>
        <w:t xml:space="preserve"> </w:t>
      </w:r>
      <w:r w:rsidRPr="0073139D">
        <w:rPr>
          <w:rFonts w:cs="Liberation Serif"/>
          <w:i/>
          <w:iCs/>
          <w:color w:val="000000"/>
          <w:spacing w:val="-5"/>
          <w:sz w:val="24"/>
          <w:szCs w:val="24"/>
          <w:shd w:val="clear" w:color="auto" w:fill="FFFFFF"/>
        </w:rPr>
        <w:t>Academiae Scientiarum Hungaricae</w:t>
      </w:r>
      <w:r w:rsidRPr="0073139D">
        <w:rPr>
          <w:rFonts w:cs="Liberation Serif"/>
          <w:color w:val="000000"/>
          <w:spacing w:val="-5"/>
          <w:sz w:val="24"/>
          <w:szCs w:val="24"/>
          <w:shd w:val="clear" w:color="auto" w:fill="FFFFFF"/>
        </w:rPr>
        <w:t> 8, no. 3/4 (1961): 313-48. Accessed July 24, 2021.</w:t>
      </w:r>
    </w:p>
    <w:p w14:paraId="5D702E30" w14:textId="71151924" w:rsidR="0073139D" w:rsidRPr="00B37939" w:rsidRDefault="0073139D" w:rsidP="0073139D">
      <w:pPr>
        <w:rPr>
          <w:color w:val="000000" w:themeColor="text1"/>
        </w:rPr>
      </w:pPr>
      <w:r w:rsidRPr="0073139D">
        <w:rPr>
          <w:rFonts w:cs="Liberation Serif"/>
          <w:color w:val="000000"/>
          <w:spacing w:val="-5"/>
          <w:shd w:val="clear" w:color="auto" w:fill="FFFFFF"/>
        </w:rPr>
        <w:t>http://www.jstor.org/stable/42554705.</w:t>
      </w:r>
    </w:p>
    <w:p w14:paraId="63D5CCAD" w14:textId="3963DBB0" w:rsidR="00504C97" w:rsidRDefault="00504C97" w:rsidP="0092711C">
      <w:pPr>
        <w:rPr>
          <w:color w:val="000000" w:themeColor="text1"/>
        </w:rPr>
      </w:pPr>
    </w:p>
    <w:p w14:paraId="0050DE11" w14:textId="1FE8840C" w:rsidR="008B5DE4" w:rsidRDefault="008B5DE4" w:rsidP="008B5DE4">
      <w:pPr>
        <w:tabs>
          <w:tab w:val="left" w:pos="720"/>
        </w:tabs>
        <w:ind w:left="720" w:hanging="720"/>
      </w:pPr>
      <w:r w:rsidRPr="003D0B92">
        <w:t>Blades, James. </w:t>
      </w:r>
      <w:r>
        <w:t xml:space="preserve"> </w:t>
      </w:r>
      <w:r w:rsidRPr="008B5DE4">
        <w:rPr>
          <w:i/>
          <w:iCs/>
        </w:rPr>
        <w:t>Percussion Instruments and Their History</w:t>
      </w:r>
      <w:r w:rsidRPr="003D0B92">
        <w:t>. </w:t>
      </w:r>
      <w:r>
        <w:t xml:space="preserve"> </w:t>
      </w:r>
      <w:r w:rsidRPr="003D0B92">
        <w:t>United Kingdom, Bold Strummer, 1992.</w:t>
      </w:r>
      <w:r>
        <w:t xml:space="preserve">  </w:t>
      </w:r>
    </w:p>
    <w:p w14:paraId="361E78DB" w14:textId="77777777" w:rsidR="008B5DE4" w:rsidRPr="00B37939" w:rsidRDefault="008B5DE4" w:rsidP="0092711C">
      <w:pPr>
        <w:rPr>
          <w:color w:val="000000" w:themeColor="text1"/>
        </w:rPr>
      </w:pPr>
    </w:p>
    <w:p w14:paraId="26BB149E" w14:textId="77777777" w:rsidR="00504C97" w:rsidRPr="00B37939" w:rsidRDefault="00504C97" w:rsidP="00504C97">
      <w:pPr>
        <w:pStyle w:val="FootnoteText"/>
        <w:rPr>
          <w:color w:val="000000" w:themeColor="text1"/>
          <w:sz w:val="24"/>
          <w:szCs w:val="24"/>
        </w:rPr>
      </w:pPr>
      <w:r w:rsidRPr="00B37939">
        <w:rPr>
          <w:color w:val="000000" w:themeColor="text1"/>
          <w:sz w:val="24"/>
          <w:szCs w:val="24"/>
        </w:rPr>
        <w:t>Cash, Taylor. “The Evolving Role and Instrumentation of the Wind Band Percussion Section.”</w:t>
      </w:r>
    </w:p>
    <w:p w14:paraId="48C43B76" w14:textId="51460BCB" w:rsidR="00504C97" w:rsidRPr="00B37939" w:rsidRDefault="00504C97" w:rsidP="00504C97">
      <w:pPr>
        <w:pStyle w:val="FootnoteText"/>
        <w:ind w:firstLine="381"/>
        <w:rPr>
          <w:color w:val="000000" w:themeColor="text1"/>
          <w:sz w:val="24"/>
          <w:szCs w:val="24"/>
        </w:rPr>
      </w:pPr>
      <w:r w:rsidRPr="00B37939">
        <w:rPr>
          <w:color w:val="000000" w:themeColor="text1"/>
          <w:sz w:val="24"/>
          <w:szCs w:val="24"/>
        </w:rPr>
        <w:t>DMA dissertation, University of Alabama. 2018</w:t>
      </w:r>
    </w:p>
    <w:p w14:paraId="69BA28BA" w14:textId="77777777" w:rsidR="000E2FC1" w:rsidRPr="00B37939" w:rsidRDefault="000E2FC1" w:rsidP="0092711C">
      <w:pPr>
        <w:rPr>
          <w:color w:val="000000" w:themeColor="text1"/>
        </w:rPr>
      </w:pPr>
    </w:p>
    <w:p w14:paraId="25B965FA" w14:textId="77777777" w:rsidR="000E2FC1" w:rsidRPr="00B37939" w:rsidRDefault="00A443BB" w:rsidP="0092711C">
      <w:pPr>
        <w:rPr>
          <w:color w:val="000000" w:themeColor="text1"/>
        </w:rPr>
      </w:pPr>
      <w:r w:rsidRPr="00B37939">
        <w:rPr>
          <w:color w:val="000000" w:themeColor="text1"/>
        </w:rPr>
        <w:t xml:space="preserve">"Category: Choir." Wind Repertory Project. Accessed December 04, 2020. </w:t>
      </w:r>
      <w:r w:rsidRPr="00B37939">
        <w:rPr>
          <w:color w:val="000000" w:themeColor="text1"/>
        </w:rPr>
        <w:tab/>
        <w:t xml:space="preserve">https://www.windrep.org/Category:Choir. </w:t>
      </w:r>
    </w:p>
    <w:p w14:paraId="5489EBB4" w14:textId="77777777" w:rsidR="000E2FC1" w:rsidRPr="00B37939" w:rsidRDefault="000E2FC1" w:rsidP="0092711C">
      <w:pPr>
        <w:rPr>
          <w:color w:val="000000" w:themeColor="text1"/>
        </w:rPr>
      </w:pPr>
    </w:p>
    <w:p w14:paraId="4A2447F5" w14:textId="4809902F" w:rsidR="000E2FC1" w:rsidRPr="00B37939" w:rsidRDefault="00A443BB" w:rsidP="0092711C">
      <w:pPr>
        <w:rPr>
          <w:color w:val="000000" w:themeColor="text1"/>
        </w:rPr>
      </w:pPr>
      <w:r w:rsidRPr="00B37939">
        <w:rPr>
          <w:color w:val="000000" w:themeColor="text1"/>
        </w:rPr>
        <w:t xml:space="preserve">"Category: Compositions." Wind Repertory Project. Accessed December 04, 2020. </w:t>
      </w:r>
      <w:r w:rsidRPr="00B37939">
        <w:rPr>
          <w:color w:val="000000" w:themeColor="text1"/>
        </w:rPr>
        <w:tab/>
        <w:t xml:space="preserve">https://www.windrep.org/Category:Compositions. </w:t>
      </w:r>
    </w:p>
    <w:p w14:paraId="31ED35D0" w14:textId="74364520" w:rsidR="002169AE" w:rsidRPr="00B37939" w:rsidRDefault="002169AE" w:rsidP="0092711C">
      <w:pPr>
        <w:rPr>
          <w:color w:val="000000" w:themeColor="text1"/>
        </w:rPr>
      </w:pPr>
    </w:p>
    <w:p w14:paraId="721D7B31" w14:textId="6ECEAE2E" w:rsidR="002169AE" w:rsidRPr="00B37939" w:rsidRDefault="002169AE" w:rsidP="002169AE">
      <w:pPr>
        <w:widowControl/>
        <w:rPr>
          <w:rFonts w:eastAsia="Times New Roman" w:cs="Liberation Serif"/>
          <w:color w:val="000000" w:themeColor="text1"/>
          <w:lang w:eastAsia="en-US" w:bidi="ar-SA"/>
        </w:rPr>
      </w:pPr>
      <w:r w:rsidRPr="00B37939">
        <w:rPr>
          <w:rFonts w:eastAsia="Times New Roman" w:cs="Liberation Serif"/>
          <w:color w:val="000000" w:themeColor="text1"/>
          <w:lang w:eastAsia="en-US" w:bidi="ar-SA"/>
        </w:rPr>
        <w:lastRenderedPageBreak/>
        <w:t xml:space="preserve">“Concerto for Orchestra in a Version for Wind Band </w:t>
      </w:r>
      <w:r w:rsidR="00EF02C2">
        <w:rPr>
          <w:rFonts w:eastAsia="Times New Roman" w:cs="Liberation Serif"/>
          <w:color w:val="000000" w:themeColor="text1"/>
          <w:lang w:eastAsia="en-US" w:bidi="ar-SA"/>
        </w:rPr>
        <w:t>Béla</w:t>
      </w:r>
      <w:r w:rsidRPr="00B37939">
        <w:rPr>
          <w:rFonts w:eastAsia="Times New Roman" w:cs="Liberation Serif"/>
          <w:color w:val="000000" w:themeColor="text1"/>
          <w:lang w:eastAsia="en-US" w:bidi="ar-SA"/>
        </w:rPr>
        <w:t xml:space="preserve"> </w:t>
      </w:r>
      <w:r w:rsidR="00EF02C2">
        <w:rPr>
          <w:rFonts w:eastAsia="Times New Roman" w:cs="Liberation Serif"/>
          <w:color w:val="000000" w:themeColor="text1"/>
          <w:lang w:eastAsia="en-US" w:bidi="ar-SA"/>
        </w:rPr>
        <w:t>Bartók</w:t>
      </w:r>
      <w:r w:rsidRPr="00B37939">
        <w:rPr>
          <w:rFonts w:eastAsia="Times New Roman" w:cs="Liberation Serif"/>
          <w:color w:val="000000" w:themeColor="text1"/>
          <w:lang w:eastAsia="en-US" w:bidi="ar-SA"/>
        </w:rPr>
        <w:t xml:space="preserve"> / Arr. André Reichling.”</w:t>
      </w:r>
    </w:p>
    <w:p w14:paraId="20FF43D0" w14:textId="174B36BD" w:rsidR="002169AE" w:rsidRPr="00B37939" w:rsidRDefault="002169AE" w:rsidP="002169AE">
      <w:pPr>
        <w:widowControl/>
        <w:ind w:left="720"/>
        <w:rPr>
          <w:rFonts w:eastAsia="Times New Roman" w:cs="Liberation Serif"/>
          <w:color w:val="000000" w:themeColor="text1"/>
          <w:lang w:eastAsia="en-US" w:bidi="ar-SA"/>
        </w:rPr>
      </w:pPr>
      <w:r w:rsidRPr="00B37939">
        <w:rPr>
          <w:rFonts w:eastAsia="Times New Roman" w:cs="Liberation Serif"/>
          <w:color w:val="000000" w:themeColor="text1"/>
          <w:lang w:eastAsia="en-US" w:bidi="ar-SA"/>
        </w:rPr>
        <w:t xml:space="preserve">Concerto for Orchestra in a Version for Wind Band | </w:t>
      </w:r>
      <w:r w:rsidR="00EF02C2">
        <w:rPr>
          <w:rFonts w:eastAsia="Times New Roman" w:cs="Liberation Serif"/>
          <w:color w:val="000000" w:themeColor="text1"/>
          <w:lang w:eastAsia="en-US" w:bidi="ar-SA"/>
        </w:rPr>
        <w:t>Béla</w:t>
      </w:r>
      <w:r w:rsidRPr="00B37939">
        <w:rPr>
          <w:rFonts w:eastAsia="Times New Roman" w:cs="Liberation Serif"/>
          <w:color w:val="000000" w:themeColor="text1"/>
          <w:lang w:eastAsia="en-US" w:bidi="ar-SA"/>
        </w:rPr>
        <w:t xml:space="preserve"> </w:t>
      </w:r>
      <w:r w:rsidR="00EF02C2">
        <w:rPr>
          <w:rFonts w:eastAsia="Times New Roman" w:cs="Liberation Serif"/>
          <w:color w:val="000000" w:themeColor="text1"/>
          <w:lang w:eastAsia="en-US" w:bidi="ar-SA"/>
        </w:rPr>
        <w:t>Bartók</w:t>
      </w:r>
      <w:r w:rsidRPr="00B37939">
        <w:rPr>
          <w:rFonts w:eastAsia="Times New Roman" w:cs="Liberation Serif"/>
          <w:color w:val="000000" w:themeColor="text1"/>
          <w:lang w:eastAsia="en-US" w:bidi="ar-SA"/>
        </w:rPr>
        <w:t xml:space="preserve"> / Arr. André Reichling - concert band Noten &amp; Partituren - HeBu Musikverlag GmbH, n.d. https://www.hebu-music.com/en/article/</w:t>
      </w:r>
      <w:r w:rsidR="00EF02C2">
        <w:rPr>
          <w:rFonts w:eastAsia="Times New Roman" w:cs="Liberation Serif"/>
          <w:color w:val="000000" w:themeColor="text1"/>
          <w:lang w:eastAsia="en-US" w:bidi="ar-SA"/>
        </w:rPr>
        <w:t>Béla</w:t>
      </w:r>
      <w:r w:rsidRPr="00B37939">
        <w:rPr>
          <w:rFonts w:eastAsia="Times New Roman" w:cs="Liberation Serif"/>
          <w:color w:val="000000" w:themeColor="text1"/>
          <w:lang w:eastAsia="en-US" w:bidi="ar-SA"/>
        </w:rPr>
        <w:t>-</w:t>
      </w:r>
      <w:r w:rsidR="00EF02C2">
        <w:rPr>
          <w:rFonts w:eastAsia="Times New Roman" w:cs="Liberation Serif"/>
          <w:color w:val="000000" w:themeColor="text1"/>
          <w:lang w:eastAsia="en-US" w:bidi="ar-SA"/>
        </w:rPr>
        <w:t>Bartók</w:t>
      </w:r>
      <w:r w:rsidRPr="00B37939">
        <w:rPr>
          <w:rFonts w:eastAsia="Times New Roman" w:cs="Liberation Serif"/>
          <w:color w:val="000000" w:themeColor="text1"/>
          <w:lang w:eastAsia="en-US" w:bidi="ar-SA"/>
        </w:rPr>
        <w:t xml:space="preserve">/bronsheim-musikverlag/concerto-for-orchestra-in-a-version-for-wind-band.520476/. </w:t>
      </w:r>
    </w:p>
    <w:p w14:paraId="37FF7448" w14:textId="5E1CCDC3" w:rsidR="002169AE" w:rsidRPr="00B37939" w:rsidRDefault="002169AE" w:rsidP="002169AE">
      <w:pPr>
        <w:widowControl/>
        <w:ind w:left="562" w:hanging="562"/>
        <w:rPr>
          <w:rFonts w:eastAsia="Times New Roman" w:cs="Liberation Serif"/>
          <w:color w:val="000000" w:themeColor="text1"/>
          <w:lang w:eastAsia="en-US" w:bidi="ar-SA"/>
        </w:rPr>
      </w:pPr>
      <w:r w:rsidRPr="00B37939">
        <w:rPr>
          <w:rFonts w:eastAsia="Times New Roman" w:cs="Liberation Serif"/>
          <w:color w:val="000000" w:themeColor="text1"/>
          <w:lang w:eastAsia="en-US" w:bidi="ar-SA"/>
        </w:rPr>
        <w:tab/>
      </w:r>
    </w:p>
    <w:p w14:paraId="521E807D" w14:textId="49E2E58A" w:rsidR="000E2FC1" w:rsidRDefault="00A443BB" w:rsidP="0092711C">
      <w:pPr>
        <w:rPr>
          <w:color w:val="000000" w:themeColor="text1"/>
        </w:rPr>
      </w:pPr>
      <w:r w:rsidRPr="00B37939">
        <w:rPr>
          <w:color w:val="000000" w:themeColor="text1"/>
        </w:rPr>
        <w:t xml:space="preserve">Cooper, David. </w:t>
      </w:r>
      <w:r w:rsidR="00EF02C2">
        <w:rPr>
          <w:i/>
          <w:color w:val="000000" w:themeColor="text1"/>
        </w:rPr>
        <w:t>Béla</w:t>
      </w:r>
      <w:r w:rsidRPr="00B37939">
        <w:rPr>
          <w:i/>
          <w:color w:val="000000" w:themeColor="text1"/>
        </w:rPr>
        <w:t xml:space="preserve"> Bartók</w:t>
      </w:r>
      <w:r w:rsidRPr="00B37939">
        <w:rPr>
          <w:color w:val="000000" w:themeColor="text1"/>
        </w:rPr>
        <w:t xml:space="preserve">. New Haven, CT: Yale University Press, 2015. </w:t>
      </w:r>
    </w:p>
    <w:p w14:paraId="208CB082" w14:textId="505C28BE" w:rsidR="000875AE" w:rsidRDefault="000875AE" w:rsidP="0092711C">
      <w:pPr>
        <w:rPr>
          <w:color w:val="000000" w:themeColor="text1"/>
        </w:rPr>
      </w:pPr>
    </w:p>
    <w:p w14:paraId="35AE9501" w14:textId="07C25CA9" w:rsidR="00D31A52" w:rsidRPr="000875AE" w:rsidRDefault="000875AE" w:rsidP="0092711C">
      <w:pPr>
        <w:rPr>
          <w:rFonts w:cs="Liberation Serif"/>
          <w:color w:val="000000" w:themeColor="text1"/>
          <w:shd w:val="clear" w:color="auto" w:fill="FFFFFF"/>
        </w:rPr>
      </w:pPr>
      <w:r w:rsidRPr="000875AE">
        <w:rPr>
          <w:rFonts w:cs="Liberation Serif"/>
          <w:color w:val="000000" w:themeColor="text1"/>
          <w:shd w:val="clear" w:color="auto" w:fill="FFFFFF"/>
        </w:rPr>
        <w:t>Erickson, Frank. </w:t>
      </w:r>
      <w:r w:rsidRPr="000875AE">
        <w:rPr>
          <w:rStyle w:val="Emphasis"/>
          <w:rFonts w:cs="Liberation Serif"/>
          <w:color w:val="000000" w:themeColor="text1"/>
          <w:bdr w:val="none" w:sz="0" w:space="0" w:color="auto" w:frame="1"/>
          <w:shd w:val="clear" w:color="auto" w:fill="FFFFFF"/>
        </w:rPr>
        <w:t xml:space="preserve">Arranging for the </w:t>
      </w:r>
      <w:r>
        <w:rPr>
          <w:rStyle w:val="Emphasis"/>
          <w:rFonts w:cs="Liberation Serif"/>
          <w:color w:val="000000" w:themeColor="text1"/>
          <w:bdr w:val="none" w:sz="0" w:space="0" w:color="auto" w:frame="1"/>
          <w:shd w:val="clear" w:color="auto" w:fill="FFFFFF"/>
        </w:rPr>
        <w:t>C</w:t>
      </w:r>
      <w:r w:rsidRPr="000875AE">
        <w:rPr>
          <w:rStyle w:val="Emphasis"/>
          <w:rFonts w:cs="Liberation Serif"/>
          <w:color w:val="000000" w:themeColor="text1"/>
          <w:bdr w:val="none" w:sz="0" w:space="0" w:color="auto" w:frame="1"/>
          <w:shd w:val="clear" w:color="auto" w:fill="FFFFFF"/>
        </w:rPr>
        <w:t xml:space="preserve">oncert </w:t>
      </w:r>
      <w:r>
        <w:rPr>
          <w:rStyle w:val="Emphasis"/>
          <w:rFonts w:cs="Liberation Serif"/>
          <w:color w:val="000000" w:themeColor="text1"/>
          <w:bdr w:val="none" w:sz="0" w:space="0" w:color="auto" w:frame="1"/>
          <w:shd w:val="clear" w:color="auto" w:fill="FFFFFF"/>
        </w:rPr>
        <w:t>B</w:t>
      </w:r>
      <w:r w:rsidRPr="000875AE">
        <w:rPr>
          <w:rStyle w:val="Emphasis"/>
          <w:rFonts w:cs="Liberation Serif"/>
          <w:color w:val="000000" w:themeColor="text1"/>
          <w:bdr w:val="none" w:sz="0" w:space="0" w:color="auto" w:frame="1"/>
          <w:shd w:val="clear" w:color="auto" w:fill="FFFFFF"/>
        </w:rPr>
        <w:t>and</w:t>
      </w:r>
      <w:r w:rsidRPr="000875AE">
        <w:rPr>
          <w:rFonts w:cs="Liberation Serif"/>
          <w:color w:val="000000" w:themeColor="text1"/>
          <w:shd w:val="clear" w:color="auto" w:fill="FFFFFF"/>
        </w:rPr>
        <w:t>. Melville, N.Y: Belwin-Mills Pub. Corp, 1983.</w:t>
      </w:r>
    </w:p>
    <w:p w14:paraId="418D4D68" w14:textId="77777777" w:rsidR="000875AE" w:rsidRDefault="000875AE" w:rsidP="0092711C">
      <w:pPr>
        <w:rPr>
          <w:color w:val="000000" w:themeColor="text1"/>
        </w:rPr>
      </w:pPr>
    </w:p>
    <w:p w14:paraId="34C707EF" w14:textId="2F0A2025" w:rsidR="000875AE" w:rsidRDefault="00D31A52" w:rsidP="00D31A52">
      <w:pPr>
        <w:ind w:left="720" w:hanging="720"/>
        <w:rPr>
          <w:rFonts w:cs="Liberation Serif"/>
          <w:color w:val="auto"/>
          <w:shd w:val="clear" w:color="auto" w:fill="FFFFFF"/>
        </w:rPr>
      </w:pPr>
      <w:r w:rsidRPr="00D31A52">
        <w:rPr>
          <w:rFonts w:cs="Liberation Serif"/>
          <w:color w:val="auto"/>
          <w:shd w:val="clear" w:color="auto" w:fill="FFFFFF"/>
        </w:rPr>
        <w:t>Frigyesi, Judit Laki. "</w:t>
      </w:r>
      <w:r w:rsidR="002920BA">
        <w:rPr>
          <w:rFonts w:cs="Liberation Serif"/>
          <w:color w:val="auto"/>
          <w:shd w:val="clear" w:color="auto" w:fill="FFFFFF"/>
        </w:rPr>
        <w:t>Béla</w:t>
      </w:r>
      <w:r w:rsidRPr="00D31A52">
        <w:rPr>
          <w:rFonts w:cs="Liberation Serif"/>
          <w:color w:val="auto"/>
          <w:shd w:val="clear" w:color="auto" w:fill="FFFFFF"/>
        </w:rPr>
        <w:t xml:space="preserve"> </w:t>
      </w:r>
      <w:r w:rsidR="002920BA">
        <w:rPr>
          <w:rFonts w:cs="Liberation Serif"/>
          <w:color w:val="auto"/>
          <w:shd w:val="clear" w:color="auto" w:fill="FFFFFF"/>
        </w:rPr>
        <w:t>Bartók</w:t>
      </w:r>
      <w:r w:rsidRPr="00D31A52">
        <w:rPr>
          <w:rFonts w:cs="Liberation Serif"/>
          <w:color w:val="auto"/>
          <w:shd w:val="clear" w:color="auto" w:fill="FFFFFF"/>
        </w:rPr>
        <w:t xml:space="preserve"> and Hungarian Nationalism: The Development of </w:t>
      </w:r>
      <w:r w:rsidR="002920BA">
        <w:rPr>
          <w:rFonts w:cs="Liberation Serif"/>
          <w:color w:val="auto"/>
          <w:shd w:val="clear" w:color="auto" w:fill="FFFFFF"/>
        </w:rPr>
        <w:t>Bartók</w:t>
      </w:r>
      <w:r w:rsidRPr="00D31A52">
        <w:rPr>
          <w:rFonts w:cs="Liberation Serif"/>
          <w:color w:val="auto"/>
          <w:shd w:val="clear" w:color="auto" w:fill="FFFFFF"/>
        </w:rPr>
        <w:t xml:space="preserve">'s Social and Political Ideas at the Turn of the Century (1899-1903)." Order No. 9015090, University of Pennsylvania, 1989. </w:t>
      </w:r>
    </w:p>
    <w:p w14:paraId="12B09041" w14:textId="73E47200" w:rsidR="00D31A52" w:rsidRDefault="001A7443" w:rsidP="000875AE">
      <w:pPr>
        <w:ind w:left="720"/>
        <w:rPr>
          <w:rFonts w:cs="Liberation Serif"/>
          <w:color w:val="auto"/>
          <w:shd w:val="clear" w:color="auto" w:fill="FFFFFF"/>
        </w:rPr>
      </w:pPr>
      <w:r w:rsidRPr="001A7443">
        <w:rPr>
          <w:rFonts w:cs="Liberation Serif"/>
          <w:color w:val="auto"/>
          <w:shd w:val="clear" w:color="auto" w:fill="FFFFFF"/>
        </w:rPr>
        <w:t>https://www-proquest-com.ezproxy.lib.ou.edu/dissertations-theses/</w:t>
      </w:r>
      <w:r w:rsidR="002920BA">
        <w:rPr>
          <w:rFonts w:cs="Liberation Serif"/>
          <w:color w:val="auto"/>
          <w:shd w:val="clear" w:color="auto" w:fill="FFFFFF"/>
        </w:rPr>
        <w:t>Béla</w:t>
      </w:r>
      <w:r w:rsidRPr="001A7443">
        <w:rPr>
          <w:rFonts w:cs="Liberation Serif"/>
          <w:color w:val="auto"/>
          <w:shd w:val="clear" w:color="auto" w:fill="FFFFFF"/>
        </w:rPr>
        <w:t>-</w:t>
      </w:r>
      <w:r w:rsidR="002920BA">
        <w:rPr>
          <w:rFonts w:cs="Liberation Serif"/>
          <w:color w:val="auto"/>
          <w:shd w:val="clear" w:color="auto" w:fill="FFFFFF"/>
        </w:rPr>
        <w:t>Bartók</w:t>
      </w:r>
      <w:r w:rsidRPr="001A7443">
        <w:rPr>
          <w:rFonts w:cs="Liberation Serif"/>
          <w:color w:val="auto"/>
          <w:shd w:val="clear" w:color="auto" w:fill="FFFFFF"/>
        </w:rPr>
        <w:t>-hungarian-nationalism-development/docview/303789078/se-2?accountid=12964</w:t>
      </w:r>
      <w:r w:rsidR="00D31A52" w:rsidRPr="00D31A52">
        <w:rPr>
          <w:rFonts w:cs="Liberation Serif"/>
          <w:color w:val="auto"/>
          <w:shd w:val="clear" w:color="auto" w:fill="FFFFFF"/>
        </w:rPr>
        <w:t>.</w:t>
      </w:r>
    </w:p>
    <w:p w14:paraId="7E348109" w14:textId="1DD7C329" w:rsidR="001A7443" w:rsidRDefault="001A7443" w:rsidP="00D31A52">
      <w:pPr>
        <w:ind w:left="720" w:hanging="720"/>
        <w:rPr>
          <w:rFonts w:cs="Liberation Serif"/>
          <w:color w:val="auto"/>
          <w:shd w:val="clear" w:color="auto" w:fill="FFFFFF"/>
        </w:rPr>
      </w:pPr>
    </w:p>
    <w:p w14:paraId="7966BDD4" w14:textId="7468FA1A" w:rsidR="001A7443" w:rsidRPr="001A7443" w:rsidRDefault="001A7443" w:rsidP="00D31A52">
      <w:pPr>
        <w:ind w:left="720" w:hanging="720"/>
        <w:rPr>
          <w:rFonts w:cs="Liberation Serif"/>
          <w:color w:val="auto"/>
        </w:rPr>
      </w:pPr>
      <w:r w:rsidRPr="001A7443">
        <w:rPr>
          <w:rFonts w:cs="Liberation Serif"/>
          <w:color w:val="000000"/>
          <w:spacing w:val="-5"/>
          <w:shd w:val="clear" w:color="auto" w:fill="FFFFFF"/>
        </w:rPr>
        <w:t>Frigyesi, Judit. "Béla Bartók and the Concept of Nation and "Volk" in Modern Hungary." </w:t>
      </w:r>
      <w:r w:rsidRPr="001A7443">
        <w:rPr>
          <w:rFonts w:cs="Liberation Serif"/>
          <w:i/>
          <w:iCs/>
          <w:color w:val="000000"/>
          <w:spacing w:val="-5"/>
          <w:shd w:val="clear" w:color="auto" w:fill="FFFFFF"/>
        </w:rPr>
        <w:t>The Musical Quarterly</w:t>
      </w:r>
      <w:r w:rsidRPr="001A7443">
        <w:rPr>
          <w:rFonts w:cs="Liberation Serif"/>
          <w:color w:val="000000"/>
          <w:spacing w:val="-5"/>
          <w:shd w:val="clear" w:color="auto" w:fill="FFFFFF"/>
        </w:rPr>
        <w:t> 78, no. 2 (1994): 255-87. Accessed August 11, 2021. http://www.jstor.org/stable/742543.</w:t>
      </w:r>
    </w:p>
    <w:p w14:paraId="773429A0" w14:textId="77777777" w:rsidR="000E2FC1" w:rsidRPr="00B37939" w:rsidRDefault="000E2FC1" w:rsidP="0092711C">
      <w:pPr>
        <w:rPr>
          <w:color w:val="000000" w:themeColor="text1"/>
        </w:rPr>
      </w:pPr>
    </w:p>
    <w:p w14:paraId="68A013F9" w14:textId="0D390DF9" w:rsidR="00520564" w:rsidRDefault="00520564" w:rsidP="00520564">
      <w:pPr>
        <w:tabs>
          <w:tab w:val="left" w:pos="0"/>
        </w:tabs>
        <w:rPr>
          <w:color w:val="000000" w:themeColor="text1"/>
        </w:rPr>
      </w:pPr>
      <w:r>
        <w:rPr>
          <w:color w:val="000000" w:themeColor="text1"/>
        </w:rPr>
        <w:t xml:space="preserve">Geary, Gail.  “An Analytical Study of </w:t>
      </w:r>
      <w:r w:rsidR="002920BA">
        <w:rPr>
          <w:color w:val="000000" w:themeColor="text1"/>
        </w:rPr>
        <w:t>Béla</w:t>
      </w:r>
      <w:r>
        <w:rPr>
          <w:color w:val="000000" w:themeColor="text1"/>
        </w:rPr>
        <w:t xml:space="preserve"> </w:t>
      </w:r>
      <w:r w:rsidR="002920BA">
        <w:rPr>
          <w:color w:val="000000" w:themeColor="text1"/>
        </w:rPr>
        <w:t>Bartók</w:t>
      </w:r>
      <w:r>
        <w:rPr>
          <w:color w:val="000000" w:themeColor="text1"/>
        </w:rPr>
        <w:t xml:space="preserve">’s </w:t>
      </w:r>
      <w:r>
        <w:rPr>
          <w:i/>
          <w:iCs/>
          <w:color w:val="000000" w:themeColor="text1"/>
        </w:rPr>
        <w:t xml:space="preserve">Cantata Profana.”  </w:t>
      </w:r>
      <w:r w:rsidR="00503CF7">
        <w:rPr>
          <w:color w:val="000000" w:themeColor="text1"/>
        </w:rPr>
        <w:t>Master’s Thesis</w:t>
      </w:r>
      <w:r>
        <w:rPr>
          <w:color w:val="000000" w:themeColor="text1"/>
        </w:rPr>
        <w:t>,</w:t>
      </w:r>
    </w:p>
    <w:p w14:paraId="36996635" w14:textId="602B2BF8" w:rsidR="00520564" w:rsidRPr="00520564" w:rsidRDefault="00520564" w:rsidP="00520564">
      <w:pPr>
        <w:tabs>
          <w:tab w:val="left" w:pos="0"/>
        </w:tabs>
        <w:rPr>
          <w:color w:val="000000" w:themeColor="text1"/>
        </w:rPr>
      </w:pPr>
      <w:r>
        <w:rPr>
          <w:color w:val="000000" w:themeColor="text1"/>
        </w:rPr>
        <w:tab/>
        <w:t>Baylor University.  1985.</w:t>
      </w:r>
    </w:p>
    <w:p w14:paraId="3E575839" w14:textId="77777777" w:rsidR="00520564" w:rsidRDefault="00520564" w:rsidP="0092711C">
      <w:pPr>
        <w:rPr>
          <w:color w:val="000000" w:themeColor="text1"/>
        </w:rPr>
      </w:pPr>
    </w:p>
    <w:p w14:paraId="161F146A" w14:textId="35F2CAB5" w:rsidR="00693EE1" w:rsidRPr="00B37939" w:rsidRDefault="00A443BB" w:rsidP="0092711C">
      <w:pPr>
        <w:rPr>
          <w:i/>
          <w:color w:val="000000" w:themeColor="text1"/>
        </w:rPr>
      </w:pPr>
      <w:r w:rsidRPr="00B37939">
        <w:rPr>
          <w:color w:val="000000" w:themeColor="text1"/>
        </w:rPr>
        <w:t>Gillies, Malcolm. "Bartók Performance Practice through Correspondence." </w:t>
      </w:r>
      <w:r w:rsidRPr="00B37939">
        <w:rPr>
          <w:i/>
          <w:color w:val="000000" w:themeColor="text1"/>
        </w:rPr>
        <w:t>Studia</w:t>
      </w:r>
    </w:p>
    <w:p w14:paraId="272DE6BF" w14:textId="68AB7E74" w:rsidR="000E2FC1" w:rsidRPr="00B37939" w:rsidRDefault="00A443BB" w:rsidP="00693EE1">
      <w:pPr>
        <w:ind w:left="720"/>
        <w:rPr>
          <w:color w:val="000000" w:themeColor="text1"/>
        </w:rPr>
      </w:pPr>
      <w:r w:rsidRPr="00B37939">
        <w:rPr>
          <w:i/>
          <w:color w:val="000000" w:themeColor="text1"/>
        </w:rPr>
        <w:t>Musicologica</w:t>
      </w:r>
      <w:r w:rsidRPr="00B37939">
        <w:rPr>
          <w:color w:val="000000" w:themeColor="text1"/>
        </w:rPr>
        <w:t xml:space="preserve"> 53, no. </w:t>
      </w:r>
      <w:r w:rsidRPr="00B37939">
        <w:rPr>
          <w:color w:val="000000" w:themeColor="text1"/>
        </w:rPr>
        <w:tab/>
        <w:t xml:space="preserve">1/3 (2012): 103-11. Accessed July 11, 2020. www.jstor.org/stable/23488445. </w:t>
      </w:r>
    </w:p>
    <w:p w14:paraId="26F9FE89" w14:textId="77777777" w:rsidR="000E2FC1" w:rsidRPr="00B37939" w:rsidRDefault="000E2FC1" w:rsidP="0092711C">
      <w:pPr>
        <w:rPr>
          <w:color w:val="000000" w:themeColor="text1"/>
        </w:rPr>
      </w:pPr>
    </w:p>
    <w:p w14:paraId="5FA69CBE" w14:textId="30FBC853" w:rsidR="000E2FC1" w:rsidRPr="00B37939" w:rsidRDefault="00A443BB" w:rsidP="0092711C">
      <w:pPr>
        <w:pStyle w:val="BodyText"/>
        <w:spacing w:after="0" w:line="240" w:lineRule="auto"/>
        <w:ind w:left="720" w:hanging="720"/>
        <w:rPr>
          <w:color w:val="000000" w:themeColor="text1"/>
        </w:rPr>
      </w:pPr>
      <w:r w:rsidRPr="00B37939">
        <w:rPr>
          <w:color w:val="000000" w:themeColor="text1"/>
        </w:rPr>
        <w:t>Hanning, Barbara Russano, and Donald Jay Grout. 2002. </w:t>
      </w:r>
      <w:r w:rsidRPr="00B37939">
        <w:rPr>
          <w:i/>
          <w:color w:val="000000" w:themeColor="text1"/>
        </w:rPr>
        <w:t>Concise History of Western Music</w:t>
      </w:r>
      <w:r w:rsidRPr="00B37939">
        <w:rPr>
          <w:color w:val="000000" w:themeColor="text1"/>
        </w:rPr>
        <w:t>. Princeton, N.J., 2002.</w:t>
      </w:r>
    </w:p>
    <w:p w14:paraId="78884293" w14:textId="77777777" w:rsidR="00100540" w:rsidRDefault="00100540" w:rsidP="00FB0F82">
      <w:pPr>
        <w:pStyle w:val="BodyText"/>
        <w:spacing w:after="0" w:line="240" w:lineRule="auto"/>
        <w:rPr>
          <w:color w:val="000000" w:themeColor="text1"/>
        </w:rPr>
      </w:pPr>
    </w:p>
    <w:p w14:paraId="374E0E50" w14:textId="7BC9672E" w:rsidR="00FB0F82" w:rsidRPr="00B37939" w:rsidRDefault="00FB0F82" w:rsidP="00FB0F82">
      <w:pPr>
        <w:pStyle w:val="BodyText"/>
        <w:spacing w:after="0" w:line="240" w:lineRule="auto"/>
        <w:rPr>
          <w:color w:val="000000" w:themeColor="text1"/>
        </w:rPr>
      </w:pPr>
      <w:r w:rsidRPr="00B37939">
        <w:rPr>
          <w:color w:val="000000" w:themeColor="text1"/>
        </w:rPr>
        <w:t>Johnson, Nathaniel F, “Creation of Historically Informed Transcriptions for Chorus and Winds</w:t>
      </w:r>
    </w:p>
    <w:p w14:paraId="1FC67E6C" w14:textId="1FCAD28D" w:rsidR="00FB0F82" w:rsidRDefault="00FB0F82" w:rsidP="00FB0F82">
      <w:pPr>
        <w:pStyle w:val="BodyText"/>
        <w:spacing w:after="0" w:line="240" w:lineRule="auto"/>
        <w:ind w:left="720"/>
        <w:rPr>
          <w:color w:val="000000" w:themeColor="text1"/>
        </w:rPr>
      </w:pPr>
      <w:r w:rsidRPr="00B37939">
        <w:rPr>
          <w:color w:val="000000" w:themeColor="text1"/>
        </w:rPr>
        <w:t>of Franz Schubert’s Mass in G and Gabriel Fauré’s Requiem.” DA Dissertation, University of Northern Colorado. 2005.</w:t>
      </w:r>
    </w:p>
    <w:p w14:paraId="15D81019" w14:textId="77777777" w:rsidR="000E2FC1" w:rsidRPr="00B37939" w:rsidRDefault="000E2FC1" w:rsidP="0092711C">
      <w:pPr>
        <w:pStyle w:val="BodyText"/>
        <w:spacing w:after="0"/>
        <w:rPr>
          <w:color w:val="000000" w:themeColor="text1"/>
        </w:rPr>
      </w:pPr>
    </w:p>
    <w:p w14:paraId="1CEE5837" w14:textId="77777777" w:rsidR="000E2FC1" w:rsidRPr="00B37939" w:rsidRDefault="00A443BB" w:rsidP="0092711C">
      <w:pPr>
        <w:rPr>
          <w:color w:val="000000" w:themeColor="text1"/>
        </w:rPr>
      </w:pPr>
      <w:r w:rsidRPr="00B37939">
        <w:rPr>
          <w:color w:val="000000" w:themeColor="text1"/>
        </w:rPr>
        <w:t xml:space="preserve">Kennan, Kent, and Donald Grantham. </w:t>
      </w:r>
      <w:r w:rsidRPr="00B37939">
        <w:rPr>
          <w:i/>
          <w:color w:val="000000" w:themeColor="text1"/>
        </w:rPr>
        <w:t>The Technique of Orchestration</w:t>
      </w:r>
      <w:r w:rsidRPr="00B37939">
        <w:rPr>
          <w:color w:val="000000" w:themeColor="text1"/>
        </w:rPr>
        <w:t xml:space="preserve">. Upper Saddle River, NJ: </w:t>
      </w:r>
      <w:r w:rsidRPr="00B37939">
        <w:rPr>
          <w:color w:val="000000" w:themeColor="text1"/>
        </w:rPr>
        <w:tab/>
        <w:t xml:space="preserve">Prentice Hall, 2002. </w:t>
      </w:r>
    </w:p>
    <w:p w14:paraId="7EBAF43E" w14:textId="77777777" w:rsidR="000E2FC1" w:rsidRPr="00B37939" w:rsidRDefault="000E2FC1" w:rsidP="0092711C">
      <w:pPr>
        <w:rPr>
          <w:color w:val="000000" w:themeColor="text1"/>
        </w:rPr>
      </w:pPr>
    </w:p>
    <w:p w14:paraId="6538EC8D" w14:textId="77777777" w:rsidR="000E2FC1" w:rsidRPr="00B37939" w:rsidRDefault="00A443BB" w:rsidP="0092711C">
      <w:pPr>
        <w:rPr>
          <w:color w:val="000000" w:themeColor="text1"/>
        </w:rPr>
      </w:pPr>
      <w:r w:rsidRPr="00B37939">
        <w:rPr>
          <w:color w:val="000000" w:themeColor="text1"/>
        </w:rPr>
        <w:t xml:space="preserve">Keréfky, Márton. "BARTÓK'S REVISIONS TO THE INSTRUMENTATION OF 'DUKE </w:t>
      </w:r>
      <w:r w:rsidRPr="00B37939">
        <w:rPr>
          <w:color w:val="000000" w:themeColor="text1"/>
        </w:rPr>
        <w:tab/>
        <w:t>BLUEBEARD'S CASTLE'." </w:t>
      </w:r>
      <w:r w:rsidRPr="00B37939">
        <w:rPr>
          <w:i/>
          <w:color w:val="000000" w:themeColor="text1"/>
        </w:rPr>
        <w:t>Tempo</w:t>
      </w:r>
      <w:r w:rsidRPr="00B37939">
        <w:rPr>
          <w:color w:val="000000" w:themeColor="text1"/>
        </w:rPr>
        <w:t xml:space="preserve"> 67, no. 264 (2013): 52-65. Accessed July 11, 2020. </w:t>
      </w:r>
      <w:r w:rsidRPr="00B37939">
        <w:rPr>
          <w:color w:val="000000" w:themeColor="text1"/>
        </w:rPr>
        <w:tab/>
        <w:t xml:space="preserve">www.jstor.org/stable/43927820. </w:t>
      </w:r>
    </w:p>
    <w:p w14:paraId="53D7CB24" w14:textId="77777777" w:rsidR="000E2FC1" w:rsidRPr="00B37939" w:rsidRDefault="00A443BB" w:rsidP="0092711C">
      <w:pPr>
        <w:rPr>
          <w:color w:val="000000" w:themeColor="text1"/>
        </w:rPr>
      </w:pPr>
      <w:r w:rsidRPr="00B37939">
        <w:rPr>
          <w:b/>
          <w:bCs/>
          <w:color w:val="000000" w:themeColor="text1"/>
        </w:rPr>
        <w:br/>
      </w:r>
      <w:r w:rsidRPr="00B37939">
        <w:rPr>
          <w:color w:val="000000" w:themeColor="text1"/>
        </w:rPr>
        <w:t xml:space="preserve">Kinder, Keith.  </w:t>
      </w:r>
      <w:r w:rsidRPr="00B37939">
        <w:rPr>
          <w:i/>
          <w:iCs/>
          <w:color w:val="000000" w:themeColor="text1"/>
        </w:rPr>
        <w:t xml:space="preserve">Best Music for Chorus and Winds.  </w:t>
      </w:r>
      <w:r w:rsidRPr="00B37939">
        <w:rPr>
          <w:color w:val="000000" w:themeColor="text1"/>
        </w:rPr>
        <w:t>Brooklyn: Manhattan Beach Music.  2005.</w:t>
      </w:r>
    </w:p>
    <w:p w14:paraId="345AA389" w14:textId="52883583" w:rsidR="00693EE1" w:rsidRPr="00B37939" w:rsidRDefault="00A443BB" w:rsidP="00693EE1">
      <w:pPr>
        <w:pStyle w:val="BodyText"/>
        <w:widowControl/>
        <w:spacing w:line="240" w:lineRule="auto"/>
        <w:contextualSpacing/>
        <w:rPr>
          <w:color w:val="000000" w:themeColor="text1"/>
        </w:rPr>
      </w:pPr>
      <w:r w:rsidRPr="00B37939">
        <w:rPr>
          <w:color w:val="000000" w:themeColor="text1"/>
        </w:rPr>
        <w:t>Lampert, Vera. "Nationalism, Exoticism, or Concessions to the Audience? Motivations behind</w:t>
      </w:r>
    </w:p>
    <w:p w14:paraId="2545E1D5" w14:textId="678E46D0" w:rsidR="00693EE1" w:rsidRDefault="00A443BB" w:rsidP="00693EE1">
      <w:pPr>
        <w:pStyle w:val="BodyText"/>
        <w:widowControl/>
        <w:spacing w:line="240" w:lineRule="auto"/>
        <w:ind w:left="720"/>
        <w:contextualSpacing/>
        <w:rPr>
          <w:color w:val="000000" w:themeColor="text1"/>
        </w:rPr>
      </w:pPr>
      <w:r w:rsidRPr="00B37939">
        <w:rPr>
          <w:color w:val="000000" w:themeColor="text1"/>
        </w:rPr>
        <w:t>Bartók's</w:t>
      </w:r>
      <w:r w:rsidR="00693EE1" w:rsidRPr="00B37939">
        <w:rPr>
          <w:color w:val="000000" w:themeColor="text1"/>
        </w:rPr>
        <w:t xml:space="preserve"> </w:t>
      </w:r>
      <w:r w:rsidRPr="00B37939">
        <w:rPr>
          <w:color w:val="000000" w:themeColor="text1"/>
        </w:rPr>
        <w:t>Folksong Settings." </w:t>
      </w:r>
      <w:r w:rsidRPr="00B37939">
        <w:rPr>
          <w:i/>
          <w:color w:val="000000" w:themeColor="text1"/>
        </w:rPr>
        <w:t>Studia Musicologica Academiae Scientiarum Hungaricae</w:t>
      </w:r>
      <w:r w:rsidRPr="00B37939">
        <w:rPr>
          <w:color w:val="000000" w:themeColor="text1"/>
        </w:rPr>
        <w:t xml:space="preserve"> 47, no. 3/4 (2006): 337-43. Accessed July 10, 2020. </w:t>
      </w:r>
      <w:r w:rsidR="002C2E20" w:rsidRPr="00220DF2">
        <w:t>www.jstor.org/stable/25598265</w:t>
      </w:r>
      <w:r w:rsidRPr="00B37939">
        <w:rPr>
          <w:color w:val="000000" w:themeColor="text1"/>
        </w:rPr>
        <w:t>.</w:t>
      </w:r>
    </w:p>
    <w:p w14:paraId="578142FF" w14:textId="1583E173" w:rsidR="002C2E20" w:rsidRDefault="002C2E20" w:rsidP="00693EE1">
      <w:pPr>
        <w:pStyle w:val="BodyText"/>
        <w:widowControl/>
        <w:spacing w:line="240" w:lineRule="auto"/>
        <w:ind w:left="720"/>
        <w:contextualSpacing/>
        <w:rPr>
          <w:color w:val="000000" w:themeColor="text1"/>
        </w:rPr>
      </w:pPr>
    </w:p>
    <w:p w14:paraId="3C8C9959" w14:textId="74783060" w:rsidR="00B72865" w:rsidRDefault="00B72865" w:rsidP="00B72865">
      <w:pPr>
        <w:pStyle w:val="BodyText"/>
        <w:widowControl/>
        <w:spacing w:line="240" w:lineRule="auto"/>
        <w:ind w:left="720" w:hanging="720"/>
        <w:contextualSpacing/>
        <w:rPr>
          <w:rFonts w:cs="Liberation Serif"/>
          <w:color w:val="000000"/>
          <w:spacing w:val="-5"/>
          <w:shd w:val="clear" w:color="auto" w:fill="FFFFFF"/>
        </w:rPr>
      </w:pPr>
      <w:r w:rsidRPr="00B72865">
        <w:rPr>
          <w:rFonts w:cs="Liberation Serif"/>
          <w:color w:val="000000"/>
          <w:spacing w:val="-5"/>
          <w:shd w:val="clear" w:color="auto" w:fill="FFFFFF"/>
        </w:rPr>
        <w:lastRenderedPageBreak/>
        <w:t>LaPine</w:t>
      </w:r>
      <w:r w:rsidR="00BD6213">
        <w:rPr>
          <w:rFonts w:cs="Liberation Serif"/>
          <w:color w:val="000000"/>
          <w:spacing w:val="-5"/>
          <w:shd w:val="clear" w:color="auto" w:fill="FFFFFF"/>
        </w:rPr>
        <w:t xml:space="preserve">, </w:t>
      </w:r>
      <w:r w:rsidR="00BD6213" w:rsidRPr="00B72865">
        <w:rPr>
          <w:rFonts w:cs="Liberation Serif"/>
          <w:color w:val="000000"/>
          <w:spacing w:val="-5"/>
          <w:shd w:val="clear" w:color="auto" w:fill="FFFFFF"/>
        </w:rPr>
        <w:t>Peter R</w:t>
      </w:r>
      <w:r w:rsidRPr="00B72865">
        <w:rPr>
          <w:rFonts w:cs="Liberation Serif"/>
          <w:color w:val="000000"/>
          <w:spacing w:val="-5"/>
          <w:shd w:val="clear" w:color="auto" w:fill="FFFFFF"/>
        </w:rPr>
        <w:t>. “The Relationship between the Physical Aspects of Voice Production and Optimal Vocal Health.” </w:t>
      </w:r>
      <w:r w:rsidRPr="00B72865">
        <w:rPr>
          <w:rFonts w:cs="Liberation Serif"/>
          <w:i/>
          <w:iCs/>
          <w:color w:val="000000"/>
          <w:spacing w:val="-5"/>
          <w:shd w:val="clear" w:color="auto" w:fill="FFFFFF"/>
        </w:rPr>
        <w:t>Music Educators Journal</w:t>
      </w:r>
      <w:r w:rsidRPr="00B72865">
        <w:rPr>
          <w:rFonts w:cs="Liberation Serif"/>
          <w:color w:val="000000"/>
          <w:spacing w:val="-5"/>
          <w:shd w:val="clear" w:color="auto" w:fill="FFFFFF"/>
        </w:rPr>
        <w:t>, vol. 94, no. 3, 2008, pp. 24–29. </w:t>
      </w:r>
      <w:r w:rsidRPr="00B72865">
        <w:rPr>
          <w:rFonts w:cs="Liberation Serif"/>
          <w:i/>
          <w:iCs/>
          <w:color w:val="000000"/>
          <w:spacing w:val="-5"/>
          <w:shd w:val="clear" w:color="auto" w:fill="FFFFFF"/>
        </w:rPr>
        <w:t>JSTOR</w:t>
      </w:r>
      <w:r w:rsidRPr="00B72865">
        <w:rPr>
          <w:rFonts w:cs="Liberation Serif"/>
          <w:color w:val="000000"/>
          <w:spacing w:val="-5"/>
          <w:shd w:val="clear" w:color="auto" w:fill="FFFFFF"/>
        </w:rPr>
        <w:t xml:space="preserve">, </w:t>
      </w:r>
      <w:r w:rsidR="00F81961" w:rsidRPr="00F81961">
        <w:rPr>
          <w:rFonts w:cs="Liberation Serif"/>
          <w:color w:val="000000"/>
          <w:spacing w:val="-5"/>
          <w:shd w:val="clear" w:color="auto" w:fill="FFFFFF"/>
        </w:rPr>
        <w:t>www.jstor.org/stable/4623687. Accessed 28 Mar. 2021</w:t>
      </w:r>
      <w:r w:rsidRPr="00B72865">
        <w:rPr>
          <w:rFonts w:cs="Liberation Serif"/>
          <w:color w:val="000000"/>
          <w:spacing w:val="-5"/>
          <w:shd w:val="clear" w:color="auto" w:fill="FFFFFF"/>
        </w:rPr>
        <w:t>.</w:t>
      </w:r>
    </w:p>
    <w:p w14:paraId="053E74E7" w14:textId="122CFA8B" w:rsidR="00F81961" w:rsidRDefault="00F81961" w:rsidP="00B72865">
      <w:pPr>
        <w:pStyle w:val="BodyText"/>
        <w:widowControl/>
        <w:spacing w:line="240" w:lineRule="auto"/>
        <w:ind w:left="720" w:hanging="720"/>
        <w:contextualSpacing/>
        <w:rPr>
          <w:rFonts w:cs="Liberation Serif"/>
          <w:color w:val="000000"/>
          <w:spacing w:val="-5"/>
          <w:shd w:val="clear" w:color="auto" w:fill="FFFFFF"/>
        </w:rPr>
      </w:pPr>
    </w:p>
    <w:p w14:paraId="6294522D" w14:textId="20EE4D7A" w:rsidR="00F81961" w:rsidRPr="00F81961" w:rsidRDefault="00F81961" w:rsidP="00B72865">
      <w:pPr>
        <w:pStyle w:val="BodyText"/>
        <w:widowControl/>
        <w:spacing w:line="240" w:lineRule="auto"/>
        <w:ind w:left="720" w:hanging="720"/>
        <w:contextualSpacing/>
        <w:rPr>
          <w:rFonts w:cs="Liberation Serif"/>
          <w:color w:val="000000"/>
          <w:spacing w:val="-5"/>
          <w:shd w:val="clear" w:color="auto" w:fill="FFFFFF"/>
        </w:rPr>
      </w:pPr>
      <w:r w:rsidRPr="00F81961">
        <w:rPr>
          <w:rFonts w:cs="Liberation Serif"/>
          <w:color w:val="000000"/>
          <w:spacing w:val="-5"/>
          <w:shd w:val="clear" w:color="auto" w:fill="FFFFFF"/>
        </w:rPr>
        <w:t>Lomax, Alan. "Appeal for Cultural Equity." </w:t>
      </w:r>
      <w:r w:rsidRPr="00F81961">
        <w:rPr>
          <w:rFonts w:cs="Liberation Serif"/>
          <w:i/>
          <w:iCs/>
          <w:color w:val="000000"/>
          <w:spacing w:val="-5"/>
          <w:shd w:val="clear" w:color="auto" w:fill="FFFFFF"/>
        </w:rPr>
        <w:t>African Music</w:t>
      </w:r>
      <w:r w:rsidRPr="00F81961">
        <w:rPr>
          <w:rFonts w:cs="Liberation Serif"/>
          <w:color w:val="000000"/>
          <w:spacing w:val="-5"/>
          <w:shd w:val="clear" w:color="auto" w:fill="FFFFFF"/>
        </w:rPr>
        <w:t> 6, no. 1 (1980): 22-31. Accessed June 16, 2021. http://www.jstor.org/stable/30249739.</w:t>
      </w:r>
    </w:p>
    <w:p w14:paraId="4300F322" w14:textId="47B3172B" w:rsidR="000E2FC1" w:rsidRPr="00B37939" w:rsidRDefault="00A443BB" w:rsidP="00693EE1">
      <w:pPr>
        <w:pStyle w:val="BodyText"/>
        <w:widowControl/>
        <w:spacing w:line="240" w:lineRule="auto"/>
        <w:ind w:left="720"/>
        <w:contextualSpacing/>
        <w:rPr>
          <w:color w:val="000000" w:themeColor="text1"/>
        </w:rPr>
      </w:pPr>
      <w:r w:rsidRPr="00B37939">
        <w:rPr>
          <w:color w:val="000000" w:themeColor="text1"/>
        </w:rPr>
        <w:t xml:space="preserve"> </w:t>
      </w:r>
    </w:p>
    <w:p w14:paraId="167C4542" w14:textId="6242C2A3" w:rsidR="000E2FC1" w:rsidRPr="00B37939" w:rsidRDefault="00A443BB" w:rsidP="0092711C">
      <w:pPr>
        <w:pStyle w:val="BodyText"/>
        <w:widowControl/>
        <w:spacing w:line="240" w:lineRule="auto"/>
        <w:rPr>
          <w:color w:val="000000" w:themeColor="text1"/>
        </w:rPr>
      </w:pPr>
      <w:r w:rsidRPr="00B37939">
        <w:rPr>
          <w:color w:val="000000" w:themeColor="text1"/>
        </w:rPr>
        <w:t>Losseff, Nicky. “Casting Beams of Darkness into Bartók’s Cantata Profana.” </w:t>
      </w:r>
      <w:r w:rsidRPr="00B37939">
        <w:rPr>
          <w:i/>
          <w:color w:val="000000" w:themeColor="text1"/>
        </w:rPr>
        <w:t xml:space="preserve">Twentieth-Century </w:t>
      </w:r>
      <w:r w:rsidRPr="00B37939">
        <w:rPr>
          <w:i/>
          <w:color w:val="000000" w:themeColor="text1"/>
        </w:rPr>
        <w:tab/>
        <w:t>Music</w:t>
      </w:r>
      <w:r w:rsidRPr="00B37939">
        <w:rPr>
          <w:color w:val="000000" w:themeColor="text1"/>
        </w:rPr>
        <w:t> 3, no. 2 (2006):</w:t>
      </w:r>
      <w:r w:rsidR="00BD6213">
        <w:rPr>
          <w:color w:val="000000" w:themeColor="text1"/>
        </w:rPr>
        <w:t xml:space="preserve"> Cambridge University Press</w:t>
      </w:r>
      <w:r w:rsidRPr="00B37939">
        <w:rPr>
          <w:color w:val="000000" w:themeColor="text1"/>
        </w:rPr>
        <w:t xml:space="preserve">. </w:t>
      </w:r>
    </w:p>
    <w:p w14:paraId="3879A9A7" w14:textId="77777777" w:rsidR="000E2FC1" w:rsidRPr="00B37939" w:rsidRDefault="00A443BB" w:rsidP="0092711C">
      <w:pPr>
        <w:widowControl/>
        <w:rPr>
          <w:color w:val="000000" w:themeColor="text1"/>
        </w:rPr>
      </w:pPr>
      <w:r w:rsidRPr="00B37939">
        <w:rPr>
          <w:color w:val="000000" w:themeColor="text1"/>
        </w:rPr>
        <w:t xml:space="preserve">"LSO – François-Xavier Roth Conducts Lontano, Cantata Profana and Nelson Mass </w:t>
      </w:r>
      <w:r w:rsidRPr="00B37939">
        <w:rPr>
          <w:color w:val="000000" w:themeColor="text1"/>
        </w:rPr>
        <w:tab/>
        <w:t xml:space="preserve">@www.classicalsource.com." Classical Music. Accessed July 11, 2020. </w:t>
      </w:r>
      <w:r w:rsidRPr="00B37939">
        <w:rPr>
          <w:color w:val="000000" w:themeColor="text1"/>
        </w:rPr>
        <w:tab/>
        <w:t xml:space="preserve">http://www.classicalsource.com/db_control/db_concert_review.php?id=15918. </w:t>
      </w:r>
    </w:p>
    <w:p w14:paraId="2E6E39BF" w14:textId="77777777" w:rsidR="000E2FC1" w:rsidRPr="00B37939" w:rsidRDefault="000E2FC1" w:rsidP="0092711C">
      <w:pPr>
        <w:widowControl/>
        <w:rPr>
          <w:color w:val="000000" w:themeColor="text1"/>
        </w:rPr>
      </w:pPr>
    </w:p>
    <w:p w14:paraId="17D7470D" w14:textId="3EE0C7A7" w:rsidR="00693EE1" w:rsidRPr="00B37939" w:rsidRDefault="00A443BB" w:rsidP="0092711C">
      <w:pPr>
        <w:pStyle w:val="BodyText"/>
        <w:widowControl/>
        <w:spacing w:line="240" w:lineRule="auto"/>
        <w:contextualSpacing/>
        <w:rPr>
          <w:color w:val="000000" w:themeColor="text1"/>
        </w:rPr>
      </w:pPr>
      <w:r w:rsidRPr="00B37939">
        <w:rPr>
          <w:color w:val="000000" w:themeColor="text1"/>
        </w:rPr>
        <w:t xml:space="preserve">“Maecenas Music – Choir with band/ensemble listing.” Maecenas Music. Accessed </w:t>
      </w:r>
      <w:r w:rsidR="00693EE1" w:rsidRPr="00B37939">
        <w:rPr>
          <w:color w:val="000000" w:themeColor="text1"/>
        </w:rPr>
        <w:t>December 4,</w:t>
      </w:r>
      <w:r w:rsidR="00693EE1" w:rsidRPr="00B37939">
        <w:rPr>
          <w:color w:val="000000" w:themeColor="text1"/>
        </w:rPr>
        <w:tab/>
        <w:t>2020.</w:t>
      </w:r>
      <w:r w:rsidR="00693EE1" w:rsidRPr="00B37939">
        <w:rPr>
          <w:color w:val="000000" w:themeColor="text1"/>
        </w:rPr>
        <w:tab/>
        <w:t>https://www.maecenasmusic.co.uk/choir-with-band-ensemble-listing.html</w:t>
      </w:r>
      <w:r w:rsidRPr="00B37939">
        <w:rPr>
          <w:i/>
          <w:iCs/>
          <w:color w:val="000000" w:themeColor="text1"/>
        </w:rPr>
        <w:br/>
      </w:r>
      <w:r w:rsidRPr="00B37939">
        <w:rPr>
          <w:i/>
          <w:iCs/>
          <w:color w:val="000000" w:themeColor="text1"/>
        </w:rPr>
        <w:br/>
      </w:r>
      <w:r w:rsidR="0045741F" w:rsidRPr="00B37939">
        <w:rPr>
          <w:color w:val="000000" w:themeColor="text1"/>
        </w:rPr>
        <w:t>Móricz, Klára. ""From Pure Sources Only": Bartók and the Modernist Quest for</w:t>
      </w:r>
    </w:p>
    <w:p w14:paraId="5B4267EF" w14:textId="3CAF582F" w:rsidR="0045741F" w:rsidRDefault="0045741F" w:rsidP="00693EE1">
      <w:pPr>
        <w:pStyle w:val="BodyText"/>
        <w:widowControl/>
        <w:spacing w:line="240" w:lineRule="auto"/>
        <w:ind w:firstLine="720"/>
        <w:contextualSpacing/>
        <w:rPr>
          <w:color w:val="000000" w:themeColor="text1"/>
        </w:rPr>
      </w:pPr>
      <w:r w:rsidRPr="00B37939">
        <w:rPr>
          <w:color w:val="000000" w:themeColor="text1"/>
        </w:rPr>
        <w:t>Purity." </w:t>
      </w:r>
      <w:r w:rsidRPr="00B37939">
        <w:rPr>
          <w:i/>
          <w:color w:val="000000" w:themeColor="text1"/>
        </w:rPr>
        <w:t xml:space="preserve">International </w:t>
      </w:r>
      <w:r w:rsidRPr="00B37939">
        <w:rPr>
          <w:i/>
          <w:color w:val="000000" w:themeColor="text1"/>
        </w:rPr>
        <w:tab/>
        <w:t>Journal of Musicology</w:t>
      </w:r>
      <w:r w:rsidRPr="00B37939">
        <w:rPr>
          <w:color w:val="000000" w:themeColor="text1"/>
        </w:rPr>
        <w:t xml:space="preserve"> 9 (2000): 243-66. Accessed July 11, 2020. </w:t>
      </w:r>
      <w:r w:rsidRPr="00B37939">
        <w:rPr>
          <w:color w:val="000000" w:themeColor="text1"/>
        </w:rPr>
        <w:tab/>
      </w:r>
      <w:r w:rsidR="001A3B70" w:rsidRPr="001A3B70">
        <w:rPr>
          <w:color w:val="000000" w:themeColor="text1"/>
        </w:rPr>
        <w:t>www.jstor.org/stable/43858009</w:t>
      </w:r>
      <w:r w:rsidRPr="00B37939">
        <w:rPr>
          <w:color w:val="000000" w:themeColor="text1"/>
        </w:rPr>
        <w:t>.</w:t>
      </w:r>
    </w:p>
    <w:p w14:paraId="21005077" w14:textId="22F9AB16" w:rsidR="001A3B70" w:rsidRDefault="001A3B70" w:rsidP="00693EE1">
      <w:pPr>
        <w:pStyle w:val="BodyText"/>
        <w:widowControl/>
        <w:spacing w:line="240" w:lineRule="auto"/>
        <w:ind w:firstLine="720"/>
        <w:contextualSpacing/>
        <w:rPr>
          <w:color w:val="000000" w:themeColor="text1"/>
        </w:rPr>
      </w:pPr>
    </w:p>
    <w:p w14:paraId="1440F16E" w14:textId="77777777" w:rsidR="001A3B70" w:rsidRPr="001A3B70" w:rsidRDefault="001A3B70" w:rsidP="001A3B70">
      <w:pPr>
        <w:pStyle w:val="BodyText"/>
        <w:widowControl/>
        <w:spacing w:line="240" w:lineRule="auto"/>
        <w:contextualSpacing/>
        <w:rPr>
          <w:rFonts w:cs="Liberation Serif"/>
          <w:color w:val="000000"/>
          <w:spacing w:val="-5"/>
          <w:shd w:val="clear" w:color="auto" w:fill="FFFFFF"/>
        </w:rPr>
      </w:pPr>
      <w:r w:rsidRPr="001A3B70">
        <w:rPr>
          <w:rFonts w:cs="Liberation Serif"/>
          <w:color w:val="000000"/>
          <w:spacing w:val="-5"/>
          <w:shd w:val="clear" w:color="auto" w:fill="FFFFFF"/>
        </w:rPr>
        <w:t>Musschenga, Albert W. "Intrinsic Value as a Reason for the Preservation of Minority</w:t>
      </w:r>
    </w:p>
    <w:p w14:paraId="651CAF9D" w14:textId="77777777" w:rsidR="001A3B70" w:rsidRPr="001A3B70" w:rsidRDefault="001A3B70" w:rsidP="001A3B70">
      <w:pPr>
        <w:pStyle w:val="BodyText"/>
        <w:widowControl/>
        <w:spacing w:line="240" w:lineRule="auto"/>
        <w:ind w:firstLine="720"/>
        <w:contextualSpacing/>
        <w:rPr>
          <w:rFonts w:cs="Liberation Serif"/>
          <w:color w:val="000000"/>
          <w:spacing w:val="-5"/>
          <w:shd w:val="clear" w:color="auto" w:fill="FFFFFF"/>
        </w:rPr>
      </w:pPr>
      <w:r w:rsidRPr="001A3B70">
        <w:rPr>
          <w:rFonts w:cs="Liberation Serif"/>
          <w:color w:val="000000"/>
          <w:spacing w:val="-5"/>
          <w:shd w:val="clear" w:color="auto" w:fill="FFFFFF"/>
        </w:rPr>
        <w:t>Cultures." </w:t>
      </w:r>
      <w:r w:rsidRPr="001A3B70">
        <w:rPr>
          <w:rFonts w:cs="Liberation Serif"/>
          <w:i/>
          <w:iCs/>
          <w:color w:val="000000"/>
          <w:spacing w:val="-5"/>
          <w:shd w:val="clear" w:color="auto" w:fill="FFFFFF"/>
        </w:rPr>
        <w:t>Ethical Theory and Moral Practice</w:t>
      </w:r>
      <w:r w:rsidRPr="001A3B70">
        <w:rPr>
          <w:rFonts w:cs="Liberation Serif"/>
          <w:color w:val="000000"/>
          <w:spacing w:val="-5"/>
          <w:shd w:val="clear" w:color="auto" w:fill="FFFFFF"/>
        </w:rPr>
        <w:t> 1, no. 2 (1998): 201-25. Accessed June</w:t>
      </w:r>
    </w:p>
    <w:p w14:paraId="5F251DCB" w14:textId="732B7461" w:rsidR="001A3B70" w:rsidRPr="001A3B70" w:rsidRDefault="001A3B70" w:rsidP="001A3B70">
      <w:pPr>
        <w:pStyle w:val="BodyText"/>
        <w:widowControl/>
        <w:spacing w:line="240" w:lineRule="auto"/>
        <w:ind w:left="720"/>
        <w:contextualSpacing/>
        <w:rPr>
          <w:rFonts w:cs="Liberation Serif"/>
          <w:color w:val="000000" w:themeColor="text1"/>
        </w:rPr>
      </w:pPr>
      <w:r w:rsidRPr="001A3B70">
        <w:rPr>
          <w:rFonts w:cs="Liberation Serif"/>
          <w:color w:val="000000"/>
          <w:spacing w:val="-5"/>
          <w:shd w:val="clear" w:color="auto" w:fill="FFFFFF"/>
        </w:rPr>
        <w:t>18, 2021. http://www.jstor.org/stable/27504028.</w:t>
      </w:r>
    </w:p>
    <w:p w14:paraId="1D872948" w14:textId="77777777" w:rsidR="0045741F" w:rsidRPr="00B37939" w:rsidRDefault="0045741F" w:rsidP="0092711C">
      <w:pPr>
        <w:pStyle w:val="BodyText"/>
        <w:widowControl/>
        <w:spacing w:line="240" w:lineRule="auto"/>
        <w:contextualSpacing/>
        <w:rPr>
          <w:color w:val="000000" w:themeColor="text1"/>
        </w:rPr>
      </w:pPr>
    </w:p>
    <w:p w14:paraId="40FAF74E" w14:textId="4A25D000" w:rsidR="000E2FC1" w:rsidRDefault="00A443BB" w:rsidP="00A62335">
      <w:pPr>
        <w:pStyle w:val="BodyText"/>
        <w:keepLines/>
        <w:spacing w:after="0" w:line="240" w:lineRule="auto"/>
        <w:contextualSpacing/>
        <w:rPr>
          <w:color w:val="000000" w:themeColor="text1"/>
        </w:rPr>
      </w:pPr>
      <w:r w:rsidRPr="00B37939">
        <w:rPr>
          <w:color w:val="000000" w:themeColor="text1"/>
        </w:rPr>
        <w:t xml:space="preserve">Reynish, Timothy. “Works for Choir and Wind Orchestra,” 2016.  Accessed September 27, 2020. </w:t>
      </w:r>
      <w:r w:rsidRPr="00B37939">
        <w:rPr>
          <w:color w:val="000000" w:themeColor="text1"/>
        </w:rPr>
        <w:tab/>
        <w:t xml:space="preserve">http://www.timreynish.com/repertoire/categories/chorus.php.  </w:t>
      </w:r>
    </w:p>
    <w:p w14:paraId="27A976CE" w14:textId="77777777" w:rsidR="009E6379" w:rsidRPr="00B37939" w:rsidRDefault="009E6379" w:rsidP="00A62335">
      <w:pPr>
        <w:pStyle w:val="BodyText"/>
        <w:keepLines/>
        <w:spacing w:after="0" w:line="240" w:lineRule="auto"/>
        <w:contextualSpacing/>
        <w:rPr>
          <w:color w:val="000000" w:themeColor="text1"/>
        </w:rPr>
      </w:pPr>
    </w:p>
    <w:p w14:paraId="1D8F00DE" w14:textId="793AEDCB" w:rsidR="00D35C0B" w:rsidRPr="00B37939" w:rsidRDefault="004D383B" w:rsidP="00A62335">
      <w:pPr>
        <w:keepLines/>
        <w:autoSpaceDE w:val="0"/>
        <w:autoSpaceDN w:val="0"/>
        <w:adjustRightInd w:val="0"/>
        <w:contextualSpacing/>
        <w:rPr>
          <w:rFonts w:cs="Liberation Serif"/>
          <w:color w:val="000000" w:themeColor="text1"/>
          <w:lang w:bidi="ar-SA"/>
        </w:rPr>
      </w:pPr>
      <w:r w:rsidRPr="00B37939">
        <w:rPr>
          <w:rFonts w:cs="Liberation Serif"/>
          <w:color w:val="000000" w:themeColor="text1"/>
        </w:rPr>
        <w:t>Schrader, George.  “</w:t>
      </w:r>
      <w:r w:rsidRPr="00B37939">
        <w:rPr>
          <w:rFonts w:cs="Liberation Serif"/>
          <w:color w:val="000000" w:themeColor="text1"/>
          <w:lang w:bidi="ar-SA"/>
        </w:rPr>
        <w:t>S</w:t>
      </w:r>
      <w:r w:rsidR="006E307D" w:rsidRPr="00B37939">
        <w:rPr>
          <w:rFonts w:cs="Liberation Serif"/>
          <w:color w:val="000000" w:themeColor="text1"/>
          <w:lang w:bidi="ar-SA"/>
        </w:rPr>
        <w:t>ymphony</w:t>
      </w:r>
      <w:r w:rsidRPr="00B37939">
        <w:rPr>
          <w:rFonts w:cs="Liberation Serif"/>
          <w:color w:val="000000" w:themeColor="text1"/>
          <w:lang w:bidi="ar-SA"/>
        </w:rPr>
        <w:t xml:space="preserve"> N</w:t>
      </w:r>
      <w:r w:rsidR="006E307D" w:rsidRPr="00B37939">
        <w:rPr>
          <w:rFonts w:cs="Liberation Serif"/>
          <w:color w:val="000000" w:themeColor="text1"/>
          <w:lang w:bidi="ar-SA"/>
        </w:rPr>
        <w:t>o</w:t>
      </w:r>
      <w:r w:rsidRPr="00B37939">
        <w:rPr>
          <w:rFonts w:cs="Liberation Serif"/>
          <w:color w:val="000000" w:themeColor="text1"/>
          <w:lang w:bidi="ar-SA"/>
        </w:rPr>
        <w:t>. 2, O</w:t>
      </w:r>
      <w:r w:rsidR="006E307D" w:rsidRPr="00B37939">
        <w:rPr>
          <w:rFonts w:cs="Liberation Serif"/>
          <w:color w:val="000000" w:themeColor="text1"/>
          <w:lang w:bidi="ar-SA"/>
        </w:rPr>
        <w:t>p</w:t>
      </w:r>
      <w:r w:rsidRPr="00B37939">
        <w:rPr>
          <w:rFonts w:cs="Liberation Serif"/>
          <w:color w:val="000000" w:themeColor="text1"/>
          <w:lang w:bidi="ar-SA"/>
        </w:rPr>
        <w:t xml:space="preserve">. 24, </w:t>
      </w:r>
      <w:r w:rsidR="006E307D" w:rsidRPr="00B37939">
        <w:rPr>
          <w:rFonts w:cs="Liberation Serif"/>
          <w:color w:val="000000" w:themeColor="text1"/>
          <w:lang w:bidi="ar-SA"/>
        </w:rPr>
        <w:t>by</w:t>
      </w:r>
      <w:r w:rsidRPr="00B37939">
        <w:rPr>
          <w:rFonts w:cs="Liberation Serif"/>
          <w:color w:val="000000" w:themeColor="text1"/>
          <w:lang w:bidi="ar-SA"/>
        </w:rPr>
        <w:t xml:space="preserve"> </w:t>
      </w:r>
      <w:r w:rsidR="006E307D" w:rsidRPr="00B37939">
        <w:rPr>
          <w:rFonts w:cs="Liberation Serif"/>
          <w:color w:val="000000" w:themeColor="text1"/>
          <w:lang w:bidi="ar-SA"/>
        </w:rPr>
        <w:t xml:space="preserve">Robert </w:t>
      </w:r>
      <w:r w:rsidRPr="00B37939">
        <w:rPr>
          <w:rFonts w:cs="Liberation Serif"/>
          <w:color w:val="000000" w:themeColor="text1"/>
          <w:lang w:bidi="ar-SA"/>
        </w:rPr>
        <w:t>F. K</w:t>
      </w:r>
      <w:r w:rsidR="006E307D" w:rsidRPr="00B37939">
        <w:rPr>
          <w:rFonts w:cs="Liberation Serif"/>
          <w:color w:val="000000" w:themeColor="text1"/>
          <w:lang w:bidi="ar-SA"/>
        </w:rPr>
        <w:t>urka</w:t>
      </w:r>
      <w:r w:rsidRPr="00B37939">
        <w:rPr>
          <w:rFonts w:cs="Liberation Serif"/>
          <w:color w:val="000000" w:themeColor="text1"/>
          <w:lang w:bidi="ar-SA"/>
        </w:rPr>
        <w:t xml:space="preserve"> (1921-1957):</w:t>
      </w:r>
      <w:r w:rsidR="006E307D" w:rsidRPr="00B37939">
        <w:rPr>
          <w:rFonts w:cs="Liberation Serif"/>
          <w:color w:val="000000" w:themeColor="text1"/>
          <w:lang w:bidi="ar-SA"/>
        </w:rPr>
        <w:t xml:space="preserve"> a</w:t>
      </w:r>
      <w:r w:rsidRPr="00B37939">
        <w:rPr>
          <w:rFonts w:cs="Liberation Serif"/>
          <w:color w:val="000000" w:themeColor="text1"/>
          <w:lang w:bidi="ar-SA"/>
        </w:rPr>
        <w:t xml:space="preserve"> B</w:t>
      </w:r>
      <w:r w:rsidR="006E307D" w:rsidRPr="00B37939">
        <w:rPr>
          <w:rFonts w:cs="Liberation Serif"/>
          <w:color w:val="000000" w:themeColor="text1"/>
          <w:lang w:bidi="ar-SA"/>
        </w:rPr>
        <w:t>and</w:t>
      </w:r>
    </w:p>
    <w:p w14:paraId="47CB547B" w14:textId="37E04DB6" w:rsidR="00A62335" w:rsidRDefault="004D383B" w:rsidP="00B94FFE">
      <w:pPr>
        <w:keepLines/>
        <w:autoSpaceDE w:val="0"/>
        <w:autoSpaceDN w:val="0"/>
        <w:adjustRightInd w:val="0"/>
        <w:ind w:firstLine="720"/>
        <w:contextualSpacing/>
        <w:rPr>
          <w:rFonts w:cs="Liberation Serif"/>
          <w:color w:val="000000" w:themeColor="text1"/>
          <w:lang w:bidi="ar-SA"/>
        </w:rPr>
      </w:pPr>
      <w:r w:rsidRPr="00B37939">
        <w:rPr>
          <w:rFonts w:cs="Liberation Serif"/>
          <w:color w:val="000000" w:themeColor="text1"/>
          <w:lang w:bidi="ar-SA"/>
        </w:rPr>
        <w:t>T</w:t>
      </w:r>
      <w:r w:rsidR="006E307D" w:rsidRPr="00B37939">
        <w:rPr>
          <w:rFonts w:cs="Liberation Serif"/>
          <w:color w:val="000000" w:themeColor="text1"/>
          <w:lang w:bidi="ar-SA"/>
        </w:rPr>
        <w:t>ranscription</w:t>
      </w:r>
      <w:r w:rsidRPr="00B37939">
        <w:rPr>
          <w:rFonts w:cs="Liberation Serif"/>
          <w:color w:val="000000" w:themeColor="text1"/>
          <w:lang w:bidi="ar-SA"/>
        </w:rPr>
        <w:t>.</w:t>
      </w:r>
      <w:r w:rsidR="006E307D" w:rsidRPr="00B37939">
        <w:rPr>
          <w:rFonts w:cs="Liberation Serif"/>
          <w:color w:val="000000" w:themeColor="text1"/>
          <w:lang w:bidi="ar-SA"/>
        </w:rPr>
        <w:t>”</w:t>
      </w:r>
      <w:r w:rsidR="00D35C0B" w:rsidRPr="00B37939">
        <w:rPr>
          <w:rFonts w:cs="Liberation Serif"/>
          <w:color w:val="000000" w:themeColor="text1"/>
          <w:lang w:bidi="ar-SA"/>
        </w:rPr>
        <w:t xml:space="preserve"> </w:t>
      </w:r>
      <w:r w:rsidRPr="00B37939">
        <w:rPr>
          <w:rFonts w:cs="Liberation Serif"/>
          <w:color w:val="000000" w:themeColor="text1"/>
          <w:lang w:bidi="ar-SA"/>
        </w:rPr>
        <w:t>DMA dissertation, University of Oklahoma. 2019.</w:t>
      </w:r>
    </w:p>
    <w:p w14:paraId="33121224" w14:textId="77777777" w:rsidR="00520564" w:rsidRPr="00B37939" w:rsidRDefault="00520564" w:rsidP="00B94FFE">
      <w:pPr>
        <w:keepLines/>
        <w:autoSpaceDE w:val="0"/>
        <w:autoSpaceDN w:val="0"/>
        <w:adjustRightInd w:val="0"/>
        <w:ind w:firstLine="720"/>
        <w:contextualSpacing/>
        <w:rPr>
          <w:rFonts w:cs="Liberation Serif"/>
          <w:color w:val="000000" w:themeColor="text1"/>
          <w:lang w:bidi="ar-SA"/>
        </w:rPr>
      </w:pPr>
    </w:p>
    <w:p w14:paraId="76EE46F8" w14:textId="6CF2D0AF" w:rsidR="000E2FC1" w:rsidRPr="00B37939" w:rsidRDefault="00A443BB" w:rsidP="00A62335">
      <w:pPr>
        <w:keepLines/>
        <w:contextualSpacing/>
        <w:rPr>
          <w:color w:val="000000" w:themeColor="text1"/>
        </w:rPr>
      </w:pPr>
      <w:r w:rsidRPr="00B37939">
        <w:rPr>
          <w:color w:val="000000" w:themeColor="text1"/>
        </w:rPr>
        <w:t xml:space="preserve">“Search </w:t>
      </w:r>
      <w:r w:rsidR="00EF02C2">
        <w:rPr>
          <w:color w:val="000000" w:themeColor="text1"/>
        </w:rPr>
        <w:t>Bartók</w:t>
      </w:r>
      <w:r w:rsidRPr="00B37939">
        <w:rPr>
          <w:color w:val="000000" w:themeColor="text1"/>
        </w:rPr>
        <w:t xml:space="preserve"> | Sheet music at J. W. Pepper.” J. W. Pepper.  Accessed December 8, 2020.</w:t>
      </w:r>
    </w:p>
    <w:p w14:paraId="198B863B" w14:textId="5F9DF593" w:rsidR="006E307D" w:rsidRDefault="00A443BB" w:rsidP="00A62335">
      <w:pPr>
        <w:keepLines/>
        <w:ind w:left="720"/>
        <w:contextualSpacing/>
        <w:rPr>
          <w:color w:val="000000" w:themeColor="text1"/>
        </w:rPr>
      </w:pPr>
      <w:r w:rsidRPr="00B37939">
        <w:rPr>
          <w:color w:val="000000" w:themeColor="text1"/>
        </w:rPr>
        <w:t>https://www.jwpepper.com/sheet</w:t>
      </w:r>
      <w:r w:rsidR="000875AE">
        <w:rPr>
          <w:color w:val="000000" w:themeColor="text1"/>
        </w:rPr>
        <w:t>-m</w:t>
      </w:r>
      <w:r w:rsidRPr="00B37939">
        <w:rPr>
          <w:color w:val="000000" w:themeColor="text1"/>
        </w:rPr>
        <w:t>usic/search.jsp</w:t>
      </w:r>
      <w:hyperlink>
        <w:r w:rsidRPr="00B37939">
          <w:rPr>
            <w:color w:val="000000" w:themeColor="text1"/>
          </w:rPr>
          <w:t>?departmentDescriptions=Concert+Band&amp;keywords=</w:t>
        </w:r>
        <w:r w:rsidR="00EF02C2">
          <w:rPr>
            <w:color w:val="000000" w:themeColor="text1"/>
          </w:rPr>
          <w:t>Bartók</w:t>
        </w:r>
        <w:r w:rsidRPr="00B37939">
          <w:rPr>
            <w:color w:val="000000" w:themeColor="text1"/>
          </w:rPr>
          <w:t>&amp;pageview=list-view&amp;perPage=48</w:t>
        </w:r>
      </w:hyperlink>
    </w:p>
    <w:p w14:paraId="2ED7410D" w14:textId="77777777" w:rsidR="00B94FFE" w:rsidRDefault="00B94FFE" w:rsidP="00A62335">
      <w:pPr>
        <w:keepLines/>
        <w:ind w:left="720"/>
        <w:contextualSpacing/>
        <w:rPr>
          <w:color w:val="000000" w:themeColor="text1"/>
        </w:rPr>
      </w:pPr>
    </w:p>
    <w:p w14:paraId="4CBECAC2" w14:textId="77777777" w:rsidR="00B94FFE" w:rsidRDefault="00B94FFE" w:rsidP="00B94FFE">
      <w:pPr>
        <w:pStyle w:val="NormalWeb"/>
        <w:spacing w:before="0" w:beforeAutospacing="0" w:after="0" w:afterAutospacing="0"/>
        <w:ind w:left="720" w:hanging="720"/>
        <w:contextualSpacing/>
        <w:rPr>
          <w:rFonts w:ascii="Liberation Serif" w:hAnsi="Liberation Serif" w:cs="Liberation Serif"/>
          <w:i/>
          <w:iCs/>
        </w:rPr>
      </w:pPr>
      <w:r w:rsidRPr="00B94FFE">
        <w:rPr>
          <w:rFonts w:ascii="Liberation Serif" w:hAnsi="Liberation Serif" w:cs="Liberation Serif"/>
        </w:rPr>
        <w:t xml:space="preserve">Seriff, Daniel. “Symmetry in Béla Bartók’s Cantata Profana.” </w:t>
      </w:r>
      <w:r w:rsidRPr="00B94FFE">
        <w:rPr>
          <w:rFonts w:ascii="Liberation Serif" w:hAnsi="Liberation Serif" w:cs="Liberation Serif"/>
          <w:i/>
          <w:iCs/>
        </w:rPr>
        <w:t>Symmetry in Béla Bartók’s</w:t>
      </w:r>
    </w:p>
    <w:p w14:paraId="40F9AC4F" w14:textId="7AC322E8" w:rsidR="00A62335" w:rsidRDefault="00B94FFE" w:rsidP="00B94FFE">
      <w:pPr>
        <w:pStyle w:val="NormalWeb"/>
        <w:spacing w:before="0" w:beforeAutospacing="0" w:after="0" w:afterAutospacing="0"/>
        <w:ind w:left="720"/>
        <w:contextualSpacing/>
        <w:rPr>
          <w:rFonts w:ascii="Liberation Serif" w:hAnsi="Liberation Serif" w:cs="Liberation Serif"/>
        </w:rPr>
      </w:pPr>
      <w:r w:rsidRPr="00B94FFE">
        <w:rPr>
          <w:rFonts w:ascii="Liberation Serif" w:hAnsi="Liberation Serif" w:cs="Liberation Serif"/>
          <w:i/>
          <w:iCs/>
        </w:rPr>
        <w:t>Cant</w:t>
      </w:r>
      <w:r>
        <w:rPr>
          <w:rFonts w:ascii="Liberation Serif" w:hAnsi="Liberation Serif" w:cs="Liberation Serif"/>
          <w:i/>
          <w:iCs/>
        </w:rPr>
        <w:t>ata</w:t>
      </w:r>
      <w:r w:rsidRPr="00B94FFE">
        <w:rPr>
          <w:rFonts w:ascii="Liberation Serif" w:hAnsi="Liberation Serif" w:cs="Liberation Serif"/>
          <w:i/>
          <w:iCs/>
        </w:rPr>
        <w:t xml:space="preserve"> Profana</w:t>
      </w:r>
      <w:r w:rsidRPr="00B94FFE">
        <w:rPr>
          <w:rFonts w:ascii="Liberation Serif" w:hAnsi="Liberation Serif" w:cs="Liberation Serif"/>
        </w:rPr>
        <w:t>, 2001, microtonal.tripod.com/music/papers/</w:t>
      </w:r>
      <w:r w:rsidR="002920BA">
        <w:rPr>
          <w:rFonts w:ascii="Liberation Serif" w:hAnsi="Liberation Serif" w:cs="Liberation Serif"/>
        </w:rPr>
        <w:t>Bartók</w:t>
      </w:r>
      <w:r w:rsidRPr="00B94FFE">
        <w:rPr>
          <w:rFonts w:ascii="Liberation Serif" w:hAnsi="Liberation Serif" w:cs="Liberation Serif"/>
        </w:rPr>
        <w:t>.html.</w:t>
      </w:r>
    </w:p>
    <w:p w14:paraId="69F2C0A4" w14:textId="77777777" w:rsidR="00B94FFE" w:rsidRPr="00B94FFE" w:rsidRDefault="00B94FFE" w:rsidP="00B94FFE">
      <w:pPr>
        <w:pStyle w:val="NormalWeb"/>
        <w:spacing w:before="0" w:beforeAutospacing="0" w:after="0" w:afterAutospacing="0"/>
        <w:ind w:left="720"/>
        <w:contextualSpacing/>
        <w:rPr>
          <w:rFonts w:ascii="Liberation Serif" w:hAnsi="Liberation Serif" w:cs="Liberation Serif"/>
          <w:i/>
          <w:iCs/>
        </w:rPr>
      </w:pPr>
    </w:p>
    <w:p w14:paraId="38B6D158" w14:textId="77777777" w:rsidR="00A62335" w:rsidRPr="00B37939" w:rsidRDefault="006E307D" w:rsidP="00A62335">
      <w:pPr>
        <w:keepLines/>
        <w:contextualSpacing/>
        <w:rPr>
          <w:color w:val="000000" w:themeColor="text1"/>
        </w:rPr>
      </w:pPr>
      <w:r w:rsidRPr="00B37939">
        <w:rPr>
          <w:color w:val="000000" w:themeColor="text1"/>
        </w:rPr>
        <w:t>Shade, Timothy M.  “A Process for Transcribing Orchestral Works for Wind Band: Andre</w:t>
      </w:r>
    </w:p>
    <w:p w14:paraId="742803BB" w14:textId="70098817" w:rsidR="000E2FC1" w:rsidRPr="00B37939" w:rsidRDefault="006E307D" w:rsidP="00A62335">
      <w:pPr>
        <w:keepLines/>
        <w:ind w:left="720"/>
        <w:contextualSpacing/>
        <w:rPr>
          <w:color w:val="000000" w:themeColor="text1"/>
        </w:rPr>
      </w:pPr>
      <w:r w:rsidRPr="00B37939">
        <w:rPr>
          <w:color w:val="000000" w:themeColor="text1"/>
        </w:rPr>
        <w:t>Previn’s</w:t>
      </w:r>
      <w:r w:rsidR="00693EE1" w:rsidRPr="00B37939">
        <w:rPr>
          <w:color w:val="000000" w:themeColor="text1"/>
        </w:rPr>
        <w:t xml:space="preserve"> </w:t>
      </w:r>
      <w:r w:rsidRPr="00B37939">
        <w:rPr>
          <w:color w:val="000000" w:themeColor="text1"/>
        </w:rPr>
        <w:t>Sallie Chisum Remembers Billy the Kid.”  DMA dissertation, University of Miami.  2016.</w:t>
      </w:r>
    </w:p>
    <w:p w14:paraId="4ABBCA9B" w14:textId="77777777" w:rsidR="00A62335" w:rsidRPr="00B37939" w:rsidRDefault="00A62335" w:rsidP="00A62335">
      <w:pPr>
        <w:keepLines/>
        <w:contextualSpacing/>
        <w:rPr>
          <w:color w:val="000000" w:themeColor="text1"/>
        </w:rPr>
      </w:pPr>
    </w:p>
    <w:p w14:paraId="0670E83A" w14:textId="6C8B6EEF" w:rsidR="000E2FC1" w:rsidRDefault="00A443BB" w:rsidP="00A62335">
      <w:pPr>
        <w:keepLines/>
        <w:contextualSpacing/>
        <w:rPr>
          <w:color w:val="000000" w:themeColor="text1"/>
        </w:rPr>
      </w:pPr>
      <w:r w:rsidRPr="00B37939">
        <w:rPr>
          <w:color w:val="000000" w:themeColor="text1"/>
        </w:rPr>
        <w:t xml:space="preserve">Stevens, Halsey. </w:t>
      </w:r>
      <w:r w:rsidRPr="00B37939">
        <w:rPr>
          <w:i/>
          <w:iCs/>
          <w:color w:val="000000" w:themeColor="text1"/>
        </w:rPr>
        <w:t xml:space="preserve">The Life and Works of Béla Bartók. </w:t>
      </w:r>
      <w:r w:rsidRPr="00B37939">
        <w:rPr>
          <w:color w:val="000000" w:themeColor="text1"/>
        </w:rPr>
        <w:t>Oxford: Oxford University Press, 1967.</w:t>
      </w:r>
    </w:p>
    <w:p w14:paraId="3C2BC108" w14:textId="759933A2" w:rsidR="00E971AB" w:rsidRDefault="00E971AB" w:rsidP="00A62335">
      <w:pPr>
        <w:keepLines/>
        <w:contextualSpacing/>
        <w:rPr>
          <w:color w:val="000000" w:themeColor="text1"/>
        </w:rPr>
      </w:pPr>
    </w:p>
    <w:p w14:paraId="115EC4FE" w14:textId="7A7FED8D" w:rsidR="00E971AB" w:rsidRPr="00E971AB" w:rsidRDefault="00E971AB" w:rsidP="00A62335">
      <w:pPr>
        <w:keepLines/>
        <w:contextualSpacing/>
        <w:rPr>
          <w:color w:val="000000" w:themeColor="text1"/>
        </w:rPr>
      </w:pPr>
      <w:r>
        <w:rPr>
          <w:color w:val="000000" w:themeColor="text1"/>
        </w:rPr>
        <w:t xml:space="preserve">Suchoff, Benjamin. </w:t>
      </w:r>
      <w:r w:rsidR="00EF02C2">
        <w:rPr>
          <w:i/>
          <w:iCs/>
          <w:color w:val="000000" w:themeColor="text1"/>
        </w:rPr>
        <w:t>Béla</w:t>
      </w:r>
      <w:r>
        <w:rPr>
          <w:i/>
          <w:iCs/>
          <w:color w:val="000000" w:themeColor="text1"/>
        </w:rPr>
        <w:t xml:space="preserve"> </w:t>
      </w:r>
      <w:r w:rsidR="00EF02C2">
        <w:rPr>
          <w:i/>
          <w:iCs/>
          <w:color w:val="000000" w:themeColor="text1"/>
        </w:rPr>
        <w:t>Bartók</w:t>
      </w:r>
      <w:r>
        <w:rPr>
          <w:i/>
          <w:iCs/>
          <w:color w:val="000000" w:themeColor="text1"/>
        </w:rPr>
        <w:t xml:space="preserve">: Life and Work. </w:t>
      </w:r>
      <w:r>
        <w:rPr>
          <w:color w:val="000000" w:themeColor="text1"/>
        </w:rPr>
        <w:t>Lanham, MD: Scarecrow Press, 2001.</w:t>
      </w:r>
    </w:p>
    <w:p w14:paraId="58019543" w14:textId="77777777" w:rsidR="00A62335" w:rsidRPr="00B37939" w:rsidRDefault="00A62335" w:rsidP="00A62335">
      <w:pPr>
        <w:keepLines/>
        <w:contextualSpacing/>
        <w:rPr>
          <w:color w:val="000000" w:themeColor="text1"/>
        </w:rPr>
      </w:pPr>
    </w:p>
    <w:p w14:paraId="445B3F95" w14:textId="21586AB0" w:rsidR="0019706A" w:rsidRPr="00B37939" w:rsidRDefault="00A443BB" w:rsidP="00A62335">
      <w:pPr>
        <w:keepLines/>
        <w:contextualSpacing/>
        <w:rPr>
          <w:color w:val="000000" w:themeColor="text1"/>
        </w:rPr>
      </w:pPr>
      <w:r w:rsidRPr="00B37939">
        <w:rPr>
          <w:color w:val="000000" w:themeColor="text1"/>
        </w:rPr>
        <w:lastRenderedPageBreak/>
        <w:t>Thayer, Fred. "The Choral Music of Béla Bartók." </w:t>
      </w:r>
      <w:r w:rsidRPr="00B37939">
        <w:rPr>
          <w:i/>
          <w:color w:val="000000" w:themeColor="text1"/>
        </w:rPr>
        <w:t>The Choral Journal</w:t>
      </w:r>
      <w:r w:rsidRPr="00B37939">
        <w:rPr>
          <w:color w:val="000000" w:themeColor="text1"/>
        </w:rPr>
        <w:t xml:space="preserve"> 26, no. 1 (1985): 33-36. </w:t>
      </w:r>
      <w:r w:rsidRPr="00B37939">
        <w:rPr>
          <w:color w:val="000000" w:themeColor="text1"/>
        </w:rPr>
        <w:tab/>
        <w:t xml:space="preserve">Accessed July 11, 2020. www.jstor.org/stable/23546880. </w:t>
      </w:r>
    </w:p>
    <w:p w14:paraId="49EB4B52" w14:textId="77777777" w:rsidR="00A62335" w:rsidRPr="00B37939" w:rsidRDefault="00A62335" w:rsidP="00A62335">
      <w:pPr>
        <w:keepLines/>
        <w:autoSpaceDE w:val="0"/>
        <w:autoSpaceDN w:val="0"/>
        <w:adjustRightInd w:val="0"/>
        <w:contextualSpacing/>
        <w:rPr>
          <w:rFonts w:cs="Liberation Serif"/>
          <w:color w:val="000000" w:themeColor="text1"/>
          <w:lang w:bidi="ar-SA"/>
        </w:rPr>
      </w:pPr>
    </w:p>
    <w:p w14:paraId="14AA64A3" w14:textId="77777777" w:rsidR="008F3A50" w:rsidRPr="00B37939" w:rsidRDefault="0019706A" w:rsidP="00A62335">
      <w:pPr>
        <w:keepLines/>
        <w:autoSpaceDE w:val="0"/>
        <w:autoSpaceDN w:val="0"/>
        <w:adjustRightInd w:val="0"/>
        <w:contextualSpacing/>
        <w:rPr>
          <w:rFonts w:cs="Liberation Serif"/>
          <w:color w:val="000000" w:themeColor="text1"/>
          <w:lang w:bidi="ar-SA"/>
        </w:rPr>
      </w:pPr>
      <w:r w:rsidRPr="00B37939">
        <w:rPr>
          <w:rFonts w:cs="Liberation Serif"/>
          <w:color w:val="000000" w:themeColor="text1"/>
          <w:lang w:bidi="ar-SA"/>
        </w:rPr>
        <w:t>Towner, Clifford. “An Evaluation of Compositions for Wind Band According to Specific</w:t>
      </w:r>
    </w:p>
    <w:p w14:paraId="3AFF7E0F" w14:textId="28104EC3" w:rsidR="0019706A" w:rsidRPr="00B37939" w:rsidRDefault="0019706A" w:rsidP="008F3A50">
      <w:pPr>
        <w:keepLines/>
        <w:autoSpaceDE w:val="0"/>
        <w:autoSpaceDN w:val="0"/>
        <w:adjustRightInd w:val="0"/>
        <w:ind w:left="720"/>
        <w:contextualSpacing/>
        <w:rPr>
          <w:rFonts w:cs="Liberation Serif"/>
          <w:color w:val="000000" w:themeColor="text1"/>
          <w:lang w:bidi="ar-SA"/>
        </w:rPr>
      </w:pPr>
      <w:r w:rsidRPr="00B37939">
        <w:rPr>
          <w:rFonts w:cs="Liberation Serif"/>
          <w:color w:val="000000" w:themeColor="text1"/>
          <w:lang w:bidi="ar-SA"/>
        </w:rPr>
        <w:t>Criteria of Serious Artistic Merit: A Second Update.” DMA diss., University of</w:t>
      </w:r>
      <w:r w:rsidR="00A62335" w:rsidRPr="00B37939">
        <w:rPr>
          <w:rFonts w:cs="Liberation Serif"/>
          <w:color w:val="000000" w:themeColor="text1"/>
          <w:lang w:bidi="ar-SA"/>
        </w:rPr>
        <w:t xml:space="preserve"> </w:t>
      </w:r>
      <w:r w:rsidRPr="00B37939">
        <w:rPr>
          <w:rFonts w:cs="Liberation Serif"/>
          <w:color w:val="000000" w:themeColor="text1"/>
          <w:lang w:bidi="ar-SA"/>
        </w:rPr>
        <w:t>Nebraska, 2011.</w:t>
      </w:r>
    </w:p>
    <w:p w14:paraId="61BB417F" w14:textId="77777777" w:rsidR="00A62335" w:rsidRPr="00B37939" w:rsidRDefault="00A62335" w:rsidP="00A62335">
      <w:pPr>
        <w:keepLines/>
        <w:contextualSpacing/>
        <w:rPr>
          <w:color w:val="000000" w:themeColor="text1"/>
        </w:rPr>
      </w:pPr>
    </w:p>
    <w:p w14:paraId="543293E0" w14:textId="52C40C3F" w:rsidR="00A62335" w:rsidRPr="00B37939" w:rsidRDefault="00A443BB" w:rsidP="00A62335">
      <w:pPr>
        <w:keepLines/>
        <w:contextualSpacing/>
        <w:rPr>
          <w:color w:val="000000" w:themeColor="text1"/>
        </w:rPr>
      </w:pPr>
      <w:r w:rsidRPr="00B37939">
        <w:rPr>
          <w:color w:val="000000" w:themeColor="text1"/>
        </w:rPr>
        <w:t xml:space="preserve">“The Miraculous Mandarin Concert Version (Rental) [YDAB-A05] : Brain Music International, </w:t>
      </w:r>
      <w:r w:rsidRPr="00B37939">
        <w:rPr>
          <w:color w:val="000000" w:themeColor="text1"/>
        </w:rPr>
        <w:tab/>
        <w:t xml:space="preserve">Concert Band Sheet Music from Japanese Composers.”  Bravo Music: Brain Music </w:t>
      </w:r>
      <w:r w:rsidRPr="00B37939">
        <w:rPr>
          <w:color w:val="000000" w:themeColor="text1"/>
        </w:rPr>
        <w:tab/>
        <w:t>International.  Accessed December 8, 2020.</w:t>
      </w:r>
      <w:r w:rsidRPr="00B37939">
        <w:rPr>
          <w:color w:val="000000" w:themeColor="text1"/>
        </w:rPr>
        <w:tab/>
      </w:r>
      <w:r w:rsidR="00A62335" w:rsidRPr="00B37939">
        <w:rPr>
          <w:color w:val="000000" w:themeColor="text1"/>
        </w:rPr>
        <w:t>https://www.brainmusic-</w:t>
      </w:r>
    </w:p>
    <w:p w14:paraId="1CBEDEB8" w14:textId="233B1BC8" w:rsidR="000E2FC1" w:rsidRDefault="00A62335" w:rsidP="00A62335">
      <w:pPr>
        <w:keepLines/>
        <w:ind w:firstLine="720"/>
        <w:contextualSpacing/>
        <w:rPr>
          <w:color w:val="000000" w:themeColor="text1"/>
        </w:rPr>
      </w:pPr>
      <w:r w:rsidRPr="00B37939">
        <w:rPr>
          <w:color w:val="000000" w:themeColor="text1"/>
        </w:rPr>
        <w:t>int.com/index.php?main_page=product_info&amp;products_id=1687</w:t>
      </w:r>
    </w:p>
    <w:p w14:paraId="2DA595A8" w14:textId="446B2B3E" w:rsidR="00904028" w:rsidRDefault="00904028" w:rsidP="00A62335">
      <w:pPr>
        <w:keepLines/>
        <w:ind w:firstLine="720"/>
        <w:contextualSpacing/>
        <w:rPr>
          <w:color w:val="000000" w:themeColor="text1"/>
        </w:rPr>
      </w:pPr>
    </w:p>
    <w:p w14:paraId="5E66C1DD" w14:textId="438594F7" w:rsidR="00904028" w:rsidRPr="00904028" w:rsidRDefault="00904028" w:rsidP="00904028">
      <w:pPr>
        <w:keepLines/>
        <w:ind w:left="720" w:hanging="720"/>
        <w:contextualSpacing/>
        <w:rPr>
          <w:rFonts w:cs="Liberation Serif"/>
          <w:color w:val="auto"/>
        </w:rPr>
      </w:pPr>
      <w:r w:rsidRPr="00904028">
        <w:rPr>
          <w:rFonts w:cs="Liberation Serif"/>
          <w:color w:val="auto"/>
          <w:shd w:val="clear" w:color="auto" w:fill="FFFFFF"/>
        </w:rPr>
        <w:t>Valiquette, C. C. (2000). </w:t>
      </w:r>
      <w:r w:rsidRPr="00904028">
        <w:rPr>
          <w:rFonts w:cs="Liberation Serif"/>
          <w:i/>
          <w:iCs/>
          <w:color w:val="auto"/>
          <w:shd w:val="clear" w:color="auto" w:fill="FFFFFF"/>
        </w:rPr>
        <w:t xml:space="preserve">The use of percussion in the music of </w:t>
      </w:r>
      <w:r>
        <w:rPr>
          <w:rFonts w:cs="Liberation Serif"/>
          <w:i/>
          <w:iCs/>
          <w:color w:val="auto"/>
          <w:shd w:val="clear" w:color="auto" w:fill="FFFFFF"/>
        </w:rPr>
        <w:t>B</w:t>
      </w:r>
      <w:r w:rsidRPr="00904028">
        <w:rPr>
          <w:rFonts w:cs="Liberation Serif"/>
          <w:i/>
          <w:iCs/>
          <w:color w:val="auto"/>
          <w:shd w:val="clear" w:color="auto" w:fill="FFFFFF"/>
        </w:rPr>
        <w:t xml:space="preserve">éla </w:t>
      </w:r>
      <w:r>
        <w:rPr>
          <w:rFonts w:cs="Liberation Serif"/>
          <w:i/>
          <w:iCs/>
          <w:color w:val="auto"/>
          <w:shd w:val="clear" w:color="auto" w:fill="FFFFFF"/>
        </w:rPr>
        <w:t>B</w:t>
      </w:r>
      <w:r w:rsidRPr="00904028">
        <w:rPr>
          <w:rFonts w:cs="Liberation Serif"/>
          <w:i/>
          <w:iCs/>
          <w:color w:val="auto"/>
          <w:shd w:val="clear" w:color="auto" w:fill="FFFFFF"/>
        </w:rPr>
        <w:t>artók: Works from 1926 to 1945</w:t>
      </w:r>
      <w:r w:rsidRPr="00904028">
        <w:rPr>
          <w:rFonts w:cs="Liberation Serif"/>
          <w:color w:val="auto"/>
          <w:shd w:val="clear" w:color="auto" w:fill="FFFFFF"/>
        </w:rPr>
        <w:t>. Available from ProQuest Dissertations &amp; Theses Global. (304613412). https://login.ezproxy.lib.ou.edu/login?url=https://www-proquest-com.ezproxy.lib.ou.edu/dissertations-theses/use-percussion-music-béla-bartók-works-1926-1945/docview/304613412/se-2?accountid=12964</w:t>
      </w:r>
      <w:r>
        <w:rPr>
          <w:rFonts w:cs="Liberation Serif"/>
          <w:color w:val="auto"/>
          <w:shd w:val="clear" w:color="auto" w:fill="FFFFFF"/>
        </w:rPr>
        <w:t>.</w:t>
      </w:r>
    </w:p>
    <w:p w14:paraId="2F493F4A" w14:textId="77777777" w:rsidR="00A62335" w:rsidRPr="00B37939" w:rsidRDefault="00A62335" w:rsidP="00A62335">
      <w:pPr>
        <w:keepLines/>
        <w:contextualSpacing/>
        <w:rPr>
          <w:color w:val="000000" w:themeColor="text1"/>
        </w:rPr>
      </w:pPr>
    </w:p>
    <w:p w14:paraId="67B7200E" w14:textId="77777777" w:rsidR="00A62335" w:rsidRPr="00B37939" w:rsidRDefault="00A443BB" w:rsidP="00A62335">
      <w:pPr>
        <w:keepLines/>
        <w:contextualSpacing/>
        <w:rPr>
          <w:i/>
          <w:color w:val="000000" w:themeColor="text1"/>
        </w:rPr>
      </w:pPr>
      <w:r w:rsidRPr="00B37939">
        <w:rPr>
          <w:color w:val="000000" w:themeColor="text1"/>
        </w:rPr>
        <w:t>Vikárius, László. "Béla Bartók's "Cantata Profana" (1930): A Reading of the Sources." </w:t>
      </w:r>
      <w:r w:rsidRPr="00B37939">
        <w:rPr>
          <w:i/>
          <w:color w:val="000000" w:themeColor="text1"/>
        </w:rPr>
        <w:t>Studia</w:t>
      </w:r>
    </w:p>
    <w:p w14:paraId="61730558" w14:textId="0C58D36A" w:rsidR="000E2FC1" w:rsidRDefault="00A443BB" w:rsidP="00A62335">
      <w:pPr>
        <w:keepLines/>
        <w:ind w:left="720"/>
        <w:contextualSpacing/>
        <w:rPr>
          <w:color w:val="000000" w:themeColor="text1"/>
        </w:rPr>
      </w:pPr>
      <w:r w:rsidRPr="00B37939">
        <w:rPr>
          <w:i/>
          <w:color w:val="000000" w:themeColor="text1"/>
        </w:rPr>
        <w:t>Musicologica Academiae Scientiarum Hungaricae</w:t>
      </w:r>
      <w:r w:rsidRPr="00B37939">
        <w:rPr>
          <w:color w:val="000000" w:themeColor="text1"/>
        </w:rPr>
        <w:t xml:space="preserve"> 35, no. 1/3 (1993): 249-301. Accessed July 11, 2020. doi:10.2307/902206. </w:t>
      </w:r>
    </w:p>
    <w:p w14:paraId="347116B3" w14:textId="012B6B70" w:rsidR="00EC632B" w:rsidRPr="00B37939" w:rsidRDefault="00EC632B" w:rsidP="00166667">
      <w:pPr>
        <w:widowControl/>
        <w:suppressAutoHyphens w:val="0"/>
        <w:spacing w:before="100" w:beforeAutospacing="1" w:after="100" w:afterAutospacing="1"/>
        <w:ind w:left="567" w:hanging="567"/>
        <w:rPr>
          <w:i/>
          <w:color w:val="000000" w:themeColor="text1"/>
        </w:rPr>
      </w:pPr>
      <w:r w:rsidRPr="00EC632B">
        <w:rPr>
          <w:rFonts w:eastAsia="Times New Roman" w:cs="Liberation Serif"/>
          <w:color w:val="auto"/>
          <w:lang w:eastAsia="en-US" w:bidi="ar-SA"/>
        </w:rPr>
        <w:t xml:space="preserve">Vikárius, </w:t>
      </w:r>
      <w:r w:rsidRPr="00EC632B">
        <w:rPr>
          <w:rFonts w:cs="Liberation Serif"/>
          <w:color w:val="000000" w:themeColor="text1"/>
        </w:rPr>
        <w:t>László.</w:t>
      </w:r>
      <w:r w:rsidRPr="00EC632B">
        <w:rPr>
          <w:rFonts w:eastAsia="Times New Roman" w:cs="Liberation Serif"/>
          <w:color w:val="auto"/>
          <w:lang w:eastAsia="en-US" w:bidi="ar-SA"/>
        </w:rPr>
        <w:t xml:space="preserve"> (2005). </w:t>
      </w:r>
      <w:r w:rsidRPr="00EC632B">
        <w:rPr>
          <w:rFonts w:eastAsia="Times New Roman" w:cs="Liberation Serif"/>
          <w:i/>
          <w:iCs/>
          <w:color w:val="auto"/>
          <w:lang w:eastAsia="en-US" w:bidi="ar-SA"/>
        </w:rPr>
        <w:t>His "Personal Credo"</w:t>
      </w:r>
      <w:r w:rsidRPr="00EC632B">
        <w:rPr>
          <w:rFonts w:eastAsia="Times New Roman" w:cs="Liberation Serif"/>
          <w:color w:val="auto"/>
          <w:lang w:eastAsia="en-US" w:bidi="ar-SA"/>
        </w:rPr>
        <w:t xml:space="preserve">. </w:t>
      </w:r>
      <w:r w:rsidR="002920BA">
        <w:rPr>
          <w:rFonts w:eastAsia="Times New Roman" w:cs="Liberation Serif"/>
          <w:color w:val="auto"/>
          <w:lang w:eastAsia="en-US" w:bidi="ar-SA"/>
        </w:rPr>
        <w:t>Bartók</w:t>
      </w:r>
      <w:r w:rsidRPr="00EC632B">
        <w:rPr>
          <w:rFonts w:eastAsia="Times New Roman" w:cs="Liberation Serif"/>
          <w:color w:val="auto"/>
          <w:lang w:eastAsia="en-US" w:bidi="ar-SA"/>
        </w:rPr>
        <w:t xml:space="preserve"> Virtual Exhibition p.7. http://www.zti.hu/</w:t>
      </w:r>
      <w:r w:rsidR="002920BA">
        <w:rPr>
          <w:rFonts w:eastAsia="Times New Roman" w:cs="Liberation Serif"/>
          <w:color w:val="auto"/>
          <w:lang w:eastAsia="en-US" w:bidi="ar-SA"/>
        </w:rPr>
        <w:t>Bartók</w:t>
      </w:r>
      <w:r w:rsidRPr="00EC632B">
        <w:rPr>
          <w:rFonts w:eastAsia="Times New Roman" w:cs="Liberation Serif"/>
          <w:color w:val="auto"/>
          <w:lang w:eastAsia="en-US" w:bidi="ar-SA"/>
        </w:rPr>
        <w:t xml:space="preserve">/exhibition/en_P7.htm#top. </w:t>
      </w:r>
      <w:r>
        <w:rPr>
          <w:rFonts w:eastAsia="Times New Roman" w:cs="Liberation Serif"/>
          <w:color w:val="auto"/>
          <w:lang w:eastAsia="en-US" w:bidi="ar-SA"/>
        </w:rPr>
        <w:t xml:space="preserve"> Accessed May 9, 2021. </w:t>
      </w:r>
    </w:p>
    <w:sectPr w:rsidR="00EC632B" w:rsidRPr="00B37939" w:rsidSect="00E93BBD">
      <w:type w:val="continuous"/>
      <w:pgSz w:w="12240" w:h="15840" w:code="1"/>
      <w:pgMar w:top="1440" w:right="1440" w:bottom="1440" w:left="1440" w:header="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267DB" w14:textId="77777777" w:rsidR="00BA478C" w:rsidRDefault="00BA478C">
      <w:r>
        <w:separator/>
      </w:r>
    </w:p>
  </w:endnote>
  <w:endnote w:type="continuationSeparator" w:id="0">
    <w:p w14:paraId="5B5B1BCD" w14:textId="77777777" w:rsidR="00BA478C" w:rsidRDefault="00BA4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altName w:val="Courier New"/>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Arial"/>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1E1D" w14:textId="77777777" w:rsidR="00B26958" w:rsidRDefault="00B26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800323"/>
      <w:docPartObj>
        <w:docPartGallery w:val="Page Numbers (Bottom of Page)"/>
        <w:docPartUnique/>
      </w:docPartObj>
    </w:sdtPr>
    <w:sdtEndPr>
      <w:rPr>
        <w:noProof/>
      </w:rPr>
    </w:sdtEndPr>
    <w:sdtContent>
      <w:p w14:paraId="1984B5CD" w14:textId="7B2D669E" w:rsidR="00B26958" w:rsidRDefault="00B269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10DCF7" w14:textId="41B13BEE" w:rsidR="004676C7" w:rsidRDefault="004676C7" w:rsidP="00984D2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883385"/>
      <w:docPartObj>
        <w:docPartGallery w:val="Page Numbers (Bottom of Page)"/>
        <w:docPartUnique/>
      </w:docPartObj>
    </w:sdtPr>
    <w:sdtEndPr>
      <w:rPr>
        <w:noProof/>
      </w:rPr>
    </w:sdtEndPr>
    <w:sdtContent>
      <w:p w14:paraId="2510DB37" w14:textId="00286622" w:rsidR="00B26958" w:rsidRDefault="00B269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D44FF7" w14:textId="77777777" w:rsidR="004676C7" w:rsidRDefault="004676C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366639"/>
      <w:docPartObj>
        <w:docPartGallery w:val="Page Numbers (Bottom of Page)"/>
        <w:docPartUnique/>
      </w:docPartObj>
    </w:sdtPr>
    <w:sdtEndPr>
      <w:rPr>
        <w:noProof/>
      </w:rPr>
    </w:sdtEndPr>
    <w:sdtContent>
      <w:p w14:paraId="040EA9B7" w14:textId="05F444B3" w:rsidR="004676C7" w:rsidRDefault="004676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B53476" w14:textId="77777777" w:rsidR="004676C7" w:rsidRDefault="004676C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505939"/>
      <w:docPartObj>
        <w:docPartGallery w:val="Page Numbers (Bottom of Page)"/>
        <w:docPartUnique/>
      </w:docPartObj>
    </w:sdtPr>
    <w:sdtEndPr>
      <w:rPr>
        <w:noProof/>
      </w:rPr>
    </w:sdtEndPr>
    <w:sdtContent>
      <w:p w14:paraId="4C174C2E" w14:textId="77777777" w:rsidR="004676C7" w:rsidRDefault="004676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D25D53" w14:textId="77777777" w:rsidR="004676C7" w:rsidRDefault="004676C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19327" w14:textId="77777777" w:rsidR="00BA478C" w:rsidRDefault="00BA478C">
      <w:pPr>
        <w:rPr>
          <w:sz w:val="12"/>
        </w:rPr>
      </w:pPr>
      <w:r>
        <w:separator/>
      </w:r>
    </w:p>
  </w:footnote>
  <w:footnote w:type="continuationSeparator" w:id="0">
    <w:p w14:paraId="3985B843" w14:textId="77777777" w:rsidR="00BA478C" w:rsidRPr="00087E07" w:rsidRDefault="00BA478C" w:rsidP="00087E07">
      <w:pPr>
        <w:rPr>
          <w:sz w:val="12"/>
        </w:rPr>
      </w:pPr>
      <w:r>
        <w:separator/>
      </w:r>
    </w:p>
  </w:footnote>
  <w:footnote w:type="continuationNotice" w:id="1">
    <w:p w14:paraId="01433735" w14:textId="77777777" w:rsidR="00BA478C" w:rsidRPr="006C52C4" w:rsidRDefault="00BA478C" w:rsidP="006C52C4">
      <w:pPr>
        <w:pStyle w:val="Footer"/>
      </w:pPr>
    </w:p>
  </w:footnote>
  <w:footnote w:id="2">
    <w:p w14:paraId="7EF24F1E" w14:textId="0E4D9F16" w:rsidR="004676C7" w:rsidRDefault="004676C7" w:rsidP="00C54FE1">
      <w:pPr>
        <w:pStyle w:val="FootnoteText"/>
        <w:ind w:left="0" w:firstLine="0"/>
      </w:pPr>
      <w:r>
        <w:rPr>
          <w:rStyle w:val="FootnoteReference"/>
        </w:rPr>
        <w:footnoteRef/>
      </w:r>
      <w:r>
        <w:t xml:space="preserve"> </w:t>
      </w:r>
      <w:r w:rsidRPr="00C54FE1">
        <w:t>Johnson, Nathaniel F, “Creation of Historically Informed Transcriptions for Chorus and Winds of Franz Schubert’s Mass in G and Gabriel Fauré’s Requiem” (DA Dissertation, University of Northern Colorado, 2005), 1-3.</w:t>
      </w:r>
    </w:p>
  </w:footnote>
  <w:footnote w:id="3">
    <w:p w14:paraId="28A14F82" w14:textId="1C87D863" w:rsidR="004676C7" w:rsidRDefault="004676C7" w:rsidP="00F67F95">
      <w:pPr>
        <w:pStyle w:val="FootnoteText"/>
        <w:spacing w:after="0"/>
      </w:pPr>
      <w:r>
        <w:rPr>
          <w:rStyle w:val="FootnoteReference"/>
        </w:rPr>
        <w:footnoteRef/>
      </w:r>
      <w:r>
        <w:t xml:space="preserve"> Ibid., 2, 93-97.</w:t>
      </w:r>
    </w:p>
  </w:footnote>
  <w:footnote w:id="4">
    <w:p w14:paraId="48D3D413" w14:textId="1A30F56F" w:rsidR="004676C7" w:rsidRPr="004D383B" w:rsidRDefault="004676C7" w:rsidP="00F67F95">
      <w:pPr>
        <w:contextualSpacing/>
        <w:rPr>
          <w:sz w:val="20"/>
          <w:szCs w:val="20"/>
        </w:rPr>
      </w:pPr>
      <w:r w:rsidRPr="004D383B">
        <w:rPr>
          <w:rStyle w:val="FootnoteReference"/>
          <w:sz w:val="20"/>
          <w:szCs w:val="20"/>
        </w:rPr>
        <w:footnoteRef/>
      </w:r>
      <w:r w:rsidRPr="004D383B">
        <w:rPr>
          <w:sz w:val="20"/>
          <w:szCs w:val="20"/>
        </w:rPr>
        <w:t xml:space="preserve"> Kinder, Keith.  </w:t>
      </w:r>
      <w:r w:rsidRPr="004D383B">
        <w:rPr>
          <w:i/>
          <w:iCs/>
          <w:sz w:val="20"/>
          <w:szCs w:val="20"/>
        </w:rPr>
        <w:t xml:space="preserve">Best Music for Chorus and Winds.  </w:t>
      </w:r>
      <w:r>
        <w:rPr>
          <w:sz w:val="20"/>
          <w:szCs w:val="20"/>
        </w:rPr>
        <w:t>(</w:t>
      </w:r>
      <w:r w:rsidRPr="004D383B">
        <w:rPr>
          <w:sz w:val="20"/>
          <w:szCs w:val="20"/>
        </w:rPr>
        <w:t>Brooklyn: Manhattan Beach Music</w:t>
      </w:r>
      <w:r>
        <w:rPr>
          <w:sz w:val="20"/>
          <w:szCs w:val="20"/>
        </w:rPr>
        <w:t>,</w:t>
      </w:r>
      <w:r w:rsidRPr="004D383B">
        <w:rPr>
          <w:sz w:val="20"/>
          <w:szCs w:val="20"/>
        </w:rPr>
        <w:t xml:space="preserve"> 2005</w:t>
      </w:r>
      <w:r>
        <w:rPr>
          <w:sz w:val="20"/>
          <w:szCs w:val="20"/>
        </w:rPr>
        <w:t>),</w:t>
      </w:r>
      <w:r w:rsidRPr="004D383B">
        <w:rPr>
          <w:sz w:val="20"/>
          <w:szCs w:val="20"/>
        </w:rPr>
        <w:t xml:space="preserve"> 5-11.</w:t>
      </w:r>
    </w:p>
  </w:footnote>
  <w:footnote w:id="5">
    <w:p w14:paraId="1AFC8212" w14:textId="5241E6BE" w:rsidR="004676C7" w:rsidRPr="004D383B" w:rsidRDefault="004676C7" w:rsidP="00F67F95">
      <w:pPr>
        <w:contextualSpacing/>
        <w:rPr>
          <w:sz w:val="20"/>
          <w:szCs w:val="20"/>
        </w:rPr>
      </w:pPr>
      <w:r w:rsidRPr="004D383B">
        <w:rPr>
          <w:rStyle w:val="FootnoteReference"/>
          <w:sz w:val="20"/>
          <w:szCs w:val="20"/>
        </w:rPr>
        <w:footnoteRef/>
      </w:r>
      <w:r w:rsidRPr="004D383B">
        <w:rPr>
          <w:sz w:val="20"/>
          <w:szCs w:val="20"/>
        </w:rPr>
        <w:t xml:space="preserve"> </w:t>
      </w:r>
      <w:r w:rsidRPr="004D383B">
        <w:rPr>
          <w:color w:val="000000"/>
          <w:sz w:val="20"/>
          <w:szCs w:val="20"/>
        </w:rPr>
        <w:t xml:space="preserve">"Category: Choir." Wind Repertory Project. Accessed December 04, 2020. https://www.windrep.org/Category:Choir. </w:t>
      </w:r>
    </w:p>
  </w:footnote>
  <w:footnote w:id="6">
    <w:p w14:paraId="1A8EDF51" w14:textId="6BB6A452" w:rsidR="004676C7" w:rsidRPr="004D383B" w:rsidRDefault="004676C7" w:rsidP="00861B7C">
      <w:pPr>
        <w:pStyle w:val="FootnoteText"/>
        <w:spacing w:after="0"/>
        <w:ind w:left="0" w:firstLine="0"/>
      </w:pPr>
      <w:r w:rsidRPr="004D383B">
        <w:rPr>
          <w:rStyle w:val="FootnoteReference"/>
        </w:rPr>
        <w:footnoteRef/>
      </w:r>
      <w:r w:rsidRPr="004D383B">
        <w:t xml:space="preserve"> "Category: Compositions." Wind Repertory Project. Accessed December 04, 2020. https://www.windrep.org/Category:Compositions. </w:t>
      </w:r>
    </w:p>
  </w:footnote>
  <w:footnote w:id="7">
    <w:p w14:paraId="4C7DB941" w14:textId="1C6C0487" w:rsidR="004676C7" w:rsidRPr="004D383B" w:rsidRDefault="004676C7" w:rsidP="00861B7C">
      <w:pPr>
        <w:keepLines/>
        <w:contextualSpacing/>
        <w:rPr>
          <w:sz w:val="20"/>
          <w:szCs w:val="20"/>
        </w:rPr>
      </w:pPr>
      <w:r w:rsidRPr="004D383B">
        <w:rPr>
          <w:rStyle w:val="FootnoteReference"/>
          <w:sz w:val="20"/>
          <w:szCs w:val="20"/>
        </w:rPr>
        <w:footnoteRef/>
      </w:r>
      <w:r w:rsidRPr="004D383B">
        <w:rPr>
          <w:sz w:val="20"/>
          <w:szCs w:val="20"/>
        </w:rPr>
        <w:t xml:space="preserve"> Battisti, Frank. </w:t>
      </w:r>
      <w:r w:rsidRPr="004D383B">
        <w:rPr>
          <w:i/>
          <w:iCs/>
          <w:sz w:val="20"/>
          <w:szCs w:val="20"/>
        </w:rPr>
        <w:t xml:space="preserve">The Winds of Change.  </w:t>
      </w:r>
      <w:r>
        <w:rPr>
          <w:sz w:val="20"/>
          <w:szCs w:val="20"/>
        </w:rPr>
        <w:t>(</w:t>
      </w:r>
      <w:r w:rsidRPr="004D383B">
        <w:rPr>
          <w:sz w:val="20"/>
          <w:szCs w:val="20"/>
        </w:rPr>
        <w:t>Galesville, MD: Meredith Music Publications, 2002</w:t>
      </w:r>
      <w:r>
        <w:rPr>
          <w:sz w:val="20"/>
          <w:szCs w:val="20"/>
        </w:rPr>
        <w:t>),</w:t>
      </w:r>
      <w:r w:rsidRPr="004D383B">
        <w:rPr>
          <w:sz w:val="20"/>
          <w:szCs w:val="20"/>
        </w:rPr>
        <w:t xml:space="preserve"> 150-152.</w:t>
      </w:r>
    </w:p>
  </w:footnote>
  <w:footnote w:id="8">
    <w:p w14:paraId="5A3AFB7B" w14:textId="3878CE92" w:rsidR="004676C7" w:rsidRPr="004D383B" w:rsidRDefault="004676C7" w:rsidP="00861B7C">
      <w:pPr>
        <w:keepLines/>
        <w:contextualSpacing/>
        <w:rPr>
          <w:sz w:val="20"/>
          <w:szCs w:val="20"/>
        </w:rPr>
      </w:pPr>
      <w:r w:rsidRPr="004D383B">
        <w:rPr>
          <w:rStyle w:val="FootnoteReference"/>
          <w:sz w:val="20"/>
          <w:szCs w:val="20"/>
        </w:rPr>
        <w:footnoteRef/>
      </w:r>
      <w:r w:rsidRPr="004D383B">
        <w:rPr>
          <w:sz w:val="20"/>
          <w:szCs w:val="20"/>
        </w:rPr>
        <w:t xml:space="preserve"> Battisti, Frank. </w:t>
      </w:r>
      <w:r w:rsidRPr="004D383B">
        <w:rPr>
          <w:i/>
          <w:iCs/>
          <w:sz w:val="20"/>
          <w:szCs w:val="20"/>
        </w:rPr>
        <w:t xml:space="preserve">The Winds of Change II: The New Millenium.  </w:t>
      </w:r>
      <w:r>
        <w:rPr>
          <w:sz w:val="20"/>
          <w:szCs w:val="20"/>
        </w:rPr>
        <w:t>(</w:t>
      </w:r>
      <w:r w:rsidRPr="004D383B">
        <w:rPr>
          <w:sz w:val="20"/>
          <w:szCs w:val="20"/>
        </w:rPr>
        <w:t>Galesville, MD: Meredith Music Publications, 2012</w:t>
      </w:r>
      <w:r>
        <w:rPr>
          <w:sz w:val="20"/>
          <w:szCs w:val="20"/>
        </w:rPr>
        <w:t xml:space="preserve">), </w:t>
      </w:r>
      <w:r w:rsidRPr="004D383B">
        <w:rPr>
          <w:sz w:val="20"/>
          <w:szCs w:val="20"/>
        </w:rPr>
        <w:t>290.</w:t>
      </w:r>
    </w:p>
  </w:footnote>
  <w:footnote w:id="9">
    <w:p w14:paraId="16F9BB4F" w14:textId="77777777" w:rsidR="004676C7" w:rsidRPr="004D383B" w:rsidRDefault="004676C7" w:rsidP="00861B7C">
      <w:pPr>
        <w:pStyle w:val="NormalWeb"/>
        <w:keepLines/>
        <w:widowControl w:val="0"/>
        <w:spacing w:before="0" w:beforeAutospacing="0" w:after="0" w:afterAutospacing="0"/>
        <w:contextualSpacing/>
        <w:rPr>
          <w:rFonts w:ascii="Liberation Serif" w:hAnsi="Liberation Serif" w:cs="Liberation Serif"/>
          <w:sz w:val="20"/>
          <w:szCs w:val="20"/>
        </w:rPr>
      </w:pPr>
      <w:r w:rsidRPr="004D383B">
        <w:rPr>
          <w:rStyle w:val="FootnoteReference"/>
          <w:rFonts w:ascii="Liberation Serif" w:hAnsi="Liberation Serif" w:cs="Liberation Serif"/>
          <w:sz w:val="20"/>
          <w:szCs w:val="20"/>
        </w:rPr>
        <w:footnoteRef/>
      </w:r>
      <w:r w:rsidRPr="004D383B">
        <w:rPr>
          <w:rFonts w:ascii="Liberation Serif" w:hAnsi="Liberation Serif" w:cs="Liberation Serif"/>
          <w:sz w:val="20"/>
          <w:szCs w:val="20"/>
        </w:rPr>
        <w:t xml:space="preserve"> Reynish, Timothy. “Welcome to Timreynish.com.” Categories | Repertoire | Tim Reynish, 2016. http://www.timreynish.com/repertoire/categories/chorus.php. </w:t>
      </w:r>
    </w:p>
  </w:footnote>
  <w:footnote w:id="10">
    <w:p w14:paraId="13429265" w14:textId="46244313" w:rsidR="004676C7" w:rsidRPr="004D383B" w:rsidRDefault="004676C7" w:rsidP="00861B7C">
      <w:pPr>
        <w:pStyle w:val="FootnoteText"/>
        <w:spacing w:after="0"/>
      </w:pPr>
      <w:r w:rsidRPr="004D383B">
        <w:rPr>
          <w:rStyle w:val="FootnoteReference"/>
        </w:rPr>
        <w:footnoteRef/>
      </w:r>
      <w:r w:rsidRPr="004D383B">
        <w:t xml:space="preserve"> Kinder, Keith.  </w:t>
      </w:r>
      <w:r w:rsidRPr="004D383B">
        <w:rPr>
          <w:i/>
          <w:iCs/>
        </w:rPr>
        <w:t xml:space="preserve">Best Music for Chorus and Winds.  </w:t>
      </w:r>
      <w:r>
        <w:t>(</w:t>
      </w:r>
      <w:r w:rsidRPr="004D383B">
        <w:t>Brooklyn: Manhattan Beach Music</w:t>
      </w:r>
      <w:r>
        <w:t>,</w:t>
      </w:r>
      <w:r w:rsidRPr="004D383B">
        <w:t xml:space="preserve"> 2005</w:t>
      </w:r>
      <w:r>
        <w:t xml:space="preserve">), </w:t>
      </w:r>
      <w:r w:rsidRPr="004D383B">
        <w:t>6-9.</w:t>
      </w:r>
    </w:p>
  </w:footnote>
  <w:footnote w:id="11">
    <w:p w14:paraId="52958573" w14:textId="5F14DE30" w:rsidR="00861B7C" w:rsidRPr="004D383B" w:rsidRDefault="004676C7" w:rsidP="00861B7C">
      <w:pPr>
        <w:pStyle w:val="FootnoteText"/>
        <w:spacing w:after="0"/>
      </w:pPr>
      <w:r w:rsidRPr="004D383B">
        <w:rPr>
          <w:rStyle w:val="FootnoteReference"/>
        </w:rPr>
        <w:footnoteRef/>
      </w:r>
      <w:r w:rsidRPr="004D383B">
        <w:t xml:space="preserve"> </w:t>
      </w:r>
      <w:r w:rsidRPr="004D383B">
        <w:rPr>
          <w:rFonts w:cs="Liberation Serif"/>
        </w:rPr>
        <w:t>Reynish</w:t>
      </w:r>
      <w:r w:rsidR="00861B7C">
        <w:rPr>
          <w:rFonts w:cs="Liberation Serif"/>
        </w:rPr>
        <w:t>.</w:t>
      </w:r>
    </w:p>
    <w:p w14:paraId="5A5129DB" w14:textId="1C1476C8" w:rsidR="004676C7" w:rsidRPr="004D383B" w:rsidRDefault="004676C7" w:rsidP="00861B7C">
      <w:pPr>
        <w:pStyle w:val="FootnoteText"/>
        <w:spacing w:after="0"/>
      </w:pPr>
    </w:p>
  </w:footnote>
  <w:footnote w:id="12">
    <w:p w14:paraId="21799E72" w14:textId="7D81D42B" w:rsidR="004676C7" w:rsidRPr="004D383B" w:rsidRDefault="004676C7" w:rsidP="00A218F6">
      <w:pPr>
        <w:pStyle w:val="FootnoteText"/>
        <w:spacing w:after="0"/>
        <w:ind w:left="0" w:firstLine="0"/>
        <w:rPr>
          <w:rFonts w:cs="Liberation Serif"/>
        </w:rPr>
      </w:pPr>
      <w:r w:rsidRPr="004D383B">
        <w:rPr>
          <w:rStyle w:val="FootnoteReference"/>
          <w:rFonts w:cs="Liberation Serif"/>
        </w:rPr>
        <w:footnoteRef/>
      </w:r>
      <w:r w:rsidRPr="004D383B">
        <w:rPr>
          <w:rFonts w:cs="Liberation Serif"/>
        </w:rPr>
        <w:t xml:space="preserve"> “Maecenas Music – Choir with band/ensemble listing.” Maecenas Music. Accessed </w:t>
      </w:r>
      <w:r w:rsidRPr="00C54FE1">
        <w:rPr>
          <w:rFonts w:cs="Liberation Serif"/>
        </w:rPr>
        <w:t>December 4, 2020. https://www.maecenasmusic.co.uk/choir-with-band-ensemble-listing.html</w:t>
      </w:r>
    </w:p>
  </w:footnote>
  <w:footnote w:id="13">
    <w:p w14:paraId="3DF80A96" w14:textId="13153D00" w:rsidR="004676C7" w:rsidRPr="004D383B" w:rsidRDefault="004676C7" w:rsidP="00A218F6">
      <w:pPr>
        <w:pStyle w:val="FootnoteText"/>
        <w:spacing w:after="0"/>
        <w:rPr>
          <w:rFonts w:cs="Liberation Serif"/>
        </w:rPr>
      </w:pPr>
      <w:r w:rsidRPr="004D383B">
        <w:rPr>
          <w:rStyle w:val="FootnoteReference"/>
          <w:rFonts w:cs="Liberation Serif"/>
        </w:rPr>
        <w:footnoteRef/>
      </w:r>
      <w:r w:rsidRPr="004D383B">
        <w:rPr>
          <w:rFonts w:cs="Liberation Serif"/>
        </w:rPr>
        <w:t xml:space="preserve"> </w:t>
      </w:r>
      <w:r w:rsidRPr="004D383B">
        <w:rPr>
          <w:rFonts w:cs="Liberation Serif"/>
          <w:color w:val="000000"/>
        </w:rPr>
        <w:t xml:space="preserve">Cooper, David. </w:t>
      </w:r>
      <w:r w:rsidRPr="004D383B">
        <w:rPr>
          <w:rFonts w:cs="Liberation Serif"/>
          <w:i/>
          <w:color w:val="000000"/>
        </w:rPr>
        <w:t>Bela Bartók</w:t>
      </w:r>
      <w:r w:rsidRPr="004D383B">
        <w:rPr>
          <w:rFonts w:cs="Liberation Serif"/>
          <w:color w:val="000000"/>
        </w:rPr>
        <w:t>. New Haven, CT: Yale University Press, 2015.  476-491.</w:t>
      </w:r>
    </w:p>
  </w:footnote>
  <w:footnote w:id="14">
    <w:p w14:paraId="78330C2C" w14:textId="6A52EAE2" w:rsidR="004676C7" w:rsidRPr="004D383B" w:rsidRDefault="004676C7" w:rsidP="00A218F6">
      <w:pPr>
        <w:pStyle w:val="FootnoteText"/>
        <w:spacing w:after="0"/>
        <w:rPr>
          <w:rFonts w:cs="Liberation Serif"/>
        </w:rPr>
      </w:pPr>
      <w:r w:rsidRPr="004D383B">
        <w:rPr>
          <w:rStyle w:val="FootnoteReference"/>
          <w:rFonts w:cs="Liberation Serif"/>
        </w:rPr>
        <w:footnoteRef/>
      </w:r>
      <w:r w:rsidRPr="004D383B">
        <w:rPr>
          <w:rFonts w:cs="Liberation Serif"/>
        </w:rPr>
        <w:t xml:space="preserve"> Battisti, 86-88.</w:t>
      </w:r>
    </w:p>
  </w:footnote>
  <w:footnote w:id="15">
    <w:p w14:paraId="49C3B127" w14:textId="4A2149C5" w:rsidR="004676C7" w:rsidRPr="004D383B" w:rsidRDefault="004676C7" w:rsidP="00A218F6">
      <w:pPr>
        <w:pStyle w:val="NormalWeb"/>
        <w:spacing w:before="0" w:beforeAutospacing="0" w:after="0" w:afterAutospacing="0"/>
        <w:contextualSpacing/>
        <w:rPr>
          <w:rFonts w:ascii="Liberation Serif" w:hAnsi="Liberation Serif" w:cs="Liberation Serif"/>
          <w:sz w:val="20"/>
          <w:szCs w:val="20"/>
        </w:rPr>
      </w:pPr>
      <w:r w:rsidRPr="004D383B">
        <w:rPr>
          <w:rStyle w:val="FootnoteReference"/>
          <w:rFonts w:ascii="Liberation Serif" w:hAnsi="Liberation Serif" w:cs="Liberation Serif"/>
          <w:sz w:val="20"/>
          <w:szCs w:val="20"/>
        </w:rPr>
        <w:footnoteRef/>
      </w:r>
      <w:r w:rsidRPr="004D383B">
        <w:rPr>
          <w:rFonts w:ascii="Liberation Serif" w:hAnsi="Liberation Serif" w:cs="Liberation Serif"/>
          <w:i/>
          <w:iCs/>
          <w:sz w:val="20"/>
          <w:szCs w:val="20"/>
        </w:rPr>
        <w:t xml:space="preserve"> Allegro Barbaro (arr Wallace)</w:t>
      </w:r>
      <w:r w:rsidRPr="004D383B">
        <w:rPr>
          <w:rFonts w:ascii="Liberation Serif" w:hAnsi="Liberation Serif" w:cs="Liberation Serif"/>
          <w:sz w:val="20"/>
          <w:szCs w:val="20"/>
        </w:rPr>
        <w:t>. (2020). Wind Repertory Project. Accessed December 10, 2020. https://www.windrep.org/Allegro_Barbaro_(arr_Wallace)</w:t>
      </w:r>
    </w:p>
  </w:footnote>
  <w:footnote w:id="16">
    <w:p w14:paraId="4F63A40D" w14:textId="3378D96A" w:rsidR="004676C7" w:rsidRPr="004D383B" w:rsidRDefault="004676C7" w:rsidP="00A218F6">
      <w:pPr>
        <w:pStyle w:val="NormalWeb"/>
        <w:spacing w:before="0" w:beforeAutospacing="0" w:after="0" w:afterAutospacing="0"/>
        <w:contextualSpacing/>
        <w:rPr>
          <w:rFonts w:ascii="Liberation Serif" w:hAnsi="Liberation Serif" w:cs="Liberation Serif"/>
          <w:sz w:val="20"/>
          <w:szCs w:val="20"/>
        </w:rPr>
      </w:pPr>
      <w:r w:rsidRPr="004D383B">
        <w:rPr>
          <w:rStyle w:val="FootnoteReference"/>
          <w:rFonts w:ascii="Liberation Serif" w:hAnsi="Liberation Serif" w:cs="Liberation Serif"/>
          <w:sz w:val="20"/>
          <w:szCs w:val="20"/>
        </w:rPr>
        <w:footnoteRef/>
      </w:r>
      <w:r w:rsidRPr="004D383B">
        <w:rPr>
          <w:rFonts w:ascii="Liberation Serif" w:hAnsi="Liberation Serif" w:cs="Liberation Serif"/>
          <w:sz w:val="20"/>
          <w:szCs w:val="20"/>
        </w:rPr>
        <w:t xml:space="preserve"> </w:t>
      </w:r>
      <w:r w:rsidRPr="004D383B">
        <w:rPr>
          <w:rFonts w:ascii="Liberation Serif" w:hAnsi="Liberation Serif" w:cs="Liberation Serif"/>
          <w:i/>
          <w:iCs/>
          <w:sz w:val="20"/>
          <w:szCs w:val="20"/>
        </w:rPr>
        <w:t>Jocuri Poporale Romanesti</w:t>
      </w:r>
      <w:r w:rsidRPr="004D383B">
        <w:rPr>
          <w:rFonts w:ascii="Liberation Serif" w:hAnsi="Liberation Serif" w:cs="Liberation Serif"/>
          <w:sz w:val="20"/>
          <w:szCs w:val="20"/>
        </w:rPr>
        <w:t>. (2020). Wind Repertory Project. Accessed December 10, 2020. https://www.windrep.org/Jocuri_Poporale_Romanesti</w:t>
      </w:r>
    </w:p>
  </w:footnote>
  <w:footnote w:id="17">
    <w:p w14:paraId="128005FE" w14:textId="44FDB805" w:rsidR="004676C7" w:rsidRPr="004D383B" w:rsidRDefault="004676C7" w:rsidP="00A218F6">
      <w:pPr>
        <w:pStyle w:val="NormalWeb"/>
        <w:spacing w:before="0" w:beforeAutospacing="0" w:after="0" w:afterAutospacing="0"/>
        <w:contextualSpacing/>
        <w:rPr>
          <w:rFonts w:ascii="Liberation Serif" w:hAnsi="Liberation Serif" w:cs="Liberation Serif"/>
          <w:sz w:val="20"/>
          <w:szCs w:val="20"/>
        </w:rPr>
      </w:pPr>
      <w:r w:rsidRPr="004D383B">
        <w:rPr>
          <w:rStyle w:val="FootnoteReference"/>
          <w:rFonts w:ascii="Liberation Serif" w:hAnsi="Liberation Serif" w:cs="Liberation Serif"/>
          <w:sz w:val="20"/>
          <w:szCs w:val="20"/>
        </w:rPr>
        <w:footnoteRef/>
      </w:r>
      <w:r w:rsidRPr="004D383B">
        <w:rPr>
          <w:rFonts w:ascii="Liberation Serif" w:hAnsi="Liberation Serif" w:cs="Liberation Serif"/>
          <w:sz w:val="20"/>
          <w:szCs w:val="20"/>
        </w:rPr>
        <w:t xml:space="preserve"> </w:t>
      </w:r>
      <w:r w:rsidRPr="004D383B">
        <w:rPr>
          <w:rFonts w:ascii="Liberation Serif" w:hAnsi="Liberation Serif" w:cs="Liberation Serif"/>
          <w:i/>
          <w:iCs/>
          <w:sz w:val="20"/>
          <w:szCs w:val="20"/>
        </w:rPr>
        <w:t xml:space="preserve">Search </w:t>
      </w:r>
      <w:r>
        <w:rPr>
          <w:rFonts w:ascii="Liberation Serif" w:hAnsi="Liberation Serif" w:cs="Liberation Serif"/>
          <w:i/>
          <w:iCs/>
          <w:sz w:val="20"/>
          <w:szCs w:val="20"/>
        </w:rPr>
        <w:t>B</w:t>
      </w:r>
      <w:r w:rsidRPr="004D383B">
        <w:rPr>
          <w:rFonts w:ascii="Liberation Serif" w:hAnsi="Liberation Serif" w:cs="Liberation Serif"/>
          <w:i/>
          <w:iCs/>
          <w:sz w:val="20"/>
          <w:szCs w:val="20"/>
        </w:rPr>
        <w:t>artok | Sheet music at JW Pepper</w:t>
      </w:r>
      <w:r w:rsidRPr="004D383B">
        <w:rPr>
          <w:rFonts w:ascii="Liberation Serif" w:hAnsi="Liberation Serif" w:cs="Liberation Serif"/>
          <w:sz w:val="20"/>
          <w:szCs w:val="20"/>
        </w:rPr>
        <w:t>. (2020). J. W. Pepper. https://www.jwpepper.com/sheet-music/search.jsp?departmentDescriptions=Concert+Band&amp;keywords=bartok&amp;pageview=list-view&amp;perPage=24</w:t>
      </w:r>
    </w:p>
  </w:footnote>
  <w:footnote w:id="18">
    <w:p w14:paraId="6487309F" w14:textId="77467B50" w:rsidR="004676C7" w:rsidRPr="00087E07" w:rsidRDefault="004676C7" w:rsidP="00DB5FB3">
      <w:pPr>
        <w:pStyle w:val="FootnoteText"/>
        <w:spacing w:after="0"/>
        <w:rPr>
          <w:rFonts w:cs="Liberation Serif"/>
          <w:sz w:val="8"/>
          <w:szCs w:val="8"/>
        </w:rPr>
      </w:pPr>
      <w:r w:rsidRPr="004D383B">
        <w:rPr>
          <w:rStyle w:val="FootnoteReference"/>
          <w:rFonts w:cs="Liberation Serif"/>
        </w:rPr>
        <w:footnoteRef/>
      </w:r>
      <w:r w:rsidRPr="004D383B">
        <w:rPr>
          <w:rFonts w:cs="Liberation Serif"/>
        </w:rPr>
        <w:t xml:space="preserve"> Ibid.</w:t>
      </w:r>
    </w:p>
  </w:footnote>
  <w:footnote w:id="19">
    <w:p w14:paraId="424B4AEC" w14:textId="75A864C2" w:rsidR="004676C7" w:rsidRPr="004D383B" w:rsidRDefault="004676C7" w:rsidP="00A218F6">
      <w:pPr>
        <w:pStyle w:val="NormalWeb"/>
        <w:spacing w:before="0" w:beforeAutospacing="0" w:after="0" w:afterAutospacing="0"/>
        <w:contextualSpacing/>
        <w:rPr>
          <w:rFonts w:ascii="Liberation Serif" w:hAnsi="Liberation Serif" w:cs="Liberation Serif"/>
          <w:sz w:val="20"/>
          <w:szCs w:val="20"/>
        </w:rPr>
      </w:pPr>
      <w:r w:rsidRPr="004D383B">
        <w:rPr>
          <w:rStyle w:val="FootnoteReference"/>
          <w:rFonts w:ascii="Liberation Serif" w:hAnsi="Liberation Serif" w:cs="Liberation Serif"/>
          <w:sz w:val="20"/>
          <w:szCs w:val="20"/>
        </w:rPr>
        <w:footnoteRef/>
      </w:r>
      <w:r w:rsidRPr="004D383B">
        <w:rPr>
          <w:rFonts w:ascii="Liberation Serif" w:hAnsi="Liberation Serif" w:cs="Liberation Serif"/>
          <w:sz w:val="20"/>
          <w:szCs w:val="20"/>
        </w:rPr>
        <w:t xml:space="preserve"> </w:t>
      </w:r>
      <w:r w:rsidRPr="004D383B">
        <w:rPr>
          <w:rFonts w:ascii="Liberation Serif" w:hAnsi="Liberation Serif" w:cs="Liberation Serif"/>
          <w:i/>
          <w:iCs/>
          <w:sz w:val="20"/>
          <w:szCs w:val="20"/>
        </w:rPr>
        <w:t>The Miraculous Mandarin Concert Version (Rental) [YDAB-A05]: Brain Music International, Concert Band</w:t>
      </w:r>
      <w:r>
        <w:rPr>
          <w:rFonts w:ascii="Liberation Serif" w:hAnsi="Liberation Serif" w:cs="Liberation Serif"/>
          <w:i/>
          <w:iCs/>
          <w:sz w:val="20"/>
          <w:szCs w:val="20"/>
        </w:rPr>
        <w:t xml:space="preserve"> </w:t>
      </w:r>
      <w:r w:rsidRPr="004D383B">
        <w:rPr>
          <w:rFonts w:ascii="Liberation Serif" w:hAnsi="Liberation Serif" w:cs="Liberation Serif"/>
          <w:i/>
          <w:iCs/>
          <w:sz w:val="20"/>
          <w:szCs w:val="20"/>
        </w:rPr>
        <w:t>Sheet Music from Japanese Composers</w:t>
      </w:r>
      <w:r w:rsidRPr="004D383B">
        <w:rPr>
          <w:rFonts w:ascii="Liberation Serif" w:hAnsi="Liberation Serif" w:cs="Liberation Serif"/>
          <w:sz w:val="20"/>
          <w:szCs w:val="20"/>
        </w:rPr>
        <w:t>. Bravo Music: Brain Music International. https://www.brainmusic-int.com/index.php?main_page=product_info&amp;products_id=1687</w:t>
      </w:r>
    </w:p>
  </w:footnote>
  <w:footnote w:id="20">
    <w:p w14:paraId="58152482" w14:textId="77777777" w:rsidR="004676C7" w:rsidRDefault="004676C7" w:rsidP="00A218F6">
      <w:pPr>
        <w:pStyle w:val="FootnoteText"/>
        <w:spacing w:after="0"/>
      </w:pPr>
      <w:r>
        <w:rPr>
          <w:rStyle w:val="FootnoteReference"/>
        </w:rPr>
        <w:footnoteRef/>
      </w:r>
      <w:r>
        <w:t xml:space="preserve"> “Concerto for Orchestra in a Version for Wind Band Bela Bartok / Arr. André Reichling,” Concerto for Orchestra</w:t>
      </w:r>
    </w:p>
    <w:p w14:paraId="77C72506" w14:textId="51BD848D" w:rsidR="004676C7" w:rsidRDefault="004676C7" w:rsidP="00A218F6">
      <w:pPr>
        <w:pStyle w:val="FootnoteText"/>
        <w:spacing w:after="0"/>
        <w:ind w:left="0" w:firstLine="0"/>
      </w:pPr>
      <w:r>
        <w:t>in a Version for Wind Band | Bela Bartok / Arr. André Reichling - concert band Noten &amp; Partituren – HeBu Musikverlag GmbH, n.d., https://www.hebu-music.com/en/article/bela-bartok/bronsheim-musikverlag/concerto-for-orchestra-in-a-version-for-wind-band.520476/.</w:t>
      </w:r>
    </w:p>
  </w:footnote>
  <w:footnote w:id="21">
    <w:p w14:paraId="377A8BB9" w14:textId="77777777" w:rsidR="004676C7" w:rsidRPr="004D383B" w:rsidRDefault="004676C7" w:rsidP="00A218F6">
      <w:pPr>
        <w:contextualSpacing/>
        <w:rPr>
          <w:color w:val="323232"/>
          <w:sz w:val="20"/>
          <w:szCs w:val="20"/>
        </w:rPr>
      </w:pPr>
      <w:r w:rsidRPr="004D383B">
        <w:rPr>
          <w:rStyle w:val="FootnoteReference"/>
          <w:sz w:val="20"/>
          <w:szCs w:val="20"/>
        </w:rPr>
        <w:footnoteRef/>
      </w:r>
      <w:r w:rsidRPr="004D383B">
        <w:rPr>
          <w:sz w:val="20"/>
          <w:szCs w:val="20"/>
        </w:rPr>
        <w:t xml:space="preserve"> </w:t>
      </w:r>
      <w:r w:rsidRPr="004D383B">
        <w:rPr>
          <w:color w:val="323232"/>
          <w:sz w:val="20"/>
          <w:szCs w:val="20"/>
        </w:rPr>
        <w:t>Bartók - Cantata Profana 'The Nine Enchanted Stags', BB 100, Sz. 94." Presto Classical. Accessed</w:t>
      </w:r>
    </w:p>
    <w:p w14:paraId="1953500F" w14:textId="0EC9AD92" w:rsidR="004676C7" w:rsidRPr="004D383B" w:rsidRDefault="004676C7" w:rsidP="00A218F6">
      <w:pPr>
        <w:contextualSpacing/>
        <w:rPr>
          <w:sz w:val="20"/>
          <w:szCs w:val="20"/>
        </w:rPr>
      </w:pPr>
      <w:r w:rsidRPr="004D383B">
        <w:rPr>
          <w:color w:val="323232"/>
          <w:sz w:val="20"/>
          <w:szCs w:val="20"/>
        </w:rPr>
        <w:t>July 11, 2020. https://www.prestomusic.com/classical/works/50318--bartok-cantata-profana-the-nine-enchanted-stags-bb-100-sz-94/browse.</w:t>
      </w:r>
      <w:r w:rsidRPr="004D383B">
        <w:rPr>
          <w:sz w:val="20"/>
          <w:szCs w:val="20"/>
        </w:rPr>
        <w:t xml:space="preserve"> </w:t>
      </w:r>
    </w:p>
  </w:footnote>
  <w:footnote w:id="22">
    <w:p w14:paraId="335C8F5A" w14:textId="6CCCC783" w:rsidR="004676C7" w:rsidRPr="00862D5C" w:rsidRDefault="004676C7" w:rsidP="00862D5C">
      <w:pPr>
        <w:widowControl/>
        <w:contextualSpacing/>
        <w:rPr>
          <w:sz w:val="20"/>
          <w:szCs w:val="20"/>
        </w:rPr>
      </w:pPr>
      <w:r w:rsidRPr="004D383B">
        <w:rPr>
          <w:rStyle w:val="FootnoteReference"/>
          <w:sz w:val="20"/>
          <w:szCs w:val="20"/>
        </w:rPr>
        <w:footnoteRef/>
      </w:r>
      <w:r w:rsidRPr="004D383B">
        <w:rPr>
          <w:sz w:val="20"/>
          <w:szCs w:val="20"/>
        </w:rPr>
        <w:t xml:space="preserve"> </w:t>
      </w:r>
      <w:r w:rsidRPr="004D383B">
        <w:rPr>
          <w:color w:val="323232"/>
          <w:sz w:val="20"/>
          <w:szCs w:val="20"/>
        </w:rPr>
        <w:t>"LSO – François-Xavier Roth Conducts Lontano, Cantata Profana and Nelson Mass @www.classicalsource.com." Classical Music. Accessed July 11, 2020.</w:t>
      </w:r>
      <w:r>
        <w:rPr>
          <w:color w:val="323232"/>
          <w:sz w:val="20"/>
          <w:szCs w:val="20"/>
        </w:rPr>
        <w:t xml:space="preserve">  </w:t>
      </w:r>
      <w:r w:rsidRPr="004D383B">
        <w:rPr>
          <w:color w:val="323232"/>
          <w:sz w:val="20"/>
          <w:szCs w:val="20"/>
        </w:rPr>
        <w:t>http://www.classicalsource.com/db_control/db_concert_review.php?id=15918.</w:t>
      </w:r>
      <w:r w:rsidRPr="004D383B">
        <w:rPr>
          <w:color w:val="000000"/>
          <w:sz w:val="20"/>
          <w:szCs w:val="20"/>
        </w:rPr>
        <w:t xml:space="preserve"> </w:t>
      </w:r>
    </w:p>
  </w:footnote>
  <w:footnote w:id="23">
    <w:p w14:paraId="26C96E5A" w14:textId="77777777" w:rsidR="004676C7" w:rsidRDefault="004676C7" w:rsidP="006C52C4">
      <w:pPr>
        <w:pStyle w:val="FootnoteText"/>
        <w:spacing w:afterLines="80" w:after="192"/>
        <w:rPr>
          <w:rFonts w:cs="Liberation Serif"/>
        </w:rPr>
      </w:pPr>
      <w:r>
        <w:rPr>
          <w:rStyle w:val="FootnoteReference"/>
        </w:rPr>
        <w:footnoteRef/>
      </w:r>
      <w:r>
        <w:t xml:space="preserve"> </w:t>
      </w:r>
      <w:r w:rsidRPr="00876FE9">
        <w:rPr>
          <w:rFonts w:cs="Liberation Serif"/>
        </w:rPr>
        <w:t xml:space="preserve">Erickson, Frank, </w:t>
      </w:r>
      <w:r w:rsidRPr="00876FE9">
        <w:rPr>
          <w:rFonts w:cs="Liberation Serif"/>
          <w:i/>
          <w:iCs/>
        </w:rPr>
        <w:t xml:space="preserve">Arranging for the Concert Band </w:t>
      </w:r>
      <w:r w:rsidRPr="00876FE9">
        <w:rPr>
          <w:rFonts w:cs="Liberation Serif"/>
        </w:rPr>
        <w:t>(Van Nuys, CA: Belwin-Mills Publishing Corporation an</w:t>
      </w:r>
      <w:r>
        <w:rPr>
          <w:rFonts w:cs="Liberation Serif"/>
        </w:rPr>
        <w:t>d</w:t>
      </w:r>
    </w:p>
    <w:p w14:paraId="5B10BBCC" w14:textId="3677A388" w:rsidR="004676C7" w:rsidRDefault="004676C7" w:rsidP="006C52C4">
      <w:pPr>
        <w:pStyle w:val="FootnoteText"/>
        <w:spacing w:afterLines="80" w:after="192"/>
      </w:pPr>
      <w:r w:rsidRPr="00876FE9">
        <w:rPr>
          <w:rFonts w:cs="Liberation Serif"/>
        </w:rPr>
        <w:t>Alfred Publishing Company, Inc., 1983), 134.</w:t>
      </w:r>
    </w:p>
  </w:footnote>
  <w:footnote w:id="24">
    <w:p w14:paraId="71D85272" w14:textId="4FD32EFD" w:rsidR="004676C7" w:rsidRPr="00297B53" w:rsidRDefault="004676C7" w:rsidP="006C52C4">
      <w:pPr>
        <w:pStyle w:val="FootnoteText"/>
      </w:pPr>
      <w:r>
        <w:rPr>
          <w:rStyle w:val="FootnoteReference"/>
        </w:rPr>
        <w:footnoteRef/>
      </w:r>
      <w:r>
        <w:t xml:space="preserve"> Clappé, Arthur, </w:t>
      </w:r>
      <w:r>
        <w:rPr>
          <w:i/>
          <w:iCs/>
        </w:rPr>
        <w:t xml:space="preserve">The Principles of Wind-Band Transcription </w:t>
      </w:r>
      <w:r>
        <w:t>(New York: Carl Fischer, 1921).</w:t>
      </w:r>
    </w:p>
  </w:footnote>
  <w:footnote w:id="25">
    <w:p w14:paraId="4ECD0ABC" w14:textId="73BE8104" w:rsidR="004676C7" w:rsidRPr="00E35078" w:rsidRDefault="004676C7" w:rsidP="00E35078">
      <w:pPr>
        <w:pStyle w:val="FootnoteText"/>
      </w:pPr>
      <w:r>
        <w:rPr>
          <w:rStyle w:val="FootnoteReference"/>
        </w:rPr>
        <w:footnoteRef/>
      </w:r>
      <w:r>
        <w:t xml:space="preserve"> Leidzén, Erik, </w:t>
      </w:r>
      <w:r>
        <w:rPr>
          <w:i/>
          <w:iCs/>
        </w:rPr>
        <w:t xml:space="preserve">An Invitation to Band Arranging </w:t>
      </w:r>
      <w:r>
        <w:t>(Bryn Mawr, PA: Theodore Presser, 1950).</w:t>
      </w:r>
    </w:p>
  </w:footnote>
  <w:footnote w:id="26">
    <w:p w14:paraId="0AEF9048" w14:textId="1D9A08BC" w:rsidR="00861B7C" w:rsidRPr="006C52C4" w:rsidRDefault="004676C7" w:rsidP="00861B7C">
      <w:pPr>
        <w:pStyle w:val="FootnoteText"/>
        <w:spacing w:afterLines="80" w:after="192"/>
        <w:rPr>
          <w:rFonts w:cs="Liberation Serif"/>
        </w:rPr>
      </w:pPr>
      <w:r>
        <w:rPr>
          <w:rStyle w:val="FootnoteReference"/>
        </w:rPr>
        <w:footnoteRef/>
      </w:r>
      <w:r>
        <w:t xml:space="preserve"> </w:t>
      </w:r>
      <w:r w:rsidRPr="00876FE9">
        <w:rPr>
          <w:rFonts w:cs="Liberation Serif"/>
        </w:rPr>
        <w:t>Erickson</w:t>
      </w:r>
      <w:r w:rsidR="00861B7C">
        <w:rPr>
          <w:rFonts w:cs="Liberation Serif"/>
        </w:rPr>
        <w:t>.</w:t>
      </w:r>
    </w:p>
    <w:p w14:paraId="5A8CE98F" w14:textId="01EA0360" w:rsidR="004676C7" w:rsidRPr="006C52C4" w:rsidRDefault="004676C7" w:rsidP="00E35078">
      <w:pPr>
        <w:pStyle w:val="FootnoteText"/>
        <w:rPr>
          <w:rFonts w:cs="Liberation Serif"/>
        </w:rPr>
      </w:pPr>
    </w:p>
  </w:footnote>
  <w:footnote w:id="27">
    <w:p w14:paraId="60A88686" w14:textId="77777777" w:rsidR="004676C7" w:rsidRDefault="004676C7" w:rsidP="00C40967">
      <w:pPr>
        <w:pStyle w:val="FootnoteText"/>
      </w:pPr>
      <w:r w:rsidRPr="00401E37">
        <w:rPr>
          <w:rStyle w:val="FootnoteReference"/>
        </w:rPr>
        <w:footnoteRef/>
      </w:r>
      <w:r w:rsidRPr="00401E37">
        <w:t xml:space="preserve"> Shade, Timothy M.  “A Process for Transcribing Orchestral Works for Wind Band: Andre</w:t>
      </w:r>
      <w:r>
        <w:t xml:space="preserve"> </w:t>
      </w:r>
      <w:r w:rsidRPr="00401E37">
        <w:t>Previn’s Sallie Chisum</w:t>
      </w:r>
    </w:p>
    <w:p w14:paraId="4320305B" w14:textId="0016AD52" w:rsidR="004676C7" w:rsidRPr="003F7273" w:rsidRDefault="004676C7" w:rsidP="00C40967">
      <w:pPr>
        <w:pStyle w:val="FootnoteText"/>
      </w:pPr>
      <w:r w:rsidRPr="00401E37">
        <w:t xml:space="preserve">Remembers Billy the Kid.”  </w:t>
      </w:r>
      <w:r>
        <w:t>(</w:t>
      </w:r>
      <w:r w:rsidRPr="00401E37">
        <w:t>DMA dissertation, University of Miami</w:t>
      </w:r>
      <w:r>
        <w:t>,</w:t>
      </w:r>
      <w:r w:rsidRPr="00401E37">
        <w:t xml:space="preserve"> 2016</w:t>
      </w:r>
      <w:r>
        <w:t>), 51-62.</w:t>
      </w:r>
    </w:p>
  </w:footnote>
  <w:footnote w:id="28">
    <w:p w14:paraId="4B7687A7" w14:textId="660B3694" w:rsidR="004676C7" w:rsidRDefault="004676C7" w:rsidP="00C40967">
      <w:pPr>
        <w:pStyle w:val="FootnoteText"/>
      </w:pPr>
      <w:r>
        <w:rPr>
          <w:rStyle w:val="FootnoteReference"/>
        </w:rPr>
        <w:footnoteRef/>
      </w:r>
      <w:r>
        <w:t xml:space="preserve"> Cash, Taylor. “The Evolving Role and Instrumentation of the Wind Band Percussion Section.” (DMA dissertation,</w:t>
      </w:r>
    </w:p>
    <w:p w14:paraId="42A13774" w14:textId="720EA7DB" w:rsidR="004676C7" w:rsidRDefault="004676C7" w:rsidP="00C40967">
      <w:pPr>
        <w:pStyle w:val="FootnoteText"/>
      </w:pPr>
      <w:r>
        <w:t>University of Alabama, 2018)</w:t>
      </w:r>
    </w:p>
  </w:footnote>
  <w:footnote w:id="29">
    <w:p w14:paraId="7FABB53A" w14:textId="2CADAEAE" w:rsidR="004676C7" w:rsidRDefault="004676C7" w:rsidP="00C40967">
      <w:pPr>
        <w:pStyle w:val="FootnoteText"/>
        <w:rPr>
          <w:color w:val="auto"/>
          <w:lang w:bidi="ar-SA"/>
        </w:rPr>
      </w:pPr>
      <w:r w:rsidRPr="00D35C0B">
        <w:rPr>
          <w:rStyle w:val="FootnoteReference"/>
        </w:rPr>
        <w:footnoteRef/>
      </w:r>
      <w:r w:rsidRPr="00D35C0B">
        <w:t xml:space="preserve"> Schrader, George.  “</w:t>
      </w:r>
      <w:r w:rsidRPr="00D35C0B">
        <w:rPr>
          <w:color w:val="auto"/>
          <w:lang w:bidi="ar-SA"/>
        </w:rPr>
        <w:t>Symphony No. 2, Op. 24, by Robert F. Kurka (1921-1957): a Band</w:t>
      </w:r>
      <w:r>
        <w:rPr>
          <w:color w:val="auto"/>
          <w:lang w:bidi="ar-SA"/>
        </w:rPr>
        <w:t xml:space="preserve"> </w:t>
      </w:r>
      <w:r w:rsidRPr="00D35C0B">
        <w:rPr>
          <w:color w:val="auto"/>
          <w:lang w:bidi="ar-SA"/>
        </w:rPr>
        <w:t xml:space="preserve">Transcription.” </w:t>
      </w:r>
      <w:r>
        <w:rPr>
          <w:color w:val="auto"/>
          <w:lang w:bidi="ar-SA"/>
        </w:rPr>
        <w:t>(</w:t>
      </w:r>
      <w:r w:rsidRPr="00D35C0B">
        <w:rPr>
          <w:color w:val="auto"/>
          <w:lang w:bidi="ar-SA"/>
        </w:rPr>
        <w:t>DMA</w:t>
      </w:r>
    </w:p>
    <w:p w14:paraId="3677289C" w14:textId="4099CE06" w:rsidR="004676C7" w:rsidRDefault="004676C7" w:rsidP="00C40967">
      <w:pPr>
        <w:pStyle w:val="FootnoteText"/>
      </w:pPr>
      <w:r w:rsidRPr="00D35C0B">
        <w:rPr>
          <w:color w:val="auto"/>
          <w:lang w:bidi="ar-SA"/>
        </w:rPr>
        <w:t>dissertation, University of Oklahoma</w:t>
      </w:r>
      <w:r>
        <w:rPr>
          <w:color w:val="auto"/>
          <w:lang w:bidi="ar-SA"/>
        </w:rPr>
        <w:t>,</w:t>
      </w:r>
      <w:r w:rsidRPr="00D35C0B">
        <w:rPr>
          <w:color w:val="auto"/>
          <w:lang w:bidi="ar-SA"/>
        </w:rPr>
        <w:t xml:space="preserve"> 2019</w:t>
      </w:r>
      <w:r>
        <w:rPr>
          <w:color w:val="auto"/>
          <w:lang w:bidi="ar-SA"/>
        </w:rPr>
        <w:t>)</w:t>
      </w:r>
    </w:p>
  </w:footnote>
  <w:footnote w:id="30">
    <w:p w14:paraId="6E4EDF03" w14:textId="0130DFF8" w:rsidR="004676C7" w:rsidRPr="00942157" w:rsidRDefault="004676C7" w:rsidP="00882A59">
      <w:pPr>
        <w:pStyle w:val="FootnoteText"/>
        <w:spacing w:after="0"/>
      </w:pPr>
      <w:r>
        <w:rPr>
          <w:rStyle w:val="FootnoteReference"/>
        </w:rPr>
        <w:footnoteRef/>
      </w:r>
      <w:r>
        <w:t xml:space="preserve"> Berlioz, Hector, rev. Strauss, Richard. </w:t>
      </w:r>
      <w:r>
        <w:rPr>
          <w:i/>
          <w:iCs/>
        </w:rPr>
        <w:t xml:space="preserve">Treatise on Instrumentation </w:t>
      </w:r>
      <w:r>
        <w:t>(New York: Edwin F. Kalmus, 1948), 407.</w:t>
      </w:r>
    </w:p>
  </w:footnote>
  <w:footnote w:id="31">
    <w:p w14:paraId="6A7926C1" w14:textId="2D772BAC" w:rsidR="004676C7" w:rsidRDefault="004676C7" w:rsidP="00882A59">
      <w:pPr>
        <w:pStyle w:val="FootnoteText"/>
        <w:spacing w:after="0"/>
      </w:pPr>
      <w:r>
        <w:rPr>
          <w:rStyle w:val="FootnoteReference"/>
        </w:rPr>
        <w:footnoteRef/>
      </w:r>
      <w:r>
        <w:t xml:space="preserve"> Rimsky-Korsakov, Nikolai, ed. Steinberg, Maximilian, trans. Agate, Edward.  </w:t>
      </w:r>
      <w:r>
        <w:rPr>
          <w:i/>
          <w:iCs/>
        </w:rPr>
        <w:t xml:space="preserve">Principles of Orchestration </w:t>
      </w:r>
      <w:r>
        <w:t>(New</w:t>
      </w:r>
    </w:p>
    <w:p w14:paraId="3B2CF6B5" w14:textId="551701C7" w:rsidR="004676C7" w:rsidRPr="00AC65C2" w:rsidRDefault="004676C7" w:rsidP="00882A59">
      <w:pPr>
        <w:pStyle w:val="FootnoteText"/>
        <w:spacing w:after="0"/>
      </w:pPr>
      <w:r>
        <w:t xml:space="preserve">York: Dover Publications, 1964), 143. </w:t>
      </w:r>
    </w:p>
  </w:footnote>
  <w:footnote w:id="32">
    <w:p w14:paraId="00F031CB" w14:textId="19B2E33C" w:rsidR="004676C7" w:rsidRPr="00801AEB" w:rsidRDefault="004676C7" w:rsidP="00882A59">
      <w:pPr>
        <w:pStyle w:val="FootnoteText"/>
        <w:spacing w:after="0"/>
      </w:pPr>
      <w:r>
        <w:rPr>
          <w:rStyle w:val="FootnoteReference"/>
        </w:rPr>
        <w:footnoteRef/>
      </w:r>
      <w:r>
        <w:t xml:space="preserve"> Ibid., 126.</w:t>
      </w:r>
    </w:p>
  </w:footnote>
  <w:footnote w:id="33">
    <w:p w14:paraId="21B7F831" w14:textId="46EDBFC6" w:rsidR="004676C7" w:rsidRPr="00801AEB" w:rsidRDefault="004676C7" w:rsidP="00882A59">
      <w:pPr>
        <w:pStyle w:val="FootnoteText"/>
        <w:spacing w:after="0"/>
      </w:pPr>
      <w:r>
        <w:rPr>
          <w:rStyle w:val="FootnoteReference"/>
        </w:rPr>
        <w:footnoteRef/>
      </w:r>
      <w:r>
        <w:t xml:space="preserve"> Adler, Samuel.  </w:t>
      </w:r>
      <w:r>
        <w:rPr>
          <w:i/>
          <w:iCs/>
        </w:rPr>
        <w:t xml:space="preserve">The Study of Orchestration </w:t>
      </w:r>
      <w:r>
        <w:t>(New York: W. W. Norton, 1989), 588.</w:t>
      </w:r>
    </w:p>
  </w:footnote>
  <w:footnote w:id="34">
    <w:p w14:paraId="6CC69FFD" w14:textId="77777777" w:rsidR="004676C7" w:rsidRDefault="004676C7">
      <w:pPr>
        <w:pStyle w:val="FootnoteText"/>
      </w:pPr>
      <w:r>
        <w:rPr>
          <w:rStyle w:val="FootnoteReference"/>
        </w:rPr>
        <w:footnoteRef/>
      </w:r>
      <w:r>
        <w:t xml:space="preserve"> </w:t>
      </w:r>
      <w:r w:rsidRPr="00C54FE1">
        <w:t>Johnson, Nathaniel F, “Creation of Historically Informed Transcriptions for Chorus and Winds of Franz</w:t>
      </w:r>
    </w:p>
    <w:p w14:paraId="02C9FF30" w14:textId="0BA24F3D" w:rsidR="004676C7" w:rsidRDefault="004676C7">
      <w:pPr>
        <w:pStyle w:val="FootnoteText"/>
      </w:pPr>
      <w:r w:rsidRPr="00C54FE1">
        <w:t>Schubert’s Mass in G and Gabriel Fauré’s Requiem” (DA Dissertation, University of Northern Colorado, 2005)</w:t>
      </w:r>
      <w:r>
        <w:t>.</w:t>
      </w:r>
    </w:p>
  </w:footnote>
  <w:footnote w:id="35">
    <w:p w14:paraId="0860AD29" w14:textId="4142A446" w:rsidR="004676C7" w:rsidRDefault="004676C7" w:rsidP="00851217">
      <w:pPr>
        <w:pStyle w:val="FootnoteText"/>
      </w:pPr>
      <w:r>
        <w:rPr>
          <w:rStyle w:val="FootnoteReference"/>
        </w:rPr>
        <w:footnoteRef/>
      </w:r>
      <w:r>
        <w:t xml:space="preserve"> </w:t>
      </w:r>
      <w:r w:rsidRPr="004D383B">
        <w:t xml:space="preserve">Battisti, </w:t>
      </w:r>
      <w:r w:rsidRPr="004D383B">
        <w:rPr>
          <w:i/>
          <w:iCs/>
        </w:rPr>
        <w:t>The Winds of Change</w:t>
      </w:r>
      <w:r w:rsidR="00861B7C">
        <w:rPr>
          <w:i/>
          <w:iCs/>
        </w:rPr>
        <w:t>.</w:t>
      </w:r>
      <w:r>
        <w:t xml:space="preserve"> 43.</w:t>
      </w:r>
    </w:p>
  </w:footnote>
  <w:footnote w:id="36">
    <w:p w14:paraId="0B1EBE87" w14:textId="4F833933" w:rsidR="004676C7" w:rsidRDefault="004676C7">
      <w:pPr>
        <w:pStyle w:val="FootnoteText"/>
      </w:pPr>
      <w:r>
        <w:rPr>
          <w:rStyle w:val="FootnoteReference"/>
        </w:rPr>
        <w:footnoteRef/>
      </w:r>
      <w:r>
        <w:t xml:space="preserve"> Ibid., 75.</w:t>
      </w:r>
    </w:p>
  </w:footnote>
  <w:footnote w:id="37">
    <w:p w14:paraId="41719707" w14:textId="75CC04F5" w:rsidR="004676C7" w:rsidRDefault="004676C7">
      <w:pPr>
        <w:pStyle w:val="FootnoteText"/>
      </w:pPr>
      <w:r>
        <w:rPr>
          <w:rStyle w:val="FootnoteReference"/>
        </w:rPr>
        <w:footnoteRef/>
      </w:r>
      <w:r>
        <w:t xml:space="preserve"> </w:t>
      </w:r>
      <w:r w:rsidRPr="00A75F6E">
        <w:t xml:space="preserve">Bartók, Béla. </w:t>
      </w:r>
      <w:r w:rsidRPr="00A75F6E">
        <w:rPr>
          <w:i/>
          <w:iCs/>
        </w:rPr>
        <w:t xml:space="preserve">Piano Concerto No. 1.  </w:t>
      </w:r>
      <w:r w:rsidRPr="00A75F6E">
        <w:t>(Vienna: Universal Edition, 1927) 84</w:t>
      </w:r>
      <w:r>
        <w:t>-100</w:t>
      </w:r>
      <w:r w:rsidRPr="00A75F6E">
        <w:t>.</w:t>
      </w:r>
    </w:p>
  </w:footnote>
  <w:footnote w:id="38">
    <w:p w14:paraId="5614EDE6" w14:textId="6D529C96" w:rsidR="004676C7" w:rsidRDefault="004676C7">
      <w:pPr>
        <w:pStyle w:val="FootnoteText"/>
      </w:pPr>
      <w:r>
        <w:rPr>
          <w:rStyle w:val="FootnoteReference"/>
        </w:rPr>
        <w:footnoteRef/>
      </w:r>
      <w:r>
        <w:t xml:space="preserve"> Ibid., 85-86.</w:t>
      </w:r>
    </w:p>
  </w:footnote>
  <w:footnote w:id="39">
    <w:p w14:paraId="06CCB705" w14:textId="33E76ECD" w:rsidR="004676C7" w:rsidRPr="0071130B" w:rsidRDefault="004676C7" w:rsidP="004F5692">
      <w:pPr>
        <w:pStyle w:val="FootnoteText"/>
      </w:pPr>
      <w:r>
        <w:rPr>
          <w:rStyle w:val="FootnoteReference"/>
        </w:rPr>
        <w:footnoteRef/>
      </w:r>
      <w:r>
        <w:t xml:space="preserve"> Ibid., 89.</w:t>
      </w:r>
    </w:p>
  </w:footnote>
  <w:footnote w:id="40">
    <w:p w14:paraId="2D646316" w14:textId="42A4B04C" w:rsidR="004676C7" w:rsidRDefault="004676C7">
      <w:pPr>
        <w:pStyle w:val="FootnoteText"/>
      </w:pPr>
      <w:r>
        <w:rPr>
          <w:rStyle w:val="FootnoteReference"/>
        </w:rPr>
        <w:footnoteRef/>
      </w:r>
      <w:r>
        <w:t xml:space="preserve"> Ibid., 91-92.</w:t>
      </w:r>
    </w:p>
  </w:footnote>
  <w:footnote w:id="41">
    <w:p w14:paraId="11CB077B" w14:textId="00D643D0" w:rsidR="004676C7" w:rsidRPr="00A75F6E" w:rsidRDefault="004676C7" w:rsidP="00A75F6E">
      <w:pPr>
        <w:contextualSpacing/>
        <w:rPr>
          <w:sz w:val="20"/>
          <w:szCs w:val="20"/>
        </w:rPr>
      </w:pPr>
      <w:r w:rsidRPr="00A75F6E">
        <w:rPr>
          <w:rStyle w:val="FootnoteReference"/>
          <w:sz w:val="20"/>
          <w:szCs w:val="20"/>
        </w:rPr>
        <w:footnoteRef/>
      </w:r>
      <w:r w:rsidRPr="00A75F6E">
        <w:rPr>
          <w:sz w:val="20"/>
          <w:szCs w:val="20"/>
        </w:rPr>
        <w:t xml:space="preserve"> Bartók, Béla. </w:t>
      </w:r>
      <w:r w:rsidRPr="00A75F6E">
        <w:rPr>
          <w:i/>
          <w:iCs/>
          <w:sz w:val="20"/>
          <w:szCs w:val="20"/>
        </w:rPr>
        <w:t xml:space="preserve">Piano Concerto No. 2.  </w:t>
      </w:r>
      <w:r w:rsidRPr="00A75F6E">
        <w:rPr>
          <w:sz w:val="20"/>
          <w:szCs w:val="20"/>
        </w:rPr>
        <w:t xml:space="preserve">(Vienna: Universal Edition, 1932) </w:t>
      </w:r>
      <w:r>
        <w:rPr>
          <w:sz w:val="20"/>
          <w:szCs w:val="20"/>
        </w:rPr>
        <w:t>1-43.</w:t>
      </w:r>
    </w:p>
    <w:p w14:paraId="3B2EE12E" w14:textId="34EAB1A8" w:rsidR="004676C7" w:rsidRDefault="004676C7">
      <w:pPr>
        <w:pStyle w:val="FootnoteText"/>
      </w:pPr>
    </w:p>
  </w:footnote>
  <w:footnote w:id="42">
    <w:p w14:paraId="5417F8F7" w14:textId="6F32D26F" w:rsidR="004676C7" w:rsidRDefault="004676C7">
      <w:pPr>
        <w:pStyle w:val="FootnoteText"/>
      </w:pPr>
      <w:r>
        <w:rPr>
          <w:rStyle w:val="FootnoteReference"/>
        </w:rPr>
        <w:footnoteRef/>
      </w:r>
      <w:r>
        <w:t xml:space="preserve"> Ibid., 25.</w:t>
      </w:r>
    </w:p>
  </w:footnote>
  <w:footnote w:id="43">
    <w:p w14:paraId="0AE3F7F6" w14:textId="6944E7EC" w:rsidR="004676C7" w:rsidRDefault="004676C7" w:rsidP="0066394A">
      <w:pPr>
        <w:pStyle w:val="FootnoteText"/>
        <w:ind w:left="0" w:firstLine="0"/>
      </w:pPr>
      <w:r>
        <w:rPr>
          <w:rStyle w:val="FootnoteReference"/>
        </w:rPr>
        <w:footnoteRef/>
      </w:r>
      <w:r>
        <w:t xml:space="preserve"> </w:t>
      </w:r>
      <w:r w:rsidRPr="004D383B">
        <w:rPr>
          <w:color w:val="000000"/>
        </w:rPr>
        <w:t>"Category: Choir." Wind Repertory Project.</w:t>
      </w:r>
    </w:p>
  </w:footnote>
  <w:footnote w:id="44">
    <w:p w14:paraId="3F4D1773" w14:textId="77777777" w:rsidR="004676C7" w:rsidRDefault="004676C7">
      <w:pPr>
        <w:pStyle w:val="FootnoteText"/>
        <w:rPr>
          <w:rFonts w:cs="Liberation Serif"/>
        </w:rPr>
      </w:pPr>
      <w:r>
        <w:rPr>
          <w:rStyle w:val="FootnoteReference"/>
        </w:rPr>
        <w:footnoteRef/>
      </w:r>
      <w:r>
        <w:t xml:space="preserve">  </w:t>
      </w:r>
      <w:r w:rsidRPr="004D383B">
        <w:rPr>
          <w:rFonts w:cs="Liberation Serif"/>
        </w:rPr>
        <w:t>Reynish, Timothy. “Welcome to Timreynish.com.” Categories | Repertoire | Tim Reynish, 2016.</w:t>
      </w:r>
    </w:p>
    <w:p w14:paraId="305E4D71" w14:textId="4A15BEFF" w:rsidR="004676C7" w:rsidRDefault="004676C7">
      <w:pPr>
        <w:pStyle w:val="FootnoteText"/>
      </w:pPr>
      <w:r w:rsidRPr="004D383B">
        <w:rPr>
          <w:rFonts w:cs="Liberation Serif"/>
        </w:rPr>
        <w:t>http://www.timreynish.com/repertoire/categories/chorus.php.</w:t>
      </w:r>
    </w:p>
  </w:footnote>
  <w:footnote w:id="45">
    <w:p w14:paraId="04B87D04" w14:textId="52D2D62B" w:rsidR="004676C7" w:rsidRDefault="004676C7">
      <w:pPr>
        <w:pStyle w:val="FootnoteText"/>
      </w:pPr>
      <w:r>
        <w:rPr>
          <w:rStyle w:val="FootnoteReference"/>
        </w:rPr>
        <w:footnoteRef/>
      </w:r>
      <w:r>
        <w:t xml:space="preserve"> </w:t>
      </w:r>
      <w:r w:rsidRPr="004D383B">
        <w:t xml:space="preserve">Kinder, Keith.  </w:t>
      </w:r>
      <w:r w:rsidRPr="004D383B">
        <w:rPr>
          <w:i/>
          <w:iCs/>
        </w:rPr>
        <w:t xml:space="preserve">Best Music for Chorus and Winds.  </w:t>
      </w:r>
      <w:r>
        <w:t>(</w:t>
      </w:r>
      <w:r w:rsidRPr="004D383B">
        <w:t>Brooklyn: Manhattan Beach Music</w:t>
      </w:r>
      <w:r>
        <w:t>,</w:t>
      </w:r>
      <w:r w:rsidRPr="004D383B">
        <w:t xml:space="preserve"> 2005</w:t>
      </w:r>
      <w:r>
        <w:t>),</w:t>
      </w:r>
      <w:r w:rsidRPr="004D383B">
        <w:t xml:space="preserve"> 5-11.</w:t>
      </w:r>
    </w:p>
  </w:footnote>
  <w:footnote w:id="46">
    <w:p w14:paraId="312DB5BE" w14:textId="21EC315A" w:rsidR="00861B7C" w:rsidRDefault="004676C7" w:rsidP="00861B7C">
      <w:pPr>
        <w:pStyle w:val="FootnoteText"/>
        <w:ind w:left="0" w:firstLine="14"/>
      </w:pPr>
      <w:r>
        <w:rPr>
          <w:rStyle w:val="FootnoteReference"/>
        </w:rPr>
        <w:footnoteRef/>
      </w:r>
      <w:r>
        <w:t xml:space="preserve"> </w:t>
      </w:r>
      <w:r w:rsidRPr="004D383B">
        <w:rPr>
          <w:color w:val="000000"/>
        </w:rPr>
        <w:t>"Category: Choir." Wind Repertory Project.</w:t>
      </w:r>
    </w:p>
    <w:p w14:paraId="34E9A43A" w14:textId="34A4D59E" w:rsidR="004676C7" w:rsidRDefault="004676C7" w:rsidP="006B07CD">
      <w:pPr>
        <w:pStyle w:val="FootnoteText"/>
        <w:ind w:left="0" w:firstLine="14"/>
      </w:pPr>
    </w:p>
  </w:footnote>
  <w:footnote w:id="47">
    <w:p w14:paraId="745EF730" w14:textId="38CAC738" w:rsidR="004676C7" w:rsidRDefault="004676C7" w:rsidP="00A676C1">
      <w:pPr>
        <w:pStyle w:val="FootnoteText"/>
        <w:ind w:left="0" w:firstLine="0"/>
      </w:pPr>
      <w:r>
        <w:rPr>
          <w:rStyle w:val="FootnoteReference"/>
        </w:rPr>
        <w:footnoteRef/>
      </w:r>
      <w:r>
        <w:t xml:space="preserve"> </w:t>
      </w:r>
      <w:r>
        <w:rPr>
          <w:color w:val="000000"/>
        </w:rPr>
        <w:t>Ibid.</w:t>
      </w:r>
    </w:p>
  </w:footnote>
  <w:footnote w:id="48">
    <w:p w14:paraId="6267CA0F" w14:textId="77777777" w:rsidR="004676C7" w:rsidRDefault="004676C7" w:rsidP="008B0727">
      <w:pPr>
        <w:pStyle w:val="FootnoteText"/>
      </w:pPr>
      <w:r>
        <w:rPr>
          <w:rStyle w:val="FootnoteReference"/>
        </w:rPr>
        <w:footnoteRef/>
      </w:r>
      <w:r>
        <w:t xml:space="preserve"> “Lux Aurumque – Wind Repertory Project.” Accessed January 4, 2021. </w:t>
      </w:r>
    </w:p>
    <w:p w14:paraId="579C1178" w14:textId="71C66042" w:rsidR="004676C7" w:rsidRDefault="004676C7" w:rsidP="008B0727">
      <w:pPr>
        <w:pStyle w:val="FootnoteText"/>
      </w:pPr>
      <w:r w:rsidRPr="00CB08C3">
        <w:t>https://www.windrep.org/</w:t>
      </w:r>
      <w:r>
        <w:t>Lux_Aurumque.</w:t>
      </w:r>
    </w:p>
  </w:footnote>
  <w:footnote w:id="49">
    <w:p w14:paraId="195717B7" w14:textId="77777777" w:rsidR="004676C7" w:rsidRDefault="004676C7" w:rsidP="008B0727">
      <w:pPr>
        <w:pStyle w:val="FootnoteText"/>
      </w:pPr>
      <w:r>
        <w:rPr>
          <w:rStyle w:val="FootnoteReference"/>
        </w:rPr>
        <w:footnoteRef/>
      </w:r>
      <w:r>
        <w:t xml:space="preserve"> “Godzilla Eats Las Vegas – Wind Repertory Project.”  Accessed January 4, 2021.</w:t>
      </w:r>
    </w:p>
    <w:p w14:paraId="3D358945" w14:textId="77777777" w:rsidR="004676C7" w:rsidRDefault="004676C7" w:rsidP="008B0727">
      <w:pPr>
        <w:pStyle w:val="FootnoteText"/>
      </w:pPr>
      <w:r w:rsidRPr="00D32176">
        <w:t>https://www.windrep.org/Godzilla_Eats_Las_Vegas</w:t>
      </w:r>
      <w:r>
        <w:t>.</w:t>
      </w:r>
    </w:p>
  </w:footnote>
  <w:footnote w:id="50">
    <w:p w14:paraId="06B80341" w14:textId="503131F7" w:rsidR="004676C7" w:rsidRDefault="004676C7">
      <w:pPr>
        <w:pStyle w:val="FootnoteText"/>
      </w:pPr>
      <w:r>
        <w:rPr>
          <w:rStyle w:val="FootnoteReference"/>
        </w:rPr>
        <w:footnoteRef/>
      </w:r>
      <w:r>
        <w:t xml:space="preserve"> Wind Repertory Project – various pages. Accessed January 8. 2021.</w:t>
      </w:r>
    </w:p>
  </w:footnote>
  <w:footnote w:id="51">
    <w:p w14:paraId="202F47D2" w14:textId="77777777" w:rsidR="004676C7" w:rsidRDefault="004676C7">
      <w:pPr>
        <w:pStyle w:val="FootnoteText"/>
        <w:rPr>
          <w:rFonts w:cs="Liberation Serif"/>
          <w:color w:val="000000"/>
        </w:rPr>
      </w:pPr>
      <w:r>
        <w:rPr>
          <w:rStyle w:val="FootnoteReference"/>
        </w:rPr>
        <w:footnoteRef/>
      </w:r>
      <w:r>
        <w:t xml:space="preserve"> </w:t>
      </w:r>
      <w:r w:rsidRPr="004339E3">
        <w:rPr>
          <w:rFonts w:cs="Liberation Serif"/>
        </w:rPr>
        <w:t>“</w:t>
      </w:r>
      <w:r w:rsidRPr="004339E3">
        <w:rPr>
          <w:rFonts w:cs="Liberation Serif"/>
          <w:color w:val="000000"/>
        </w:rPr>
        <w:t xml:space="preserve">Search </w:t>
      </w:r>
      <w:r>
        <w:rPr>
          <w:rFonts w:cs="Liberation Serif"/>
          <w:color w:val="000000"/>
        </w:rPr>
        <w:t>B</w:t>
      </w:r>
      <w:r w:rsidRPr="004339E3">
        <w:rPr>
          <w:rFonts w:cs="Liberation Serif"/>
          <w:color w:val="000000"/>
        </w:rPr>
        <w:t xml:space="preserve">ela </w:t>
      </w:r>
      <w:r>
        <w:rPr>
          <w:rFonts w:cs="Liberation Serif"/>
          <w:color w:val="000000"/>
        </w:rPr>
        <w:t>B</w:t>
      </w:r>
      <w:r w:rsidRPr="004339E3">
        <w:rPr>
          <w:rFonts w:cs="Liberation Serif"/>
          <w:color w:val="000000"/>
        </w:rPr>
        <w:t>artok | Sheet music at JW Pepper.”</w:t>
      </w:r>
      <w:r>
        <w:rPr>
          <w:rFonts w:cs="Liberation Serif"/>
          <w:color w:val="000000"/>
        </w:rPr>
        <w:t xml:space="preserve"> JW Pepper.  Accessed January 9, 2021.</w:t>
      </w:r>
    </w:p>
    <w:p w14:paraId="6DFA5F00" w14:textId="27210594" w:rsidR="004676C7" w:rsidRDefault="004676C7">
      <w:pPr>
        <w:pStyle w:val="FootnoteText"/>
        <w:rPr>
          <w:rFonts w:cs="Liberation Serif"/>
          <w:color w:val="000000"/>
        </w:rPr>
      </w:pPr>
      <w:r w:rsidRPr="00971ADF">
        <w:rPr>
          <w:rFonts w:cs="Liberation Serif"/>
          <w:color w:val="000000"/>
        </w:rPr>
        <w:t>https://www.jwpepper.com/sheet-music/search.jsp?keywords=bela+bartok&amp;pageview=list</w:t>
      </w:r>
    </w:p>
    <w:p w14:paraId="4CD8C61B" w14:textId="2EEDA5B2" w:rsidR="004676C7" w:rsidRDefault="004676C7">
      <w:pPr>
        <w:pStyle w:val="FootnoteText"/>
      </w:pPr>
      <w:r w:rsidRPr="004339E3">
        <w:rPr>
          <w:rFonts w:cs="Liberation Serif"/>
          <w:color w:val="000000"/>
        </w:rPr>
        <w:t>view&amp;departmentDescriptions=Concert%20Band</w:t>
      </w:r>
      <w:r>
        <w:rPr>
          <w:rFonts w:cs="Liberation Serif"/>
          <w:color w:val="000000"/>
        </w:rPr>
        <w:t>.</w:t>
      </w:r>
    </w:p>
  </w:footnote>
  <w:footnote w:id="52">
    <w:p w14:paraId="33EB31A7" w14:textId="77777777" w:rsidR="004676C7" w:rsidRDefault="004676C7" w:rsidP="002C1B03">
      <w:pPr>
        <w:pStyle w:val="FootnoteText"/>
        <w:rPr>
          <w:rFonts w:cs="Liberation Serif"/>
          <w:color w:val="000000"/>
        </w:rPr>
      </w:pPr>
      <w:r>
        <w:rPr>
          <w:rStyle w:val="FootnoteReference"/>
        </w:rPr>
        <w:footnoteRef/>
      </w:r>
      <w:r>
        <w:t xml:space="preserve"> “</w:t>
      </w:r>
      <w:r w:rsidRPr="004339E3">
        <w:rPr>
          <w:rFonts w:cs="Liberation Serif"/>
          <w:color w:val="000000"/>
        </w:rPr>
        <w:t>Bela Bartok Sheet Music, Music Books &amp; Scores At Sheet Music Plus.”</w:t>
      </w:r>
      <w:r>
        <w:rPr>
          <w:rFonts w:cs="Liberation Serif"/>
          <w:color w:val="000000"/>
        </w:rPr>
        <w:t xml:space="preserve"> Sheet Music Plus.  Accessed January 9,</w:t>
      </w:r>
    </w:p>
    <w:p w14:paraId="55F9DEC2" w14:textId="7E4EE66F" w:rsidR="004676C7" w:rsidRDefault="004676C7" w:rsidP="002C1B03">
      <w:pPr>
        <w:pStyle w:val="FootnoteText"/>
      </w:pPr>
      <w:r>
        <w:rPr>
          <w:rFonts w:cs="Liberation Serif"/>
          <w:color w:val="000000"/>
        </w:rPr>
        <w:t xml:space="preserve">2021. </w:t>
      </w:r>
      <w:r w:rsidRPr="004339E3">
        <w:rPr>
          <w:rFonts w:cs="Liberation Serif"/>
          <w:color w:val="000000"/>
        </w:rPr>
        <w:t>https://www.sheetmusicplus.com/search/ensembles/concert-band/500059?Ntt=bela+bartok</w:t>
      </w:r>
      <w:r>
        <w:rPr>
          <w:rFonts w:cs="Liberation Serif"/>
          <w:color w:val="000000"/>
        </w:rPr>
        <w:t>.</w:t>
      </w:r>
    </w:p>
  </w:footnote>
  <w:footnote w:id="53">
    <w:p w14:paraId="665F3D8F" w14:textId="25621126" w:rsidR="004676C7" w:rsidRDefault="004676C7" w:rsidP="0074775C">
      <w:pPr>
        <w:pStyle w:val="FootnoteText"/>
        <w:keepNext/>
      </w:pPr>
      <w:r>
        <w:rPr>
          <w:rStyle w:val="FootnoteReference"/>
        </w:rPr>
        <w:footnoteRef/>
      </w:r>
      <w:r>
        <w:t xml:space="preserve"> “Concerto for Orchestra in a Version for Wind Band.” Accessed January 9, 2021. </w:t>
      </w:r>
      <w:r w:rsidRPr="00971ADF">
        <w:t>https://www.hebu-</w:t>
      </w:r>
    </w:p>
    <w:p w14:paraId="050FAA11" w14:textId="77777777" w:rsidR="004676C7" w:rsidRDefault="004676C7" w:rsidP="0074775C">
      <w:pPr>
        <w:pStyle w:val="FootnoteText"/>
        <w:keepNext/>
      </w:pPr>
      <w:r w:rsidRPr="002C1B03">
        <w:t>music.com/en/article/bela-bartok/bronsheim-musikverlag/concerto-for-orchestra-in-a-version-for-wind</w:t>
      </w:r>
    </w:p>
    <w:p w14:paraId="3A7A0FEA" w14:textId="202D4DD5" w:rsidR="004676C7" w:rsidRDefault="004676C7" w:rsidP="0074775C">
      <w:pPr>
        <w:pStyle w:val="FootnoteText"/>
        <w:keepNext/>
      </w:pPr>
      <w:r w:rsidRPr="002C1B03">
        <w:t>band.520476/</w:t>
      </w:r>
      <w:r>
        <w:t>.</w:t>
      </w:r>
    </w:p>
  </w:footnote>
  <w:footnote w:id="54">
    <w:p w14:paraId="2D0F6C27" w14:textId="77777777" w:rsidR="004676C7" w:rsidRDefault="004676C7" w:rsidP="004419D4">
      <w:pPr>
        <w:pStyle w:val="FootnoteText"/>
        <w:rPr>
          <w:rFonts w:cs="Liberation Serif"/>
          <w:color w:val="000000"/>
        </w:rPr>
      </w:pPr>
      <w:r>
        <w:rPr>
          <w:rStyle w:val="FootnoteReference"/>
        </w:rPr>
        <w:footnoteRef/>
      </w:r>
      <w:r>
        <w:t xml:space="preserve"> “</w:t>
      </w:r>
      <w:r w:rsidRPr="004419D4">
        <w:rPr>
          <w:rFonts w:cs="Liberation Serif"/>
          <w:color w:val="000000"/>
        </w:rPr>
        <w:t>The Miraculous Mandarin Concert Version (Rental) [YDAB-A05] : Brain Music International, Concert Band</w:t>
      </w:r>
    </w:p>
    <w:p w14:paraId="54755BAF" w14:textId="11298CAB" w:rsidR="004676C7" w:rsidRDefault="004676C7" w:rsidP="004419D4">
      <w:pPr>
        <w:pStyle w:val="FootnoteText"/>
        <w:rPr>
          <w:rFonts w:cs="Liberation Serif"/>
          <w:color w:val="000000"/>
        </w:rPr>
      </w:pPr>
      <w:r w:rsidRPr="004419D4">
        <w:rPr>
          <w:rFonts w:cs="Liberation Serif"/>
          <w:color w:val="000000"/>
        </w:rPr>
        <w:t>Sheet Music from Japanese Composers.”</w:t>
      </w:r>
      <w:r>
        <w:rPr>
          <w:rFonts w:cs="Liberation Serif"/>
          <w:color w:val="000000"/>
        </w:rPr>
        <w:t xml:space="preserve"> Accessed January 10, 2021. </w:t>
      </w:r>
      <w:r w:rsidRPr="00971ADF">
        <w:rPr>
          <w:rFonts w:cs="Liberation Serif"/>
          <w:color w:val="000000"/>
        </w:rPr>
        <w:t>https://www.brainmusic-</w:t>
      </w:r>
    </w:p>
    <w:p w14:paraId="563A1215" w14:textId="1334322B" w:rsidR="004676C7" w:rsidRDefault="004676C7" w:rsidP="004419D4">
      <w:pPr>
        <w:pStyle w:val="FootnoteText"/>
      </w:pPr>
      <w:r w:rsidRPr="004419D4">
        <w:rPr>
          <w:rFonts w:cs="Liberation Serif"/>
          <w:color w:val="000000"/>
        </w:rPr>
        <w:t>int.com/index.php?main_page=product_info&amp;products_id=1687</w:t>
      </w:r>
      <w:r>
        <w:rPr>
          <w:rFonts w:cs="Liberation Serif"/>
          <w:color w:val="000000"/>
        </w:rPr>
        <w:t>.</w:t>
      </w:r>
    </w:p>
  </w:footnote>
  <w:footnote w:id="55">
    <w:p w14:paraId="791E0A2F" w14:textId="77777777" w:rsidR="00CF2C36" w:rsidRDefault="00CF2C36" w:rsidP="00CF2C36">
      <w:pPr>
        <w:pStyle w:val="FootnoteText"/>
        <w:spacing w:after="0"/>
        <w:rPr>
          <w:rFonts w:cs="Liberation Serif"/>
          <w:color w:val="000000"/>
          <w:spacing w:val="-5"/>
          <w:shd w:val="clear" w:color="auto" w:fill="FFFFFF"/>
        </w:rPr>
      </w:pPr>
      <w:r>
        <w:rPr>
          <w:rStyle w:val="FootnoteReference"/>
        </w:rPr>
        <w:footnoteRef/>
      </w:r>
      <w:r>
        <w:t xml:space="preserve"> </w:t>
      </w:r>
      <w:r w:rsidRPr="00A30B70">
        <w:rPr>
          <w:rFonts w:cs="Liberation Serif"/>
          <w:color w:val="000000"/>
          <w:spacing w:val="-5"/>
          <w:shd w:val="clear" w:color="auto" w:fill="FFFFFF"/>
        </w:rPr>
        <w:t>Antokoletz, Elliott. “Transformations of a Special Non-Diatonic Mode in Twentieth-Century Music: Bartók, Stravinsky,</w:t>
      </w:r>
    </w:p>
    <w:p w14:paraId="1079AB7B" w14:textId="77777777" w:rsidR="00CF2C36" w:rsidRDefault="00CF2C36" w:rsidP="00CF2C36">
      <w:pPr>
        <w:pStyle w:val="FootnoteText"/>
        <w:spacing w:after="0"/>
        <w:rPr>
          <w:rFonts w:cs="Liberation Serif"/>
          <w:color w:val="000000"/>
          <w:spacing w:val="-5"/>
          <w:shd w:val="clear" w:color="auto" w:fill="FFFFFF"/>
        </w:rPr>
      </w:pPr>
      <w:r w:rsidRPr="00A30B70">
        <w:rPr>
          <w:rFonts w:cs="Liberation Serif"/>
          <w:color w:val="000000"/>
          <w:spacing w:val="-5"/>
          <w:shd w:val="clear" w:color="auto" w:fill="FFFFFF"/>
        </w:rPr>
        <w:t>Scriabin and Albrecht.” </w:t>
      </w:r>
      <w:r w:rsidRPr="00A30B70">
        <w:rPr>
          <w:rFonts w:cs="Liberation Serif"/>
          <w:i/>
          <w:iCs/>
          <w:color w:val="000000"/>
          <w:spacing w:val="-5"/>
          <w:shd w:val="clear" w:color="auto" w:fill="FFFFFF"/>
        </w:rPr>
        <w:t>Music Analysis</w:t>
      </w:r>
      <w:r w:rsidRPr="00A30B70">
        <w:rPr>
          <w:rFonts w:cs="Liberation Serif"/>
          <w:color w:val="000000"/>
          <w:spacing w:val="-5"/>
          <w:shd w:val="clear" w:color="auto" w:fill="FFFFFF"/>
        </w:rPr>
        <w:t>, vol. 12, no. 1, 1993, p</w:t>
      </w:r>
      <w:r>
        <w:rPr>
          <w:rFonts w:cs="Liberation Serif"/>
          <w:color w:val="000000"/>
          <w:spacing w:val="-5"/>
          <w:shd w:val="clear" w:color="auto" w:fill="FFFFFF"/>
        </w:rPr>
        <w:t xml:space="preserve"> 26</w:t>
      </w:r>
      <w:r w:rsidRPr="00A30B70">
        <w:rPr>
          <w:rFonts w:cs="Liberation Serif"/>
          <w:color w:val="000000"/>
          <w:spacing w:val="-5"/>
          <w:shd w:val="clear" w:color="auto" w:fill="FFFFFF"/>
        </w:rPr>
        <w:t>. </w:t>
      </w:r>
      <w:r w:rsidRPr="00A30B70">
        <w:rPr>
          <w:rFonts w:cs="Liberation Serif"/>
          <w:i/>
          <w:iCs/>
          <w:color w:val="000000"/>
          <w:spacing w:val="-5"/>
          <w:shd w:val="clear" w:color="auto" w:fill="FFFFFF"/>
        </w:rPr>
        <w:t>JSTOR</w:t>
      </w:r>
      <w:r w:rsidRPr="00A30B70">
        <w:rPr>
          <w:rFonts w:cs="Liberation Serif"/>
          <w:color w:val="000000"/>
          <w:spacing w:val="-5"/>
          <w:shd w:val="clear" w:color="auto" w:fill="FFFFFF"/>
        </w:rPr>
        <w:t xml:space="preserve">, </w:t>
      </w:r>
      <w:r w:rsidRPr="003A6337">
        <w:rPr>
          <w:rFonts w:cs="Liberation Serif"/>
          <w:color w:val="000000"/>
          <w:spacing w:val="-5"/>
          <w:shd w:val="clear" w:color="auto" w:fill="FFFFFF"/>
        </w:rPr>
        <w:t>www.jstor.org/stable/854074</w:t>
      </w:r>
      <w:r w:rsidRPr="00A30B70">
        <w:rPr>
          <w:rFonts w:cs="Liberation Serif"/>
          <w:color w:val="000000"/>
          <w:spacing w:val="-5"/>
          <w:shd w:val="clear" w:color="auto" w:fill="FFFFFF"/>
        </w:rPr>
        <w:t>.</w:t>
      </w:r>
      <w:r>
        <w:rPr>
          <w:rFonts w:cs="Liberation Serif"/>
          <w:color w:val="000000"/>
          <w:spacing w:val="-5"/>
          <w:shd w:val="clear" w:color="auto" w:fill="FFFFFF"/>
        </w:rPr>
        <w:t xml:space="preserve"> </w:t>
      </w:r>
      <w:r w:rsidRPr="00A30B70">
        <w:rPr>
          <w:rFonts w:cs="Liberation Serif"/>
          <w:color w:val="000000"/>
          <w:spacing w:val="-5"/>
          <w:shd w:val="clear" w:color="auto" w:fill="FFFFFF"/>
        </w:rPr>
        <w:t xml:space="preserve"> Accessed</w:t>
      </w:r>
    </w:p>
    <w:p w14:paraId="61A35727" w14:textId="26B451A5" w:rsidR="00CF2C36" w:rsidRDefault="00CF2C36" w:rsidP="00CF2C36">
      <w:pPr>
        <w:pStyle w:val="FootnoteText"/>
      </w:pPr>
      <w:r w:rsidRPr="00A30B70">
        <w:rPr>
          <w:rFonts w:cs="Liberation Serif"/>
          <w:color w:val="000000"/>
          <w:spacing w:val="-5"/>
          <w:shd w:val="clear" w:color="auto" w:fill="FFFFFF"/>
        </w:rPr>
        <w:t>Apr</w:t>
      </w:r>
      <w:r>
        <w:rPr>
          <w:rFonts w:cs="Liberation Serif"/>
          <w:color w:val="000000"/>
          <w:spacing w:val="-5"/>
          <w:shd w:val="clear" w:color="auto" w:fill="FFFFFF"/>
        </w:rPr>
        <w:t>il 26,</w:t>
      </w:r>
      <w:r w:rsidRPr="00A30B70">
        <w:rPr>
          <w:rFonts w:cs="Liberation Serif"/>
          <w:color w:val="000000"/>
          <w:spacing w:val="-5"/>
          <w:shd w:val="clear" w:color="auto" w:fill="FFFFFF"/>
        </w:rPr>
        <w:t xml:space="preserve"> 2021.</w:t>
      </w:r>
    </w:p>
  </w:footnote>
  <w:footnote w:id="56">
    <w:p w14:paraId="03311637" w14:textId="5BE72630" w:rsidR="00FB1C42" w:rsidRPr="00353133" w:rsidRDefault="00FB1C42" w:rsidP="00FB1C42">
      <w:pPr>
        <w:pStyle w:val="FootnoteText"/>
      </w:pPr>
      <w:r>
        <w:rPr>
          <w:rStyle w:val="FootnoteReference"/>
        </w:rPr>
        <w:footnoteRef/>
      </w:r>
      <w:r>
        <w:t xml:space="preserve"> </w:t>
      </w:r>
      <w:r w:rsidR="009F3BE0" w:rsidRPr="001B0627">
        <w:rPr>
          <w:i/>
          <w:iCs/>
        </w:rPr>
        <w:t>Bela Bartok Letters</w:t>
      </w:r>
      <w:r w:rsidR="009F3BE0">
        <w:t>, ed. Demeny.  (New York: St. Martin’s Press, 1971)</w:t>
      </w:r>
      <w:r>
        <w:rPr>
          <w:i/>
          <w:iCs/>
        </w:rPr>
        <w:t xml:space="preserve"> </w:t>
      </w:r>
      <w:r>
        <w:t>230.</w:t>
      </w:r>
    </w:p>
  </w:footnote>
  <w:footnote w:id="57">
    <w:p w14:paraId="30D51246" w14:textId="77777777" w:rsidR="00E74DB3" w:rsidRPr="00D44184" w:rsidRDefault="00E74DB3" w:rsidP="00E74DB3">
      <w:pPr>
        <w:pStyle w:val="FootnoteText"/>
        <w:rPr>
          <w:rFonts w:cs="Liberation Serif"/>
          <w:color w:val="000000" w:themeColor="text1"/>
          <w:shd w:val="clear" w:color="auto" w:fill="FFFFFF"/>
        </w:rPr>
      </w:pPr>
      <w:r>
        <w:rPr>
          <w:rStyle w:val="FootnoteReference"/>
        </w:rPr>
        <w:footnoteRef/>
      </w:r>
      <w:r>
        <w:t xml:space="preserve"> </w:t>
      </w:r>
      <w:r w:rsidRPr="00D44184">
        <w:rPr>
          <w:rFonts w:cs="Liberation Serif"/>
          <w:color w:val="000000" w:themeColor="text1"/>
          <w:shd w:val="clear" w:color="auto" w:fill="FFFFFF"/>
        </w:rPr>
        <w:t>Frigyesi, Judit Laki. "Bela Bartok and Hungarian Nationalism: The Development of Bartok's Social and Political</w:t>
      </w:r>
    </w:p>
    <w:p w14:paraId="792AE144" w14:textId="6106B592" w:rsidR="00E74DB3" w:rsidRPr="00D44184" w:rsidRDefault="00E74DB3" w:rsidP="00E74DB3">
      <w:pPr>
        <w:pStyle w:val="FootnoteText"/>
        <w:rPr>
          <w:rFonts w:cs="Liberation Serif"/>
          <w:color w:val="000000" w:themeColor="text1"/>
          <w:shd w:val="clear" w:color="auto" w:fill="FFFFFF"/>
        </w:rPr>
      </w:pPr>
      <w:r w:rsidRPr="00D44184">
        <w:rPr>
          <w:rFonts w:cs="Liberation Serif"/>
          <w:color w:val="000000" w:themeColor="text1"/>
          <w:shd w:val="clear" w:color="auto" w:fill="FFFFFF"/>
        </w:rPr>
        <w:t>Ideas at the Turn of the Century (1899-1903)." Order No. 9015090, University of Pennsylvania, 1989. 46</w:t>
      </w:r>
      <w:r>
        <w:rPr>
          <w:rFonts w:cs="Liberation Serif"/>
          <w:color w:val="000000" w:themeColor="text1"/>
          <w:shd w:val="clear" w:color="auto" w:fill="FFFFFF"/>
        </w:rPr>
        <w:t>-47</w:t>
      </w:r>
    </w:p>
    <w:p w14:paraId="7D10E5BC" w14:textId="77777777" w:rsidR="00E74DB3" w:rsidRPr="00D44184" w:rsidRDefault="00E74DB3" w:rsidP="00E74DB3">
      <w:pPr>
        <w:pStyle w:val="FootnoteText"/>
        <w:rPr>
          <w:rFonts w:cs="Liberation Serif"/>
          <w:color w:val="000000" w:themeColor="text1"/>
          <w:shd w:val="clear" w:color="auto" w:fill="FFFFFF"/>
        </w:rPr>
      </w:pPr>
      <w:r w:rsidRPr="00D44184">
        <w:rPr>
          <w:rFonts w:cs="Liberation Serif"/>
          <w:color w:val="000000" w:themeColor="text1"/>
          <w:shd w:val="clear" w:color="auto" w:fill="FFFFFF"/>
        </w:rPr>
        <w:t>https://login.ezproxy.lib.ou.edu/login?url=https://www-proquest-com.ezproxy.lib.ou.edu/dissertations-theses/bela</w:t>
      </w:r>
    </w:p>
    <w:p w14:paraId="654EBDFF" w14:textId="0C4A5D34" w:rsidR="00E74DB3" w:rsidRDefault="00E74DB3" w:rsidP="00E74DB3">
      <w:pPr>
        <w:pStyle w:val="FootnoteText"/>
      </w:pPr>
      <w:r w:rsidRPr="00D44184">
        <w:rPr>
          <w:rFonts w:cs="Liberation Serif"/>
          <w:color w:val="000000" w:themeColor="text1"/>
          <w:shd w:val="clear" w:color="auto" w:fill="FFFFFF"/>
        </w:rPr>
        <w:t>bartok-hungarian-nationalism-development/docview/303789078/se-2?accountid=12964.</w:t>
      </w:r>
    </w:p>
  </w:footnote>
  <w:footnote w:id="58">
    <w:p w14:paraId="656DA9BB" w14:textId="35154136" w:rsidR="00D44184" w:rsidRPr="00D44184" w:rsidRDefault="00D44184" w:rsidP="00D44184">
      <w:pPr>
        <w:pStyle w:val="FootnoteText"/>
        <w:rPr>
          <w:rFonts w:cs="Liberation Serif"/>
          <w:color w:val="555555"/>
          <w:shd w:val="clear" w:color="auto" w:fill="FFFFFF"/>
        </w:rPr>
      </w:pPr>
      <w:r>
        <w:rPr>
          <w:rStyle w:val="FootnoteReference"/>
        </w:rPr>
        <w:footnoteRef/>
      </w:r>
      <w:r w:rsidR="007A2475">
        <w:rPr>
          <w:rFonts w:cs="Liberation Serif"/>
          <w:color w:val="000000" w:themeColor="text1"/>
          <w:shd w:val="clear" w:color="auto" w:fill="FFFFFF"/>
        </w:rPr>
        <w:t xml:space="preserve"> </w:t>
      </w:r>
      <w:r w:rsidR="00E74DB3">
        <w:rPr>
          <w:rFonts w:cs="Liberation Serif"/>
          <w:color w:val="000000" w:themeColor="text1"/>
          <w:shd w:val="clear" w:color="auto" w:fill="FFFFFF"/>
        </w:rPr>
        <w:t>Ibid., 57-58</w:t>
      </w:r>
      <w:r w:rsidRPr="00D44184">
        <w:rPr>
          <w:rFonts w:cs="Liberation Serif"/>
          <w:color w:val="000000" w:themeColor="text1"/>
          <w:shd w:val="clear" w:color="auto" w:fill="FFFFFF"/>
        </w:rPr>
        <w:t>.</w:t>
      </w:r>
    </w:p>
  </w:footnote>
  <w:footnote w:id="59">
    <w:p w14:paraId="15367DE8" w14:textId="34A7A2A7" w:rsidR="00850F10" w:rsidRDefault="00850F10" w:rsidP="00850F10">
      <w:pPr>
        <w:pStyle w:val="FootnoteText"/>
      </w:pPr>
      <w:r>
        <w:rPr>
          <w:rStyle w:val="FootnoteReference"/>
        </w:rPr>
        <w:footnoteRef/>
      </w:r>
      <w:r>
        <w:t xml:space="preserve"> </w:t>
      </w:r>
      <w:r>
        <w:rPr>
          <w:i/>
          <w:iCs/>
        </w:rPr>
        <w:t>Letters</w:t>
      </w:r>
      <w:r>
        <w:t>, 30.</w:t>
      </w:r>
    </w:p>
  </w:footnote>
  <w:footnote w:id="60">
    <w:p w14:paraId="148F6F74" w14:textId="210BAFE7" w:rsidR="00FB1C42" w:rsidRDefault="00FB1C42" w:rsidP="00FB1C42">
      <w:pPr>
        <w:pStyle w:val="FootnoteText"/>
      </w:pPr>
      <w:r>
        <w:rPr>
          <w:rStyle w:val="FootnoteReference"/>
        </w:rPr>
        <w:footnoteRef/>
      </w:r>
      <w:r>
        <w:t xml:space="preserve"> </w:t>
      </w:r>
      <w:r w:rsidR="00850F10">
        <w:t>Ibid.</w:t>
      </w:r>
      <w:r>
        <w:t>, 270.</w:t>
      </w:r>
    </w:p>
  </w:footnote>
  <w:footnote w:id="61">
    <w:p w14:paraId="6C8F81BA" w14:textId="77777777" w:rsidR="006F5864" w:rsidRPr="0088526D" w:rsidRDefault="006F5864" w:rsidP="006F5864">
      <w:pPr>
        <w:pStyle w:val="FootnoteText"/>
        <w:rPr>
          <w:i/>
          <w:iCs/>
        </w:rPr>
      </w:pPr>
      <w:r>
        <w:rPr>
          <w:rStyle w:val="FootnoteReference"/>
        </w:rPr>
        <w:footnoteRef/>
      </w:r>
      <w:r>
        <w:t xml:space="preserve"> </w:t>
      </w:r>
      <w:r w:rsidRPr="002D607C">
        <w:t xml:space="preserve">Hadas, Miklós. "The Culture of Distrust. On the Hungarian National Habitus." </w:t>
      </w:r>
      <w:r w:rsidRPr="0088526D">
        <w:rPr>
          <w:i/>
          <w:iCs/>
        </w:rPr>
        <w:t>Historical Social Research /</w:t>
      </w:r>
    </w:p>
    <w:p w14:paraId="5870B49B" w14:textId="77777777" w:rsidR="006F5864" w:rsidRDefault="006F5864" w:rsidP="006F5864">
      <w:pPr>
        <w:pStyle w:val="FootnoteText"/>
      </w:pPr>
      <w:r w:rsidRPr="0088526D">
        <w:rPr>
          <w:i/>
          <w:iCs/>
        </w:rPr>
        <w:t>Historische Sozialforschung</w:t>
      </w:r>
      <w:r>
        <w:t xml:space="preserve"> </w:t>
      </w:r>
      <w:r w:rsidRPr="002D607C">
        <w:t>45, no. 1 (171) (2020): 1</w:t>
      </w:r>
      <w:r>
        <w:t>30-131</w:t>
      </w:r>
      <w:r w:rsidRPr="002D607C">
        <w:t>. Accessed August 10, 2021.</w:t>
      </w:r>
    </w:p>
    <w:p w14:paraId="76CD77D8" w14:textId="77777777" w:rsidR="006F5864" w:rsidRDefault="006F5864" w:rsidP="006F5864">
      <w:pPr>
        <w:pStyle w:val="FootnoteText"/>
      </w:pPr>
      <w:r w:rsidRPr="002D607C">
        <w:t>https://www.jstor.org/stable/26873883.</w:t>
      </w:r>
    </w:p>
  </w:footnote>
  <w:footnote w:id="62">
    <w:p w14:paraId="437B9BFE" w14:textId="77777777" w:rsidR="006F5864" w:rsidRDefault="006F5864" w:rsidP="006F5864">
      <w:pPr>
        <w:pStyle w:val="FootnoteText"/>
      </w:pPr>
      <w:r>
        <w:rPr>
          <w:rStyle w:val="FootnoteReference"/>
        </w:rPr>
        <w:footnoteRef/>
      </w:r>
      <w:r>
        <w:t xml:space="preserve"> Frigyesi, 44-49.</w:t>
      </w:r>
    </w:p>
  </w:footnote>
  <w:footnote w:id="63">
    <w:p w14:paraId="781C494B" w14:textId="77777777" w:rsidR="006F5864" w:rsidRPr="002D607C" w:rsidRDefault="006F5864" w:rsidP="006F5864">
      <w:pPr>
        <w:pStyle w:val="FootnoteText"/>
        <w:rPr>
          <w:b/>
          <w:bCs/>
        </w:rPr>
      </w:pPr>
      <w:r>
        <w:rPr>
          <w:rStyle w:val="FootnoteReference"/>
        </w:rPr>
        <w:footnoteRef/>
      </w:r>
      <w:r>
        <w:t xml:space="preserve"> Hadas, 130-131.</w:t>
      </w:r>
    </w:p>
  </w:footnote>
  <w:footnote w:id="64">
    <w:p w14:paraId="7034C345" w14:textId="77777777" w:rsidR="006F5864" w:rsidRDefault="006F5864" w:rsidP="006F5864">
      <w:pPr>
        <w:pStyle w:val="FootnoteText"/>
      </w:pPr>
      <w:r>
        <w:rPr>
          <w:rStyle w:val="FootnoteReference"/>
        </w:rPr>
        <w:footnoteRef/>
      </w:r>
      <w:r>
        <w:t xml:space="preserve"> Frigyesi, 49.</w:t>
      </w:r>
    </w:p>
  </w:footnote>
  <w:footnote w:id="65">
    <w:p w14:paraId="3334262D" w14:textId="77777777" w:rsidR="006F5864" w:rsidRDefault="006F5864" w:rsidP="006F5864">
      <w:pPr>
        <w:pStyle w:val="FootnoteText"/>
      </w:pPr>
      <w:r>
        <w:rPr>
          <w:rStyle w:val="FootnoteReference"/>
        </w:rPr>
        <w:footnoteRef/>
      </w:r>
      <w:r>
        <w:t xml:space="preserve"> </w:t>
      </w:r>
      <w:r>
        <w:rPr>
          <w:i/>
          <w:iCs/>
        </w:rPr>
        <w:t>Letters</w:t>
      </w:r>
      <w:r>
        <w:t>., 272.</w:t>
      </w:r>
    </w:p>
  </w:footnote>
  <w:footnote w:id="66">
    <w:p w14:paraId="72A96CC7" w14:textId="424D4867" w:rsidR="006F5864" w:rsidRDefault="006F5864" w:rsidP="006F5864">
      <w:pPr>
        <w:pStyle w:val="FootnoteText"/>
      </w:pPr>
      <w:r>
        <w:rPr>
          <w:rStyle w:val="FootnoteReference"/>
        </w:rPr>
        <w:footnoteRef/>
      </w:r>
      <w:r>
        <w:t xml:space="preserve"> The Treaty of Trianon </w:t>
      </w:r>
      <w:r w:rsidR="00703E67">
        <w:t xml:space="preserve">(discussed on the next page) </w:t>
      </w:r>
      <w:r>
        <w:t>was signed at Versailles.</w:t>
      </w:r>
    </w:p>
  </w:footnote>
  <w:footnote w:id="67">
    <w:p w14:paraId="68BF05BA" w14:textId="77777777" w:rsidR="006F5864" w:rsidRDefault="006F5864" w:rsidP="006F5864">
      <w:pPr>
        <w:pStyle w:val="FootnoteText"/>
        <w:rPr>
          <w:rFonts w:cs="Liberation Serif"/>
          <w:i/>
          <w:iCs/>
          <w:color w:val="000000"/>
          <w:spacing w:val="-5"/>
          <w:shd w:val="clear" w:color="auto" w:fill="FFFFFF"/>
        </w:rPr>
      </w:pPr>
      <w:r>
        <w:rPr>
          <w:rStyle w:val="FootnoteReference"/>
        </w:rPr>
        <w:footnoteRef/>
      </w:r>
      <w:r>
        <w:t xml:space="preserve"> </w:t>
      </w:r>
      <w:r w:rsidRPr="0073139D">
        <w:rPr>
          <w:rFonts w:cs="Liberation Serif"/>
          <w:color w:val="000000"/>
          <w:spacing w:val="-5"/>
          <w:shd w:val="clear" w:color="auto" w:fill="FFFFFF"/>
        </w:rPr>
        <w:t>Berend, I., and Gy. Ránki. "German-Hungarian Relations Following Hitler's Rise to Power (1933-34)." </w:t>
      </w:r>
      <w:r w:rsidRPr="0073139D">
        <w:rPr>
          <w:rFonts w:cs="Liberation Serif"/>
          <w:i/>
          <w:iCs/>
          <w:color w:val="000000"/>
          <w:spacing w:val="-5"/>
          <w:shd w:val="clear" w:color="auto" w:fill="FFFFFF"/>
        </w:rPr>
        <w:t>Acta Historica</w:t>
      </w:r>
    </w:p>
    <w:p w14:paraId="034B9F18" w14:textId="77777777" w:rsidR="006F5864" w:rsidRDefault="006F5864" w:rsidP="006F5864">
      <w:pPr>
        <w:pStyle w:val="FootnoteText"/>
        <w:rPr>
          <w:rFonts w:cs="Liberation Serif"/>
          <w:color w:val="000000"/>
          <w:spacing w:val="-5"/>
          <w:shd w:val="clear" w:color="auto" w:fill="FFFFFF"/>
        </w:rPr>
      </w:pPr>
      <w:r w:rsidRPr="0073139D">
        <w:rPr>
          <w:rFonts w:cs="Liberation Serif"/>
          <w:i/>
          <w:iCs/>
          <w:color w:val="000000"/>
          <w:spacing w:val="-5"/>
          <w:shd w:val="clear" w:color="auto" w:fill="FFFFFF"/>
        </w:rPr>
        <w:t>Academiae Scientiarum Hungaricae</w:t>
      </w:r>
      <w:r w:rsidRPr="0073139D">
        <w:rPr>
          <w:rFonts w:cs="Liberation Serif"/>
          <w:color w:val="000000"/>
          <w:spacing w:val="-5"/>
          <w:shd w:val="clear" w:color="auto" w:fill="FFFFFF"/>
        </w:rPr>
        <w:t> 8, no. 3/4 (1961): 313-48. Accessed July 24, 2021.</w:t>
      </w:r>
    </w:p>
    <w:p w14:paraId="07230C20" w14:textId="77777777" w:rsidR="006F5864" w:rsidRDefault="006F5864" w:rsidP="006F5864">
      <w:pPr>
        <w:pStyle w:val="FootnoteText"/>
      </w:pPr>
      <w:r w:rsidRPr="0073139D">
        <w:rPr>
          <w:rFonts w:cs="Liberation Serif"/>
          <w:color w:val="000000"/>
          <w:spacing w:val="-5"/>
          <w:shd w:val="clear" w:color="auto" w:fill="FFFFFF"/>
        </w:rPr>
        <w:t>http://www.jstor.org/stable/42554705.</w:t>
      </w:r>
    </w:p>
  </w:footnote>
  <w:footnote w:id="68">
    <w:p w14:paraId="503B4CA2" w14:textId="10EC37F8" w:rsidR="006F5864" w:rsidRPr="006F5864" w:rsidRDefault="006F5864">
      <w:pPr>
        <w:pStyle w:val="FootnoteText"/>
      </w:pPr>
      <w:r>
        <w:rPr>
          <w:rStyle w:val="FootnoteReference"/>
        </w:rPr>
        <w:footnoteRef/>
      </w:r>
      <w:r>
        <w:t xml:space="preserve"> </w:t>
      </w:r>
      <w:r>
        <w:rPr>
          <w:i/>
          <w:iCs/>
        </w:rPr>
        <w:t xml:space="preserve">Letters, </w:t>
      </w:r>
      <w:r>
        <w:t>268.</w:t>
      </w:r>
    </w:p>
  </w:footnote>
  <w:footnote w:id="69">
    <w:p w14:paraId="05DB8C09" w14:textId="0A700D12" w:rsidR="00B929F9" w:rsidRDefault="00B929F9">
      <w:pPr>
        <w:pStyle w:val="FootnoteText"/>
      </w:pPr>
      <w:r>
        <w:rPr>
          <w:rStyle w:val="FootnoteReference"/>
        </w:rPr>
        <w:footnoteRef/>
      </w:r>
      <w:r>
        <w:t xml:space="preserve"> Antokoletz, 26.</w:t>
      </w:r>
    </w:p>
  </w:footnote>
  <w:footnote w:id="70">
    <w:p w14:paraId="4E72AE9F" w14:textId="77777777" w:rsidR="00DF4344" w:rsidRDefault="00DF4344" w:rsidP="00DF4344">
      <w:pPr>
        <w:pStyle w:val="FootnoteText"/>
        <w:rPr>
          <w:rFonts w:cs="Liberation Serif"/>
          <w:color w:val="000000"/>
          <w:spacing w:val="-5"/>
          <w:shd w:val="clear" w:color="auto" w:fill="FFFFFF"/>
        </w:rPr>
      </w:pPr>
      <w:r>
        <w:rPr>
          <w:rStyle w:val="FootnoteReference"/>
        </w:rPr>
        <w:footnoteRef/>
      </w:r>
      <w:r>
        <w:t xml:space="preserve"> </w:t>
      </w:r>
      <w:r w:rsidRPr="00DF645D">
        <w:rPr>
          <w:rFonts w:cs="Liberation Serif"/>
          <w:color w:val="000000"/>
          <w:spacing w:val="-5"/>
          <w:shd w:val="clear" w:color="auto" w:fill="FFFFFF"/>
        </w:rPr>
        <w:t>Szarka, László, and Alan Campbell. "Hungarian National Minority Organizations and the Role of Elites between the Two</w:t>
      </w:r>
    </w:p>
    <w:p w14:paraId="20A1F0DE" w14:textId="77777777" w:rsidR="00DF4344" w:rsidRDefault="00DF4344" w:rsidP="00DF4344">
      <w:pPr>
        <w:pStyle w:val="FootnoteText"/>
        <w:rPr>
          <w:rFonts w:cs="Liberation Serif"/>
          <w:i/>
          <w:iCs/>
          <w:color w:val="000000"/>
          <w:spacing w:val="-5"/>
          <w:shd w:val="clear" w:color="auto" w:fill="FFFFFF"/>
        </w:rPr>
      </w:pPr>
      <w:r w:rsidRPr="00DF645D">
        <w:rPr>
          <w:rFonts w:cs="Liberation Serif"/>
          <w:color w:val="000000"/>
          <w:spacing w:val="-5"/>
          <w:shd w:val="clear" w:color="auto" w:fill="FFFFFF"/>
        </w:rPr>
        <w:t>World Wars: Addenda to the History of Minority Nationalism in Central and Eastern Europe." </w:t>
      </w:r>
      <w:r w:rsidRPr="00DF645D">
        <w:rPr>
          <w:rFonts w:cs="Liberation Serif"/>
          <w:i/>
          <w:iCs/>
          <w:color w:val="000000"/>
          <w:spacing w:val="-5"/>
          <w:shd w:val="clear" w:color="auto" w:fill="FFFFFF"/>
        </w:rPr>
        <w:t>The Hungarian Historical</w:t>
      </w:r>
    </w:p>
    <w:p w14:paraId="7FA225B9" w14:textId="77777777" w:rsidR="00DF4344" w:rsidRDefault="00DF4344" w:rsidP="00DF4344">
      <w:pPr>
        <w:pStyle w:val="FootnoteText"/>
      </w:pPr>
      <w:r w:rsidRPr="00DF645D">
        <w:rPr>
          <w:rFonts w:cs="Liberation Serif"/>
          <w:i/>
          <w:iCs/>
          <w:color w:val="000000"/>
          <w:spacing w:val="-5"/>
          <w:shd w:val="clear" w:color="auto" w:fill="FFFFFF"/>
        </w:rPr>
        <w:t>Review</w:t>
      </w:r>
      <w:r w:rsidRPr="00DF645D">
        <w:rPr>
          <w:rFonts w:cs="Liberation Serif"/>
          <w:color w:val="000000"/>
          <w:spacing w:val="-5"/>
          <w:shd w:val="clear" w:color="auto" w:fill="FFFFFF"/>
        </w:rPr>
        <w:t> 2, no. 3 (2013): 418. Accessed July 27, 2021. http://www.jstor.org/stable/43264447.</w:t>
      </w:r>
    </w:p>
  </w:footnote>
  <w:footnote w:id="71">
    <w:p w14:paraId="3DA05C44" w14:textId="40CA41EB" w:rsidR="00022AA6" w:rsidRPr="00022AA6" w:rsidRDefault="00022AA6">
      <w:pPr>
        <w:pStyle w:val="FootnoteText"/>
      </w:pPr>
      <w:r>
        <w:rPr>
          <w:rStyle w:val="FootnoteReference"/>
        </w:rPr>
        <w:footnoteRef/>
      </w:r>
      <w:r>
        <w:t xml:space="preserve"> </w:t>
      </w:r>
      <w:r>
        <w:rPr>
          <w:i/>
          <w:iCs/>
        </w:rPr>
        <w:t xml:space="preserve">Letters, </w:t>
      </w:r>
      <w:r>
        <w:t>188-189.</w:t>
      </w:r>
    </w:p>
  </w:footnote>
  <w:footnote w:id="72">
    <w:p w14:paraId="7F7D40E2" w14:textId="77777777" w:rsidR="00926B60" w:rsidRDefault="00926B60" w:rsidP="00926B60">
      <w:pPr>
        <w:pStyle w:val="FootnoteText"/>
      </w:pPr>
      <w:r>
        <w:rPr>
          <w:rStyle w:val="FootnoteReference"/>
        </w:rPr>
        <w:footnoteRef/>
      </w:r>
      <w:r>
        <w:t xml:space="preserve"> Ibid., 422.</w:t>
      </w:r>
    </w:p>
  </w:footnote>
  <w:footnote w:id="73">
    <w:p w14:paraId="032F2D12" w14:textId="77777777" w:rsidR="00926B60" w:rsidRDefault="00926B60" w:rsidP="00926B60">
      <w:pPr>
        <w:pStyle w:val="FootnoteText"/>
      </w:pPr>
      <w:r>
        <w:rPr>
          <w:rStyle w:val="FootnoteReference"/>
        </w:rPr>
        <w:footnoteRef/>
      </w:r>
      <w:r>
        <w:t xml:space="preserve"> Ibid., 422-425.</w:t>
      </w:r>
    </w:p>
  </w:footnote>
  <w:footnote w:id="74">
    <w:p w14:paraId="43E0AE88" w14:textId="354458A5" w:rsidR="00926B60" w:rsidRDefault="00926B60" w:rsidP="00926B60">
      <w:pPr>
        <w:pStyle w:val="FootnoteText"/>
      </w:pPr>
      <w:r>
        <w:rPr>
          <w:rStyle w:val="FootnoteReference"/>
        </w:rPr>
        <w:footnoteRef/>
      </w:r>
      <w:r>
        <w:t xml:space="preserve"> </w:t>
      </w:r>
      <w:r w:rsidR="00A355BF">
        <w:rPr>
          <w:rFonts w:cs="Liberation Serif"/>
          <w:color w:val="000000"/>
          <w:spacing w:val="-5"/>
          <w:shd w:val="clear" w:color="auto" w:fill="FFFFFF"/>
        </w:rPr>
        <w:t>Ibid., 418</w:t>
      </w:r>
      <w:r>
        <w:rPr>
          <w:rFonts w:cs="Liberation Serif"/>
          <w:color w:val="000000"/>
          <w:spacing w:val="-5"/>
          <w:shd w:val="clear" w:color="auto" w:fill="FFFFFF"/>
        </w:rPr>
        <w:t>.</w:t>
      </w:r>
    </w:p>
  </w:footnote>
  <w:footnote w:id="75">
    <w:p w14:paraId="5DB366F7" w14:textId="189FF47E" w:rsidR="00FB1C42" w:rsidRDefault="00FB1C42" w:rsidP="00FB1C42">
      <w:pPr>
        <w:pStyle w:val="FootnoteText"/>
      </w:pPr>
      <w:r>
        <w:rPr>
          <w:rStyle w:val="FootnoteReference"/>
        </w:rPr>
        <w:footnoteRef/>
      </w:r>
      <w:r>
        <w:t xml:space="preserve"> Ibid.</w:t>
      </w:r>
      <w:r w:rsidR="0073139D">
        <w:t>, 270.</w:t>
      </w:r>
    </w:p>
  </w:footnote>
  <w:footnote w:id="76">
    <w:p w14:paraId="65BCA70E" w14:textId="77777777" w:rsidR="007A2475" w:rsidRDefault="007A2475">
      <w:pPr>
        <w:pStyle w:val="FootnoteText"/>
        <w:rPr>
          <w:rFonts w:cs="Liberation Serif"/>
          <w:color w:val="000000"/>
          <w:spacing w:val="-5"/>
          <w:shd w:val="clear" w:color="auto" w:fill="FFFFFF"/>
        </w:rPr>
      </w:pPr>
      <w:r>
        <w:rPr>
          <w:rStyle w:val="FootnoteReference"/>
        </w:rPr>
        <w:footnoteRef/>
      </w:r>
      <w:r>
        <w:t xml:space="preserve"> </w:t>
      </w:r>
      <w:r w:rsidRPr="007A2475">
        <w:rPr>
          <w:rFonts w:cs="Liberation Serif"/>
          <w:color w:val="000000"/>
          <w:spacing w:val="-5"/>
          <w:shd w:val="clear" w:color="auto" w:fill="FFFFFF"/>
        </w:rPr>
        <w:t>Frigyesi, Judit. "Béla Bartók and the Concept of Nation and "Volk" in Modern Hungary." </w:t>
      </w:r>
      <w:r w:rsidRPr="007A2475">
        <w:rPr>
          <w:rFonts w:cs="Liberation Serif"/>
          <w:i/>
          <w:iCs/>
          <w:color w:val="000000"/>
          <w:spacing w:val="-5"/>
          <w:shd w:val="clear" w:color="auto" w:fill="FFFFFF"/>
        </w:rPr>
        <w:t>The Musical Quarterly</w:t>
      </w:r>
      <w:r w:rsidRPr="007A2475">
        <w:rPr>
          <w:rFonts w:cs="Liberation Serif"/>
          <w:color w:val="000000"/>
          <w:spacing w:val="-5"/>
          <w:shd w:val="clear" w:color="auto" w:fill="FFFFFF"/>
        </w:rPr>
        <w:t> 78, no.</w:t>
      </w:r>
    </w:p>
    <w:p w14:paraId="6611FE85" w14:textId="4FD627AB" w:rsidR="007A2475" w:rsidRDefault="007A2475">
      <w:pPr>
        <w:pStyle w:val="FootnoteText"/>
      </w:pPr>
      <w:r w:rsidRPr="007A2475">
        <w:rPr>
          <w:rFonts w:cs="Liberation Serif"/>
          <w:color w:val="000000"/>
          <w:spacing w:val="-5"/>
          <w:shd w:val="clear" w:color="auto" w:fill="FFFFFF"/>
        </w:rPr>
        <w:t>2 (1994): 257. Accessed August 14, 2021. http://www.jstor.org/stable/742543.</w:t>
      </w:r>
    </w:p>
  </w:footnote>
  <w:footnote w:id="77">
    <w:p w14:paraId="42E58FC3" w14:textId="08705589" w:rsidR="00323B0B" w:rsidRDefault="00323B0B">
      <w:pPr>
        <w:pStyle w:val="FootnoteText"/>
      </w:pPr>
      <w:r>
        <w:rPr>
          <w:rStyle w:val="FootnoteReference"/>
        </w:rPr>
        <w:footnoteRef/>
      </w:r>
      <w:r>
        <w:t xml:space="preserve"> Moreux, Serge.  </w:t>
      </w:r>
      <w:r>
        <w:rPr>
          <w:i/>
          <w:iCs/>
        </w:rPr>
        <w:t xml:space="preserve">Bela Bartok.  </w:t>
      </w:r>
      <w:r>
        <w:t>(New York: Vienna House, 1974) 163.</w:t>
      </w:r>
    </w:p>
  </w:footnote>
  <w:footnote w:id="78">
    <w:p w14:paraId="4B899ED6" w14:textId="36459986" w:rsidR="00323B0B" w:rsidRDefault="00323B0B">
      <w:pPr>
        <w:pStyle w:val="FootnoteText"/>
      </w:pPr>
      <w:r>
        <w:rPr>
          <w:rStyle w:val="FootnoteReference"/>
        </w:rPr>
        <w:footnoteRef/>
      </w:r>
      <w:r>
        <w:t xml:space="preserve"> Ujfalussy, Jozsef.  </w:t>
      </w:r>
      <w:r>
        <w:rPr>
          <w:i/>
          <w:iCs/>
        </w:rPr>
        <w:t xml:space="preserve">Bela Bartok.  </w:t>
      </w:r>
      <w:r>
        <w:t>(Boston: Crescendo Publishing, 1971) 283-284.</w:t>
      </w:r>
    </w:p>
  </w:footnote>
  <w:footnote w:id="79">
    <w:p w14:paraId="49787254" w14:textId="3BF9FA09" w:rsidR="001D1469" w:rsidRDefault="001D1469" w:rsidP="00FD62E7">
      <w:pPr>
        <w:pStyle w:val="FootnoteText"/>
        <w:spacing w:after="0"/>
      </w:pPr>
      <w:r>
        <w:rPr>
          <w:rStyle w:val="FootnoteReference"/>
        </w:rPr>
        <w:footnoteRef/>
      </w:r>
      <w:r>
        <w:t xml:space="preserve"> </w:t>
      </w:r>
      <w:r w:rsidR="00323B0B">
        <w:t>Moreux, 163.</w:t>
      </w:r>
    </w:p>
  </w:footnote>
  <w:footnote w:id="80">
    <w:p w14:paraId="1EB410E5" w14:textId="7C33A4D7" w:rsidR="001D1469" w:rsidRDefault="001D1469" w:rsidP="00FD62E7">
      <w:pPr>
        <w:pStyle w:val="FootnoteText"/>
        <w:spacing w:after="0"/>
      </w:pPr>
      <w:r>
        <w:rPr>
          <w:rStyle w:val="FootnoteReference"/>
        </w:rPr>
        <w:footnoteRef/>
      </w:r>
      <w:r>
        <w:t xml:space="preserve"> Ibid., 4.</w:t>
      </w:r>
    </w:p>
  </w:footnote>
  <w:footnote w:id="81">
    <w:p w14:paraId="153B5475" w14:textId="271F6759" w:rsidR="001D1469" w:rsidRPr="00E87597" w:rsidRDefault="001D1469" w:rsidP="00FD62E7">
      <w:pPr>
        <w:pStyle w:val="FootnoteText"/>
        <w:spacing w:after="0"/>
      </w:pPr>
      <w:r>
        <w:rPr>
          <w:rStyle w:val="FootnoteReference"/>
        </w:rPr>
        <w:footnoteRef/>
      </w:r>
      <w:r>
        <w:t xml:space="preserve"> Ujfalussy, 283-284.</w:t>
      </w:r>
    </w:p>
  </w:footnote>
  <w:footnote w:id="82">
    <w:p w14:paraId="02DBC7DA" w14:textId="4060E22D" w:rsidR="00172B4A" w:rsidRDefault="00172B4A">
      <w:pPr>
        <w:pStyle w:val="FootnoteText"/>
      </w:pPr>
      <w:r>
        <w:rPr>
          <w:rStyle w:val="FootnoteReference"/>
        </w:rPr>
        <w:footnoteRef/>
      </w:r>
      <w:r>
        <w:t xml:space="preserve"> </w:t>
      </w:r>
      <w:r w:rsidRPr="001B0627">
        <w:rPr>
          <w:i/>
          <w:iCs/>
        </w:rPr>
        <w:t>Letters</w:t>
      </w:r>
      <w:r>
        <w:t>, 201.</w:t>
      </w:r>
      <w:r w:rsidR="00795155">
        <w:t xml:space="preserve">  </w:t>
      </w:r>
      <w:r w:rsidR="00795155">
        <w:rPr>
          <w:color w:val="000000" w:themeColor="text1"/>
        </w:rPr>
        <w:t>This is a paraphrase of Bartok’s writings.  The composer speaks of a “brotherhood of peoples… in spite of all wars and conflicts.”</w:t>
      </w:r>
    </w:p>
  </w:footnote>
  <w:footnote w:id="83">
    <w:p w14:paraId="73D66FCC" w14:textId="6F3378CF" w:rsidR="00E05C72" w:rsidRDefault="00E05C72" w:rsidP="00FD62E7">
      <w:pPr>
        <w:pStyle w:val="FootnoteText"/>
        <w:spacing w:after="0"/>
      </w:pPr>
      <w:r>
        <w:rPr>
          <w:rStyle w:val="FootnoteReference"/>
        </w:rPr>
        <w:footnoteRef/>
      </w:r>
      <w:r>
        <w:t xml:space="preserve"> Geary, Gail.  </w:t>
      </w:r>
      <w:r>
        <w:rPr>
          <w:i/>
          <w:iCs/>
        </w:rPr>
        <w:t xml:space="preserve">An Analytical Study of Bela Bartok’s “Cantata Profana.” </w:t>
      </w:r>
      <w:r>
        <w:t>(Master’s Thesis</w:t>
      </w:r>
      <w:r w:rsidR="00DE03BF">
        <w:t>:</w:t>
      </w:r>
      <w:r>
        <w:t xml:space="preserve"> Baylor University, 1983)</w:t>
      </w:r>
    </w:p>
    <w:p w14:paraId="169E55BB" w14:textId="1B10F011" w:rsidR="00E05C72" w:rsidRPr="00E05C72" w:rsidRDefault="00E05C72" w:rsidP="00FD62E7">
      <w:pPr>
        <w:pStyle w:val="FootnoteText"/>
        <w:spacing w:after="0"/>
      </w:pPr>
      <w:r>
        <w:t xml:space="preserve">vi. </w:t>
      </w:r>
    </w:p>
  </w:footnote>
  <w:footnote w:id="84">
    <w:p w14:paraId="469C02FF" w14:textId="2F7BDE86" w:rsidR="001B0627" w:rsidRDefault="001B0627">
      <w:pPr>
        <w:pStyle w:val="FootnoteText"/>
      </w:pPr>
      <w:r>
        <w:rPr>
          <w:rStyle w:val="FootnoteReference"/>
        </w:rPr>
        <w:footnoteRef/>
      </w:r>
      <w:r>
        <w:t xml:space="preserve"> Ibid., 3.</w:t>
      </w:r>
    </w:p>
  </w:footnote>
  <w:footnote w:id="85">
    <w:p w14:paraId="1C20712D" w14:textId="48BFD8E6" w:rsidR="00985744" w:rsidRDefault="00985744">
      <w:pPr>
        <w:pStyle w:val="FootnoteText"/>
      </w:pPr>
      <w:r>
        <w:rPr>
          <w:rStyle w:val="FootnoteReference"/>
        </w:rPr>
        <w:footnoteRef/>
      </w:r>
      <w:r>
        <w:t xml:space="preserve"> Losseff, 221.</w:t>
      </w:r>
    </w:p>
  </w:footnote>
  <w:footnote w:id="86">
    <w:p w14:paraId="31A09A89" w14:textId="157513B3" w:rsidR="00991DE6" w:rsidRDefault="00991DE6">
      <w:pPr>
        <w:pStyle w:val="FootnoteText"/>
      </w:pPr>
      <w:r>
        <w:rPr>
          <w:rStyle w:val="FootnoteReference"/>
        </w:rPr>
        <w:footnoteRef/>
      </w:r>
      <w:r>
        <w:t xml:space="preserve"> Ibid., 252</w:t>
      </w:r>
    </w:p>
  </w:footnote>
  <w:footnote w:id="87">
    <w:p w14:paraId="7BA09503" w14:textId="4007C643" w:rsidR="00EE6C71" w:rsidRPr="00EE6C71" w:rsidRDefault="00EE6C71">
      <w:pPr>
        <w:pStyle w:val="FootnoteText"/>
      </w:pPr>
      <w:r>
        <w:rPr>
          <w:rStyle w:val="FootnoteReference"/>
        </w:rPr>
        <w:footnoteRef/>
      </w:r>
      <w:r>
        <w:t xml:space="preserve"> Stevens, Halsey.  </w:t>
      </w:r>
      <w:r>
        <w:rPr>
          <w:i/>
          <w:iCs/>
        </w:rPr>
        <w:t xml:space="preserve">The Life and Music of Bela Bartok. </w:t>
      </w:r>
      <w:r>
        <w:t xml:space="preserve"> (New York: Oxford University Press, 1953)  164-16</w:t>
      </w:r>
      <w:r w:rsidR="0096089D">
        <w:t>5</w:t>
      </w:r>
      <w:r>
        <w:t>.</w:t>
      </w:r>
    </w:p>
  </w:footnote>
  <w:footnote w:id="88">
    <w:p w14:paraId="6550C1EC" w14:textId="5976C147" w:rsidR="000931A6" w:rsidRPr="000931A6" w:rsidRDefault="000931A6">
      <w:pPr>
        <w:pStyle w:val="FootnoteText"/>
      </w:pPr>
      <w:r>
        <w:rPr>
          <w:rStyle w:val="FootnoteReference"/>
        </w:rPr>
        <w:footnoteRef/>
      </w:r>
      <w:r>
        <w:t xml:space="preserve"> Cooper, David. </w:t>
      </w:r>
      <w:r>
        <w:rPr>
          <w:i/>
          <w:iCs/>
        </w:rPr>
        <w:t xml:space="preserve">Bela Bartok </w:t>
      </w:r>
      <w:r>
        <w:t>(New Haven, CT and London: Yale University Press), 246.</w:t>
      </w:r>
    </w:p>
  </w:footnote>
  <w:footnote w:id="89">
    <w:p w14:paraId="51EAD186" w14:textId="77777777" w:rsidR="00B12EF2" w:rsidRPr="001D6338" w:rsidRDefault="00B12EF2" w:rsidP="00B12EF2">
      <w:pPr>
        <w:pStyle w:val="FootnoteText"/>
      </w:pPr>
      <w:r>
        <w:rPr>
          <w:rStyle w:val="FootnoteReference"/>
        </w:rPr>
        <w:footnoteRef/>
      </w:r>
      <w:r>
        <w:t xml:space="preserve"> </w:t>
      </w:r>
      <w:r>
        <w:rPr>
          <w:i/>
          <w:iCs/>
        </w:rPr>
        <w:t xml:space="preserve">Letters, </w:t>
      </w:r>
      <w:r>
        <w:t>115.</w:t>
      </w:r>
    </w:p>
  </w:footnote>
  <w:footnote w:id="90">
    <w:p w14:paraId="3874E7F5" w14:textId="77777777" w:rsidR="00B12EF2" w:rsidRPr="00A13005" w:rsidRDefault="00B12EF2" w:rsidP="00B12EF2">
      <w:pPr>
        <w:pStyle w:val="FootnoteText"/>
      </w:pPr>
      <w:r>
        <w:rPr>
          <w:rStyle w:val="FootnoteReference"/>
        </w:rPr>
        <w:footnoteRef/>
      </w:r>
      <w:r>
        <w:t xml:space="preserve"> </w:t>
      </w:r>
      <w:r w:rsidRPr="001D6338">
        <w:t>Ibid</w:t>
      </w:r>
      <w:r>
        <w:rPr>
          <w:i/>
          <w:iCs/>
        </w:rPr>
        <w:t xml:space="preserve">., </w:t>
      </w:r>
      <w:r>
        <w:t>203.</w:t>
      </w:r>
    </w:p>
  </w:footnote>
  <w:footnote w:id="91">
    <w:p w14:paraId="77F37984" w14:textId="77777777" w:rsidR="00B12EF2" w:rsidRPr="00A13005" w:rsidRDefault="00B12EF2" w:rsidP="00B12EF2">
      <w:pPr>
        <w:pStyle w:val="FootnoteText"/>
      </w:pPr>
      <w:r>
        <w:rPr>
          <w:rStyle w:val="FootnoteReference"/>
        </w:rPr>
        <w:footnoteRef/>
      </w:r>
      <w:r>
        <w:t xml:space="preserve"> </w:t>
      </w:r>
      <w:r w:rsidRPr="001D6338">
        <w:t>Ibid</w:t>
      </w:r>
      <w:r>
        <w:rPr>
          <w:i/>
          <w:iCs/>
        </w:rPr>
        <w:t xml:space="preserve">, </w:t>
      </w:r>
      <w:r>
        <w:t>201.</w:t>
      </w:r>
    </w:p>
  </w:footnote>
  <w:footnote w:id="92">
    <w:p w14:paraId="70F4DC73" w14:textId="77777777" w:rsidR="00C713C3" w:rsidRDefault="00C713C3" w:rsidP="00C713C3">
      <w:pPr>
        <w:pStyle w:val="FootnoteText"/>
        <w:rPr>
          <w:rFonts w:cs="Liberation Serif"/>
          <w:color w:val="212529"/>
          <w:shd w:val="clear" w:color="auto" w:fill="FFFFFF"/>
        </w:rPr>
      </w:pPr>
      <w:r>
        <w:rPr>
          <w:rStyle w:val="FootnoteReference"/>
        </w:rPr>
        <w:footnoteRef/>
      </w:r>
      <w:r>
        <w:t xml:space="preserve"> Appavoo, James Theophilus.  </w:t>
      </w:r>
      <w:r>
        <w:rPr>
          <w:i/>
          <w:iCs/>
        </w:rPr>
        <w:t xml:space="preserve">Folklore for Change.  </w:t>
      </w:r>
      <w:r>
        <w:t>(</w:t>
      </w:r>
      <w:r w:rsidRPr="00E00E8F">
        <w:rPr>
          <w:rFonts w:cs="Liberation Serif"/>
          <w:color w:val="212529"/>
          <w:shd w:val="clear" w:color="auto" w:fill="FFFFFF"/>
        </w:rPr>
        <w:t>Arasaradi, Madurai, S. India</w:t>
      </w:r>
      <w:r>
        <w:rPr>
          <w:rFonts w:cs="Liberation Serif"/>
          <w:color w:val="212529"/>
          <w:shd w:val="clear" w:color="auto" w:fill="FFFFFF"/>
        </w:rPr>
        <w:t xml:space="preserve">: </w:t>
      </w:r>
      <w:r w:rsidRPr="00E00E8F">
        <w:rPr>
          <w:rFonts w:cs="Liberation Serif"/>
          <w:color w:val="212529"/>
          <w:shd w:val="clear" w:color="auto" w:fill="FFFFFF"/>
        </w:rPr>
        <w:t>T.T.S. Publications, Tamil</w:t>
      </w:r>
    </w:p>
    <w:p w14:paraId="7CBA13BF" w14:textId="77777777" w:rsidR="00C713C3" w:rsidRDefault="00C713C3" w:rsidP="00C713C3">
      <w:pPr>
        <w:pStyle w:val="FootnoteText"/>
      </w:pPr>
      <w:r w:rsidRPr="00E00E8F">
        <w:rPr>
          <w:rFonts w:cs="Liberation Serif"/>
          <w:color w:val="212529"/>
          <w:shd w:val="clear" w:color="auto" w:fill="FFFFFF"/>
        </w:rPr>
        <w:t>Nadu Theological Seminary</w:t>
      </w:r>
      <w:r>
        <w:rPr>
          <w:rFonts w:cs="Liberation Serif"/>
          <w:color w:val="212529"/>
          <w:shd w:val="clear" w:color="auto" w:fill="FFFFFF"/>
        </w:rPr>
        <w:t>, 1986) 1.</w:t>
      </w:r>
    </w:p>
  </w:footnote>
  <w:footnote w:id="93">
    <w:p w14:paraId="3D98FD94" w14:textId="77777777" w:rsidR="00C713C3" w:rsidRPr="00425454" w:rsidRDefault="00C713C3" w:rsidP="00C713C3">
      <w:pPr>
        <w:pStyle w:val="FootnoteText"/>
        <w:rPr>
          <w:rFonts w:cs="Liberation Serif"/>
          <w:color w:val="212529"/>
          <w:shd w:val="clear" w:color="auto" w:fill="FFFFFF"/>
        </w:rPr>
      </w:pPr>
      <w:r>
        <w:rPr>
          <w:rStyle w:val="FootnoteReference"/>
        </w:rPr>
        <w:footnoteRef/>
      </w:r>
      <w:r>
        <w:t xml:space="preserve"> Appavoo, </w:t>
      </w:r>
      <w:r>
        <w:rPr>
          <w:rFonts w:cs="Liberation Serif"/>
          <w:color w:val="212529"/>
          <w:shd w:val="clear" w:color="auto" w:fill="FFFFFF"/>
        </w:rPr>
        <w:t>11-12.</w:t>
      </w:r>
    </w:p>
  </w:footnote>
  <w:footnote w:id="94">
    <w:p w14:paraId="09947CDA" w14:textId="77777777" w:rsidR="00C713C3" w:rsidRPr="007A2475" w:rsidRDefault="00C713C3" w:rsidP="00C713C3">
      <w:pPr>
        <w:pStyle w:val="FootnoteText"/>
      </w:pPr>
      <w:r>
        <w:rPr>
          <w:rStyle w:val="FootnoteReference"/>
        </w:rPr>
        <w:footnoteRef/>
      </w:r>
      <w:r>
        <w:t xml:space="preserve"> </w:t>
      </w:r>
      <w:r>
        <w:rPr>
          <w:i/>
          <w:iCs/>
        </w:rPr>
        <w:t xml:space="preserve">Letters, </w:t>
      </w:r>
      <w:r>
        <w:t>270.</w:t>
      </w:r>
    </w:p>
  </w:footnote>
  <w:footnote w:id="95">
    <w:p w14:paraId="4CBCA77E" w14:textId="11D2F5E4" w:rsidR="00B12EF2" w:rsidRDefault="00B12EF2" w:rsidP="00B12EF2">
      <w:pPr>
        <w:pStyle w:val="FootnoteText"/>
      </w:pPr>
      <w:r>
        <w:rPr>
          <w:rStyle w:val="FootnoteReference"/>
        </w:rPr>
        <w:footnoteRef/>
      </w:r>
      <w:r>
        <w:t xml:space="preserve"> </w:t>
      </w:r>
      <w:r w:rsidR="00C713C3">
        <w:t>Ibid.</w:t>
      </w:r>
      <w:r>
        <w:t>, 182.</w:t>
      </w:r>
    </w:p>
  </w:footnote>
  <w:footnote w:id="96">
    <w:p w14:paraId="7C727213" w14:textId="77777777" w:rsidR="00B12EF2" w:rsidRDefault="00B12EF2" w:rsidP="00B12EF2">
      <w:pPr>
        <w:pStyle w:val="FootnoteText"/>
      </w:pPr>
      <w:r>
        <w:rPr>
          <w:rStyle w:val="FootnoteReference"/>
        </w:rPr>
        <w:footnoteRef/>
      </w:r>
      <w:r>
        <w:t xml:space="preserve"> Ibid., 169.</w:t>
      </w:r>
    </w:p>
  </w:footnote>
  <w:footnote w:id="97">
    <w:p w14:paraId="4D8F32EB" w14:textId="77777777" w:rsidR="00B12EF2" w:rsidRDefault="00B12EF2" w:rsidP="00B12EF2">
      <w:pPr>
        <w:pStyle w:val="FootnoteText"/>
      </w:pPr>
      <w:r>
        <w:rPr>
          <w:rStyle w:val="FootnoteReference"/>
        </w:rPr>
        <w:footnoteRef/>
      </w:r>
      <w:r>
        <w:t xml:space="preserve"> Ibid., 202.</w:t>
      </w:r>
    </w:p>
  </w:footnote>
  <w:footnote w:id="98">
    <w:p w14:paraId="09A1507E" w14:textId="77777777" w:rsidR="00B12EF2" w:rsidRDefault="00B12EF2" w:rsidP="00B12EF2">
      <w:pPr>
        <w:pStyle w:val="FootnoteText"/>
      </w:pPr>
      <w:r>
        <w:rPr>
          <w:rStyle w:val="FootnoteReference"/>
        </w:rPr>
        <w:footnoteRef/>
      </w:r>
      <w:r>
        <w:t xml:space="preserve"> Ibid., 234.</w:t>
      </w:r>
    </w:p>
  </w:footnote>
  <w:footnote w:id="99">
    <w:p w14:paraId="77BE4CFF" w14:textId="77777777" w:rsidR="00B12EF2" w:rsidRDefault="00B12EF2" w:rsidP="00B12EF2">
      <w:pPr>
        <w:pStyle w:val="NormalWeb"/>
        <w:spacing w:before="0" w:beforeAutospacing="0" w:after="0" w:afterAutospacing="0"/>
        <w:ind w:left="567" w:hanging="567"/>
        <w:contextualSpacing/>
        <w:rPr>
          <w:rFonts w:ascii="Liberation Serif" w:hAnsi="Liberation Serif" w:cs="Liberation Serif"/>
          <w:sz w:val="20"/>
          <w:szCs w:val="20"/>
        </w:rPr>
      </w:pPr>
      <w:r w:rsidRPr="00F667D8">
        <w:rPr>
          <w:rStyle w:val="FootnoteReference"/>
          <w:rFonts w:ascii="Liberation Serif" w:hAnsi="Liberation Serif" w:cs="Liberation Serif"/>
          <w:sz w:val="20"/>
          <w:szCs w:val="20"/>
        </w:rPr>
        <w:footnoteRef/>
      </w:r>
      <w:r w:rsidRPr="00F667D8">
        <w:rPr>
          <w:rFonts w:ascii="Liberation Serif" w:hAnsi="Liberation Serif" w:cs="Liberation Serif"/>
          <w:sz w:val="20"/>
          <w:szCs w:val="20"/>
        </w:rPr>
        <w:t xml:space="preserve"> “Béla Bartók: Hungarian Peasant Songs.” Universal Edition. Accessed June 22, 2021</w:t>
      </w:r>
      <w:r>
        <w:rPr>
          <w:rFonts w:ascii="Liberation Serif" w:hAnsi="Liberation Serif" w:cs="Liberation Serif"/>
          <w:sz w:val="20"/>
          <w:szCs w:val="20"/>
        </w:rPr>
        <w:t>.</w:t>
      </w:r>
    </w:p>
    <w:p w14:paraId="5A9CDAAB" w14:textId="77777777" w:rsidR="00B12EF2" w:rsidRPr="00F667D8" w:rsidRDefault="00B12EF2" w:rsidP="00B12EF2">
      <w:pPr>
        <w:pStyle w:val="NormalWeb"/>
        <w:spacing w:before="0" w:beforeAutospacing="0" w:after="0" w:afterAutospacing="0"/>
        <w:ind w:left="567" w:hanging="567"/>
        <w:contextualSpacing/>
        <w:rPr>
          <w:rFonts w:ascii="Liberation Serif" w:hAnsi="Liberation Serif" w:cs="Liberation Serif"/>
          <w:sz w:val="20"/>
          <w:szCs w:val="20"/>
        </w:rPr>
      </w:pPr>
      <w:r w:rsidRPr="00F667D8">
        <w:rPr>
          <w:rFonts w:ascii="Liberation Serif" w:hAnsi="Liberation Serif" w:cs="Liberation Serif"/>
          <w:sz w:val="20"/>
          <w:szCs w:val="20"/>
        </w:rPr>
        <w:t>https://www.universaledition.com/hungarian-peasant-songs-for-orchestra-bartok-bela-ue14496.</w:t>
      </w:r>
    </w:p>
  </w:footnote>
  <w:footnote w:id="100">
    <w:p w14:paraId="0A6C1373" w14:textId="77777777" w:rsidR="00DD0F90" w:rsidRDefault="00DD0F90" w:rsidP="00DD0F90">
      <w:pPr>
        <w:pStyle w:val="FootnoteText"/>
        <w:spacing w:after="0"/>
      </w:pPr>
      <w:r>
        <w:rPr>
          <w:rStyle w:val="FootnoteReference"/>
        </w:rPr>
        <w:footnoteRef/>
      </w:r>
      <w:r>
        <w:t xml:space="preserve"> </w:t>
      </w:r>
      <w:r w:rsidRPr="00A30B70">
        <w:rPr>
          <w:rFonts w:cs="Liberation Serif"/>
          <w:color w:val="000000"/>
          <w:spacing w:val="-5"/>
          <w:shd w:val="clear" w:color="auto" w:fill="FFFFFF"/>
        </w:rPr>
        <w:t xml:space="preserve">Antokoletz, </w:t>
      </w:r>
      <w:r>
        <w:rPr>
          <w:rFonts w:cs="Liberation Serif"/>
          <w:color w:val="000000"/>
          <w:spacing w:val="-5"/>
          <w:shd w:val="clear" w:color="auto" w:fill="FFFFFF"/>
        </w:rPr>
        <w:t>26</w:t>
      </w:r>
      <w:r w:rsidRPr="00A30B70">
        <w:rPr>
          <w:rFonts w:cs="Liberation Serif"/>
          <w:color w:val="000000"/>
          <w:spacing w:val="-5"/>
          <w:shd w:val="clear" w:color="auto" w:fill="FFFFFF"/>
        </w:rPr>
        <w:t>.</w:t>
      </w:r>
    </w:p>
  </w:footnote>
  <w:footnote w:id="101">
    <w:p w14:paraId="41CAEFBA" w14:textId="4424AE0E" w:rsidR="004F34DE" w:rsidRDefault="004F34DE">
      <w:pPr>
        <w:pStyle w:val="FootnoteText"/>
      </w:pPr>
      <w:r>
        <w:rPr>
          <w:rStyle w:val="FootnoteReference"/>
        </w:rPr>
        <w:footnoteRef/>
      </w:r>
      <w:r>
        <w:t xml:space="preserve"> Bence Szabolcsi, personal recollection, cited in Vikarius, p. 250.</w:t>
      </w:r>
    </w:p>
  </w:footnote>
  <w:footnote w:id="102">
    <w:p w14:paraId="034DF885" w14:textId="0D702F18" w:rsidR="00573C97" w:rsidRDefault="00573C97">
      <w:pPr>
        <w:pStyle w:val="FootnoteText"/>
      </w:pPr>
      <w:r>
        <w:rPr>
          <w:rStyle w:val="FootnoteReference"/>
        </w:rPr>
        <w:footnoteRef/>
      </w:r>
      <w:r>
        <w:t xml:space="preserve"> </w:t>
      </w:r>
      <w:r w:rsidR="009568C4" w:rsidRPr="001B0627">
        <w:rPr>
          <w:i/>
          <w:iCs/>
        </w:rPr>
        <w:t>Bela Bartok Letters</w:t>
      </w:r>
      <w:r w:rsidR="009568C4">
        <w:t xml:space="preserve">, ed. Demeny.  (New York: St. Martin’s Press, 1971) </w:t>
      </w:r>
      <w:r>
        <w:t>29</w:t>
      </w:r>
      <w:r w:rsidR="00863F83">
        <w:t>, 50, 230.</w:t>
      </w:r>
    </w:p>
  </w:footnote>
  <w:footnote w:id="103">
    <w:p w14:paraId="73A8F9A2" w14:textId="673F8F63" w:rsidR="00863F83" w:rsidRDefault="00863F83">
      <w:pPr>
        <w:pStyle w:val="FootnoteText"/>
      </w:pPr>
      <w:r>
        <w:rPr>
          <w:rStyle w:val="FootnoteReference"/>
        </w:rPr>
        <w:footnoteRef/>
      </w:r>
      <w:r>
        <w:t xml:space="preserve"> Ibid., 35-37.</w:t>
      </w:r>
    </w:p>
  </w:footnote>
  <w:footnote w:id="104">
    <w:p w14:paraId="063CABAB" w14:textId="1F2C143A" w:rsidR="00863F83" w:rsidRDefault="00863F83">
      <w:pPr>
        <w:pStyle w:val="FootnoteText"/>
      </w:pPr>
      <w:r>
        <w:rPr>
          <w:rStyle w:val="FootnoteReference"/>
        </w:rPr>
        <w:footnoteRef/>
      </w:r>
      <w:r>
        <w:t xml:space="preserve"> Ibid., 137-138.</w:t>
      </w:r>
    </w:p>
  </w:footnote>
  <w:footnote w:id="105">
    <w:p w14:paraId="7E525A52" w14:textId="444D2A8C" w:rsidR="00FB0A12" w:rsidRDefault="00FB0A12">
      <w:pPr>
        <w:pStyle w:val="FootnoteText"/>
      </w:pPr>
      <w:r>
        <w:rPr>
          <w:rStyle w:val="FootnoteReference"/>
        </w:rPr>
        <w:footnoteRef/>
      </w:r>
      <w:r>
        <w:t xml:space="preserve"> Ibid., 130-132.</w:t>
      </w:r>
    </w:p>
  </w:footnote>
  <w:footnote w:id="106">
    <w:p w14:paraId="4A7AF538" w14:textId="4C034CC4" w:rsidR="002C25D6" w:rsidRDefault="002C25D6">
      <w:pPr>
        <w:pStyle w:val="FootnoteText"/>
      </w:pPr>
      <w:r>
        <w:rPr>
          <w:rStyle w:val="FootnoteReference"/>
        </w:rPr>
        <w:footnoteRef/>
      </w:r>
      <w:r>
        <w:t xml:space="preserve"> Ibid.</w:t>
      </w:r>
    </w:p>
  </w:footnote>
  <w:footnote w:id="107">
    <w:p w14:paraId="4523592A" w14:textId="1657CED0" w:rsidR="00DA60EE" w:rsidRDefault="00DA60EE">
      <w:pPr>
        <w:pStyle w:val="FootnoteText"/>
      </w:pPr>
      <w:r>
        <w:rPr>
          <w:rStyle w:val="FootnoteReference"/>
        </w:rPr>
        <w:footnoteRef/>
      </w:r>
      <w:r>
        <w:t xml:space="preserve"> Ibid., 457.</w:t>
      </w:r>
    </w:p>
  </w:footnote>
  <w:footnote w:id="108">
    <w:p w14:paraId="6BEDBAFE" w14:textId="49A59B5C" w:rsidR="00FA4C92" w:rsidRDefault="00FA4C92">
      <w:pPr>
        <w:pStyle w:val="FootnoteText"/>
      </w:pPr>
      <w:r>
        <w:rPr>
          <w:rStyle w:val="FootnoteReference"/>
        </w:rPr>
        <w:footnoteRef/>
      </w:r>
      <w:r>
        <w:t xml:space="preserve"> Ibid., 201.</w:t>
      </w:r>
    </w:p>
  </w:footnote>
  <w:footnote w:id="109">
    <w:p w14:paraId="2978DCDA" w14:textId="00EEA894" w:rsidR="00F30F8A" w:rsidRDefault="00F30F8A" w:rsidP="00F30F8A">
      <w:pPr>
        <w:pStyle w:val="FootnoteText"/>
      </w:pPr>
      <w:r>
        <w:rPr>
          <w:rStyle w:val="FootnoteReference"/>
        </w:rPr>
        <w:footnoteRef/>
      </w:r>
      <w:r>
        <w:t xml:space="preserve"> Ibid.</w:t>
      </w:r>
    </w:p>
  </w:footnote>
  <w:footnote w:id="110">
    <w:p w14:paraId="55BFE975" w14:textId="77777777" w:rsidR="0021706B" w:rsidRDefault="0021706B" w:rsidP="0021706B">
      <w:pPr>
        <w:pStyle w:val="FootnoteText"/>
      </w:pPr>
      <w:r>
        <w:rPr>
          <w:rStyle w:val="FootnoteReference"/>
        </w:rPr>
        <w:footnoteRef/>
      </w:r>
      <w:r>
        <w:t xml:space="preserve"> Ujfalussy, 287.</w:t>
      </w:r>
    </w:p>
  </w:footnote>
  <w:footnote w:id="111">
    <w:p w14:paraId="6359F04D" w14:textId="77777777" w:rsidR="0021706B" w:rsidRDefault="0021706B" w:rsidP="0021706B">
      <w:pPr>
        <w:pStyle w:val="FootnoteText"/>
      </w:pPr>
      <w:r>
        <w:rPr>
          <w:rStyle w:val="FootnoteReference"/>
        </w:rPr>
        <w:footnoteRef/>
      </w:r>
      <w:r>
        <w:t xml:space="preserve"> Moreux, 163.</w:t>
      </w:r>
    </w:p>
  </w:footnote>
  <w:footnote w:id="112">
    <w:p w14:paraId="5053D292" w14:textId="77777777" w:rsidR="00AE64AD" w:rsidRDefault="00AE64AD" w:rsidP="00AE64AD">
      <w:pPr>
        <w:pStyle w:val="FootnoteText"/>
        <w:spacing w:after="0"/>
        <w:rPr>
          <w:rFonts w:cs="Liberation Serif"/>
          <w:color w:val="000000"/>
          <w:spacing w:val="-5"/>
          <w:shd w:val="clear" w:color="auto" w:fill="FFFFFF"/>
        </w:rPr>
      </w:pPr>
      <w:r>
        <w:rPr>
          <w:rStyle w:val="FootnoteReference"/>
        </w:rPr>
        <w:footnoteRef/>
      </w:r>
      <w:r>
        <w:t xml:space="preserve"> </w:t>
      </w:r>
      <w:r w:rsidRPr="00A30B70">
        <w:rPr>
          <w:rFonts w:cs="Liberation Serif"/>
          <w:color w:val="000000"/>
          <w:spacing w:val="-5"/>
          <w:shd w:val="clear" w:color="auto" w:fill="FFFFFF"/>
        </w:rPr>
        <w:t>Antokoletz, Elliott. “Transformations of a Special Non-Diatonic Mode in Twentieth-Century Music: Bartók, Stravinsky,</w:t>
      </w:r>
    </w:p>
    <w:p w14:paraId="3AC2094D" w14:textId="3E78E599" w:rsidR="00AE64AD" w:rsidRDefault="00AE64AD" w:rsidP="00AE64AD">
      <w:pPr>
        <w:pStyle w:val="FootnoteText"/>
        <w:spacing w:after="0"/>
        <w:rPr>
          <w:rFonts w:cs="Liberation Serif"/>
          <w:color w:val="000000"/>
          <w:spacing w:val="-5"/>
          <w:shd w:val="clear" w:color="auto" w:fill="FFFFFF"/>
        </w:rPr>
      </w:pPr>
      <w:r w:rsidRPr="00A30B70">
        <w:rPr>
          <w:rFonts w:cs="Liberation Serif"/>
          <w:color w:val="000000"/>
          <w:spacing w:val="-5"/>
          <w:shd w:val="clear" w:color="auto" w:fill="FFFFFF"/>
        </w:rPr>
        <w:t>Scriabin and Albrecht.” </w:t>
      </w:r>
      <w:r w:rsidRPr="00A30B70">
        <w:rPr>
          <w:rFonts w:cs="Liberation Serif"/>
          <w:i/>
          <w:iCs/>
          <w:color w:val="000000"/>
          <w:spacing w:val="-5"/>
          <w:shd w:val="clear" w:color="auto" w:fill="FFFFFF"/>
        </w:rPr>
        <w:t>Music Analysis</w:t>
      </w:r>
      <w:r w:rsidRPr="00A30B70">
        <w:rPr>
          <w:rFonts w:cs="Liberation Serif"/>
          <w:color w:val="000000"/>
          <w:spacing w:val="-5"/>
          <w:shd w:val="clear" w:color="auto" w:fill="FFFFFF"/>
        </w:rPr>
        <w:t>, vol. 12, no. 1, 1993,</w:t>
      </w:r>
      <w:r>
        <w:rPr>
          <w:rFonts w:cs="Liberation Serif"/>
          <w:color w:val="000000"/>
          <w:spacing w:val="-5"/>
          <w:shd w:val="clear" w:color="auto" w:fill="FFFFFF"/>
        </w:rPr>
        <w:t xml:space="preserve"> pp. 26-28</w:t>
      </w:r>
      <w:r w:rsidRPr="00A30B70">
        <w:rPr>
          <w:rFonts w:cs="Liberation Serif"/>
          <w:color w:val="000000"/>
          <w:spacing w:val="-5"/>
          <w:shd w:val="clear" w:color="auto" w:fill="FFFFFF"/>
        </w:rPr>
        <w:t>. </w:t>
      </w:r>
      <w:r w:rsidRPr="00A30B70">
        <w:rPr>
          <w:rFonts w:cs="Liberation Serif"/>
          <w:i/>
          <w:iCs/>
          <w:color w:val="000000"/>
          <w:spacing w:val="-5"/>
          <w:shd w:val="clear" w:color="auto" w:fill="FFFFFF"/>
        </w:rPr>
        <w:t>JSTOR</w:t>
      </w:r>
      <w:r w:rsidRPr="00A30B70">
        <w:rPr>
          <w:rFonts w:cs="Liberation Serif"/>
          <w:color w:val="000000"/>
          <w:spacing w:val="-5"/>
          <w:shd w:val="clear" w:color="auto" w:fill="FFFFFF"/>
        </w:rPr>
        <w:t xml:space="preserve">, </w:t>
      </w:r>
      <w:r w:rsidRPr="003A6337">
        <w:rPr>
          <w:rFonts w:cs="Liberation Serif"/>
          <w:color w:val="000000"/>
          <w:spacing w:val="-5"/>
          <w:shd w:val="clear" w:color="auto" w:fill="FFFFFF"/>
        </w:rPr>
        <w:t>www.jstor.org/stable/854074</w:t>
      </w:r>
      <w:r w:rsidRPr="00A30B70">
        <w:rPr>
          <w:rFonts w:cs="Liberation Serif"/>
          <w:color w:val="000000"/>
          <w:spacing w:val="-5"/>
          <w:shd w:val="clear" w:color="auto" w:fill="FFFFFF"/>
        </w:rPr>
        <w:t>.</w:t>
      </w:r>
      <w:r>
        <w:rPr>
          <w:rFonts w:cs="Liberation Serif"/>
          <w:color w:val="000000"/>
          <w:spacing w:val="-5"/>
          <w:shd w:val="clear" w:color="auto" w:fill="FFFFFF"/>
        </w:rPr>
        <w:t xml:space="preserve"> </w:t>
      </w:r>
      <w:r w:rsidRPr="00A30B70">
        <w:rPr>
          <w:rFonts w:cs="Liberation Serif"/>
          <w:color w:val="000000"/>
          <w:spacing w:val="-5"/>
          <w:shd w:val="clear" w:color="auto" w:fill="FFFFFF"/>
        </w:rPr>
        <w:t xml:space="preserve"> Accessed</w:t>
      </w:r>
    </w:p>
    <w:p w14:paraId="4115ED5F" w14:textId="40EB95C8" w:rsidR="00AE64AD" w:rsidRDefault="00AE64AD" w:rsidP="00AE64AD">
      <w:pPr>
        <w:pStyle w:val="FootnoteText"/>
      </w:pPr>
      <w:r w:rsidRPr="00A30B70">
        <w:rPr>
          <w:rFonts w:cs="Liberation Serif"/>
          <w:color w:val="000000"/>
          <w:spacing w:val="-5"/>
          <w:shd w:val="clear" w:color="auto" w:fill="FFFFFF"/>
        </w:rPr>
        <w:t>Apr</w:t>
      </w:r>
      <w:r>
        <w:rPr>
          <w:rFonts w:cs="Liberation Serif"/>
          <w:color w:val="000000"/>
          <w:spacing w:val="-5"/>
          <w:shd w:val="clear" w:color="auto" w:fill="FFFFFF"/>
        </w:rPr>
        <w:t>il 26,</w:t>
      </w:r>
      <w:r w:rsidRPr="00A30B70">
        <w:rPr>
          <w:rFonts w:cs="Liberation Serif"/>
          <w:color w:val="000000"/>
          <w:spacing w:val="-5"/>
          <w:shd w:val="clear" w:color="auto" w:fill="FFFFFF"/>
        </w:rPr>
        <w:t xml:space="preserve"> 2021.</w:t>
      </w:r>
    </w:p>
  </w:footnote>
  <w:footnote w:id="113">
    <w:p w14:paraId="4B173B59" w14:textId="77777777" w:rsidR="00122E37" w:rsidRDefault="00782B47">
      <w:pPr>
        <w:pStyle w:val="FootnoteText"/>
        <w:rPr>
          <w:color w:val="000000" w:themeColor="text1"/>
        </w:rPr>
      </w:pPr>
      <w:r>
        <w:rPr>
          <w:rStyle w:val="FootnoteReference"/>
        </w:rPr>
        <w:footnoteRef/>
      </w:r>
      <w:r>
        <w:t xml:space="preserve"> </w:t>
      </w:r>
      <w:r w:rsidR="00122E37">
        <w:rPr>
          <w:color w:val="000000" w:themeColor="text1"/>
        </w:rPr>
        <w:t>Access is such an expectation for presentation in the current day that the American Folklore Society even</w:t>
      </w:r>
    </w:p>
    <w:p w14:paraId="729E2CCE" w14:textId="77777777" w:rsidR="00122E37" w:rsidRDefault="00122E37">
      <w:pPr>
        <w:pStyle w:val="FootnoteText"/>
      </w:pPr>
      <w:r>
        <w:rPr>
          <w:color w:val="000000" w:themeColor="text1"/>
        </w:rPr>
        <w:t>addresses the question of American Sign Language interpreters in its guidelines.</w:t>
      </w:r>
      <w:r>
        <w:t xml:space="preserve"> </w:t>
      </w:r>
    </w:p>
    <w:p w14:paraId="244E5CAA" w14:textId="77777777" w:rsidR="00E13F06" w:rsidRDefault="00782B47">
      <w:pPr>
        <w:pStyle w:val="FootnoteText"/>
      </w:pPr>
      <w:r>
        <w:t>“Guidelines for Accessible</w:t>
      </w:r>
      <w:r w:rsidR="00122E37">
        <w:t xml:space="preserve"> </w:t>
      </w:r>
      <w:r>
        <w:t>Presentations.” American Folklore Society.</w:t>
      </w:r>
      <w:r w:rsidR="00861B7C">
        <w:t xml:space="preserve"> Accessed June 30, 2021.</w:t>
      </w:r>
    </w:p>
    <w:p w14:paraId="2918E64D" w14:textId="096289D5" w:rsidR="00782B47" w:rsidRDefault="00861B7C">
      <w:pPr>
        <w:pStyle w:val="FootnoteText"/>
      </w:pPr>
      <w:r w:rsidRPr="00861B7C">
        <w:t>https://www.afsnet.org/page/AFSAccessibilityGuide</w:t>
      </w:r>
      <w:r>
        <w:t>.</w:t>
      </w:r>
    </w:p>
  </w:footnote>
  <w:footnote w:id="114">
    <w:p w14:paraId="2818238E" w14:textId="2B21D6E5" w:rsidR="003E4145" w:rsidRDefault="003E4145">
      <w:pPr>
        <w:pStyle w:val="FootnoteText"/>
      </w:pPr>
      <w:r>
        <w:rPr>
          <w:rStyle w:val="FootnoteReference"/>
        </w:rPr>
        <w:footnoteRef/>
      </w:r>
      <w:r>
        <w:t xml:space="preserve"> </w:t>
      </w:r>
      <w:r w:rsidR="00E424C5">
        <w:rPr>
          <w:i/>
          <w:iCs/>
        </w:rPr>
        <w:t>Letters</w:t>
      </w:r>
      <w:r>
        <w:t>, 228.</w:t>
      </w:r>
    </w:p>
  </w:footnote>
  <w:footnote w:id="115">
    <w:p w14:paraId="48CE3CD9" w14:textId="77777777" w:rsidR="00902570" w:rsidRDefault="00E81D56">
      <w:pPr>
        <w:pStyle w:val="FootnoteText"/>
      </w:pPr>
      <w:r>
        <w:rPr>
          <w:rStyle w:val="FootnoteReference"/>
        </w:rPr>
        <w:footnoteRef/>
      </w:r>
      <w:r>
        <w:t xml:space="preserve"> Bartok does not reject the idea in his writings but makes no </w:t>
      </w:r>
      <w:r w:rsidR="00902570">
        <w:t xml:space="preserve">written </w:t>
      </w:r>
      <w:r>
        <w:t>mention of any participatory element to his</w:t>
      </w:r>
    </w:p>
    <w:p w14:paraId="0C6E5EF7" w14:textId="5915F106" w:rsidR="00902570" w:rsidRDefault="005F27F9">
      <w:pPr>
        <w:pStyle w:val="FootnoteText"/>
      </w:pPr>
      <w:r>
        <w:t>f</w:t>
      </w:r>
      <w:r w:rsidR="00E81D56">
        <w:t>olksong</w:t>
      </w:r>
      <w:r w:rsidR="00902570">
        <w:t xml:space="preserve"> </w:t>
      </w:r>
      <w:r w:rsidR="00E81D56">
        <w:t>collecting.  (</w:t>
      </w:r>
      <w:r w:rsidR="00E81D56">
        <w:rPr>
          <w:i/>
          <w:iCs/>
        </w:rPr>
        <w:t xml:space="preserve">Letters </w:t>
      </w:r>
      <w:r w:rsidR="00E81D56">
        <w:t xml:space="preserve">65, 68, 70-74, </w:t>
      </w:r>
      <w:r w:rsidR="00531D44">
        <w:t>95, 102, 107, 113-119, 126, 131, 140, 154, 221, 238, 243, 250, 260,</w:t>
      </w:r>
    </w:p>
    <w:p w14:paraId="020949B1" w14:textId="71C0CC66" w:rsidR="00E81D56" w:rsidRPr="00E81D56" w:rsidRDefault="00531D44">
      <w:pPr>
        <w:pStyle w:val="FootnoteText"/>
      </w:pPr>
      <w:r>
        <w:t>270.)</w:t>
      </w:r>
    </w:p>
  </w:footnote>
  <w:footnote w:id="116">
    <w:p w14:paraId="256F096B" w14:textId="5C5E6741" w:rsidR="009430A0" w:rsidRDefault="009430A0">
      <w:pPr>
        <w:pStyle w:val="FootnoteText"/>
      </w:pPr>
      <w:r>
        <w:rPr>
          <w:rStyle w:val="FootnoteReference"/>
        </w:rPr>
        <w:footnoteRef/>
      </w:r>
      <w:r>
        <w:t xml:space="preserve"> Losseff, 248.</w:t>
      </w:r>
    </w:p>
  </w:footnote>
  <w:footnote w:id="117">
    <w:p w14:paraId="3E0CCD06" w14:textId="77777777" w:rsidR="00873D09" w:rsidRPr="003B516B" w:rsidRDefault="00873D09" w:rsidP="00873D09">
      <w:pPr>
        <w:pStyle w:val="FootnoteText"/>
        <w:jc w:val="both"/>
      </w:pPr>
      <w:r>
        <w:rPr>
          <w:rStyle w:val="FootnoteReference"/>
        </w:rPr>
        <w:footnoteRef/>
      </w:r>
      <w:r>
        <w:t xml:space="preserve"> </w:t>
      </w:r>
      <w:r>
        <w:rPr>
          <w:i/>
          <w:iCs/>
        </w:rPr>
        <w:t xml:space="preserve">Letters, </w:t>
      </w:r>
      <w:r>
        <w:t>115.</w:t>
      </w:r>
    </w:p>
  </w:footnote>
  <w:footnote w:id="118">
    <w:p w14:paraId="0C22277D" w14:textId="77777777" w:rsidR="00873D09" w:rsidRDefault="00873D09" w:rsidP="00873D09">
      <w:pPr>
        <w:pStyle w:val="FootnoteText"/>
      </w:pPr>
      <w:r>
        <w:rPr>
          <w:rStyle w:val="FootnoteReference"/>
        </w:rPr>
        <w:footnoteRef/>
      </w:r>
      <w:r>
        <w:t xml:space="preserve"> Ibid., 119.</w:t>
      </w:r>
    </w:p>
  </w:footnote>
  <w:footnote w:id="119">
    <w:p w14:paraId="1C7BDC08" w14:textId="2B2C0647" w:rsidR="000A1F75" w:rsidRDefault="000A1F75">
      <w:pPr>
        <w:pStyle w:val="FootnoteText"/>
      </w:pPr>
      <w:r>
        <w:rPr>
          <w:rStyle w:val="FootnoteReference"/>
        </w:rPr>
        <w:footnoteRef/>
      </w:r>
      <w:r>
        <w:t xml:space="preserve"> Losseff, 248-250.</w:t>
      </w:r>
    </w:p>
  </w:footnote>
  <w:footnote w:id="120">
    <w:p w14:paraId="2A6CC05D" w14:textId="0684C558" w:rsidR="00AA6672" w:rsidRDefault="00AA6672" w:rsidP="00AA6672">
      <w:pPr>
        <w:pStyle w:val="FootnoteText"/>
      </w:pPr>
      <w:r>
        <w:rPr>
          <w:rStyle w:val="FootnoteReference"/>
        </w:rPr>
        <w:footnoteRef/>
      </w:r>
      <w:r>
        <w:t xml:space="preserve"> </w:t>
      </w:r>
      <w:r w:rsidR="000A1F75">
        <w:t>Moricz, 252.</w:t>
      </w:r>
    </w:p>
  </w:footnote>
  <w:footnote w:id="121">
    <w:p w14:paraId="02DE1B2F" w14:textId="209C6812" w:rsidR="00D56610" w:rsidRDefault="00D56610">
      <w:pPr>
        <w:pStyle w:val="FootnoteText"/>
      </w:pPr>
      <w:r>
        <w:rPr>
          <w:rStyle w:val="FootnoteReference"/>
        </w:rPr>
        <w:footnoteRef/>
      </w:r>
      <w:r>
        <w:t xml:space="preserve"> </w:t>
      </w:r>
      <w:r w:rsidR="000A1F75">
        <w:t>Ibid.</w:t>
      </w:r>
    </w:p>
  </w:footnote>
  <w:footnote w:id="122">
    <w:p w14:paraId="3104350D" w14:textId="2834BA9E" w:rsidR="00AA6672" w:rsidRDefault="00AA6672">
      <w:pPr>
        <w:pStyle w:val="FootnoteText"/>
      </w:pPr>
      <w:r>
        <w:rPr>
          <w:rStyle w:val="FootnoteReference"/>
        </w:rPr>
        <w:footnoteRef/>
      </w:r>
      <w:r>
        <w:t xml:space="preserve"> Antokoletz.</w:t>
      </w:r>
    </w:p>
  </w:footnote>
  <w:footnote w:id="123">
    <w:p w14:paraId="2C09C08E" w14:textId="2431BDE3" w:rsidR="00BC5927" w:rsidRDefault="00BC5927">
      <w:pPr>
        <w:pStyle w:val="FootnoteText"/>
      </w:pPr>
      <w:r>
        <w:rPr>
          <w:rStyle w:val="FootnoteReference"/>
        </w:rPr>
        <w:footnoteRef/>
      </w:r>
      <w:r>
        <w:t xml:space="preserve"> Losseff, 221.</w:t>
      </w:r>
    </w:p>
  </w:footnote>
  <w:footnote w:id="124">
    <w:p w14:paraId="4442B728" w14:textId="561C8BFB" w:rsidR="00B65286" w:rsidRDefault="00B65286">
      <w:pPr>
        <w:pStyle w:val="FootnoteText"/>
      </w:pPr>
      <w:r>
        <w:rPr>
          <w:rStyle w:val="FootnoteReference"/>
        </w:rPr>
        <w:footnoteRef/>
      </w:r>
      <w:r>
        <w:t xml:space="preserve"> </w:t>
      </w:r>
      <w:r w:rsidR="00F81253">
        <w:t>Ibid.</w:t>
      </w:r>
      <w:r>
        <w:t>, 249.</w:t>
      </w:r>
    </w:p>
  </w:footnote>
  <w:footnote w:id="125">
    <w:p w14:paraId="1A331E24" w14:textId="2C4CDE1B" w:rsidR="00FC1105" w:rsidRDefault="00FC1105">
      <w:pPr>
        <w:pStyle w:val="FootnoteText"/>
      </w:pPr>
      <w:r>
        <w:rPr>
          <w:rStyle w:val="FootnoteReference"/>
        </w:rPr>
        <w:footnoteRef/>
      </w:r>
      <w:r>
        <w:t xml:space="preserve"> Ibid., 249-250.</w:t>
      </w:r>
    </w:p>
  </w:footnote>
  <w:footnote w:id="126">
    <w:p w14:paraId="58715F86" w14:textId="7C351325" w:rsidR="00F81253" w:rsidRDefault="00F81253" w:rsidP="00F81253">
      <w:pPr>
        <w:pStyle w:val="FootnoteText"/>
      </w:pPr>
      <w:r>
        <w:rPr>
          <w:rStyle w:val="FootnoteReference"/>
        </w:rPr>
        <w:footnoteRef/>
      </w:r>
      <w:r>
        <w:t xml:space="preserve"> </w:t>
      </w:r>
      <w:r w:rsidRPr="002640A4">
        <w:rPr>
          <w:color w:val="000000" w:themeColor="text1"/>
        </w:rPr>
        <w:t xml:space="preserve">Bartók, Béla. </w:t>
      </w:r>
      <w:r w:rsidRPr="002640A4">
        <w:rPr>
          <w:i/>
          <w:iCs/>
          <w:color w:val="000000" w:themeColor="text1"/>
        </w:rPr>
        <w:t xml:space="preserve">Cantata Profana.  </w:t>
      </w:r>
      <w:r w:rsidRPr="002640A4">
        <w:rPr>
          <w:color w:val="000000" w:themeColor="text1"/>
        </w:rPr>
        <w:t>Vienna: Universal Edition, 1934.</w:t>
      </w:r>
    </w:p>
  </w:footnote>
  <w:footnote w:id="127">
    <w:p w14:paraId="761FDB79" w14:textId="476253EF" w:rsidR="00024BCA" w:rsidRDefault="00024BCA">
      <w:pPr>
        <w:pStyle w:val="FootnoteText"/>
      </w:pPr>
      <w:r>
        <w:rPr>
          <w:rStyle w:val="FootnoteReference"/>
        </w:rPr>
        <w:footnoteRef/>
      </w:r>
      <w:r>
        <w:t xml:space="preserve"> Moricz, 260.</w:t>
      </w:r>
    </w:p>
  </w:footnote>
  <w:footnote w:id="128">
    <w:p w14:paraId="7482BBBB" w14:textId="77777777" w:rsidR="00825DF9" w:rsidRDefault="00825DF9">
      <w:pPr>
        <w:pStyle w:val="FootnoteText"/>
      </w:pPr>
      <w:r>
        <w:rPr>
          <w:rStyle w:val="FootnoteReference"/>
        </w:rPr>
        <w:footnoteRef/>
      </w:r>
      <w:r>
        <w:t xml:space="preserve"> Vinci, T. (2019). </w:t>
      </w:r>
      <w:r>
        <w:rPr>
          <w:i/>
          <w:iCs/>
        </w:rPr>
        <w:t xml:space="preserve">Performance practice in Hungarian folk music and its relationship to the Style Hongrois. </w:t>
      </w:r>
      <w:r>
        <w:t>(MA</w:t>
      </w:r>
    </w:p>
    <w:p w14:paraId="10F6E0B7" w14:textId="3FAAF147" w:rsidR="00825DF9" w:rsidRPr="00825DF9" w:rsidRDefault="00825DF9">
      <w:pPr>
        <w:pStyle w:val="FootnoteText"/>
      </w:pPr>
      <w:r>
        <w:t>Thesis, Edith Cowan University.) 13.</w:t>
      </w:r>
    </w:p>
  </w:footnote>
  <w:footnote w:id="129">
    <w:p w14:paraId="799EC784" w14:textId="58FBDF1D" w:rsidR="004676C7" w:rsidRDefault="004676C7">
      <w:pPr>
        <w:pStyle w:val="FootnoteText"/>
      </w:pPr>
      <w:r>
        <w:rPr>
          <w:rStyle w:val="FootnoteReference"/>
        </w:rPr>
        <w:footnoteRef/>
      </w:r>
      <w:r>
        <w:t xml:space="preserve"> Suchoff, Benjamin. </w:t>
      </w:r>
      <w:r>
        <w:rPr>
          <w:i/>
          <w:iCs/>
        </w:rPr>
        <w:t xml:space="preserve">Bela Bartok: Life and Work. </w:t>
      </w:r>
      <w:r>
        <w:t>(Lanham, MD: Scarecrow Press, 2001). 112.</w:t>
      </w:r>
    </w:p>
  </w:footnote>
  <w:footnote w:id="130">
    <w:p w14:paraId="7DB000D7" w14:textId="65FEF883" w:rsidR="004676C7" w:rsidRPr="00FB4E7D" w:rsidRDefault="004676C7" w:rsidP="002640A4">
      <w:pPr>
        <w:pStyle w:val="FootnoteText"/>
      </w:pPr>
      <w:r>
        <w:rPr>
          <w:rStyle w:val="FootnoteReference"/>
        </w:rPr>
        <w:footnoteRef/>
      </w:r>
      <w:r>
        <w:t xml:space="preserve"> Ibid.</w:t>
      </w:r>
    </w:p>
  </w:footnote>
  <w:footnote w:id="131">
    <w:p w14:paraId="3BDFF23B" w14:textId="790A9CF5" w:rsidR="004676C7" w:rsidRPr="004D594B" w:rsidRDefault="004676C7" w:rsidP="005E522C">
      <w:pPr>
        <w:pStyle w:val="FootnoteText"/>
        <w:spacing w:after="0"/>
        <w:rPr>
          <w:i/>
          <w:iCs/>
        </w:rPr>
      </w:pPr>
      <w:r w:rsidRPr="004D594B">
        <w:rPr>
          <w:rStyle w:val="FootnoteReference"/>
        </w:rPr>
        <w:footnoteRef/>
      </w:r>
      <w:r w:rsidRPr="004D594B">
        <w:t xml:space="preserve"> Ibid., 113.</w:t>
      </w:r>
    </w:p>
  </w:footnote>
  <w:footnote w:id="132">
    <w:p w14:paraId="4DA91DDB" w14:textId="77777777" w:rsidR="004676C7" w:rsidRPr="004D594B" w:rsidRDefault="004676C7" w:rsidP="005E522C">
      <w:pPr>
        <w:keepLines/>
        <w:contextualSpacing/>
        <w:rPr>
          <w:i/>
          <w:color w:val="000000" w:themeColor="text1"/>
          <w:sz w:val="20"/>
          <w:szCs w:val="20"/>
        </w:rPr>
      </w:pPr>
      <w:r w:rsidRPr="004D594B">
        <w:rPr>
          <w:rStyle w:val="FootnoteReference"/>
          <w:sz w:val="20"/>
          <w:szCs w:val="20"/>
        </w:rPr>
        <w:footnoteRef/>
      </w:r>
      <w:r w:rsidRPr="004D594B">
        <w:rPr>
          <w:sz w:val="20"/>
          <w:szCs w:val="20"/>
        </w:rPr>
        <w:t xml:space="preserve"> </w:t>
      </w:r>
      <w:r w:rsidRPr="004D594B">
        <w:rPr>
          <w:color w:val="000000" w:themeColor="text1"/>
          <w:sz w:val="20"/>
          <w:szCs w:val="20"/>
        </w:rPr>
        <w:t>Vikárius, László. "Béla Bartók's "Cantata Profana" (1930): A Reading of the Sources." </w:t>
      </w:r>
      <w:r w:rsidRPr="004D594B">
        <w:rPr>
          <w:i/>
          <w:color w:val="000000" w:themeColor="text1"/>
          <w:sz w:val="20"/>
          <w:szCs w:val="20"/>
        </w:rPr>
        <w:t>Studia</w:t>
      </w:r>
    </w:p>
    <w:p w14:paraId="7B7C1634" w14:textId="5C7A934D" w:rsidR="004676C7" w:rsidRPr="004D594B" w:rsidRDefault="004676C7" w:rsidP="005E522C">
      <w:pPr>
        <w:pStyle w:val="FootnoteText"/>
        <w:spacing w:after="0"/>
      </w:pPr>
      <w:r w:rsidRPr="004D594B">
        <w:rPr>
          <w:i/>
          <w:color w:val="000000" w:themeColor="text1"/>
        </w:rPr>
        <w:t>Musicologica Academiae Scientiarum Hungaricae</w:t>
      </w:r>
      <w:r w:rsidRPr="004D594B">
        <w:rPr>
          <w:color w:val="000000" w:themeColor="text1"/>
        </w:rPr>
        <w:t> 35, no. 1/3 (1993)</w:t>
      </w:r>
      <w:r>
        <w:rPr>
          <w:color w:val="000000" w:themeColor="text1"/>
        </w:rPr>
        <w:t>.  261.</w:t>
      </w:r>
    </w:p>
  </w:footnote>
  <w:footnote w:id="133">
    <w:p w14:paraId="4CC8C583" w14:textId="3F872266" w:rsidR="004676C7" w:rsidRPr="004D594B" w:rsidRDefault="004676C7" w:rsidP="005E522C">
      <w:pPr>
        <w:keepLines/>
        <w:rPr>
          <w:color w:val="000000" w:themeColor="text1"/>
          <w:sz w:val="20"/>
          <w:szCs w:val="20"/>
        </w:rPr>
      </w:pPr>
      <w:r w:rsidRPr="004D594B">
        <w:rPr>
          <w:rStyle w:val="FootnoteReference"/>
          <w:sz w:val="20"/>
          <w:szCs w:val="20"/>
        </w:rPr>
        <w:footnoteRef/>
      </w:r>
      <w:r w:rsidRPr="004D594B">
        <w:rPr>
          <w:sz w:val="20"/>
          <w:szCs w:val="20"/>
        </w:rPr>
        <w:t xml:space="preserve"> </w:t>
      </w:r>
      <w:r w:rsidRPr="004D594B">
        <w:rPr>
          <w:color w:val="000000" w:themeColor="text1"/>
          <w:sz w:val="20"/>
          <w:szCs w:val="20"/>
        </w:rPr>
        <w:t xml:space="preserve">Bartók, Béla. </w:t>
      </w:r>
      <w:r w:rsidRPr="004D594B">
        <w:rPr>
          <w:i/>
          <w:iCs/>
          <w:color w:val="000000" w:themeColor="text1"/>
          <w:sz w:val="20"/>
          <w:szCs w:val="20"/>
        </w:rPr>
        <w:t xml:space="preserve">Cantata Profana.  </w:t>
      </w:r>
      <w:r w:rsidRPr="004D594B">
        <w:rPr>
          <w:color w:val="000000" w:themeColor="text1"/>
          <w:sz w:val="20"/>
          <w:szCs w:val="20"/>
        </w:rPr>
        <w:t>Vienna: Universal Edition, 1934.</w:t>
      </w:r>
    </w:p>
  </w:footnote>
  <w:footnote w:id="134">
    <w:p w14:paraId="6E79EAB3" w14:textId="5CA88712" w:rsidR="004676C7" w:rsidRDefault="004676C7" w:rsidP="005E522C">
      <w:pPr>
        <w:pStyle w:val="FootnoteText"/>
        <w:spacing w:after="0"/>
      </w:pPr>
      <w:r w:rsidRPr="004D594B">
        <w:rPr>
          <w:rStyle w:val="FootnoteReference"/>
        </w:rPr>
        <w:footnoteRef/>
      </w:r>
      <w:r w:rsidRPr="004D594B">
        <w:t xml:space="preserve"> Ibid.</w:t>
      </w:r>
      <w:r w:rsidR="007A7B3E">
        <w:t>, 83-94.</w:t>
      </w:r>
    </w:p>
  </w:footnote>
  <w:footnote w:id="135">
    <w:p w14:paraId="351CB356" w14:textId="20FC1A70" w:rsidR="004676C7" w:rsidRDefault="004676C7">
      <w:pPr>
        <w:pStyle w:val="FootnoteText"/>
      </w:pPr>
      <w:r>
        <w:rPr>
          <w:rStyle w:val="FootnoteReference"/>
        </w:rPr>
        <w:footnoteRef/>
      </w:r>
      <w:r>
        <w:t xml:space="preserve"> Ibid., 9-11.</w:t>
      </w:r>
    </w:p>
  </w:footnote>
  <w:footnote w:id="136">
    <w:p w14:paraId="6F1EB5C1" w14:textId="074EFBE0" w:rsidR="004676C7" w:rsidRDefault="004676C7">
      <w:pPr>
        <w:pStyle w:val="FootnoteText"/>
      </w:pPr>
      <w:r>
        <w:rPr>
          <w:rStyle w:val="FootnoteReference"/>
        </w:rPr>
        <w:footnoteRef/>
      </w:r>
      <w:r>
        <w:t xml:space="preserve"> Ibid., 12.</w:t>
      </w:r>
    </w:p>
  </w:footnote>
  <w:footnote w:id="137">
    <w:p w14:paraId="369AB3B1" w14:textId="1161B2BF" w:rsidR="004676C7" w:rsidRDefault="004676C7">
      <w:pPr>
        <w:pStyle w:val="FootnoteText"/>
      </w:pPr>
      <w:r>
        <w:rPr>
          <w:rStyle w:val="FootnoteReference"/>
        </w:rPr>
        <w:footnoteRef/>
      </w:r>
      <w:r>
        <w:t xml:space="preserve"> Ibid., 16-18.</w:t>
      </w:r>
    </w:p>
  </w:footnote>
  <w:footnote w:id="138">
    <w:p w14:paraId="4CE69083" w14:textId="4522FA2D" w:rsidR="004676C7" w:rsidRPr="009D56D5" w:rsidRDefault="004676C7" w:rsidP="009D56D5">
      <w:pPr>
        <w:pStyle w:val="BodyText"/>
        <w:widowControl/>
        <w:spacing w:after="0" w:line="240" w:lineRule="auto"/>
        <w:contextualSpacing/>
        <w:rPr>
          <w:color w:val="000000" w:themeColor="text1"/>
          <w:sz w:val="20"/>
          <w:szCs w:val="20"/>
        </w:rPr>
      </w:pPr>
      <w:r w:rsidRPr="00BD6213">
        <w:rPr>
          <w:rStyle w:val="FootnoteReference"/>
          <w:sz w:val="20"/>
          <w:szCs w:val="20"/>
        </w:rPr>
        <w:footnoteRef/>
      </w:r>
      <w:r w:rsidRPr="00BD6213">
        <w:rPr>
          <w:sz w:val="20"/>
          <w:szCs w:val="20"/>
        </w:rPr>
        <w:t xml:space="preserve"> </w:t>
      </w:r>
      <w:r w:rsidRPr="00BD6213">
        <w:rPr>
          <w:color w:val="000000" w:themeColor="text1"/>
          <w:sz w:val="20"/>
          <w:szCs w:val="20"/>
        </w:rPr>
        <w:t>Losseff</w:t>
      </w:r>
      <w:r w:rsidR="00CD7889">
        <w:rPr>
          <w:color w:val="000000" w:themeColor="text1"/>
          <w:sz w:val="20"/>
          <w:szCs w:val="20"/>
        </w:rPr>
        <w:t xml:space="preserve">, </w:t>
      </w:r>
      <w:r w:rsidRPr="00BD6213">
        <w:rPr>
          <w:color w:val="000000" w:themeColor="text1"/>
          <w:sz w:val="20"/>
          <w:szCs w:val="20"/>
        </w:rPr>
        <w:t xml:space="preserve">236-237. </w:t>
      </w:r>
    </w:p>
  </w:footnote>
  <w:footnote w:id="139">
    <w:p w14:paraId="729A28A2" w14:textId="72ABABA9" w:rsidR="004676C7" w:rsidRDefault="004676C7" w:rsidP="009D56D5">
      <w:pPr>
        <w:pStyle w:val="FootnoteText"/>
        <w:spacing w:after="0"/>
      </w:pPr>
      <w:r>
        <w:rPr>
          <w:rStyle w:val="FootnoteReference"/>
        </w:rPr>
        <w:footnoteRef/>
      </w:r>
      <w:r>
        <w:t xml:space="preserve"> Ibid., 238.</w:t>
      </w:r>
    </w:p>
  </w:footnote>
  <w:footnote w:id="140">
    <w:p w14:paraId="488B9816" w14:textId="2E5C71FB" w:rsidR="004676C7" w:rsidRPr="00CD7889" w:rsidRDefault="004676C7" w:rsidP="00CD7889">
      <w:pPr>
        <w:pStyle w:val="FootnoteText"/>
        <w:rPr>
          <w:rFonts w:cs="Liberation Serif"/>
          <w:color w:val="000000"/>
          <w:spacing w:val="-5"/>
          <w:shd w:val="clear" w:color="auto" w:fill="FFFFFF"/>
        </w:rPr>
      </w:pPr>
      <w:r w:rsidRPr="00A30B70">
        <w:rPr>
          <w:rStyle w:val="FootnoteReference"/>
          <w:rFonts w:cs="Liberation Serif"/>
        </w:rPr>
        <w:footnoteRef/>
      </w:r>
      <w:r w:rsidRPr="00A30B70">
        <w:rPr>
          <w:rFonts w:cs="Liberation Serif"/>
        </w:rPr>
        <w:t xml:space="preserve"> </w:t>
      </w:r>
      <w:r w:rsidRPr="00A30B70">
        <w:rPr>
          <w:rFonts w:cs="Liberation Serif"/>
          <w:color w:val="000000"/>
          <w:spacing w:val="-5"/>
          <w:shd w:val="clear" w:color="auto" w:fill="FFFFFF"/>
        </w:rPr>
        <w:t>Antokoletz, 25–45. </w:t>
      </w:r>
    </w:p>
  </w:footnote>
  <w:footnote w:id="141">
    <w:p w14:paraId="002BC7DE" w14:textId="103CA281" w:rsidR="004676C7" w:rsidRDefault="004676C7">
      <w:pPr>
        <w:pStyle w:val="FootnoteText"/>
      </w:pPr>
      <w:r>
        <w:rPr>
          <w:rStyle w:val="FootnoteReference"/>
        </w:rPr>
        <w:footnoteRef/>
      </w:r>
      <w:r>
        <w:t xml:space="preserve"> Ibid.</w:t>
      </w:r>
    </w:p>
  </w:footnote>
  <w:footnote w:id="142">
    <w:p w14:paraId="7E77101D" w14:textId="41CD33D4" w:rsidR="004676C7" w:rsidRDefault="004676C7">
      <w:pPr>
        <w:pStyle w:val="FootnoteText"/>
      </w:pPr>
      <w:r>
        <w:rPr>
          <w:rStyle w:val="FootnoteReference"/>
        </w:rPr>
        <w:footnoteRef/>
      </w:r>
      <w:r>
        <w:t xml:space="preserve"> </w:t>
      </w:r>
      <w:r w:rsidRPr="00BD6213">
        <w:rPr>
          <w:color w:val="000000" w:themeColor="text1"/>
        </w:rPr>
        <w:t>Losseff,</w:t>
      </w:r>
      <w:r w:rsidR="00CD7889">
        <w:rPr>
          <w:color w:val="000000" w:themeColor="text1"/>
        </w:rPr>
        <w:t xml:space="preserve"> </w:t>
      </w:r>
      <w:r w:rsidRPr="00BD6213">
        <w:rPr>
          <w:color w:val="000000" w:themeColor="text1"/>
        </w:rPr>
        <w:t>2</w:t>
      </w:r>
      <w:r>
        <w:rPr>
          <w:color w:val="000000" w:themeColor="text1"/>
        </w:rPr>
        <w:t>22</w:t>
      </w:r>
      <w:r w:rsidRPr="00BD6213">
        <w:rPr>
          <w:color w:val="000000" w:themeColor="text1"/>
        </w:rPr>
        <w:t>.</w:t>
      </w:r>
    </w:p>
  </w:footnote>
  <w:footnote w:id="143">
    <w:p w14:paraId="6B7E3A36" w14:textId="3DD55614" w:rsidR="005B364B" w:rsidRPr="005B364B" w:rsidRDefault="005B364B" w:rsidP="005B364B">
      <w:pPr>
        <w:tabs>
          <w:tab w:val="left" w:pos="0"/>
        </w:tabs>
        <w:rPr>
          <w:color w:val="000000" w:themeColor="text1"/>
          <w:sz w:val="20"/>
          <w:szCs w:val="20"/>
        </w:rPr>
      </w:pPr>
      <w:r w:rsidRPr="005B364B">
        <w:rPr>
          <w:rStyle w:val="FootnoteReference"/>
          <w:sz w:val="20"/>
          <w:szCs w:val="20"/>
        </w:rPr>
        <w:footnoteRef/>
      </w:r>
      <w:r w:rsidRPr="005B364B">
        <w:rPr>
          <w:sz w:val="20"/>
          <w:szCs w:val="20"/>
        </w:rPr>
        <w:t xml:space="preserve"> </w:t>
      </w:r>
      <w:r w:rsidRPr="005B364B">
        <w:rPr>
          <w:color w:val="000000" w:themeColor="text1"/>
          <w:sz w:val="20"/>
          <w:szCs w:val="20"/>
        </w:rPr>
        <w:t xml:space="preserve">Geary, Gail.  “An Analytical Study of Bela Bartok’s </w:t>
      </w:r>
      <w:r w:rsidRPr="005B364B">
        <w:rPr>
          <w:i/>
          <w:iCs/>
          <w:color w:val="000000" w:themeColor="text1"/>
          <w:sz w:val="20"/>
          <w:szCs w:val="20"/>
        </w:rPr>
        <w:t xml:space="preserve">Cantata Profana.”  </w:t>
      </w:r>
      <w:r w:rsidR="00503CF7">
        <w:rPr>
          <w:color w:val="000000" w:themeColor="text1"/>
          <w:sz w:val="20"/>
          <w:szCs w:val="20"/>
        </w:rPr>
        <w:t>Master’s Thesis</w:t>
      </w:r>
      <w:r w:rsidRPr="005B364B">
        <w:rPr>
          <w:color w:val="000000" w:themeColor="text1"/>
          <w:sz w:val="20"/>
          <w:szCs w:val="20"/>
        </w:rPr>
        <w:t>,</w:t>
      </w:r>
    </w:p>
    <w:p w14:paraId="17D97348" w14:textId="0E780E52" w:rsidR="005B364B" w:rsidRPr="005B364B" w:rsidRDefault="005B364B" w:rsidP="005B364B">
      <w:pPr>
        <w:tabs>
          <w:tab w:val="left" w:pos="0"/>
        </w:tabs>
        <w:rPr>
          <w:color w:val="000000" w:themeColor="text1"/>
          <w:sz w:val="20"/>
          <w:szCs w:val="20"/>
        </w:rPr>
      </w:pPr>
      <w:r w:rsidRPr="005B364B">
        <w:rPr>
          <w:color w:val="000000" w:themeColor="text1"/>
          <w:sz w:val="20"/>
          <w:szCs w:val="20"/>
        </w:rPr>
        <w:t>Baylor University.  1985.</w:t>
      </w:r>
      <w:r>
        <w:rPr>
          <w:color w:val="000000" w:themeColor="text1"/>
          <w:sz w:val="20"/>
          <w:szCs w:val="20"/>
        </w:rPr>
        <w:t xml:space="preserve">  78.</w:t>
      </w:r>
    </w:p>
  </w:footnote>
  <w:footnote w:id="144">
    <w:p w14:paraId="20C5BC96" w14:textId="0EBD210F" w:rsidR="0026058F" w:rsidRDefault="0026058F">
      <w:pPr>
        <w:pStyle w:val="FootnoteText"/>
      </w:pPr>
      <w:r>
        <w:rPr>
          <w:rStyle w:val="FootnoteReference"/>
        </w:rPr>
        <w:footnoteRef/>
      </w:r>
      <w:r>
        <w:t xml:space="preserve"> Ibid., 51.</w:t>
      </w:r>
    </w:p>
  </w:footnote>
  <w:footnote w:id="145">
    <w:p w14:paraId="1900F425" w14:textId="61FC78C8" w:rsidR="008B06B8" w:rsidRPr="008B06B8" w:rsidRDefault="008B06B8" w:rsidP="008B06B8">
      <w:pPr>
        <w:pStyle w:val="FootnoteText"/>
        <w:spacing w:after="0"/>
      </w:pPr>
      <w:r w:rsidRPr="008B06B8">
        <w:rPr>
          <w:rStyle w:val="FootnoteReference"/>
        </w:rPr>
        <w:footnoteRef/>
      </w:r>
      <w:r w:rsidRPr="008B06B8">
        <w:t xml:space="preserve"> </w:t>
      </w:r>
      <w:r w:rsidRPr="008B06B8">
        <w:rPr>
          <w:color w:val="000000" w:themeColor="text1"/>
        </w:rPr>
        <w:t>Losseff</w:t>
      </w:r>
      <w:r w:rsidR="00E73394">
        <w:rPr>
          <w:color w:val="000000" w:themeColor="text1"/>
        </w:rPr>
        <w:t xml:space="preserve">, </w:t>
      </w:r>
      <w:r w:rsidRPr="008B06B8">
        <w:rPr>
          <w:color w:val="000000" w:themeColor="text1"/>
        </w:rPr>
        <w:t>238.</w:t>
      </w:r>
    </w:p>
  </w:footnote>
  <w:footnote w:id="146">
    <w:p w14:paraId="6A22F9AA" w14:textId="6EEBE522" w:rsidR="00660449" w:rsidRDefault="00660449" w:rsidP="00E73394">
      <w:pPr>
        <w:tabs>
          <w:tab w:val="left" w:pos="0"/>
        </w:tabs>
      </w:pPr>
      <w:r w:rsidRPr="008B06B8">
        <w:rPr>
          <w:rStyle w:val="FootnoteReference"/>
          <w:sz w:val="20"/>
          <w:szCs w:val="20"/>
        </w:rPr>
        <w:footnoteRef/>
      </w:r>
      <w:r w:rsidRPr="008B06B8">
        <w:rPr>
          <w:sz w:val="20"/>
          <w:szCs w:val="20"/>
        </w:rPr>
        <w:t xml:space="preserve"> </w:t>
      </w:r>
      <w:r w:rsidR="008B06B8" w:rsidRPr="008B06B8">
        <w:rPr>
          <w:color w:val="000000" w:themeColor="text1"/>
          <w:sz w:val="20"/>
          <w:szCs w:val="20"/>
        </w:rPr>
        <w:t>Gea</w:t>
      </w:r>
      <w:r w:rsidR="008B06B8" w:rsidRPr="00E73394">
        <w:rPr>
          <w:color w:val="000000" w:themeColor="text1"/>
          <w:sz w:val="20"/>
          <w:szCs w:val="20"/>
        </w:rPr>
        <w:t>ry, 63.</w:t>
      </w:r>
    </w:p>
  </w:footnote>
  <w:footnote w:id="147">
    <w:p w14:paraId="279D48E1" w14:textId="4897BF99" w:rsidR="00E73394" w:rsidRPr="00A30B70" w:rsidRDefault="00787033" w:rsidP="00E73394">
      <w:pPr>
        <w:pStyle w:val="FootnoteText"/>
        <w:rPr>
          <w:rFonts w:cs="Liberation Serif"/>
          <w:color w:val="000000"/>
          <w:spacing w:val="-5"/>
          <w:shd w:val="clear" w:color="auto" w:fill="FFFFFF"/>
        </w:rPr>
      </w:pPr>
      <w:r>
        <w:rPr>
          <w:rStyle w:val="FootnoteReference"/>
        </w:rPr>
        <w:footnoteRef/>
      </w:r>
      <w:r>
        <w:t xml:space="preserve"> </w:t>
      </w:r>
      <w:r w:rsidRPr="00A30B70">
        <w:rPr>
          <w:rFonts w:cs="Liberation Serif"/>
          <w:color w:val="000000"/>
          <w:spacing w:val="-5"/>
          <w:shd w:val="clear" w:color="auto" w:fill="FFFFFF"/>
        </w:rPr>
        <w:t>Antokoletz, 2</w:t>
      </w:r>
      <w:r>
        <w:rPr>
          <w:rFonts w:cs="Liberation Serif"/>
          <w:color w:val="000000"/>
          <w:spacing w:val="-5"/>
          <w:shd w:val="clear" w:color="auto" w:fill="FFFFFF"/>
        </w:rPr>
        <w:t>9</w:t>
      </w:r>
      <w:r w:rsidRPr="00A30B70">
        <w:rPr>
          <w:rFonts w:cs="Liberation Serif"/>
          <w:color w:val="000000"/>
          <w:spacing w:val="-5"/>
          <w:shd w:val="clear" w:color="auto" w:fill="FFFFFF"/>
        </w:rPr>
        <w:t>.</w:t>
      </w:r>
    </w:p>
    <w:p w14:paraId="7F00D4E4" w14:textId="43A49E61" w:rsidR="00787033" w:rsidRDefault="00787033" w:rsidP="00787033">
      <w:pPr>
        <w:pStyle w:val="FootnoteText"/>
      </w:pPr>
      <w:r w:rsidRPr="00A30B70">
        <w:rPr>
          <w:rFonts w:cs="Liberation Serif"/>
          <w:color w:val="000000"/>
          <w:spacing w:val="-5"/>
          <w:shd w:val="clear" w:color="auto" w:fill="FFFFFF"/>
        </w:rPr>
        <w:t>.</w:t>
      </w:r>
    </w:p>
  </w:footnote>
  <w:footnote w:id="148">
    <w:p w14:paraId="61E32119" w14:textId="10A8AF4E" w:rsidR="004676C7" w:rsidRDefault="004676C7">
      <w:pPr>
        <w:pStyle w:val="FootnoteText"/>
      </w:pPr>
      <w:r>
        <w:rPr>
          <w:rStyle w:val="FootnoteReference"/>
        </w:rPr>
        <w:footnoteRef/>
      </w:r>
      <w:r>
        <w:t xml:space="preserve"> </w:t>
      </w:r>
      <w:r w:rsidRPr="002640A4">
        <w:rPr>
          <w:color w:val="000000" w:themeColor="text1"/>
        </w:rPr>
        <w:t xml:space="preserve">Bartók, Béla. </w:t>
      </w:r>
      <w:r w:rsidRPr="002640A4">
        <w:rPr>
          <w:i/>
          <w:iCs/>
          <w:color w:val="000000" w:themeColor="text1"/>
        </w:rPr>
        <w:t xml:space="preserve">Cantata Profana.  </w:t>
      </w:r>
      <w:r w:rsidRPr="002640A4">
        <w:rPr>
          <w:color w:val="000000" w:themeColor="text1"/>
        </w:rPr>
        <w:t>Vienna: Universal Edition, 1934.</w:t>
      </w:r>
      <w:r>
        <w:rPr>
          <w:color w:val="000000" w:themeColor="text1"/>
        </w:rPr>
        <w:t xml:space="preserve"> 2.</w:t>
      </w:r>
    </w:p>
  </w:footnote>
  <w:footnote w:id="149">
    <w:p w14:paraId="1A1774F9" w14:textId="785C7085" w:rsidR="004676C7" w:rsidRDefault="004676C7" w:rsidP="002109D6">
      <w:pPr>
        <w:pStyle w:val="FootnoteText"/>
      </w:pPr>
      <w:r>
        <w:rPr>
          <w:rStyle w:val="FootnoteReference"/>
        </w:rPr>
        <w:footnoteRef/>
      </w:r>
      <w:r>
        <w:t xml:space="preserve"> </w:t>
      </w:r>
      <w:r w:rsidR="005D427F">
        <w:rPr>
          <w:color w:val="000000" w:themeColor="text1"/>
        </w:rPr>
        <w:t xml:space="preserve">Ibid., </w:t>
      </w:r>
      <w:r>
        <w:rPr>
          <w:color w:val="000000" w:themeColor="text1"/>
        </w:rPr>
        <w:t>5.</w:t>
      </w:r>
    </w:p>
  </w:footnote>
  <w:footnote w:id="150">
    <w:p w14:paraId="30967842" w14:textId="77777777" w:rsidR="000802EA" w:rsidRDefault="000802EA">
      <w:pPr>
        <w:pStyle w:val="FootnoteText"/>
        <w:rPr>
          <w:rFonts w:cs="Liberation Serif"/>
          <w:i/>
          <w:iCs/>
          <w:color w:val="000000"/>
          <w:spacing w:val="-5"/>
          <w:shd w:val="clear" w:color="auto" w:fill="FFFFFF"/>
        </w:rPr>
      </w:pPr>
      <w:r>
        <w:rPr>
          <w:rStyle w:val="FootnoteReference"/>
        </w:rPr>
        <w:footnoteRef/>
      </w:r>
      <w:r>
        <w:t xml:space="preserve"> </w:t>
      </w:r>
      <w:r w:rsidRPr="000802EA">
        <w:rPr>
          <w:rFonts w:cs="Liberation Serif"/>
          <w:color w:val="000000"/>
          <w:spacing w:val="-5"/>
          <w:shd w:val="clear" w:color="auto" w:fill="FFFFFF"/>
        </w:rPr>
        <w:t>Vikárius, László. “Béla Bartók's ‘Cantata Profana’ (1930): A Reading of the Sources.” </w:t>
      </w:r>
      <w:r w:rsidRPr="000802EA">
        <w:rPr>
          <w:rFonts w:cs="Liberation Serif"/>
          <w:i/>
          <w:iCs/>
          <w:color w:val="000000"/>
          <w:spacing w:val="-5"/>
          <w:shd w:val="clear" w:color="auto" w:fill="FFFFFF"/>
        </w:rPr>
        <w:t>Studia Musicologica</w:t>
      </w:r>
    </w:p>
    <w:p w14:paraId="3D5D4557" w14:textId="12F72405" w:rsidR="000802EA" w:rsidRPr="000802EA" w:rsidRDefault="000802EA">
      <w:pPr>
        <w:pStyle w:val="FootnoteText"/>
        <w:rPr>
          <w:rFonts w:cs="Liberation Serif"/>
          <w:color w:val="000000"/>
          <w:spacing w:val="-5"/>
          <w:shd w:val="clear" w:color="auto" w:fill="FFFFFF"/>
        </w:rPr>
      </w:pPr>
      <w:r w:rsidRPr="000802EA">
        <w:rPr>
          <w:rFonts w:cs="Liberation Serif"/>
          <w:i/>
          <w:iCs/>
          <w:color w:val="000000"/>
          <w:spacing w:val="-5"/>
          <w:shd w:val="clear" w:color="auto" w:fill="FFFFFF"/>
        </w:rPr>
        <w:t>Academiae Scientiarum Hungaricae</w:t>
      </w:r>
      <w:r w:rsidRPr="000802EA">
        <w:rPr>
          <w:rFonts w:cs="Liberation Serif"/>
          <w:color w:val="000000"/>
          <w:spacing w:val="-5"/>
          <w:shd w:val="clear" w:color="auto" w:fill="FFFFFF"/>
        </w:rPr>
        <w:t>, vol. 35, no. 1/3, 1993, pp. 2</w:t>
      </w:r>
      <w:r>
        <w:rPr>
          <w:rFonts w:cs="Liberation Serif"/>
          <w:color w:val="000000"/>
          <w:spacing w:val="-5"/>
          <w:shd w:val="clear" w:color="auto" w:fill="FFFFFF"/>
        </w:rPr>
        <w:t>8</w:t>
      </w:r>
      <w:r w:rsidRPr="000802EA">
        <w:rPr>
          <w:rFonts w:cs="Liberation Serif"/>
          <w:color w:val="000000"/>
          <w:spacing w:val="-5"/>
          <w:shd w:val="clear" w:color="auto" w:fill="FFFFFF"/>
        </w:rPr>
        <w:t>1. </w:t>
      </w:r>
      <w:r w:rsidRPr="000802EA">
        <w:rPr>
          <w:rFonts w:cs="Liberation Serif"/>
          <w:i/>
          <w:iCs/>
          <w:color w:val="000000"/>
          <w:spacing w:val="-5"/>
          <w:shd w:val="clear" w:color="auto" w:fill="FFFFFF"/>
        </w:rPr>
        <w:t>JSTOR</w:t>
      </w:r>
      <w:r w:rsidRPr="000802EA">
        <w:rPr>
          <w:rFonts w:cs="Liberation Serif"/>
          <w:color w:val="000000"/>
          <w:spacing w:val="-5"/>
          <w:shd w:val="clear" w:color="auto" w:fill="FFFFFF"/>
        </w:rPr>
        <w:t>, www.jstor.org/stable/902206.</w:t>
      </w:r>
    </w:p>
    <w:p w14:paraId="2635596C" w14:textId="3DD206D7" w:rsidR="000802EA" w:rsidRDefault="000802EA">
      <w:pPr>
        <w:pStyle w:val="FootnoteText"/>
      </w:pPr>
      <w:r w:rsidRPr="000802EA">
        <w:rPr>
          <w:rFonts w:cs="Liberation Serif"/>
          <w:color w:val="000000"/>
          <w:spacing w:val="-5"/>
          <w:shd w:val="clear" w:color="auto" w:fill="FFFFFF"/>
        </w:rPr>
        <w:t>Accessed 1 May 2021.</w:t>
      </w:r>
    </w:p>
  </w:footnote>
  <w:footnote w:id="151">
    <w:p w14:paraId="1BEC1D0F" w14:textId="7CD89E99" w:rsidR="000802EA" w:rsidRPr="000802EA" w:rsidRDefault="000802EA">
      <w:pPr>
        <w:pStyle w:val="FootnoteText"/>
      </w:pPr>
      <w:r>
        <w:rPr>
          <w:rStyle w:val="FootnoteReference"/>
        </w:rPr>
        <w:footnoteRef/>
      </w:r>
      <w:r>
        <w:t xml:space="preserve"> Bartok, Bela.  </w:t>
      </w:r>
      <w:r>
        <w:rPr>
          <w:i/>
          <w:iCs/>
        </w:rPr>
        <w:t xml:space="preserve">Colinde. </w:t>
      </w:r>
      <w:r>
        <w:t>pp. XXX-XXXI.</w:t>
      </w:r>
    </w:p>
  </w:footnote>
  <w:footnote w:id="152">
    <w:p w14:paraId="0F5052DE" w14:textId="03F2E6BC" w:rsidR="004676C7" w:rsidRPr="00B72865" w:rsidRDefault="004676C7" w:rsidP="003D278B">
      <w:pPr>
        <w:pStyle w:val="FootnoteText"/>
      </w:pPr>
      <w:r>
        <w:rPr>
          <w:rStyle w:val="FootnoteReference"/>
        </w:rPr>
        <w:footnoteRef/>
      </w:r>
      <w:r>
        <w:t xml:space="preserve"> LaPine, Peter R.  “The Relationship Between the Physical Aspects of Voice Production and Optimal Vocal Health.” </w:t>
      </w:r>
      <w:r>
        <w:rPr>
          <w:i/>
          <w:iCs/>
        </w:rPr>
        <w:t xml:space="preserve">Music Educators Journal, </w:t>
      </w:r>
      <w:r>
        <w:t>Vol. 94, No. 3.  Jan. 2008.  26.</w:t>
      </w:r>
    </w:p>
  </w:footnote>
  <w:footnote w:id="153">
    <w:p w14:paraId="1787C8DF" w14:textId="2B3DFBD5" w:rsidR="004676C7" w:rsidRDefault="004676C7" w:rsidP="003D278B">
      <w:pPr>
        <w:pStyle w:val="FootnoteText"/>
      </w:pPr>
      <w:r>
        <w:rPr>
          <w:rStyle w:val="FootnoteReference"/>
        </w:rPr>
        <w:footnoteRef/>
      </w:r>
      <w:r>
        <w:t xml:space="preserve"> </w:t>
      </w:r>
      <w:r w:rsidRPr="00A75F6E">
        <w:t>Bartók, Béla.</w:t>
      </w:r>
      <w:r>
        <w:t xml:space="preserve"> </w:t>
      </w:r>
      <w:r w:rsidRPr="00A75F6E">
        <w:t xml:space="preserve"> </w:t>
      </w:r>
      <w:r w:rsidRPr="00A75F6E">
        <w:rPr>
          <w:i/>
          <w:iCs/>
        </w:rPr>
        <w:t xml:space="preserve">Piano Concerto No. 1.  </w:t>
      </w:r>
      <w:r w:rsidRPr="00A75F6E">
        <w:t>(Vienna: Universal Edition, 1927)</w:t>
      </w:r>
      <w:r>
        <w:t>.  92-93.</w:t>
      </w:r>
    </w:p>
  </w:footnote>
  <w:footnote w:id="154">
    <w:p w14:paraId="4F31CBA8" w14:textId="0009BB63" w:rsidR="004676C7" w:rsidRDefault="004676C7" w:rsidP="003D278B">
      <w:pPr>
        <w:pStyle w:val="FootnoteText"/>
      </w:pPr>
      <w:r>
        <w:rPr>
          <w:rStyle w:val="FootnoteReference"/>
        </w:rPr>
        <w:footnoteRef/>
      </w:r>
      <w:r>
        <w:t xml:space="preserve"> Ibid., 84-101.</w:t>
      </w:r>
    </w:p>
    <w:p w14:paraId="10666D94" w14:textId="77777777" w:rsidR="004676C7" w:rsidRPr="00411ABB" w:rsidRDefault="004676C7" w:rsidP="00411ABB">
      <w:pPr>
        <w:pStyle w:val="FootnoteText"/>
        <w:ind w:left="0" w:firstLine="0"/>
        <w:rPr>
          <w:sz w:val="8"/>
          <w:szCs w:val="8"/>
        </w:rPr>
      </w:pPr>
    </w:p>
  </w:footnote>
  <w:footnote w:id="155">
    <w:p w14:paraId="445ED229" w14:textId="77777777" w:rsidR="004676C7" w:rsidRDefault="004676C7" w:rsidP="003D278B">
      <w:pPr>
        <w:pStyle w:val="FootnoteText"/>
      </w:pPr>
      <w:r>
        <w:rPr>
          <w:rStyle w:val="FootnoteReference"/>
        </w:rPr>
        <w:footnoteRef/>
      </w:r>
      <w:r>
        <w:t xml:space="preserve"> </w:t>
      </w:r>
      <w:r w:rsidRPr="00A75F6E">
        <w:t xml:space="preserve">Bartók, Béla. </w:t>
      </w:r>
      <w:r w:rsidRPr="00A75F6E">
        <w:rPr>
          <w:i/>
          <w:iCs/>
        </w:rPr>
        <w:t xml:space="preserve">Piano Concerto No. 2.  </w:t>
      </w:r>
      <w:r w:rsidRPr="00A75F6E">
        <w:t>(Vienna: Universal Edition, 1932)</w:t>
      </w:r>
      <w:r>
        <w:t>.</w:t>
      </w:r>
      <w:r w:rsidRPr="00A75F6E">
        <w:t xml:space="preserve">  </w:t>
      </w:r>
      <w:r>
        <w:t>4-5.</w:t>
      </w:r>
    </w:p>
  </w:footnote>
  <w:footnote w:id="156">
    <w:p w14:paraId="79FEB99E" w14:textId="1FCDE6EC" w:rsidR="004676C7" w:rsidRDefault="004676C7">
      <w:pPr>
        <w:pStyle w:val="FootnoteText"/>
      </w:pPr>
      <w:r>
        <w:rPr>
          <w:rStyle w:val="FootnoteReference"/>
        </w:rPr>
        <w:footnoteRef/>
      </w:r>
      <w:r>
        <w:t xml:space="preserve"> </w:t>
      </w:r>
      <w:r w:rsidRPr="002640A4">
        <w:rPr>
          <w:color w:val="000000" w:themeColor="text1"/>
        </w:rPr>
        <w:t xml:space="preserve">Bartók, </w:t>
      </w:r>
      <w:r w:rsidRPr="002640A4">
        <w:rPr>
          <w:i/>
          <w:iCs/>
          <w:color w:val="000000" w:themeColor="text1"/>
        </w:rPr>
        <w:t>Cantata Profa</w:t>
      </w:r>
      <w:r w:rsidR="005D427F">
        <w:rPr>
          <w:i/>
          <w:iCs/>
          <w:color w:val="000000" w:themeColor="text1"/>
        </w:rPr>
        <w:t xml:space="preserve">na.  </w:t>
      </w:r>
      <w:r>
        <w:rPr>
          <w:color w:val="000000" w:themeColor="text1"/>
        </w:rPr>
        <w:t>10.</w:t>
      </w:r>
    </w:p>
  </w:footnote>
  <w:footnote w:id="157">
    <w:p w14:paraId="63415D86" w14:textId="292E4F6B" w:rsidR="004676C7" w:rsidRDefault="004676C7" w:rsidP="00BF3812">
      <w:pPr>
        <w:pStyle w:val="FootnoteText"/>
        <w:spacing w:after="0"/>
        <w:rPr>
          <w:rFonts w:cs="Liberation Serif"/>
        </w:rPr>
      </w:pPr>
      <w:r>
        <w:rPr>
          <w:rStyle w:val="FootnoteReference"/>
        </w:rPr>
        <w:footnoteRef/>
      </w:r>
      <w:r>
        <w:t xml:space="preserve"> </w:t>
      </w:r>
      <w:r w:rsidRPr="00876FE9">
        <w:rPr>
          <w:rFonts w:cs="Liberation Serif"/>
        </w:rPr>
        <w:t>Erickson, Frank</w:t>
      </w:r>
      <w:r>
        <w:rPr>
          <w:rFonts w:cs="Liberation Serif"/>
        </w:rPr>
        <w:t>.</w:t>
      </w:r>
      <w:r w:rsidRPr="00876FE9">
        <w:rPr>
          <w:rFonts w:cs="Liberation Serif"/>
        </w:rPr>
        <w:t xml:space="preserve"> </w:t>
      </w:r>
      <w:r w:rsidRPr="00876FE9">
        <w:rPr>
          <w:rFonts w:cs="Liberation Serif"/>
          <w:i/>
          <w:iCs/>
        </w:rPr>
        <w:t xml:space="preserve">Arranging for the Concert Band </w:t>
      </w:r>
      <w:r w:rsidRPr="00876FE9">
        <w:rPr>
          <w:rFonts w:cs="Liberation Serif"/>
        </w:rPr>
        <w:t>(Van Nuys, CA: Belwin-Mills Publishing Corporation an</w:t>
      </w:r>
      <w:r>
        <w:rPr>
          <w:rFonts w:cs="Liberation Serif"/>
        </w:rPr>
        <w:t>d</w:t>
      </w:r>
    </w:p>
    <w:p w14:paraId="11DE7504" w14:textId="4059A237" w:rsidR="004676C7" w:rsidRPr="00157597" w:rsidRDefault="004676C7" w:rsidP="00157597">
      <w:pPr>
        <w:pStyle w:val="FootnoteText"/>
        <w:spacing w:after="0"/>
        <w:rPr>
          <w:rFonts w:cs="Liberation Serif"/>
        </w:rPr>
      </w:pPr>
      <w:r w:rsidRPr="00876FE9">
        <w:rPr>
          <w:rFonts w:cs="Liberation Serif"/>
        </w:rPr>
        <w:t>Alfred Publishing Company, Inc., 1983), 134.</w:t>
      </w:r>
    </w:p>
  </w:footnote>
  <w:footnote w:id="158">
    <w:p w14:paraId="5398CF9B" w14:textId="42F4AD47" w:rsidR="004676C7" w:rsidRDefault="004676C7" w:rsidP="00BF3812">
      <w:pPr>
        <w:pStyle w:val="FootnoteText"/>
        <w:spacing w:after="0"/>
      </w:pPr>
      <w:r>
        <w:rPr>
          <w:rStyle w:val="FootnoteReference"/>
        </w:rPr>
        <w:footnoteRef/>
      </w:r>
      <w:r>
        <w:t xml:space="preserve"> </w:t>
      </w:r>
      <w:r w:rsidRPr="002640A4">
        <w:rPr>
          <w:color w:val="000000" w:themeColor="text1"/>
        </w:rPr>
        <w:t xml:space="preserve">Bartók, </w:t>
      </w:r>
      <w:r w:rsidRPr="002640A4">
        <w:rPr>
          <w:i/>
          <w:iCs/>
          <w:color w:val="000000" w:themeColor="text1"/>
        </w:rPr>
        <w:t xml:space="preserve">Cantata Profana.  </w:t>
      </w:r>
      <w:r>
        <w:rPr>
          <w:color w:val="000000" w:themeColor="text1"/>
        </w:rPr>
        <w:t>10.</w:t>
      </w:r>
    </w:p>
  </w:footnote>
  <w:footnote w:id="159">
    <w:p w14:paraId="1E139C14" w14:textId="406E4F01" w:rsidR="004676C7" w:rsidRDefault="004676C7" w:rsidP="00411ABB">
      <w:pPr>
        <w:pStyle w:val="FootnoteText"/>
        <w:ind w:left="0" w:firstLine="0"/>
      </w:pPr>
      <w:r>
        <w:rPr>
          <w:rStyle w:val="FootnoteReference"/>
        </w:rPr>
        <w:footnoteRef/>
      </w:r>
      <w:r>
        <w:t xml:space="preserve"> </w:t>
      </w:r>
      <w:r>
        <w:rPr>
          <w:color w:val="000000" w:themeColor="text1"/>
        </w:rPr>
        <w:t>Ibid</w:t>
      </w:r>
      <w:r w:rsidRPr="002640A4">
        <w:rPr>
          <w:color w:val="000000" w:themeColor="text1"/>
        </w:rPr>
        <w:t>.</w:t>
      </w:r>
      <w:r>
        <w:rPr>
          <w:color w:val="000000" w:themeColor="text1"/>
        </w:rPr>
        <w:t>, 16-18.</w:t>
      </w:r>
    </w:p>
  </w:footnote>
  <w:footnote w:id="160">
    <w:p w14:paraId="60EB75ED" w14:textId="52C4BB95" w:rsidR="004676C7" w:rsidRDefault="004676C7">
      <w:pPr>
        <w:pStyle w:val="FootnoteText"/>
      </w:pPr>
      <w:r>
        <w:rPr>
          <w:rStyle w:val="FootnoteReference"/>
        </w:rPr>
        <w:footnoteRef/>
      </w:r>
      <w:r>
        <w:t xml:space="preserve"> Ibid.,</w:t>
      </w:r>
      <w:r>
        <w:rPr>
          <w:color w:val="000000" w:themeColor="text1"/>
        </w:rPr>
        <w:t xml:space="preserve"> 29-31.</w:t>
      </w:r>
    </w:p>
  </w:footnote>
  <w:footnote w:id="161">
    <w:p w14:paraId="285A52D5" w14:textId="77089868" w:rsidR="004676C7" w:rsidRDefault="004676C7">
      <w:pPr>
        <w:pStyle w:val="FootnoteText"/>
      </w:pPr>
      <w:r>
        <w:rPr>
          <w:rStyle w:val="FootnoteReference"/>
        </w:rPr>
        <w:footnoteRef/>
      </w:r>
      <w:r>
        <w:t xml:space="preserve"> Ibid., 37-38.</w:t>
      </w:r>
    </w:p>
  </w:footnote>
  <w:footnote w:id="162">
    <w:p w14:paraId="115B62F3" w14:textId="77777777" w:rsidR="004676C7" w:rsidRDefault="004676C7" w:rsidP="00087E07">
      <w:pPr>
        <w:pStyle w:val="FootnoteText"/>
        <w:spacing w:afterLines="80" w:after="192"/>
        <w:rPr>
          <w:rFonts w:cs="Liberation Serif"/>
        </w:rPr>
      </w:pPr>
      <w:r>
        <w:rPr>
          <w:rStyle w:val="FootnoteReference"/>
        </w:rPr>
        <w:footnoteRef/>
      </w:r>
      <w:r>
        <w:t xml:space="preserve"> </w:t>
      </w:r>
      <w:r w:rsidRPr="00876FE9">
        <w:rPr>
          <w:rFonts w:cs="Liberation Serif"/>
        </w:rPr>
        <w:t xml:space="preserve">Erickson, Frank, </w:t>
      </w:r>
      <w:r w:rsidRPr="00876FE9">
        <w:rPr>
          <w:rFonts w:cs="Liberation Serif"/>
          <w:i/>
          <w:iCs/>
        </w:rPr>
        <w:t xml:space="preserve">Arranging for the Concert Band </w:t>
      </w:r>
      <w:r w:rsidRPr="00876FE9">
        <w:rPr>
          <w:rFonts w:cs="Liberation Serif"/>
        </w:rPr>
        <w:t>(Van Nuys, CA: Belwin-Mills Publishing Corporation an</w:t>
      </w:r>
      <w:r>
        <w:rPr>
          <w:rFonts w:cs="Liberation Serif"/>
        </w:rPr>
        <w:t>d</w:t>
      </w:r>
    </w:p>
    <w:p w14:paraId="79EFC2D7" w14:textId="77777777" w:rsidR="004676C7" w:rsidRDefault="004676C7" w:rsidP="00087E07">
      <w:pPr>
        <w:pStyle w:val="FootnoteText"/>
        <w:spacing w:afterLines="80" w:after="192"/>
      </w:pPr>
      <w:r w:rsidRPr="00876FE9">
        <w:rPr>
          <w:rFonts w:cs="Liberation Serif"/>
        </w:rPr>
        <w:t>Alfred Publishing Company, Inc., 1983), 134.</w:t>
      </w:r>
    </w:p>
  </w:footnote>
  <w:footnote w:id="163">
    <w:p w14:paraId="018CAAEE" w14:textId="77777777" w:rsidR="005D427F" w:rsidRDefault="004676C7" w:rsidP="00087E07">
      <w:pPr>
        <w:pStyle w:val="FootnoteText"/>
      </w:pPr>
      <w:r>
        <w:rPr>
          <w:rStyle w:val="FootnoteReference"/>
        </w:rPr>
        <w:footnoteRef/>
      </w:r>
      <w:r>
        <w:t xml:space="preserve"> </w:t>
      </w:r>
      <w:r w:rsidRPr="00401E37">
        <w:t>Shade, Timothy M.  “A Process for Transcribing Orchestral Works for Wind Band: Andre</w:t>
      </w:r>
      <w:r>
        <w:t xml:space="preserve"> </w:t>
      </w:r>
      <w:r w:rsidRPr="00401E37">
        <w:t>Previn’s Sallie</w:t>
      </w:r>
    </w:p>
    <w:p w14:paraId="653E462F" w14:textId="0FFA1212" w:rsidR="004676C7" w:rsidRDefault="004676C7" w:rsidP="00087E07">
      <w:pPr>
        <w:pStyle w:val="FootnoteText"/>
      </w:pPr>
      <w:r w:rsidRPr="00401E37">
        <w:t>Chisum</w:t>
      </w:r>
      <w:r w:rsidR="005D427F">
        <w:t xml:space="preserve"> </w:t>
      </w:r>
      <w:r w:rsidRPr="00401E37">
        <w:t xml:space="preserve">Remembers Billy the Kid” </w:t>
      </w:r>
      <w:r>
        <w:t>(</w:t>
      </w:r>
      <w:r w:rsidRPr="00401E37">
        <w:t>DMA dissertation, University of Miami</w:t>
      </w:r>
      <w:r>
        <w:t>,</w:t>
      </w:r>
      <w:r w:rsidRPr="00401E37">
        <w:t xml:space="preserve"> 2016</w:t>
      </w:r>
      <w:r>
        <w:t>), 72-73.</w:t>
      </w:r>
    </w:p>
  </w:footnote>
  <w:footnote w:id="164">
    <w:p w14:paraId="4705D15F" w14:textId="203B1BA8" w:rsidR="004676C7" w:rsidRDefault="004676C7" w:rsidP="005D427F">
      <w:pPr>
        <w:pStyle w:val="FootnoteText"/>
        <w:spacing w:afterLines="80" w:after="192"/>
      </w:pPr>
      <w:r>
        <w:rPr>
          <w:rStyle w:val="FootnoteReference"/>
        </w:rPr>
        <w:footnoteRef/>
      </w:r>
      <w:r>
        <w:t xml:space="preserve"> </w:t>
      </w:r>
      <w:r w:rsidRPr="00876FE9">
        <w:rPr>
          <w:rFonts w:cs="Liberation Serif"/>
        </w:rPr>
        <w:t>Erickson, 134.</w:t>
      </w:r>
    </w:p>
  </w:footnote>
  <w:footnote w:id="165">
    <w:p w14:paraId="2A6A79D2" w14:textId="60DD097C" w:rsidR="004676C7" w:rsidRDefault="004676C7">
      <w:pPr>
        <w:pStyle w:val="FootnoteText"/>
      </w:pPr>
      <w:r>
        <w:rPr>
          <w:rStyle w:val="FootnoteReference"/>
        </w:rPr>
        <w:footnoteRef/>
      </w:r>
      <w:r>
        <w:t xml:space="preserve"> </w:t>
      </w:r>
      <w:r w:rsidRPr="002640A4">
        <w:rPr>
          <w:color w:val="000000" w:themeColor="text1"/>
        </w:rPr>
        <w:t>Bartók</w:t>
      </w:r>
      <w:r w:rsidR="005D427F">
        <w:rPr>
          <w:color w:val="000000" w:themeColor="text1"/>
        </w:rPr>
        <w:t>,</w:t>
      </w:r>
      <w:r>
        <w:rPr>
          <w:color w:val="000000" w:themeColor="text1"/>
        </w:rPr>
        <w:t xml:space="preserve"> </w:t>
      </w:r>
      <w:r w:rsidRPr="002640A4">
        <w:rPr>
          <w:i/>
          <w:iCs/>
          <w:color w:val="000000" w:themeColor="text1"/>
        </w:rPr>
        <w:t>Cantata Profana.</w:t>
      </w:r>
      <w:r w:rsidR="005D427F">
        <w:rPr>
          <w:i/>
          <w:iCs/>
          <w:color w:val="000000" w:themeColor="text1"/>
        </w:rPr>
        <w:t xml:space="preserve"> </w:t>
      </w:r>
      <w:r>
        <w:rPr>
          <w:color w:val="000000" w:themeColor="text1"/>
        </w:rPr>
        <w:t xml:space="preserve"> 3.</w:t>
      </w:r>
    </w:p>
  </w:footnote>
  <w:footnote w:id="166">
    <w:p w14:paraId="79B8A35A" w14:textId="62D3D066" w:rsidR="004676C7" w:rsidRDefault="004676C7">
      <w:pPr>
        <w:pStyle w:val="FootnoteText"/>
      </w:pPr>
      <w:r>
        <w:rPr>
          <w:rStyle w:val="FootnoteReference"/>
        </w:rPr>
        <w:footnoteRef/>
      </w:r>
      <w:r>
        <w:t xml:space="preserve"> Ibid., 67.</w:t>
      </w:r>
    </w:p>
  </w:footnote>
  <w:footnote w:id="167">
    <w:p w14:paraId="741B7C3D" w14:textId="77777777" w:rsidR="007C240E" w:rsidRDefault="004676C7" w:rsidP="00087E07">
      <w:pPr>
        <w:pStyle w:val="FootnoteText"/>
      </w:pPr>
      <w:r>
        <w:rPr>
          <w:rStyle w:val="FootnoteReference"/>
        </w:rPr>
        <w:footnoteRef/>
      </w:r>
      <w:r>
        <w:t xml:space="preserve"> Bartok, Bela.  “</w:t>
      </w:r>
      <w:r w:rsidRPr="00810A64">
        <w:t>Cantata Profana</w:t>
      </w:r>
      <w:r>
        <w:t>”</w:t>
      </w:r>
      <w:r>
        <w:rPr>
          <w:i/>
          <w:iCs/>
        </w:rPr>
        <w:t xml:space="preserve"> </w:t>
      </w:r>
      <w:r>
        <w:t>[Recorded by Pierre Boulez, Chicago Symphony Orchestra &amp; Chorus].  On</w:t>
      </w:r>
    </w:p>
    <w:p w14:paraId="09E62A05" w14:textId="3B4C2B07" w:rsidR="004676C7" w:rsidRPr="00810A64" w:rsidRDefault="004676C7" w:rsidP="00087E07">
      <w:pPr>
        <w:pStyle w:val="FootnoteText"/>
      </w:pPr>
      <w:r>
        <w:rPr>
          <w:i/>
          <w:iCs/>
        </w:rPr>
        <w:t xml:space="preserve">Bartok: The Wooden Prince – Cantata Profana.  </w:t>
      </w:r>
      <w:r>
        <w:t>Chicago: Deutsche Grammophon.</w:t>
      </w:r>
    </w:p>
  </w:footnote>
  <w:footnote w:id="168">
    <w:p w14:paraId="10532DC8" w14:textId="77777777" w:rsidR="007C240E" w:rsidRDefault="004676C7" w:rsidP="00087E07">
      <w:pPr>
        <w:pStyle w:val="FootnoteText"/>
        <w:rPr>
          <w:i/>
          <w:iCs/>
        </w:rPr>
      </w:pPr>
      <w:r>
        <w:rPr>
          <w:rStyle w:val="FootnoteReference"/>
        </w:rPr>
        <w:footnoteRef/>
      </w:r>
      <w:r>
        <w:t xml:space="preserve"> Bartok, Bela.  “</w:t>
      </w:r>
      <w:r w:rsidRPr="00810A64">
        <w:t>Cantata Profana</w:t>
      </w:r>
      <w:r>
        <w:t xml:space="preserve">” [Recorded by Antal Dorati, Budapest Symphony Orchestra].  On </w:t>
      </w:r>
      <w:r>
        <w:rPr>
          <w:i/>
          <w:iCs/>
        </w:rPr>
        <w:t>Bartok:</w:t>
      </w:r>
    </w:p>
    <w:p w14:paraId="01E1593E" w14:textId="31792A29" w:rsidR="004676C7" w:rsidRPr="00810A64" w:rsidRDefault="004676C7" w:rsidP="00087E07">
      <w:pPr>
        <w:pStyle w:val="FootnoteText"/>
      </w:pPr>
      <w:r>
        <w:rPr>
          <w:i/>
          <w:iCs/>
        </w:rPr>
        <w:t xml:space="preserve">Cantata Profana/Kodaly: Psalmus Hungaricus.  </w:t>
      </w:r>
      <w:r>
        <w:t xml:space="preserve">Budapest: Hungaroton. </w:t>
      </w:r>
    </w:p>
  </w:footnote>
  <w:footnote w:id="169">
    <w:p w14:paraId="1AE91BFA" w14:textId="77777777" w:rsidR="007C240E" w:rsidRDefault="004676C7" w:rsidP="00087E07">
      <w:pPr>
        <w:pStyle w:val="FootnoteText"/>
      </w:pPr>
      <w:r>
        <w:rPr>
          <w:rStyle w:val="FootnoteReference"/>
        </w:rPr>
        <w:footnoteRef/>
      </w:r>
      <w:r>
        <w:t xml:space="preserve"> Bartok, Bela.  “</w:t>
      </w:r>
      <w:r w:rsidRPr="00810A64">
        <w:t>Cantata Profana</w:t>
      </w:r>
      <w:r>
        <w:t>”</w:t>
      </w:r>
      <w:r>
        <w:rPr>
          <w:i/>
          <w:iCs/>
        </w:rPr>
        <w:t xml:space="preserve"> </w:t>
      </w:r>
      <w:r>
        <w:t>[Recorded by Ferenc Fricsay, RIAS Symphony Orchestra, RIAS Chamber</w:t>
      </w:r>
    </w:p>
    <w:p w14:paraId="153D914C" w14:textId="1AAA8626" w:rsidR="004676C7" w:rsidRPr="002B5E1A" w:rsidRDefault="004676C7" w:rsidP="00087E07">
      <w:pPr>
        <w:pStyle w:val="FootnoteText"/>
      </w:pPr>
      <w:r>
        <w:t xml:space="preserve">Chorus, St. Hedwig’s Cathedral Choir].  On </w:t>
      </w:r>
      <w:r>
        <w:rPr>
          <w:i/>
          <w:iCs/>
        </w:rPr>
        <w:t xml:space="preserve">Ferenc Fricsay conducts Bela Bartok.  </w:t>
      </w:r>
      <w:r>
        <w:t>Berlin: Audite.</w:t>
      </w:r>
    </w:p>
  </w:footnote>
  <w:footnote w:id="170">
    <w:p w14:paraId="36B7339A" w14:textId="77777777" w:rsidR="007C240E" w:rsidRDefault="004676C7" w:rsidP="00087E07">
      <w:pPr>
        <w:pStyle w:val="FootnoteText"/>
      </w:pPr>
      <w:r>
        <w:rPr>
          <w:rStyle w:val="FootnoteReference"/>
        </w:rPr>
        <w:footnoteRef/>
      </w:r>
      <w:r>
        <w:t xml:space="preserve"> Bartok, Bela.  “</w:t>
      </w:r>
      <w:r w:rsidRPr="00810A64">
        <w:t>Cantata Profana</w:t>
      </w:r>
      <w:r>
        <w:t>”</w:t>
      </w:r>
      <w:r>
        <w:rPr>
          <w:i/>
          <w:iCs/>
        </w:rPr>
        <w:t xml:space="preserve"> </w:t>
      </w:r>
      <w:r>
        <w:t>[Recorded by Gyorgy Lehel, Symphony Orchestra and Chorus of the Hungarian</w:t>
      </w:r>
    </w:p>
    <w:p w14:paraId="19C3973C" w14:textId="77777777" w:rsidR="007C240E" w:rsidRDefault="004676C7" w:rsidP="007C240E">
      <w:pPr>
        <w:pStyle w:val="FootnoteText"/>
        <w:rPr>
          <w:i/>
          <w:iCs/>
        </w:rPr>
      </w:pPr>
      <w:r>
        <w:t xml:space="preserve">Radio and Television].  On </w:t>
      </w:r>
      <w:r>
        <w:rPr>
          <w:i/>
          <w:iCs/>
        </w:rPr>
        <w:t xml:space="preserve">Bartok: Cantata Profana/J. S. Bach: Motetta, ‘Jesu, meine Freude’, BWV 227. </w:t>
      </w:r>
    </w:p>
    <w:p w14:paraId="223671C4" w14:textId="57BA1BA6" w:rsidR="004676C7" w:rsidRPr="007C240E" w:rsidRDefault="004676C7" w:rsidP="007C240E">
      <w:pPr>
        <w:pStyle w:val="FootnoteText"/>
        <w:rPr>
          <w:i/>
          <w:iCs/>
        </w:rPr>
      </w:pPr>
      <w:r>
        <w:t>Budapest: Qualiton.</w:t>
      </w:r>
    </w:p>
  </w:footnote>
  <w:footnote w:id="171">
    <w:p w14:paraId="6026E826" w14:textId="18334896" w:rsidR="004676C7" w:rsidRPr="00A17B2B" w:rsidRDefault="004676C7">
      <w:pPr>
        <w:pStyle w:val="FootnoteText"/>
      </w:pPr>
      <w:r>
        <w:rPr>
          <w:rStyle w:val="FootnoteReference"/>
        </w:rPr>
        <w:footnoteRef/>
      </w:r>
      <w:r>
        <w:t xml:space="preserve"> </w:t>
      </w:r>
      <w:r w:rsidR="00A17B2B">
        <w:t xml:space="preserve">Bartok, </w:t>
      </w:r>
      <w:r w:rsidR="00A17B2B">
        <w:rPr>
          <w:i/>
          <w:iCs/>
        </w:rPr>
        <w:t>Cantata Profana.</w:t>
      </w:r>
      <w:r w:rsidR="00A17B2B">
        <w:t xml:space="preserve">  57.</w:t>
      </w:r>
    </w:p>
  </w:footnote>
  <w:footnote w:id="172">
    <w:p w14:paraId="386B76C6" w14:textId="27666C5C" w:rsidR="004676C7" w:rsidRDefault="004676C7" w:rsidP="00735CFB">
      <w:pPr>
        <w:pStyle w:val="FootnoteText"/>
      </w:pPr>
      <w:r>
        <w:rPr>
          <w:rStyle w:val="FootnoteReference"/>
        </w:rPr>
        <w:footnoteRef/>
      </w:r>
      <w:r>
        <w:t xml:space="preserve"> Ibid., 2.</w:t>
      </w:r>
    </w:p>
  </w:footnote>
  <w:footnote w:id="173">
    <w:p w14:paraId="1C80606E" w14:textId="0911689A" w:rsidR="004676C7" w:rsidRDefault="004676C7">
      <w:pPr>
        <w:pStyle w:val="FootnoteText"/>
      </w:pPr>
      <w:r>
        <w:rPr>
          <w:rStyle w:val="FootnoteReference"/>
        </w:rPr>
        <w:footnoteRef/>
      </w:r>
      <w:r>
        <w:t xml:space="preserve"> Ibid., 49.</w:t>
      </w:r>
    </w:p>
    <w:p w14:paraId="662E139A" w14:textId="77777777" w:rsidR="004676C7" w:rsidRPr="00E735AF" w:rsidRDefault="004676C7" w:rsidP="005312B7">
      <w:pPr>
        <w:pStyle w:val="FootnoteText"/>
        <w:ind w:left="0" w:firstLine="0"/>
        <w:rPr>
          <w:sz w:val="2"/>
          <w:szCs w:val="2"/>
        </w:rPr>
      </w:pPr>
    </w:p>
  </w:footnote>
  <w:footnote w:id="174">
    <w:p w14:paraId="121A6E2A" w14:textId="6CCB1D31" w:rsidR="004676C7" w:rsidRDefault="004676C7" w:rsidP="00087E07">
      <w:pPr>
        <w:pStyle w:val="FootnoteText"/>
        <w:spacing w:after="0"/>
        <w:ind w:left="0" w:firstLine="0"/>
      </w:pPr>
      <w:r>
        <w:rPr>
          <w:rStyle w:val="FootnoteReference"/>
        </w:rPr>
        <w:footnoteRef/>
      </w:r>
      <w:r>
        <w:t xml:space="preserve"> Adler, Samuel. </w:t>
      </w:r>
      <w:r>
        <w:rPr>
          <w:i/>
          <w:iCs/>
        </w:rPr>
        <w:t xml:space="preserve">The Study of Orchestration. </w:t>
      </w:r>
      <w:r>
        <w:t>(New York: W. W. Norton, 1989), 324-325.</w:t>
      </w:r>
    </w:p>
  </w:footnote>
  <w:footnote w:id="175">
    <w:p w14:paraId="293EAF09" w14:textId="77777777" w:rsidR="00040ABC" w:rsidRDefault="004676C7" w:rsidP="005E522C">
      <w:pPr>
        <w:keepLines/>
        <w:ind w:left="270" w:hanging="270"/>
        <w:contextualSpacing/>
        <w:rPr>
          <w:color w:val="000000" w:themeColor="text1"/>
          <w:sz w:val="20"/>
          <w:szCs w:val="20"/>
        </w:rPr>
      </w:pPr>
      <w:r w:rsidRPr="00087E07">
        <w:rPr>
          <w:rStyle w:val="FootnoteReference"/>
          <w:sz w:val="20"/>
          <w:szCs w:val="20"/>
        </w:rPr>
        <w:footnoteRef/>
      </w:r>
      <w:r w:rsidRPr="00087E07">
        <w:rPr>
          <w:sz w:val="20"/>
          <w:szCs w:val="20"/>
        </w:rPr>
        <w:t xml:space="preserve"> </w:t>
      </w:r>
      <w:r w:rsidRPr="00801AEB">
        <w:rPr>
          <w:color w:val="000000" w:themeColor="text1"/>
          <w:sz w:val="20"/>
          <w:szCs w:val="20"/>
        </w:rPr>
        <w:t xml:space="preserve">Kennan, Kent, and Donald Grantham. </w:t>
      </w:r>
      <w:r w:rsidRPr="00801AEB">
        <w:rPr>
          <w:i/>
          <w:color w:val="000000" w:themeColor="text1"/>
          <w:sz w:val="20"/>
          <w:szCs w:val="20"/>
        </w:rPr>
        <w:t>The Technique of Orchestration</w:t>
      </w:r>
      <w:r w:rsidRPr="00801AEB">
        <w:rPr>
          <w:color w:val="000000" w:themeColor="text1"/>
          <w:sz w:val="20"/>
          <w:szCs w:val="20"/>
        </w:rPr>
        <w:t xml:space="preserve">. </w:t>
      </w:r>
      <w:r>
        <w:rPr>
          <w:color w:val="000000" w:themeColor="text1"/>
          <w:sz w:val="20"/>
          <w:szCs w:val="20"/>
        </w:rPr>
        <w:t>(</w:t>
      </w:r>
      <w:r w:rsidRPr="00801AEB">
        <w:rPr>
          <w:color w:val="000000" w:themeColor="text1"/>
          <w:sz w:val="20"/>
          <w:szCs w:val="20"/>
        </w:rPr>
        <w:t>Upper Saddle River, NJ:</w:t>
      </w:r>
      <w:r>
        <w:rPr>
          <w:color w:val="000000" w:themeColor="text1"/>
          <w:sz w:val="20"/>
          <w:szCs w:val="20"/>
        </w:rPr>
        <w:t xml:space="preserve"> </w:t>
      </w:r>
      <w:r w:rsidRPr="00801AEB">
        <w:rPr>
          <w:color w:val="000000" w:themeColor="text1"/>
          <w:sz w:val="20"/>
          <w:szCs w:val="20"/>
        </w:rPr>
        <w:t>Prentice Hall,</w:t>
      </w:r>
    </w:p>
    <w:p w14:paraId="3D50AD5F" w14:textId="15C10738" w:rsidR="004676C7" w:rsidRPr="005E522C" w:rsidRDefault="004676C7" w:rsidP="005E522C">
      <w:pPr>
        <w:keepLines/>
        <w:ind w:left="270" w:hanging="270"/>
        <w:contextualSpacing/>
        <w:rPr>
          <w:color w:val="000000" w:themeColor="text1"/>
        </w:rPr>
      </w:pPr>
      <w:r w:rsidRPr="00801AEB">
        <w:rPr>
          <w:color w:val="000000" w:themeColor="text1"/>
          <w:sz w:val="20"/>
          <w:szCs w:val="20"/>
        </w:rPr>
        <w:t>2002</w:t>
      </w:r>
      <w:r>
        <w:rPr>
          <w:color w:val="000000" w:themeColor="text1"/>
          <w:sz w:val="20"/>
          <w:szCs w:val="20"/>
        </w:rPr>
        <w:t>), 349-350.</w:t>
      </w:r>
    </w:p>
  </w:footnote>
  <w:footnote w:id="176">
    <w:p w14:paraId="22B6C529" w14:textId="1EC5FAE2" w:rsidR="004676C7" w:rsidRDefault="004676C7" w:rsidP="00A17B2B">
      <w:pPr>
        <w:pStyle w:val="FootnoteText"/>
        <w:spacing w:after="0"/>
      </w:pPr>
      <w:r>
        <w:rPr>
          <w:rStyle w:val="FootnoteReference"/>
        </w:rPr>
        <w:footnoteRef/>
      </w:r>
      <w:r>
        <w:t xml:space="preserve"> </w:t>
      </w:r>
      <w:r w:rsidRPr="00876FE9">
        <w:rPr>
          <w:rFonts w:cs="Liberation Serif"/>
        </w:rPr>
        <w:t>Erickson,</w:t>
      </w:r>
      <w:r w:rsidR="00A17B2B">
        <w:rPr>
          <w:rFonts w:cs="Liberation Serif"/>
        </w:rPr>
        <w:t xml:space="preserve"> </w:t>
      </w:r>
      <w:r w:rsidRPr="00876FE9">
        <w:rPr>
          <w:rFonts w:cs="Liberation Serif"/>
        </w:rPr>
        <w:t>134.</w:t>
      </w:r>
    </w:p>
  </w:footnote>
  <w:footnote w:id="177">
    <w:p w14:paraId="6CB005CA" w14:textId="5299913C" w:rsidR="004676C7" w:rsidRPr="00403E20" w:rsidRDefault="004676C7" w:rsidP="00A17B2B">
      <w:pPr>
        <w:keepLines/>
        <w:contextualSpacing/>
        <w:rPr>
          <w:sz w:val="20"/>
          <w:szCs w:val="20"/>
        </w:rPr>
      </w:pPr>
      <w:r w:rsidRPr="00087E07">
        <w:rPr>
          <w:rStyle w:val="FootnoteReference"/>
          <w:sz w:val="20"/>
          <w:szCs w:val="20"/>
        </w:rPr>
        <w:footnoteRef/>
      </w:r>
      <w:r>
        <w:t xml:space="preserve"> </w:t>
      </w:r>
      <w:r w:rsidRPr="00A75F6E">
        <w:rPr>
          <w:sz w:val="20"/>
          <w:szCs w:val="20"/>
        </w:rPr>
        <w:t xml:space="preserve">Bartók, Béla. </w:t>
      </w:r>
      <w:r w:rsidRPr="00A75F6E">
        <w:rPr>
          <w:i/>
          <w:iCs/>
          <w:sz w:val="20"/>
          <w:szCs w:val="20"/>
        </w:rPr>
        <w:t xml:space="preserve">Piano Concerto No. 2.  </w:t>
      </w:r>
      <w:r w:rsidRPr="00A75F6E">
        <w:rPr>
          <w:sz w:val="20"/>
          <w:szCs w:val="20"/>
        </w:rPr>
        <w:t>(Vienna: Universal Edition, 1932)</w:t>
      </w:r>
      <w:r>
        <w:rPr>
          <w:sz w:val="20"/>
          <w:szCs w:val="20"/>
        </w:rPr>
        <w:t>.</w:t>
      </w:r>
      <w:r w:rsidRPr="00A75F6E">
        <w:rPr>
          <w:sz w:val="20"/>
          <w:szCs w:val="20"/>
        </w:rPr>
        <w:t xml:space="preserve"> </w:t>
      </w:r>
      <w:r>
        <w:rPr>
          <w:sz w:val="20"/>
          <w:szCs w:val="20"/>
        </w:rPr>
        <w:t xml:space="preserve"> 32.</w:t>
      </w:r>
    </w:p>
  </w:footnote>
  <w:footnote w:id="178">
    <w:p w14:paraId="552A93DB" w14:textId="2D06D489" w:rsidR="004676C7" w:rsidRDefault="004676C7">
      <w:pPr>
        <w:pStyle w:val="FootnoteText"/>
      </w:pPr>
      <w:r>
        <w:rPr>
          <w:rStyle w:val="FootnoteReference"/>
        </w:rPr>
        <w:footnoteRef/>
      </w:r>
      <w:r>
        <w:t xml:space="preserve"> Ibid., 12.</w:t>
      </w:r>
    </w:p>
  </w:footnote>
  <w:footnote w:id="179">
    <w:p w14:paraId="421D307E" w14:textId="77777777" w:rsidR="004676C7" w:rsidRDefault="004676C7" w:rsidP="00C3326A">
      <w:pPr>
        <w:pStyle w:val="FootnoteText"/>
      </w:pPr>
      <w:r>
        <w:rPr>
          <w:rStyle w:val="FootnoteReference"/>
        </w:rPr>
        <w:footnoteRef/>
      </w:r>
      <w:r>
        <w:t xml:space="preserve"> </w:t>
      </w:r>
      <w:r w:rsidRPr="003D0B92">
        <w:t>Blades, James. </w:t>
      </w:r>
      <w:r>
        <w:t xml:space="preserve"> </w:t>
      </w:r>
      <w:r w:rsidRPr="00FF3AC3">
        <w:rPr>
          <w:i/>
          <w:iCs/>
        </w:rPr>
        <w:t>Percussion Instruments and Their History</w:t>
      </w:r>
      <w:r w:rsidRPr="003D0B92">
        <w:t>. </w:t>
      </w:r>
      <w:r>
        <w:t xml:space="preserve"> </w:t>
      </w:r>
      <w:r w:rsidRPr="003D0B92">
        <w:t>United Kingdom, Bold Strummer, 1992.</w:t>
      </w:r>
      <w:r>
        <w:t xml:space="preserve">  409.</w:t>
      </w:r>
    </w:p>
  </w:footnote>
  <w:footnote w:id="180">
    <w:p w14:paraId="4CF820D1" w14:textId="77777777" w:rsidR="004676C7" w:rsidRDefault="004676C7" w:rsidP="00C3326A">
      <w:pPr>
        <w:pStyle w:val="FootnoteText"/>
      </w:pPr>
      <w:r>
        <w:rPr>
          <w:rStyle w:val="FootnoteReference"/>
        </w:rPr>
        <w:footnoteRef/>
      </w:r>
      <w:r>
        <w:t xml:space="preserve"> Ibid., 408.</w:t>
      </w:r>
    </w:p>
  </w:footnote>
  <w:footnote w:id="181">
    <w:p w14:paraId="6EB8A6DE" w14:textId="77777777" w:rsidR="004676C7" w:rsidRPr="00087E07" w:rsidRDefault="004676C7" w:rsidP="00087E07">
      <w:pPr>
        <w:pStyle w:val="FootnoteText"/>
        <w:spacing w:afterLines="80" w:after="192"/>
        <w:ind w:left="0" w:firstLine="0"/>
        <w:rPr>
          <w:sz w:val="4"/>
          <w:szCs w:val="4"/>
        </w:rPr>
      </w:pPr>
    </w:p>
    <w:p w14:paraId="18808AC8" w14:textId="1C502442" w:rsidR="00C3648B" w:rsidRPr="00C368DF" w:rsidRDefault="004676C7" w:rsidP="00C3648B">
      <w:pPr>
        <w:pStyle w:val="FootnoteText"/>
        <w:spacing w:afterLines="80" w:after="192"/>
        <w:rPr>
          <w:rFonts w:cs="Liberation Serif"/>
        </w:rPr>
      </w:pPr>
      <w:r>
        <w:rPr>
          <w:rStyle w:val="FootnoteReference"/>
        </w:rPr>
        <w:footnoteRef/>
      </w:r>
      <w:r>
        <w:t xml:space="preserve"> </w:t>
      </w:r>
      <w:r w:rsidRPr="00876FE9">
        <w:rPr>
          <w:rFonts w:cs="Liberation Serif"/>
        </w:rPr>
        <w:t>Erickson,</w:t>
      </w:r>
      <w:r w:rsidR="002920BA">
        <w:rPr>
          <w:rFonts w:cs="Liberation Serif"/>
        </w:rPr>
        <w:t xml:space="preserve"> 143.</w:t>
      </w:r>
    </w:p>
    <w:p w14:paraId="46ADCE53" w14:textId="35D9B6B5" w:rsidR="004676C7" w:rsidRPr="00C368DF" w:rsidRDefault="004676C7" w:rsidP="00C368DF">
      <w:pPr>
        <w:pStyle w:val="FootnoteText"/>
        <w:spacing w:afterLines="80" w:after="192"/>
        <w:rPr>
          <w:rFonts w:cs="Liberation Serif"/>
        </w:rPr>
      </w:pPr>
    </w:p>
  </w:footnote>
  <w:footnote w:id="182">
    <w:p w14:paraId="238AB35C" w14:textId="43F8AB8A" w:rsidR="004676C7" w:rsidRDefault="004676C7">
      <w:pPr>
        <w:pStyle w:val="FootnoteText"/>
      </w:pPr>
      <w:r>
        <w:rPr>
          <w:rStyle w:val="FootnoteReference"/>
        </w:rPr>
        <w:footnoteRef/>
      </w:r>
      <w:r>
        <w:t xml:space="preserve"> </w:t>
      </w:r>
      <w:r w:rsidRPr="002640A4">
        <w:rPr>
          <w:color w:val="000000" w:themeColor="text1"/>
        </w:rPr>
        <w:t xml:space="preserve">Bartók, </w:t>
      </w:r>
      <w:r w:rsidRPr="002640A4">
        <w:rPr>
          <w:i/>
          <w:iCs/>
          <w:color w:val="000000" w:themeColor="text1"/>
        </w:rPr>
        <w:t>Cantata Profana</w:t>
      </w:r>
      <w:r w:rsidRPr="002640A4">
        <w:rPr>
          <w:color w:val="000000" w:themeColor="text1"/>
        </w:rPr>
        <w:t>.</w:t>
      </w:r>
      <w:r>
        <w:rPr>
          <w:color w:val="000000" w:themeColor="text1"/>
        </w:rPr>
        <w:t xml:space="preserve">  57-61.</w:t>
      </w:r>
    </w:p>
  </w:footnote>
  <w:footnote w:id="183">
    <w:p w14:paraId="21704A24" w14:textId="198AA150" w:rsidR="004676C7" w:rsidRDefault="004676C7">
      <w:pPr>
        <w:pStyle w:val="FootnoteText"/>
      </w:pPr>
      <w:r>
        <w:rPr>
          <w:rStyle w:val="FootnoteReference"/>
        </w:rPr>
        <w:footnoteRef/>
      </w:r>
      <w:r>
        <w:t xml:space="preserve"> Ibid., 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10DF7" w14:textId="77777777" w:rsidR="00B26958" w:rsidRDefault="00B269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14FC" w14:textId="77777777" w:rsidR="00B26958" w:rsidRDefault="00B269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4297" w14:textId="77777777" w:rsidR="00B26958" w:rsidRDefault="00B26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6ADA"/>
    <w:multiLevelType w:val="hybridMultilevel"/>
    <w:tmpl w:val="15EC5AA6"/>
    <w:lvl w:ilvl="0" w:tplc="12B61796">
      <w:start w:val="2"/>
      <w:numFmt w:val="bullet"/>
      <w:lvlText w:val=""/>
      <w:lvlJc w:val="left"/>
      <w:pPr>
        <w:ind w:left="720" w:hanging="360"/>
      </w:pPr>
      <w:rPr>
        <w:rFonts w:ascii="Symbol" w:eastAsia="Times New Roman" w:hAnsi="Symbol" w:cs="Liberation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752F9"/>
    <w:multiLevelType w:val="multilevel"/>
    <w:tmpl w:val="B4B8A9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6C00419"/>
    <w:multiLevelType w:val="multilevel"/>
    <w:tmpl w:val="A9E09FCE"/>
    <w:lvl w:ilvl="0">
      <w:start w:val="1"/>
      <w:numFmt w:val="upperRoman"/>
      <w:lvlText w:val="%1."/>
      <w:lvlJc w:val="right"/>
      <w:pPr>
        <w:tabs>
          <w:tab w:val="num" w:pos="754"/>
        </w:tabs>
        <w:ind w:left="754" w:hanging="174"/>
      </w:pPr>
    </w:lvl>
    <w:lvl w:ilvl="1">
      <w:start w:val="1"/>
      <w:numFmt w:val="upperRoman"/>
      <w:lvlText w:val="%2."/>
      <w:lvlJc w:val="right"/>
      <w:pPr>
        <w:tabs>
          <w:tab w:val="num" w:pos="1508"/>
        </w:tabs>
        <w:ind w:left="1508" w:hanging="174"/>
      </w:pPr>
    </w:lvl>
    <w:lvl w:ilvl="2">
      <w:start w:val="1"/>
      <w:numFmt w:val="upperRoman"/>
      <w:lvlText w:val="%3."/>
      <w:lvlJc w:val="right"/>
      <w:pPr>
        <w:tabs>
          <w:tab w:val="num" w:pos="1191"/>
        </w:tabs>
        <w:ind w:left="1191" w:hanging="174"/>
      </w:pPr>
    </w:lvl>
    <w:lvl w:ilvl="3">
      <w:start w:val="1"/>
      <w:numFmt w:val="upperRoman"/>
      <w:lvlText w:val="%4."/>
      <w:lvlJc w:val="right"/>
      <w:pPr>
        <w:tabs>
          <w:tab w:val="num" w:pos="2262"/>
        </w:tabs>
        <w:ind w:left="2262" w:hanging="174"/>
      </w:pPr>
    </w:lvl>
    <w:lvl w:ilvl="4">
      <w:start w:val="1"/>
      <w:numFmt w:val="upperRoman"/>
      <w:lvlText w:val="%5."/>
      <w:lvlJc w:val="right"/>
      <w:pPr>
        <w:tabs>
          <w:tab w:val="num" w:pos="3016"/>
        </w:tabs>
        <w:ind w:left="3016" w:hanging="174"/>
      </w:pPr>
    </w:lvl>
    <w:lvl w:ilvl="5">
      <w:start w:val="1"/>
      <w:numFmt w:val="upperRoman"/>
      <w:lvlText w:val="%6."/>
      <w:lvlJc w:val="right"/>
      <w:pPr>
        <w:tabs>
          <w:tab w:val="num" w:pos="3771"/>
        </w:tabs>
        <w:ind w:left="3771" w:hanging="174"/>
      </w:pPr>
    </w:lvl>
    <w:lvl w:ilvl="6">
      <w:start w:val="1"/>
      <w:numFmt w:val="upperRoman"/>
      <w:lvlText w:val="%7."/>
      <w:lvlJc w:val="right"/>
      <w:pPr>
        <w:tabs>
          <w:tab w:val="num" w:pos="4525"/>
        </w:tabs>
        <w:ind w:left="4525" w:hanging="174"/>
      </w:pPr>
    </w:lvl>
    <w:lvl w:ilvl="7">
      <w:start w:val="1"/>
      <w:numFmt w:val="upperRoman"/>
      <w:lvlText w:val="%8."/>
      <w:lvlJc w:val="right"/>
      <w:pPr>
        <w:tabs>
          <w:tab w:val="num" w:pos="5279"/>
        </w:tabs>
        <w:ind w:left="5279" w:hanging="174"/>
      </w:pPr>
    </w:lvl>
    <w:lvl w:ilvl="8">
      <w:start w:val="1"/>
      <w:numFmt w:val="upperRoman"/>
      <w:lvlText w:val="%9."/>
      <w:lvlJc w:val="right"/>
      <w:pPr>
        <w:tabs>
          <w:tab w:val="num" w:pos="6033"/>
        </w:tabs>
        <w:ind w:left="6033" w:hanging="174"/>
      </w:pPr>
    </w:lvl>
  </w:abstractNum>
  <w:abstractNum w:abstractNumId="3" w15:restartNumberingAfterBreak="0">
    <w:nsid w:val="37E920D4"/>
    <w:multiLevelType w:val="hybridMultilevel"/>
    <w:tmpl w:val="0E76159C"/>
    <w:lvl w:ilvl="0" w:tplc="0CE03C42">
      <w:numFmt w:val="bullet"/>
      <w:lvlText w:val="-"/>
      <w:lvlJc w:val="left"/>
      <w:pPr>
        <w:ind w:left="1080" w:hanging="360"/>
      </w:pPr>
      <w:rPr>
        <w:rFonts w:ascii="Liberation Serif" w:eastAsia="SimSun" w:hAnsi="Liberation Serif" w:cs="Liberation Serif"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52C60CB"/>
    <w:multiLevelType w:val="hybridMultilevel"/>
    <w:tmpl w:val="A6DE1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160F95"/>
    <w:multiLevelType w:val="hybridMultilevel"/>
    <w:tmpl w:val="B68A677C"/>
    <w:lvl w:ilvl="0" w:tplc="96A00D68">
      <w:numFmt w:val="bullet"/>
      <w:lvlText w:val="-"/>
      <w:lvlJc w:val="left"/>
      <w:pPr>
        <w:ind w:left="720" w:hanging="360"/>
      </w:pPr>
      <w:rPr>
        <w:rFonts w:ascii="Liberation Serif" w:eastAsia="SimSun" w:hAnsi="Liberation Serif" w:cs="Liberation Serif"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6222C4"/>
    <w:multiLevelType w:val="hybridMultilevel"/>
    <w:tmpl w:val="3BE4086E"/>
    <w:lvl w:ilvl="0" w:tplc="FA32E6FE">
      <w:numFmt w:val="bullet"/>
      <w:lvlText w:val="-"/>
      <w:lvlJc w:val="left"/>
      <w:pPr>
        <w:ind w:left="1080" w:hanging="360"/>
      </w:pPr>
      <w:rPr>
        <w:rFonts w:ascii="Liberation Serif" w:eastAsia="SimSun" w:hAnsi="Liberation Serif" w:cs="Liberation Serif"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0890A0E"/>
    <w:multiLevelType w:val="hybridMultilevel"/>
    <w:tmpl w:val="0BBA625C"/>
    <w:lvl w:ilvl="0" w:tplc="DD6E5478">
      <w:start w:val="6"/>
      <w:numFmt w:val="bullet"/>
      <w:lvlText w:val="-"/>
      <w:lvlJc w:val="left"/>
      <w:pPr>
        <w:ind w:left="1080" w:hanging="360"/>
      </w:pPr>
      <w:rPr>
        <w:rFonts w:ascii="Liberation Serif" w:eastAsia="SimSun" w:hAnsi="Liberation Serif" w:cs="Liberation Serif"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defaultTabStop w:val="720"/>
  <w:autoHyphenation/>
  <w:characterSpacingControl w:val="doNotCompress"/>
  <w:hdrShapeDefaults>
    <o:shapedefaults v:ext="edit" spidmax="2065"/>
  </w:hdrShapeDefaults>
  <w:footnotePr>
    <w:footnote w:id="-1"/>
    <w:footnote w:id="0"/>
    <w:footnote w:id="1"/>
  </w:footnotePr>
  <w:endnotePr>
    <w:endnote w:id="-1"/>
    <w:endnote w:id="0"/>
  </w:endnotePr>
  <w:compat>
    <w:footnoteLayoutLikeWW8/>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Q0MDM3NzAzNTAyNDdR0lEKTi0uzszPAykwNq4FACgeIUgtAAAA"/>
  </w:docVars>
  <w:rsids>
    <w:rsidRoot w:val="000E2FC1"/>
    <w:rsid w:val="00000223"/>
    <w:rsid w:val="000004F0"/>
    <w:rsid w:val="00000500"/>
    <w:rsid w:val="000009AD"/>
    <w:rsid w:val="0000103B"/>
    <w:rsid w:val="000011AB"/>
    <w:rsid w:val="00003A08"/>
    <w:rsid w:val="000060A0"/>
    <w:rsid w:val="00006CCD"/>
    <w:rsid w:val="00007003"/>
    <w:rsid w:val="00007F05"/>
    <w:rsid w:val="00010B14"/>
    <w:rsid w:val="00011B46"/>
    <w:rsid w:val="000144C8"/>
    <w:rsid w:val="0001738D"/>
    <w:rsid w:val="000206BB"/>
    <w:rsid w:val="000227E5"/>
    <w:rsid w:val="00022AA6"/>
    <w:rsid w:val="00023657"/>
    <w:rsid w:val="00024BCA"/>
    <w:rsid w:val="00026113"/>
    <w:rsid w:val="00026747"/>
    <w:rsid w:val="00027406"/>
    <w:rsid w:val="00027AE5"/>
    <w:rsid w:val="00030215"/>
    <w:rsid w:val="00030449"/>
    <w:rsid w:val="0003072A"/>
    <w:rsid w:val="00030B42"/>
    <w:rsid w:val="0003297B"/>
    <w:rsid w:val="00037F4F"/>
    <w:rsid w:val="000403AE"/>
    <w:rsid w:val="00040ABC"/>
    <w:rsid w:val="0004142C"/>
    <w:rsid w:val="000417A5"/>
    <w:rsid w:val="00041BD6"/>
    <w:rsid w:val="00042D5F"/>
    <w:rsid w:val="000442C0"/>
    <w:rsid w:val="0004538B"/>
    <w:rsid w:val="00045EE6"/>
    <w:rsid w:val="000478A1"/>
    <w:rsid w:val="000501A4"/>
    <w:rsid w:val="000507DA"/>
    <w:rsid w:val="00050A43"/>
    <w:rsid w:val="00051547"/>
    <w:rsid w:val="00051F27"/>
    <w:rsid w:val="00053075"/>
    <w:rsid w:val="00054D48"/>
    <w:rsid w:val="0005589A"/>
    <w:rsid w:val="00055D72"/>
    <w:rsid w:val="0006054B"/>
    <w:rsid w:val="000606C5"/>
    <w:rsid w:val="0006085F"/>
    <w:rsid w:val="000622D6"/>
    <w:rsid w:val="00062874"/>
    <w:rsid w:val="000633AA"/>
    <w:rsid w:val="00066263"/>
    <w:rsid w:val="0006677C"/>
    <w:rsid w:val="00066A34"/>
    <w:rsid w:val="00066B77"/>
    <w:rsid w:val="00070269"/>
    <w:rsid w:val="00070430"/>
    <w:rsid w:val="00070845"/>
    <w:rsid w:val="00070B93"/>
    <w:rsid w:val="000714A3"/>
    <w:rsid w:val="00072BB8"/>
    <w:rsid w:val="00075541"/>
    <w:rsid w:val="00076ED4"/>
    <w:rsid w:val="0007731E"/>
    <w:rsid w:val="000800D8"/>
    <w:rsid w:val="000802EA"/>
    <w:rsid w:val="00080DFF"/>
    <w:rsid w:val="000833F7"/>
    <w:rsid w:val="0008436C"/>
    <w:rsid w:val="000862C5"/>
    <w:rsid w:val="00086442"/>
    <w:rsid w:val="000875AE"/>
    <w:rsid w:val="00087E07"/>
    <w:rsid w:val="00092300"/>
    <w:rsid w:val="000931A6"/>
    <w:rsid w:val="00094F01"/>
    <w:rsid w:val="000A006A"/>
    <w:rsid w:val="000A0A72"/>
    <w:rsid w:val="000A1872"/>
    <w:rsid w:val="000A19C6"/>
    <w:rsid w:val="000A1E1E"/>
    <w:rsid w:val="000A1F75"/>
    <w:rsid w:val="000A22B4"/>
    <w:rsid w:val="000A49DC"/>
    <w:rsid w:val="000A4FBA"/>
    <w:rsid w:val="000A7C2C"/>
    <w:rsid w:val="000B022C"/>
    <w:rsid w:val="000B3B2B"/>
    <w:rsid w:val="000B3FB6"/>
    <w:rsid w:val="000B4C47"/>
    <w:rsid w:val="000B6EB6"/>
    <w:rsid w:val="000B7154"/>
    <w:rsid w:val="000B7351"/>
    <w:rsid w:val="000B7D97"/>
    <w:rsid w:val="000C055C"/>
    <w:rsid w:val="000C1FBB"/>
    <w:rsid w:val="000C342C"/>
    <w:rsid w:val="000C3A13"/>
    <w:rsid w:val="000C3C07"/>
    <w:rsid w:val="000C3F7F"/>
    <w:rsid w:val="000C40AB"/>
    <w:rsid w:val="000C5D73"/>
    <w:rsid w:val="000C6503"/>
    <w:rsid w:val="000C6A38"/>
    <w:rsid w:val="000C7312"/>
    <w:rsid w:val="000D126C"/>
    <w:rsid w:val="000D148B"/>
    <w:rsid w:val="000D3F27"/>
    <w:rsid w:val="000D4CBB"/>
    <w:rsid w:val="000D4E42"/>
    <w:rsid w:val="000D619C"/>
    <w:rsid w:val="000D6EFF"/>
    <w:rsid w:val="000D7862"/>
    <w:rsid w:val="000E05E9"/>
    <w:rsid w:val="000E1490"/>
    <w:rsid w:val="000E2427"/>
    <w:rsid w:val="000E2FC1"/>
    <w:rsid w:val="000E3E04"/>
    <w:rsid w:val="000E4332"/>
    <w:rsid w:val="000E5EBD"/>
    <w:rsid w:val="000E7D35"/>
    <w:rsid w:val="000E7E20"/>
    <w:rsid w:val="000F2868"/>
    <w:rsid w:val="000F2D69"/>
    <w:rsid w:val="000F4784"/>
    <w:rsid w:val="000F5091"/>
    <w:rsid w:val="000F59B2"/>
    <w:rsid w:val="000F77BE"/>
    <w:rsid w:val="000F7BB1"/>
    <w:rsid w:val="00100540"/>
    <w:rsid w:val="001012D7"/>
    <w:rsid w:val="00101D2D"/>
    <w:rsid w:val="0010237D"/>
    <w:rsid w:val="00102811"/>
    <w:rsid w:val="00102C3F"/>
    <w:rsid w:val="00110DDF"/>
    <w:rsid w:val="001137E6"/>
    <w:rsid w:val="00114A33"/>
    <w:rsid w:val="00115A1F"/>
    <w:rsid w:val="001174A2"/>
    <w:rsid w:val="00122C3B"/>
    <w:rsid w:val="00122E37"/>
    <w:rsid w:val="00122F5A"/>
    <w:rsid w:val="001234EC"/>
    <w:rsid w:val="001235A0"/>
    <w:rsid w:val="0012402A"/>
    <w:rsid w:val="0012431B"/>
    <w:rsid w:val="00125724"/>
    <w:rsid w:val="00125C0A"/>
    <w:rsid w:val="00127994"/>
    <w:rsid w:val="00130F73"/>
    <w:rsid w:val="00135470"/>
    <w:rsid w:val="00135BF6"/>
    <w:rsid w:val="001362BD"/>
    <w:rsid w:val="00137FDF"/>
    <w:rsid w:val="00140381"/>
    <w:rsid w:val="00140E23"/>
    <w:rsid w:val="00141243"/>
    <w:rsid w:val="00141EC2"/>
    <w:rsid w:val="001420DE"/>
    <w:rsid w:val="00143D81"/>
    <w:rsid w:val="00144787"/>
    <w:rsid w:val="00144EC0"/>
    <w:rsid w:val="00144FA5"/>
    <w:rsid w:val="00150F7F"/>
    <w:rsid w:val="0015119B"/>
    <w:rsid w:val="00151300"/>
    <w:rsid w:val="00151566"/>
    <w:rsid w:val="0015185F"/>
    <w:rsid w:val="00153EE9"/>
    <w:rsid w:val="00155155"/>
    <w:rsid w:val="00157597"/>
    <w:rsid w:val="00161C54"/>
    <w:rsid w:val="0016256F"/>
    <w:rsid w:val="00163E51"/>
    <w:rsid w:val="001653AF"/>
    <w:rsid w:val="00165666"/>
    <w:rsid w:val="001660AE"/>
    <w:rsid w:val="00166667"/>
    <w:rsid w:val="00166DF1"/>
    <w:rsid w:val="001719FE"/>
    <w:rsid w:val="00172B4A"/>
    <w:rsid w:val="0017706D"/>
    <w:rsid w:val="001801AE"/>
    <w:rsid w:val="00180519"/>
    <w:rsid w:val="00181014"/>
    <w:rsid w:val="00182E99"/>
    <w:rsid w:val="00183426"/>
    <w:rsid w:val="0018365B"/>
    <w:rsid w:val="00183F3E"/>
    <w:rsid w:val="001851AF"/>
    <w:rsid w:val="00185A6A"/>
    <w:rsid w:val="00186B66"/>
    <w:rsid w:val="001910ED"/>
    <w:rsid w:val="00191AB3"/>
    <w:rsid w:val="00194542"/>
    <w:rsid w:val="00196489"/>
    <w:rsid w:val="00196D75"/>
    <w:rsid w:val="00196FAF"/>
    <w:rsid w:val="0019706A"/>
    <w:rsid w:val="001A020A"/>
    <w:rsid w:val="001A3532"/>
    <w:rsid w:val="001A3B70"/>
    <w:rsid w:val="001A3BD6"/>
    <w:rsid w:val="001A3DA1"/>
    <w:rsid w:val="001A3E8D"/>
    <w:rsid w:val="001A4DB9"/>
    <w:rsid w:val="001A71CF"/>
    <w:rsid w:val="001A7210"/>
    <w:rsid w:val="001A7443"/>
    <w:rsid w:val="001B0627"/>
    <w:rsid w:val="001B1E54"/>
    <w:rsid w:val="001B39A8"/>
    <w:rsid w:val="001B50C7"/>
    <w:rsid w:val="001B5661"/>
    <w:rsid w:val="001B64ED"/>
    <w:rsid w:val="001C0AB2"/>
    <w:rsid w:val="001C266A"/>
    <w:rsid w:val="001C372A"/>
    <w:rsid w:val="001C5789"/>
    <w:rsid w:val="001D0348"/>
    <w:rsid w:val="001D034D"/>
    <w:rsid w:val="001D0387"/>
    <w:rsid w:val="001D0904"/>
    <w:rsid w:val="001D0E9C"/>
    <w:rsid w:val="001D1264"/>
    <w:rsid w:val="001D1469"/>
    <w:rsid w:val="001D1E87"/>
    <w:rsid w:val="001D2379"/>
    <w:rsid w:val="001D2E93"/>
    <w:rsid w:val="001D3831"/>
    <w:rsid w:val="001D4F80"/>
    <w:rsid w:val="001D5B23"/>
    <w:rsid w:val="001D6338"/>
    <w:rsid w:val="001D6902"/>
    <w:rsid w:val="001D6CFD"/>
    <w:rsid w:val="001E24E9"/>
    <w:rsid w:val="001E2D2E"/>
    <w:rsid w:val="001E2EF3"/>
    <w:rsid w:val="001E47F6"/>
    <w:rsid w:val="001E49CF"/>
    <w:rsid w:val="001E62FE"/>
    <w:rsid w:val="001E68FF"/>
    <w:rsid w:val="001E79B7"/>
    <w:rsid w:val="001F01C7"/>
    <w:rsid w:val="001F24EF"/>
    <w:rsid w:val="001F27B1"/>
    <w:rsid w:val="001F2958"/>
    <w:rsid w:val="001F2BAB"/>
    <w:rsid w:val="001F38DB"/>
    <w:rsid w:val="001F58DF"/>
    <w:rsid w:val="001F6A82"/>
    <w:rsid w:val="001F78A3"/>
    <w:rsid w:val="00200D3D"/>
    <w:rsid w:val="002014A2"/>
    <w:rsid w:val="00201CE3"/>
    <w:rsid w:val="00204070"/>
    <w:rsid w:val="00206BE8"/>
    <w:rsid w:val="002075AA"/>
    <w:rsid w:val="00207FF1"/>
    <w:rsid w:val="002109D6"/>
    <w:rsid w:val="00210FA5"/>
    <w:rsid w:val="00211171"/>
    <w:rsid w:val="00211275"/>
    <w:rsid w:val="00211299"/>
    <w:rsid w:val="00211667"/>
    <w:rsid w:val="002129A0"/>
    <w:rsid w:val="00212C8D"/>
    <w:rsid w:val="00215B3E"/>
    <w:rsid w:val="002169AE"/>
    <w:rsid w:val="0021706B"/>
    <w:rsid w:val="00217803"/>
    <w:rsid w:val="00217C4F"/>
    <w:rsid w:val="0022013D"/>
    <w:rsid w:val="00220280"/>
    <w:rsid w:val="00220DF2"/>
    <w:rsid w:val="002221ED"/>
    <w:rsid w:val="002231F8"/>
    <w:rsid w:val="00224762"/>
    <w:rsid w:val="00224DF5"/>
    <w:rsid w:val="00225451"/>
    <w:rsid w:val="002310E7"/>
    <w:rsid w:val="00231933"/>
    <w:rsid w:val="00235461"/>
    <w:rsid w:val="002370C4"/>
    <w:rsid w:val="00237F4E"/>
    <w:rsid w:val="002402ED"/>
    <w:rsid w:val="00240492"/>
    <w:rsid w:val="00241A96"/>
    <w:rsid w:val="00242A18"/>
    <w:rsid w:val="002448E8"/>
    <w:rsid w:val="00244E99"/>
    <w:rsid w:val="00246FB3"/>
    <w:rsid w:val="00247126"/>
    <w:rsid w:val="00247E55"/>
    <w:rsid w:val="0025151C"/>
    <w:rsid w:val="00252495"/>
    <w:rsid w:val="00252531"/>
    <w:rsid w:val="002528C9"/>
    <w:rsid w:val="002535C1"/>
    <w:rsid w:val="00253A3B"/>
    <w:rsid w:val="002544EF"/>
    <w:rsid w:val="00256C08"/>
    <w:rsid w:val="0025748D"/>
    <w:rsid w:val="0026058F"/>
    <w:rsid w:val="00263F57"/>
    <w:rsid w:val="002640A4"/>
    <w:rsid w:val="002643E7"/>
    <w:rsid w:val="00267138"/>
    <w:rsid w:val="002673DC"/>
    <w:rsid w:val="00270ED8"/>
    <w:rsid w:val="002735B6"/>
    <w:rsid w:val="00276EF0"/>
    <w:rsid w:val="002775F6"/>
    <w:rsid w:val="002812B2"/>
    <w:rsid w:val="00282871"/>
    <w:rsid w:val="00283DB8"/>
    <w:rsid w:val="00283EE9"/>
    <w:rsid w:val="0028530D"/>
    <w:rsid w:val="002856C5"/>
    <w:rsid w:val="00287EDE"/>
    <w:rsid w:val="002920BA"/>
    <w:rsid w:val="00292CB4"/>
    <w:rsid w:val="00293019"/>
    <w:rsid w:val="002938C3"/>
    <w:rsid w:val="00296FE1"/>
    <w:rsid w:val="002971E4"/>
    <w:rsid w:val="002973F4"/>
    <w:rsid w:val="00297B53"/>
    <w:rsid w:val="002A2173"/>
    <w:rsid w:val="002A32E3"/>
    <w:rsid w:val="002A4689"/>
    <w:rsid w:val="002A7570"/>
    <w:rsid w:val="002B02E2"/>
    <w:rsid w:val="002B0C85"/>
    <w:rsid w:val="002B12FA"/>
    <w:rsid w:val="002B1BBD"/>
    <w:rsid w:val="002B1D55"/>
    <w:rsid w:val="002B1DC4"/>
    <w:rsid w:val="002B26D2"/>
    <w:rsid w:val="002B4324"/>
    <w:rsid w:val="002B4945"/>
    <w:rsid w:val="002B4AE1"/>
    <w:rsid w:val="002B4EEE"/>
    <w:rsid w:val="002B5E1A"/>
    <w:rsid w:val="002B6EBF"/>
    <w:rsid w:val="002B71AB"/>
    <w:rsid w:val="002C0C26"/>
    <w:rsid w:val="002C115D"/>
    <w:rsid w:val="002C1B03"/>
    <w:rsid w:val="002C25D6"/>
    <w:rsid w:val="002C2D05"/>
    <w:rsid w:val="002C2E20"/>
    <w:rsid w:val="002C6ECF"/>
    <w:rsid w:val="002C794F"/>
    <w:rsid w:val="002D0600"/>
    <w:rsid w:val="002D1058"/>
    <w:rsid w:val="002D2BCA"/>
    <w:rsid w:val="002D5485"/>
    <w:rsid w:val="002D5D0D"/>
    <w:rsid w:val="002D607C"/>
    <w:rsid w:val="002D74A2"/>
    <w:rsid w:val="002E1DE2"/>
    <w:rsid w:val="002E32CA"/>
    <w:rsid w:val="002E633B"/>
    <w:rsid w:val="002F04F1"/>
    <w:rsid w:val="002F0588"/>
    <w:rsid w:val="002F07EB"/>
    <w:rsid w:val="002F0F4D"/>
    <w:rsid w:val="002F2C7F"/>
    <w:rsid w:val="002F3190"/>
    <w:rsid w:val="002F4F9F"/>
    <w:rsid w:val="00300DAA"/>
    <w:rsid w:val="00301507"/>
    <w:rsid w:val="003065F0"/>
    <w:rsid w:val="00312569"/>
    <w:rsid w:val="0031355F"/>
    <w:rsid w:val="00314445"/>
    <w:rsid w:val="00315966"/>
    <w:rsid w:val="00315A34"/>
    <w:rsid w:val="003161D4"/>
    <w:rsid w:val="0032058A"/>
    <w:rsid w:val="003207F7"/>
    <w:rsid w:val="00320868"/>
    <w:rsid w:val="0032164B"/>
    <w:rsid w:val="00321D5A"/>
    <w:rsid w:val="00322D50"/>
    <w:rsid w:val="0032302D"/>
    <w:rsid w:val="003237E9"/>
    <w:rsid w:val="00323B0B"/>
    <w:rsid w:val="00325195"/>
    <w:rsid w:val="00326411"/>
    <w:rsid w:val="00326573"/>
    <w:rsid w:val="00327C86"/>
    <w:rsid w:val="00330905"/>
    <w:rsid w:val="003321C2"/>
    <w:rsid w:val="00333C07"/>
    <w:rsid w:val="00333F1C"/>
    <w:rsid w:val="0033673D"/>
    <w:rsid w:val="00337AD9"/>
    <w:rsid w:val="00340DDE"/>
    <w:rsid w:val="00343D5D"/>
    <w:rsid w:val="00344777"/>
    <w:rsid w:val="003453BD"/>
    <w:rsid w:val="003458FD"/>
    <w:rsid w:val="0034662D"/>
    <w:rsid w:val="00351E1A"/>
    <w:rsid w:val="00352BB7"/>
    <w:rsid w:val="00352E18"/>
    <w:rsid w:val="00353133"/>
    <w:rsid w:val="00354FDB"/>
    <w:rsid w:val="00357744"/>
    <w:rsid w:val="00362C2D"/>
    <w:rsid w:val="00363D79"/>
    <w:rsid w:val="00364BF2"/>
    <w:rsid w:val="00364D91"/>
    <w:rsid w:val="00365005"/>
    <w:rsid w:val="00365221"/>
    <w:rsid w:val="00366F6C"/>
    <w:rsid w:val="003708CE"/>
    <w:rsid w:val="00373185"/>
    <w:rsid w:val="00374EDA"/>
    <w:rsid w:val="00375B00"/>
    <w:rsid w:val="00376089"/>
    <w:rsid w:val="00376AE7"/>
    <w:rsid w:val="00376F97"/>
    <w:rsid w:val="00381442"/>
    <w:rsid w:val="00381E2D"/>
    <w:rsid w:val="00383523"/>
    <w:rsid w:val="00383C01"/>
    <w:rsid w:val="00383D8C"/>
    <w:rsid w:val="00384440"/>
    <w:rsid w:val="00387999"/>
    <w:rsid w:val="00390BD3"/>
    <w:rsid w:val="003914E2"/>
    <w:rsid w:val="00391A1C"/>
    <w:rsid w:val="00392288"/>
    <w:rsid w:val="003926D9"/>
    <w:rsid w:val="00393995"/>
    <w:rsid w:val="00393CC9"/>
    <w:rsid w:val="0039402B"/>
    <w:rsid w:val="0039436C"/>
    <w:rsid w:val="00395ADF"/>
    <w:rsid w:val="00396391"/>
    <w:rsid w:val="003964D7"/>
    <w:rsid w:val="0039670A"/>
    <w:rsid w:val="00397869"/>
    <w:rsid w:val="00397BF3"/>
    <w:rsid w:val="003A3CBA"/>
    <w:rsid w:val="003A3D23"/>
    <w:rsid w:val="003A3E31"/>
    <w:rsid w:val="003A4BBC"/>
    <w:rsid w:val="003A55C9"/>
    <w:rsid w:val="003A5724"/>
    <w:rsid w:val="003A6337"/>
    <w:rsid w:val="003A6E1A"/>
    <w:rsid w:val="003A7128"/>
    <w:rsid w:val="003B06B7"/>
    <w:rsid w:val="003B0CA8"/>
    <w:rsid w:val="003B11A9"/>
    <w:rsid w:val="003B240E"/>
    <w:rsid w:val="003B32AA"/>
    <w:rsid w:val="003B3576"/>
    <w:rsid w:val="003B516B"/>
    <w:rsid w:val="003B72D5"/>
    <w:rsid w:val="003B752F"/>
    <w:rsid w:val="003B78B0"/>
    <w:rsid w:val="003C18FF"/>
    <w:rsid w:val="003C1D77"/>
    <w:rsid w:val="003C2482"/>
    <w:rsid w:val="003C2DE6"/>
    <w:rsid w:val="003C3737"/>
    <w:rsid w:val="003C4838"/>
    <w:rsid w:val="003C4AE8"/>
    <w:rsid w:val="003C742F"/>
    <w:rsid w:val="003D0B92"/>
    <w:rsid w:val="003D15CA"/>
    <w:rsid w:val="003D278B"/>
    <w:rsid w:val="003D4469"/>
    <w:rsid w:val="003D49F1"/>
    <w:rsid w:val="003D7B2A"/>
    <w:rsid w:val="003E095B"/>
    <w:rsid w:val="003E0D18"/>
    <w:rsid w:val="003E0DF9"/>
    <w:rsid w:val="003E2D40"/>
    <w:rsid w:val="003E36CE"/>
    <w:rsid w:val="003E4145"/>
    <w:rsid w:val="003E74A9"/>
    <w:rsid w:val="003F3108"/>
    <w:rsid w:val="003F3367"/>
    <w:rsid w:val="003F3D42"/>
    <w:rsid w:val="003F462C"/>
    <w:rsid w:val="003F46EF"/>
    <w:rsid w:val="003F4BB9"/>
    <w:rsid w:val="003F58C3"/>
    <w:rsid w:val="003F6E40"/>
    <w:rsid w:val="003F7273"/>
    <w:rsid w:val="003F755B"/>
    <w:rsid w:val="003F7E77"/>
    <w:rsid w:val="004019DF"/>
    <w:rsid w:val="00401E37"/>
    <w:rsid w:val="00403B80"/>
    <w:rsid w:val="00403E20"/>
    <w:rsid w:val="0040421E"/>
    <w:rsid w:val="00404303"/>
    <w:rsid w:val="004046B9"/>
    <w:rsid w:val="004060C2"/>
    <w:rsid w:val="004112C9"/>
    <w:rsid w:val="00411ABB"/>
    <w:rsid w:val="004146AA"/>
    <w:rsid w:val="00414781"/>
    <w:rsid w:val="004155B2"/>
    <w:rsid w:val="00415FAB"/>
    <w:rsid w:val="00416997"/>
    <w:rsid w:val="00423076"/>
    <w:rsid w:val="004237A3"/>
    <w:rsid w:val="00423DA3"/>
    <w:rsid w:val="00423EA5"/>
    <w:rsid w:val="00423ECE"/>
    <w:rsid w:val="00424300"/>
    <w:rsid w:val="00424969"/>
    <w:rsid w:val="00424FAA"/>
    <w:rsid w:val="00425454"/>
    <w:rsid w:val="004257BB"/>
    <w:rsid w:val="00431868"/>
    <w:rsid w:val="004319AD"/>
    <w:rsid w:val="004319C2"/>
    <w:rsid w:val="004339E3"/>
    <w:rsid w:val="00434335"/>
    <w:rsid w:val="004344FF"/>
    <w:rsid w:val="0043513C"/>
    <w:rsid w:val="00435498"/>
    <w:rsid w:val="00437E70"/>
    <w:rsid w:val="00440C3C"/>
    <w:rsid w:val="00440E27"/>
    <w:rsid w:val="00440FBE"/>
    <w:rsid w:val="004417A8"/>
    <w:rsid w:val="004417AE"/>
    <w:rsid w:val="00441882"/>
    <w:rsid w:val="004419D4"/>
    <w:rsid w:val="004435F7"/>
    <w:rsid w:val="004437EE"/>
    <w:rsid w:val="004448B9"/>
    <w:rsid w:val="00445051"/>
    <w:rsid w:val="00446766"/>
    <w:rsid w:val="00446815"/>
    <w:rsid w:val="00447C00"/>
    <w:rsid w:val="004507F1"/>
    <w:rsid w:val="004508B7"/>
    <w:rsid w:val="004511FF"/>
    <w:rsid w:val="00451598"/>
    <w:rsid w:val="00453CE6"/>
    <w:rsid w:val="00455480"/>
    <w:rsid w:val="004566BD"/>
    <w:rsid w:val="0045674F"/>
    <w:rsid w:val="004567F4"/>
    <w:rsid w:val="00456AD4"/>
    <w:rsid w:val="00456FE5"/>
    <w:rsid w:val="0045741F"/>
    <w:rsid w:val="00457A9D"/>
    <w:rsid w:val="0046161F"/>
    <w:rsid w:val="00461F32"/>
    <w:rsid w:val="00463B3E"/>
    <w:rsid w:val="0046494A"/>
    <w:rsid w:val="00464F18"/>
    <w:rsid w:val="0046503F"/>
    <w:rsid w:val="0046559C"/>
    <w:rsid w:val="00465ACB"/>
    <w:rsid w:val="004676C7"/>
    <w:rsid w:val="00472A33"/>
    <w:rsid w:val="00473EC9"/>
    <w:rsid w:val="00475B08"/>
    <w:rsid w:val="00476724"/>
    <w:rsid w:val="00480D55"/>
    <w:rsid w:val="00483588"/>
    <w:rsid w:val="0048368C"/>
    <w:rsid w:val="00484976"/>
    <w:rsid w:val="00484B36"/>
    <w:rsid w:val="00485CB2"/>
    <w:rsid w:val="004873FC"/>
    <w:rsid w:val="0049069C"/>
    <w:rsid w:val="00490CAE"/>
    <w:rsid w:val="00491098"/>
    <w:rsid w:val="004923CB"/>
    <w:rsid w:val="00492C78"/>
    <w:rsid w:val="00493673"/>
    <w:rsid w:val="00493CF7"/>
    <w:rsid w:val="004949C0"/>
    <w:rsid w:val="00497432"/>
    <w:rsid w:val="004A08DB"/>
    <w:rsid w:val="004A0A58"/>
    <w:rsid w:val="004A0F95"/>
    <w:rsid w:val="004A1105"/>
    <w:rsid w:val="004A13D7"/>
    <w:rsid w:val="004A2393"/>
    <w:rsid w:val="004A2C92"/>
    <w:rsid w:val="004A4027"/>
    <w:rsid w:val="004A6C4E"/>
    <w:rsid w:val="004A6E6C"/>
    <w:rsid w:val="004B10B9"/>
    <w:rsid w:val="004B33E2"/>
    <w:rsid w:val="004B34F0"/>
    <w:rsid w:val="004B72D7"/>
    <w:rsid w:val="004C1239"/>
    <w:rsid w:val="004C1AC6"/>
    <w:rsid w:val="004C1E43"/>
    <w:rsid w:val="004C2E79"/>
    <w:rsid w:val="004C3949"/>
    <w:rsid w:val="004C63F9"/>
    <w:rsid w:val="004C6567"/>
    <w:rsid w:val="004D00F5"/>
    <w:rsid w:val="004D1D40"/>
    <w:rsid w:val="004D342C"/>
    <w:rsid w:val="004D383B"/>
    <w:rsid w:val="004D3FE2"/>
    <w:rsid w:val="004D4F6B"/>
    <w:rsid w:val="004D592A"/>
    <w:rsid w:val="004D594B"/>
    <w:rsid w:val="004D62EB"/>
    <w:rsid w:val="004D638D"/>
    <w:rsid w:val="004D643F"/>
    <w:rsid w:val="004D7458"/>
    <w:rsid w:val="004D7617"/>
    <w:rsid w:val="004E0678"/>
    <w:rsid w:val="004E13CE"/>
    <w:rsid w:val="004E1AFE"/>
    <w:rsid w:val="004E31B2"/>
    <w:rsid w:val="004E34E0"/>
    <w:rsid w:val="004E3C05"/>
    <w:rsid w:val="004E4A61"/>
    <w:rsid w:val="004E574F"/>
    <w:rsid w:val="004E7276"/>
    <w:rsid w:val="004F1489"/>
    <w:rsid w:val="004F1571"/>
    <w:rsid w:val="004F34DE"/>
    <w:rsid w:val="004F5627"/>
    <w:rsid w:val="004F5692"/>
    <w:rsid w:val="004F5992"/>
    <w:rsid w:val="004F72AF"/>
    <w:rsid w:val="004F72DC"/>
    <w:rsid w:val="004F7B6F"/>
    <w:rsid w:val="004F7B89"/>
    <w:rsid w:val="00500179"/>
    <w:rsid w:val="00500F9B"/>
    <w:rsid w:val="005021B6"/>
    <w:rsid w:val="00503100"/>
    <w:rsid w:val="00503CF7"/>
    <w:rsid w:val="00504C97"/>
    <w:rsid w:val="0050539E"/>
    <w:rsid w:val="00505E16"/>
    <w:rsid w:val="00506DA1"/>
    <w:rsid w:val="00510794"/>
    <w:rsid w:val="00513A57"/>
    <w:rsid w:val="00513B3B"/>
    <w:rsid w:val="00514D47"/>
    <w:rsid w:val="00516D01"/>
    <w:rsid w:val="00517D9F"/>
    <w:rsid w:val="00517E9D"/>
    <w:rsid w:val="00520564"/>
    <w:rsid w:val="00522CB8"/>
    <w:rsid w:val="00524129"/>
    <w:rsid w:val="00524B04"/>
    <w:rsid w:val="00526C38"/>
    <w:rsid w:val="00526FF3"/>
    <w:rsid w:val="005274A3"/>
    <w:rsid w:val="00527D5E"/>
    <w:rsid w:val="00527E7E"/>
    <w:rsid w:val="005312B7"/>
    <w:rsid w:val="005318D7"/>
    <w:rsid w:val="00531D44"/>
    <w:rsid w:val="0053428A"/>
    <w:rsid w:val="00534CF1"/>
    <w:rsid w:val="00535AB3"/>
    <w:rsid w:val="005377DF"/>
    <w:rsid w:val="005400AF"/>
    <w:rsid w:val="00540715"/>
    <w:rsid w:val="00540938"/>
    <w:rsid w:val="005412CC"/>
    <w:rsid w:val="00543EB0"/>
    <w:rsid w:val="00544E46"/>
    <w:rsid w:val="00545DE2"/>
    <w:rsid w:val="005462A2"/>
    <w:rsid w:val="0054661B"/>
    <w:rsid w:val="00547F34"/>
    <w:rsid w:val="005507C6"/>
    <w:rsid w:val="005526DB"/>
    <w:rsid w:val="00552D5C"/>
    <w:rsid w:val="0055548C"/>
    <w:rsid w:val="00557783"/>
    <w:rsid w:val="00560A94"/>
    <w:rsid w:val="00561F50"/>
    <w:rsid w:val="00562765"/>
    <w:rsid w:val="00562834"/>
    <w:rsid w:val="0056345B"/>
    <w:rsid w:val="00563B12"/>
    <w:rsid w:val="0056407A"/>
    <w:rsid w:val="00564D25"/>
    <w:rsid w:val="0056623C"/>
    <w:rsid w:val="00567D51"/>
    <w:rsid w:val="005735C8"/>
    <w:rsid w:val="00573C97"/>
    <w:rsid w:val="00573FA8"/>
    <w:rsid w:val="005746CA"/>
    <w:rsid w:val="005751F9"/>
    <w:rsid w:val="00575C72"/>
    <w:rsid w:val="0058028C"/>
    <w:rsid w:val="00580308"/>
    <w:rsid w:val="005803FA"/>
    <w:rsid w:val="0058486C"/>
    <w:rsid w:val="00584D31"/>
    <w:rsid w:val="005862B3"/>
    <w:rsid w:val="005862C3"/>
    <w:rsid w:val="00586D07"/>
    <w:rsid w:val="005902F8"/>
    <w:rsid w:val="00590379"/>
    <w:rsid w:val="005918E4"/>
    <w:rsid w:val="0059258D"/>
    <w:rsid w:val="005936B8"/>
    <w:rsid w:val="005936E1"/>
    <w:rsid w:val="005940D1"/>
    <w:rsid w:val="00594691"/>
    <w:rsid w:val="00594A3A"/>
    <w:rsid w:val="00594AEC"/>
    <w:rsid w:val="00595593"/>
    <w:rsid w:val="00595F84"/>
    <w:rsid w:val="00596D9C"/>
    <w:rsid w:val="005977B6"/>
    <w:rsid w:val="005A1AA0"/>
    <w:rsid w:val="005A1AC9"/>
    <w:rsid w:val="005A27DC"/>
    <w:rsid w:val="005A4A40"/>
    <w:rsid w:val="005A4E79"/>
    <w:rsid w:val="005A54D6"/>
    <w:rsid w:val="005A5BEC"/>
    <w:rsid w:val="005A5E58"/>
    <w:rsid w:val="005B0400"/>
    <w:rsid w:val="005B0908"/>
    <w:rsid w:val="005B1007"/>
    <w:rsid w:val="005B364B"/>
    <w:rsid w:val="005B6812"/>
    <w:rsid w:val="005B7247"/>
    <w:rsid w:val="005C151E"/>
    <w:rsid w:val="005C4899"/>
    <w:rsid w:val="005C7204"/>
    <w:rsid w:val="005C7757"/>
    <w:rsid w:val="005D041E"/>
    <w:rsid w:val="005D0E48"/>
    <w:rsid w:val="005D151F"/>
    <w:rsid w:val="005D427F"/>
    <w:rsid w:val="005D439D"/>
    <w:rsid w:val="005D51B1"/>
    <w:rsid w:val="005D521A"/>
    <w:rsid w:val="005D6183"/>
    <w:rsid w:val="005D62B1"/>
    <w:rsid w:val="005D62EC"/>
    <w:rsid w:val="005D6597"/>
    <w:rsid w:val="005D7488"/>
    <w:rsid w:val="005D7FEC"/>
    <w:rsid w:val="005E0318"/>
    <w:rsid w:val="005E0FCB"/>
    <w:rsid w:val="005E1819"/>
    <w:rsid w:val="005E21A5"/>
    <w:rsid w:val="005E4029"/>
    <w:rsid w:val="005E4221"/>
    <w:rsid w:val="005E4AAB"/>
    <w:rsid w:val="005E522C"/>
    <w:rsid w:val="005E596E"/>
    <w:rsid w:val="005E5C21"/>
    <w:rsid w:val="005E731B"/>
    <w:rsid w:val="005F0862"/>
    <w:rsid w:val="005F1E6E"/>
    <w:rsid w:val="005F27F9"/>
    <w:rsid w:val="005F3A51"/>
    <w:rsid w:val="005F3CC5"/>
    <w:rsid w:val="005F73DE"/>
    <w:rsid w:val="005F7F20"/>
    <w:rsid w:val="0060058D"/>
    <w:rsid w:val="00601144"/>
    <w:rsid w:val="00602B29"/>
    <w:rsid w:val="006042C6"/>
    <w:rsid w:val="00606F25"/>
    <w:rsid w:val="00607CA0"/>
    <w:rsid w:val="00610204"/>
    <w:rsid w:val="00610752"/>
    <w:rsid w:val="006107C0"/>
    <w:rsid w:val="006114A3"/>
    <w:rsid w:val="00611B59"/>
    <w:rsid w:val="006127EF"/>
    <w:rsid w:val="00613D40"/>
    <w:rsid w:val="006157F8"/>
    <w:rsid w:val="00616F4B"/>
    <w:rsid w:val="00617DBA"/>
    <w:rsid w:val="006201C4"/>
    <w:rsid w:val="00622FD7"/>
    <w:rsid w:val="006234FF"/>
    <w:rsid w:val="00623F0B"/>
    <w:rsid w:val="00624433"/>
    <w:rsid w:val="006270EC"/>
    <w:rsid w:val="00627779"/>
    <w:rsid w:val="00627BDA"/>
    <w:rsid w:val="00627E71"/>
    <w:rsid w:val="00630072"/>
    <w:rsid w:val="00634CCE"/>
    <w:rsid w:val="00635304"/>
    <w:rsid w:val="006357E3"/>
    <w:rsid w:val="0063586F"/>
    <w:rsid w:val="00636E7F"/>
    <w:rsid w:val="006375EC"/>
    <w:rsid w:val="00637F42"/>
    <w:rsid w:val="00642C2E"/>
    <w:rsid w:val="00642F4B"/>
    <w:rsid w:val="00643587"/>
    <w:rsid w:val="00647067"/>
    <w:rsid w:val="00647729"/>
    <w:rsid w:val="00647E92"/>
    <w:rsid w:val="00650149"/>
    <w:rsid w:val="00651742"/>
    <w:rsid w:val="006520B8"/>
    <w:rsid w:val="00653657"/>
    <w:rsid w:val="006550F3"/>
    <w:rsid w:val="0065559D"/>
    <w:rsid w:val="006556A8"/>
    <w:rsid w:val="0065771A"/>
    <w:rsid w:val="00660449"/>
    <w:rsid w:val="0066055D"/>
    <w:rsid w:val="00661046"/>
    <w:rsid w:val="0066108F"/>
    <w:rsid w:val="006612A3"/>
    <w:rsid w:val="00661FD5"/>
    <w:rsid w:val="00662B6C"/>
    <w:rsid w:val="006636EC"/>
    <w:rsid w:val="0066394A"/>
    <w:rsid w:val="00663E16"/>
    <w:rsid w:val="006640E5"/>
    <w:rsid w:val="00664338"/>
    <w:rsid w:val="00664406"/>
    <w:rsid w:val="00664437"/>
    <w:rsid w:val="00664C4B"/>
    <w:rsid w:val="00664D31"/>
    <w:rsid w:val="006669FD"/>
    <w:rsid w:val="00666D7D"/>
    <w:rsid w:val="006670C4"/>
    <w:rsid w:val="006706B4"/>
    <w:rsid w:val="0067078D"/>
    <w:rsid w:val="00670799"/>
    <w:rsid w:val="006724E6"/>
    <w:rsid w:val="006731E3"/>
    <w:rsid w:val="0067359D"/>
    <w:rsid w:val="00676182"/>
    <w:rsid w:val="00676CE5"/>
    <w:rsid w:val="00676FBC"/>
    <w:rsid w:val="006771B8"/>
    <w:rsid w:val="0067733F"/>
    <w:rsid w:val="006803F8"/>
    <w:rsid w:val="006815D5"/>
    <w:rsid w:val="00682D5C"/>
    <w:rsid w:val="00682D8F"/>
    <w:rsid w:val="00683A39"/>
    <w:rsid w:val="006842F6"/>
    <w:rsid w:val="00684C2A"/>
    <w:rsid w:val="00686C04"/>
    <w:rsid w:val="00687DF3"/>
    <w:rsid w:val="0069042B"/>
    <w:rsid w:val="00690AAC"/>
    <w:rsid w:val="00690F1B"/>
    <w:rsid w:val="00691C79"/>
    <w:rsid w:val="00692EB1"/>
    <w:rsid w:val="00693EE1"/>
    <w:rsid w:val="00696A6C"/>
    <w:rsid w:val="00697258"/>
    <w:rsid w:val="006A0333"/>
    <w:rsid w:val="006A0AAC"/>
    <w:rsid w:val="006A0F88"/>
    <w:rsid w:val="006A1CD1"/>
    <w:rsid w:val="006A3EB6"/>
    <w:rsid w:val="006A4289"/>
    <w:rsid w:val="006A49FE"/>
    <w:rsid w:val="006A4A0F"/>
    <w:rsid w:val="006A67EF"/>
    <w:rsid w:val="006A6BB7"/>
    <w:rsid w:val="006A6C0F"/>
    <w:rsid w:val="006A6CB8"/>
    <w:rsid w:val="006A70FB"/>
    <w:rsid w:val="006A7B17"/>
    <w:rsid w:val="006B07CD"/>
    <w:rsid w:val="006B08AB"/>
    <w:rsid w:val="006B1C72"/>
    <w:rsid w:val="006B1FFB"/>
    <w:rsid w:val="006B36ED"/>
    <w:rsid w:val="006B373F"/>
    <w:rsid w:val="006B389F"/>
    <w:rsid w:val="006B3D5A"/>
    <w:rsid w:val="006B43A9"/>
    <w:rsid w:val="006C017D"/>
    <w:rsid w:val="006C0930"/>
    <w:rsid w:val="006C1405"/>
    <w:rsid w:val="006C1480"/>
    <w:rsid w:val="006C33A9"/>
    <w:rsid w:val="006C4851"/>
    <w:rsid w:val="006C4AEC"/>
    <w:rsid w:val="006C52C4"/>
    <w:rsid w:val="006C5596"/>
    <w:rsid w:val="006C735C"/>
    <w:rsid w:val="006C75C7"/>
    <w:rsid w:val="006D276A"/>
    <w:rsid w:val="006D2F12"/>
    <w:rsid w:val="006D338B"/>
    <w:rsid w:val="006D3ABB"/>
    <w:rsid w:val="006D5944"/>
    <w:rsid w:val="006D7A8B"/>
    <w:rsid w:val="006D7BC7"/>
    <w:rsid w:val="006E0276"/>
    <w:rsid w:val="006E0DB2"/>
    <w:rsid w:val="006E2B22"/>
    <w:rsid w:val="006E307D"/>
    <w:rsid w:val="006E37BF"/>
    <w:rsid w:val="006E6C3C"/>
    <w:rsid w:val="006E70B3"/>
    <w:rsid w:val="006E7369"/>
    <w:rsid w:val="006F1454"/>
    <w:rsid w:val="006F16FB"/>
    <w:rsid w:val="006F1D84"/>
    <w:rsid w:val="006F5864"/>
    <w:rsid w:val="006F6CEE"/>
    <w:rsid w:val="006F7120"/>
    <w:rsid w:val="006F719E"/>
    <w:rsid w:val="006F72A7"/>
    <w:rsid w:val="006F784F"/>
    <w:rsid w:val="006F7B9D"/>
    <w:rsid w:val="00700195"/>
    <w:rsid w:val="0070062B"/>
    <w:rsid w:val="0070166D"/>
    <w:rsid w:val="00702ECE"/>
    <w:rsid w:val="00703E67"/>
    <w:rsid w:val="00703E91"/>
    <w:rsid w:val="00703F74"/>
    <w:rsid w:val="00705737"/>
    <w:rsid w:val="0071130B"/>
    <w:rsid w:val="007115D8"/>
    <w:rsid w:val="00711B44"/>
    <w:rsid w:val="00711FE0"/>
    <w:rsid w:val="007127DA"/>
    <w:rsid w:val="00717C4B"/>
    <w:rsid w:val="00721F45"/>
    <w:rsid w:val="0072241D"/>
    <w:rsid w:val="0072302D"/>
    <w:rsid w:val="0072302E"/>
    <w:rsid w:val="00724DDF"/>
    <w:rsid w:val="0072572C"/>
    <w:rsid w:val="007272BA"/>
    <w:rsid w:val="00727E21"/>
    <w:rsid w:val="0073139D"/>
    <w:rsid w:val="00731825"/>
    <w:rsid w:val="00732F5E"/>
    <w:rsid w:val="007331BC"/>
    <w:rsid w:val="007331F7"/>
    <w:rsid w:val="007346D8"/>
    <w:rsid w:val="007347EA"/>
    <w:rsid w:val="00735274"/>
    <w:rsid w:val="00735CFB"/>
    <w:rsid w:val="00736275"/>
    <w:rsid w:val="00736955"/>
    <w:rsid w:val="007376E4"/>
    <w:rsid w:val="00740377"/>
    <w:rsid w:val="00741FE1"/>
    <w:rsid w:val="007421F1"/>
    <w:rsid w:val="007422BD"/>
    <w:rsid w:val="00742F7C"/>
    <w:rsid w:val="00742FBA"/>
    <w:rsid w:val="007434AA"/>
    <w:rsid w:val="00744612"/>
    <w:rsid w:val="007447AD"/>
    <w:rsid w:val="00744814"/>
    <w:rsid w:val="00745E0F"/>
    <w:rsid w:val="00746586"/>
    <w:rsid w:val="0074775C"/>
    <w:rsid w:val="00750180"/>
    <w:rsid w:val="00750882"/>
    <w:rsid w:val="00752DC1"/>
    <w:rsid w:val="007561CA"/>
    <w:rsid w:val="00756426"/>
    <w:rsid w:val="00756931"/>
    <w:rsid w:val="00757481"/>
    <w:rsid w:val="007617A1"/>
    <w:rsid w:val="00762A12"/>
    <w:rsid w:val="007670C2"/>
    <w:rsid w:val="00767923"/>
    <w:rsid w:val="00767C7A"/>
    <w:rsid w:val="00770698"/>
    <w:rsid w:val="00772585"/>
    <w:rsid w:val="00772711"/>
    <w:rsid w:val="007733C5"/>
    <w:rsid w:val="00773820"/>
    <w:rsid w:val="00773A5B"/>
    <w:rsid w:val="0077443E"/>
    <w:rsid w:val="0077702A"/>
    <w:rsid w:val="00780FEF"/>
    <w:rsid w:val="00781D87"/>
    <w:rsid w:val="00782A2E"/>
    <w:rsid w:val="00782B47"/>
    <w:rsid w:val="00782C40"/>
    <w:rsid w:val="00783025"/>
    <w:rsid w:val="00783A64"/>
    <w:rsid w:val="0078428E"/>
    <w:rsid w:val="00784502"/>
    <w:rsid w:val="00784AFA"/>
    <w:rsid w:val="00784BEC"/>
    <w:rsid w:val="00787033"/>
    <w:rsid w:val="00787A1A"/>
    <w:rsid w:val="00791B48"/>
    <w:rsid w:val="0079354D"/>
    <w:rsid w:val="00793AEF"/>
    <w:rsid w:val="007941DD"/>
    <w:rsid w:val="00795155"/>
    <w:rsid w:val="0079601D"/>
    <w:rsid w:val="00796F20"/>
    <w:rsid w:val="007A0AAA"/>
    <w:rsid w:val="007A1B95"/>
    <w:rsid w:val="007A2070"/>
    <w:rsid w:val="007A2475"/>
    <w:rsid w:val="007A286D"/>
    <w:rsid w:val="007A3DA1"/>
    <w:rsid w:val="007A5E7D"/>
    <w:rsid w:val="007A62DE"/>
    <w:rsid w:val="007A798A"/>
    <w:rsid w:val="007A7B3E"/>
    <w:rsid w:val="007B1504"/>
    <w:rsid w:val="007B2489"/>
    <w:rsid w:val="007B289A"/>
    <w:rsid w:val="007B2DF5"/>
    <w:rsid w:val="007B2F22"/>
    <w:rsid w:val="007B720D"/>
    <w:rsid w:val="007C07EA"/>
    <w:rsid w:val="007C197C"/>
    <w:rsid w:val="007C240E"/>
    <w:rsid w:val="007C2470"/>
    <w:rsid w:val="007C3227"/>
    <w:rsid w:val="007C692D"/>
    <w:rsid w:val="007C7F42"/>
    <w:rsid w:val="007D1492"/>
    <w:rsid w:val="007D16FE"/>
    <w:rsid w:val="007D1A91"/>
    <w:rsid w:val="007D2A1B"/>
    <w:rsid w:val="007D3574"/>
    <w:rsid w:val="007D570D"/>
    <w:rsid w:val="007D572F"/>
    <w:rsid w:val="007D6D3A"/>
    <w:rsid w:val="007D73DE"/>
    <w:rsid w:val="007E1EA8"/>
    <w:rsid w:val="007E5AA4"/>
    <w:rsid w:val="007E5B04"/>
    <w:rsid w:val="007E6563"/>
    <w:rsid w:val="007E6D52"/>
    <w:rsid w:val="007E7CE7"/>
    <w:rsid w:val="007F31CC"/>
    <w:rsid w:val="007F3A21"/>
    <w:rsid w:val="007F3BF4"/>
    <w:rsid w:val="007F4333"/>
    <w:rsid w:val="007F4568"/>
    <w:rsid w:val="0080041E"/>
    <w:rsid w:val="008008BC"/>
    <w:rsid w:val="00801AEB"/>
    <w:rsid w:val="00802B16"/>
    <w:rsid w:val="00803CA6"/>
    <w:rsid w:val="00803CBF"/>
    <w:rsid w:val="00804D85"/>
    <w:rsid w:val="00804F31"/>
    <w:rsid w:val="00807EB8"/>
    <w:rsid w:val="00810A64"/>
    <w:rsid w:val="00811389"/>
    <w:rsid w:val="008116D8"/>
    <w:rsid w:val="0081214A"/>
    <w:rsid w:val="0081242F"/>
    <w:rsid w:val="00812515"/>
    <w:rsid w:val="0081389E"/>
    <w:rsid w:val="008142A7"/>
    <w:rsid w:val="008143CD"/>
    <w:rsid w:val="0081480F"/>
    <w:rsid w:val="00814C23"/>
    <w:rsid w:val="0081572A"/>
    <w:rsid w:val="00817511"/>
    <w:rsid w:val="008205C4"/>
    <w:rsid w:val="008209D8"/>
    <w:rsid w:val="00822499"/>
    <w:rsid w:val="00823037"/>
    <w:rsid w:val="00823065"/>
    <w:rsid w:val="008243E6"/>
    <w:rsid w:val="00825854"/>
    <w:rsid w:val="00825DF9"/>
    <w:rsid w:val="00827BEC"/>
    <w:rsid w:val="008302DE"/>
    <w:rsid w:val="008316C1"/>
    <w:rsid w:val="008331CD"/>
    <w:rsid w:val="0083348B"/>
    <w:rsid w:val="00833589"/>
    <w:rsid w:val="008338A0"/>
    <w:rsid w:val="008352C9"/>
    <w:rsid w:val="008352EA"/>
    <w:rsid w:val="008353CE"/>
    <w:rsid w:val="00837C4B"/>
    <w:rsid w:val="00840207"/>
    <w:rsid w:val="00841235"/>
    <w:rsid w:val="0084169B"/>
    <w:rsid w:val="008417CC"/>
    <w:rsid w:val="00842EE8"/>
    <w:rsid w:val="00843B64"/>
    <w:rsid w:val="00844F7E"/>
    <w:rsid w:val="00845CEC"/>
    <w:rsid w:val="00850B24"/>
    <w:rsid w:val="00850F10"/>
    <w:rsid w:val="00851217"/>
    <w:rsid w:val="008517ED"/>
    <w:rsid w:val="00852916"/>
    <w:rsid w:val="00854D80"/>
    <w:rsid w:val="0085535C"/>
    <w:rsid w:val="00856E51"/>
    <w:rsid w:val="008574BB"/>
    <w:rsid w:val="00861B7C"/>
    <w:rsid w:val="00862D5C"/>
    <w:rsid w:val="00863F83"/>
    <w:rsid w:val="0086503B"/>
    <w:rsid w:val="008651AE"/>
    <w:rsid w:val="00870BFC"/>
    <w:rsid w:val="008739A7"/>
    <w:rsid w:val="00873D09"/>
    <w:rsid w:val="008740FC"/>
    <w:rsid w:val="008749FC"/>
    <w:rsid w:val="008750D7"/>
    <w:rsid w:val="00876AA3"/>
    <w:rsid w:val="00876FE9"/>
    <w:rsid w:val="00880401"/>
    <w:rsid w:val="00881C1E"/>
    <w:rsid w:val="00881CE8"/>
    <w:rsid w:val="008823ED"/>
    <w:rsid w:val="00882A59"/>
    <w:rsid w:val="0088334F"/>
    <w:rsid w:val="00884742"/>
    <w:rsid w:val="0088526D"/>
    <w:rsid w:val="008854D5"/>
    <w:rsid w:val="00885A27"/>
    <w:rsid w:val="00886EA8"/>
    <w:rsid w:val="00892906"/>
    <w:rsid w:val="008944D0"/>
    <w:rsid w:val="008956C4"/>
    <w:rsid w:val="008966A5"/>
    <w:rsid w:val="008A0AD7"/>
    <w:rsid w:val="008A0AFB"/>
    <w:rsid w:val="008A1F90"/>
    <w:rsid w:val="008A29FE"/>
    <w:rsid w:val="008A38A1"/>
    <w:rsid w:val="008A3E3B"/>
    <w:rsid w:val="008A6002"/>
    <w:rsid w:val="008A692A"/>
    <w:rsid w:val="008A7D00"/>
    <w:rsid w:val="008A7E77"/>
    <w:rsid w:val="008B027C"/>
    <w:rsid w:val="008B06B8"/>
    <w:rsid w:val="008B0727"/>
    <w:rsid w:val="008B338D"/>
    <w:rsid w:val="008B38C8"/>
    <w:rsid w:val="008B3F36"/>
    <w:rsid w:val="008B5267"/>
    <w:rsid w:val="008B5707"/>
    <w:rsid w:val="008B5DE4"/>
    <w:rsid w:val="008C0637"/>
    <w:rsid w:val="008C08FE"/>
    <w:rsid w:val="008C1338"/>
    <w:rsid w:val="008C13F0"/>
    <w:rsid w:val="008C1648"/>
    <w:rsid w:val="008C1A66"/>
    <w:rsid w:val="008C1C54"/>
    <w:rsid w:val="008C41DF"/>
    <w:rsid w:val="008C420A"/>
    <w:rsid w:val="008C683B"/>
    <w:rsid w:val="008C6B7B"/>
    <w:rsid w:val="008C772E"/>
    <w:rsid w:val="008D04A2"/>
    <w:rsid w:val="008D1A2F"/>
    <w:rsid w:val="008D2142"/>
    <w:rsid w:val="008D300A"/>
    <w:rsid w:val="008D3C3F"/>
    <w:rsid w:val="008D42C9"/>
    <w:rsid w:val="008D6082"/>
    <w:rsid w:val="008D608C"/>
    <w:rsid w:val="008E02FF"/>
    <w:rsid w:val="008E1AFA"/>
    <w:rsid w:val="008E1D12"/>
    <w:rsid w:val="008E23E0"/>
    <w:rsid w:val="008E32E1"/>
    <w:rsid w:val="008E35E8"/>
    <w:rsid w:val="008E55B7"/>
    <w:rsid w:val="008E6059"/>
    <w:rsid w:val="008E7ADF"/>
    <w:rsid w:val="008F0F96"/>
    <w:rsid w:val="008F1782"/>
    <w:rsid w:val="008F302C"/>
    <w:rsid w:val="008F3882"/>
    <w:rsid w:val="008F3A50"/>
    <w:rsid w:val="008F47BB"/>
    <w:rsid w:val="008F6454"/>
    <w:rsid w:val="008F7744"/>
    <w:rsid w:val="008F7CFA"/>
    <w:rsid w:val="00902570"/>
    <w:rsid w:val="00904028"/>
    <w:rsid w:val="0090579C"/>
    <w:rsid w:val="00906B1F"/>
    <w:rsid w:val="00907452"/>
    <w:rsid w:val="0091027C"/>
    <w:rsid w:val="00912609"/>
    <w:rsid w:val="009135CB"/>
    <w:rsid w:val="009144D5"/>
    <w:rsid w:val="0091450E"/>
    <w:rsid w:val="00915ABD"/>
    <w:rsid w:val="0092197D"/>
    <w:rsid w:val="00921F6A"/>
    <w:rsid w:val="009229A4"/>
    <w:rsid w:val="00922F90"/>
    <w:rsid w:val="009242CD"/>
    <w:rsid w:val="00924817"/>
    <w:rsid w:val="00925139"/>
    <w:rsid w:val="00925359"/>
    <w:rsid w:val="00925648"/>
    <w:rsid w:val="0092594E"/>
    <w:rsid w:val="00925EFA"/>
    <w:rsid w:val="00926B60"/>
    <w:rsid w:val="00926EE3"/>
    <w:rsid w:val="0092711C"/>
    <w:rsid w:val="00930D83"/>
    <w:rsid w:val="00930F4F"/>
    <w:rsid w:val="0093129A"/>
    <w:rsid w:val="00931B2D"/>
    <w:rsid w:val="009338C6"/>
    <w:rsid w:val="0093474E"/>
    <w:rsid w:val="00937866"/>
    <w:rsid w:val="00937BA7"/>
    <w:rsid w:val="0094032F"/>
    <w:rsid w:val="00940F6D"/>
    <w:rsid w:val="009414E4"/>
    <w:rsid w:val="009415A7"/>
    <w:rsid w:val="00942157"/>
    <w:rsid w:val="00942385"/>
    <w:rsid w:val="00942642"/>
    <w:rsid w:val="009430A0"/>
    <w:rsid w:val="00943B56"/>
    <w:rsid w:val="0094496B"/>
    <w:rsid w:val="009454DE"/>
    <w:rsid w:val="0094560F"/>
    <w:rsid w:val="009461DC"/>
    <w:rsid w:val="00947E6C"/>
    <w:rsid w:val="00947FDB"/>
    <w:rsid w:val="009500B9"/>
    <w:rsid w:val="00950915"/>
    <w:rsid w:val="009512F8"/>
    <w:rsid w:val="00951B78"/>
    <w:rsid w:val="00953156"/>
    <w:rsid w:val="00953BEB"/>
    <w:rsid w:val="00954EFB"/>
    <w:rsid w:val="0095523F"/>
    <w:rsid w:val="00955260"/>
    <w:rsid w:val="00955B48"/>
    <w:rsid w:val="009564F4"/>
    <w:rsid w:val="009568C4"/>
    <w:rsid w:val="00956C31"/>
    <w:rsid w:val="00957DBB"/>
    <w:rsid w:val="0096089D"/>
    <w:rsid w:val="00961793"/>
    <w:rsid w:val="00961822"/>
    <w:rsid w:val="0096182B"/>
    <w:rsid w:val="00961E30"/>
    <w:rsid w:val="0096643F"/>
    <w:rsid w:val="00967AB7"/>
    <w:rsid w:val="0097165F"/>
    <w:rsid w:val="00971ADF"/>
    <w:rsid w:val="0097276B"/>
    <w:rsid w:val="0097307E"/>
    <w:rsid w:val="0097419B"/>
    <w:rsid w:val="00974D2C"/>
    <w:rsid w:val="00976525"/>
    <w:rsid w:val="00977337"/>
    <w:rsid w:val="00980829"/>
    <w:rsid w:val="009821E9"/>
    <w:rsid w:val="009827E1"/>
    <w:rsid w:val="00983CDC"/>
    <w:rsid w:val="00984D2C"/>
    <w:rsid w:val="009850E4"/>
    <w:rsid w:val="00985463"/>
    <w:rsid w:val="00985744"/>
    <w:rsid w:val="009863DD"/>
    <w:rsid w:val="00986D50"/>
    <w:rsid w:val="0098702B"/>
    <w:rsid w:val="00987B9B"/>
    <w:rsid w:val="009916FF"/>
    <w:rsid w:val="00991A1B"/>
    <w:rsid w:val="00991DE6"/>
    <w:rsid w:val="009938C1"/>
    <w:rsid w:val="00994A29"/>
    <w:rsid w:val="009951B2"/>
    <w:rsid w:val="00995DA3"/>
    <w:rsid w:val="00997699"/>
    <w:rsid w:val="009A0B57"/>
    <w:rsid w:val="009A1E7B"/>
    <w:rsid w:val="009A25FE"/>
    <w:rsid w:val="009A3C9C"/>
    <w:rsid w:val="009A4F1B"/>
    <w:rsid w:val="009A792C"/>
    <w:rsid w:val="009B41F5"/>
    <w:rsid w:val="009B4D1B"/>
    <w:rsid w:val="009B5280"/>
    <w:rsid w:val="009C0251"/>
    <w:rsid w:val="009C0A28"/>
    <w:rsid w:val="009C1074"/>
    <w:rsid w:val="009C137E"/>
    <w:rsid w:val="009C185A"/>
    <w:rsid w:val="009C31EE"/>
    <w:rsid w:val="009C358A"/>
    <w:rsid w:val="009C366C"/>
    <w:rsid w:val="009C4ABA"/>
    <w:rsid w:val="009C708F"/>
    <w:rsid w:val="009D0FDC"/>
    <w:rsid w:val="009D17DB"/>
    <w:rsid w:val="009D1807"/>
    <w:rsid w:val="009D19ED"/>
    <w:rsid w:val="009D1C0E"/>
    <w:rsid w:val="009D2A35"/>
    <w:rsid w:val="009D3778"/>
    <w:rsid w:val="009D397F"/>
    <w:rsid w:val="009D4501"/>
    <w:rsid w:val="009D56D5"/>
    <w:rsid w:val="009D5E61"/>
    <w:rsid w:val="009D70AD"/>
    <w:rsid w:val="009E0047"/>
    <w:rsid w:val="009E0655"/>
    <w:rsid w:val="009E2A35"/>
    <w:rsid w:val="009E5C05"/>
    <w:rsid w:val="009E6379"/>
    <w:rsid w:val="009E7069"/>
    <w:rsid w:val="009E7F7E"/>
    <w:rsid w:val="009F03F1"/>
    <w:rsid w:val="009F1537"/>
    <w:rsid w:val="009F1758"/>
    <w:rsid w:val="009F2E1E"/>
    <w:rsid w:val="009F2FE1"/>
    <w:rsid w:val="009F3BE0"/>
    <w:rsid w:val="009F3D01"/>
    <w:rsid w:val="009F5588"/>
    <w:rsid w:val="009F5B08"/>
    <w:rsid w:val="009F5FDC"/>
    <w:rsid w:val="00A008C2"/>
    <w:rsid w:val="00A00AC2"/>
    <w:rsid w:val="00A02C83"/>
    <w:rsid w:val="00A05CE7"/>
    <w:rsid w:val="00A066FE"/>
    <w:rsid w:val="00A1065D"/>
    <w:rsid w:val="00A12862"/>
    <w:rsid w:val="00A13005"/>
    <w:rsid w:val="00A13866"/>
    <w:rsid w:val="00A153E3"/>
    <w:rsid w:val="00A17121"/>
    <w:rsid w:val="00A17B2B"/>
    <w:rsid w:val="00A17CEC"/>
    <w:rsid w:val="00A218F6"/>
    <w:rsid w:val="00A22444"/>
    <w:rsid w:val="00A23BA0"/>
    <w:rsid w:val="00A23D47"/>
    <w:rsid w:val="00A248B9"/>
    <w:rsid w:val="00A24AD6"/>
    <w:rsid w:val="00A25E8D"/>
    <w:rsid w:val="00A26262"/>
    <w:rsid w:val="00A270F2"/>
    <w:rsid w:val="00A27C7E"/>
    <w:rsid w:val="00A27E78"/>
    <w:rsid w:val="00A27F10"/>
    <w:rsid w:val="00A3018B"/>
    <w:rsid w:val="00A30B70"/>
    <w:rsid w:val="00A30C2B"/>
    <w:rsid w:val="00A32EB6"/>
    <w:rsid w:val="00A33910"/>
    <w:rsid w:val="00A3438C"/>
    <w:rsid w:val="00A34FBD"/>
    <w:rsid w:val="00A355BF"/>
    <w:rsid w:val="00A356E4"/>
    <w:rsid w:val="00A35C4A"/>
    <w:rsid w:val="00A368F4"/>
    <w:rsid w:val="00A36C2F"/>
    <w:rsid w:val="00A37DE9"/>
    <w:rsid w:val="00A4087F"/>
    <w:rsid w:val="00A41390"/>
    <w:rsid w:val="00A417DB"/>
    <w:rsid w:val="00A418B5"/>
    <w:rsid w:val="00A4194E"/>
    <w:rsid w:val="00A41FD0"/>
    <w:rsid w:val="00A42599"/>
    <w:rsid w:val="00A42C0B"/>
    <w:rsid w:val="00A443BB"/>
    <w:rsid w:val="00A44577"/>
    <w:rsid w:val="00A44A0A"/>
    <w:rsid w:val="00A453AE"/>
    <w:rsid w:val="00A4565E"/>
    <w:rsid w:val="00A45E03"/>
    <w:rsid w:val="00A46185"/>
    <w:rsid w:val="00A46BDA"/>
    <w:rsid w:val="00A473D3"/>
    <w:rsid w:val="00A521D5"/>
    <w:rsid w:val="00A5288A"/>
    <w:rsid w:val="00A52895"/>
    <w:rsid w:val="00A554EA"/>
    <w:rsid w:val="00A55738"/>
    <w:rsid w:val="00A55858"/>
    <w:rsid w:val="00A573B7"/>
    <w:rsid w:val="00A5770D"/>
    <w:rsid w:val="00A603EE"/>
    <w:rsid w:val="00A61442"/>
    <w:rsid w:val="00A62335"/>
    <w:rsid w:val="00A657AE"/>
    <w:rsid w:val="00A6659E"/>
    <w:rsid w:val="00A6661E"/>
    <w:rsid w:val="00A668A4"/>
    <w:rsid w:val="00A668E8"/>
    <w:rsid w:val="00A676C1"/>
    <w:rsid w:val="00A676E8"/>
    <w:rsid w:val="00A678BF"/>
    <w:rsid w:val="00A67924"/>
    <w:rsid w:val="00A7000F"/>
    <w:rsid w:val="00A701FA"/>
    <w:rsid w:val="00A71D5E"/>
    <w:rsid w:val="00A74F0B"/>
    <w:rsid w:val="00A75F6E"/>
    <w:rsid w:val="00A80300"/>
    <w:rsid w:val="00A81F2C"/>
    <w:rsid w:val="00A82590"/>
    <w:rsid w:val="00A82681"/>
    <w:rsid w:val="00A82B43"/>
    <w:rsid w:val="00A82EC3"/>
    <w:rsid w:val="00A83DB3"/>
    <w:rsid w:val="00A8466A"/>
    <w:rsid w:val="00A84CAD"/>
    <w:rsid w:val="00A86719"/>
    <w:rsid w:val="00A87114"/>
    <w:rsid w:val="00A900A7"/>
    <w:rsid w:val="00A919B0"/>
    <w:rsid w:val="00A91B20"/>
    <w:rsid w:val="00A923B0"/>
    <w:rsid w:val="00A93791"/>
    <w:rsid w:val="00A93EA8"/>
    <w:rsid w:val="00A949DA"/>
    <w:rsid w:val="00A94B33"/>
    <w:rsid w:val="00A95340"/>
    <w:rsid w:val="00A95D61"/>
    <w:rsid w:val="00A964F3"/>
    <w:rsid w:val="00A97DB6"/>
    <w:rsid w:val="00AA076A"/>
    <w:rsid w:val="00AA366F"/>
    <w:rsid w:val="00AA5DDC"/>
    <w:rsid w:val="00AA5FBE"/>
    <w:rsid w:val="00AA6672"/>
    <w:rsid w:val="00AA695F"/>
    <w:rsid w:val="00AA7378"/>
    <w:rsid w:val="00AA7D62"/>
    <w:rsid w:val="00AB03B8"/>
    <w:rsid w:val="00AB0B0E"/>
    <w:rsid w:val="00AB0D42"/>
    <w:rsid w:val="00AB0E25"/>
    <w:rsid w:val="00AB16FF"/>
    <w:rsid w:val="00AB2B8F"/>
    <w:rsid w:val="00AB402F"/>
    <w:rsid w:val="00AB4752"/>
    <w:rsid w:val="00AB4E6A"/>
    <w:rsid w:val="00AB5637"/>
    <w:rsid w:val="00AB5B5C"/>
    <w:rsid w:val="00AB6701"/>
    <w:rsid w:val="00AB70CE"/>
    <w:rsid w:val="00AB7D48"/>
    <w:rsid w:val="00AC4146"/>
    <w:rsid w:val="00AC4602"/>
    <w:rsid w:val="00AC5626"/>
    <w:rsid w:val="00AC5842"/>
    <w:rsid w:val="00AC5BCB"/>
    <w:rsid w:val="00AC5E05"/>
    <w:rsid w:val="00AC6203"/>
    <w:rsid w:val="00AC6496"/>
    <w:rsid w:val="00AC65C2"/>
    <w:rsid w:val="00AD0038"/>
    <w:rsid w:val="00AD3054"/>
    <w:rsid w:val="00AD3F1C"/>
    <w:rsid w:val="00AD5039"/>
    <w:rsid w:val="00AD783C"/>
    <w:rsid w:val="00AE0D2A"/>
    <w:rsid w:val="00AE1637"/>
    <w:rsid w:val="00AE1EFB"/>
    <w:rsid w:val="00AE344F"/>
    <w:rsid w:val="00AE3EF8"/>
    <w:rsid w:val="00AE4013"/>
    <w:rsid w:val="00AE62E6"/>
    <w:rsid w:val="00AE64AD"/>
    <w:rsid w:val="00AE6F73"/>
    <w:rsid w:val="00AF095D"/>
    <w:rsid w:val="00AF1194"/>
    <w:rsid w:val="00AF13A3"/>
    <w:rsid w:val="00AF320F"/>
    <w:rsid w:val="00AF3805"/>
    <w:rsid w:val="00AF65FA"/>
    <w:rsid w:val="00AF7CFC"/>
    <w:rsid w:val="00B005B6"/>
    <w:rsid w:val="00B0073D"/>
    <w:rsid w:val="00B00ADC"/>
    <w:rsid w:val="00B00FF7"/>
    <w:rsid w:val="00B03BAA"/>
    <w:rsid w:val="00B05254"/>
    <w:rsid w:val="00B05513"/>
    <w:rsid w:val="00B06640"/>
    <w:rsid w:val="00B06904"/>
    <w:rsid w:val="00B1082A"/>
    <w:rsid w:val="00B10915"/>
    <w:rsid w:val="00B11E23"/>
    <w:rsid w:val="00B124BB"/>
    <w:rsid w:val="00B12EF2"/>
    <w:rsid w:val="00B13037"/>
    <w:rsid w:val="00B15622"/>
    <w:rsid w:val="00B15DED"/>
    <w:rsid w:val="00B22F67"/>
    <w:rsid w:val="00B2302A"/>
    <w:rsid w:val="00B231D6"/>
    <w:rsid w:val="00B23AA4"/>
    <w:rsid w:val="00B2539D"/>
    <w:rsid w:val="00B26757"/>
    <w:rsid w:val="00B26958"/>
    <w:rsid w:val="00B279A8"/>
    <w:rsid w:val="00B30540"/>
    <w:rsid w:val="00B305DC"/>
    <w:rsid w:val="00B3215D"/>
    <w:rsid w:val="00B33612"/>
    <w:rsid w:val="00B336DB"/>
    <w:rsid w:val="00B33DB5"/>
    <w:rsid w:val="00B36F24"/>
    <w:rsid w:val="00B376BF"/>
    <w:rsid w:val="00B37939"/>
    <w:rsid w:val="00B37A81"/>
    <w:rsid w:val="00B37E41"/>
    <w:rsid w:val="00B40939"/>
    <w:rsid w:val="00B40AFE"/>
    <w:rsid w:val="00B40B29"/>
    <w:rsid w:val="00B410F1"/>
    <w:rsid w:val="00B41E88"/>
    <w:rsid w:val="00B42232"/>
    <w:rsid w:val="00B42DC0"/>
    <w:rsid w:val="00B42FBF"/>
    <w:rsid w:val="00B43405"/>
    <w:rsid w:val="00B4396D"/>
    <w:rsid w:val="00B43CE0"/>
    <w:rsid w:val="00B4636B"/>
    <w:rsid w:val="00B46482"/>
    <w:rsid w:val="00B50DCC"/>
    <w:rsid w:val="00B5244A"/>
    <w:rsid w:val="00B529D7"/>
    <w:rsid w:val="00B52EC0"/>
    <w:rsid w:val="00B536CA"/>
    <w:rsid w:val="00B53D1D"/>
    <w:rsid w:val="00B53D9D"/>
    <w:rsid w:val="00B54706"/>
    <w:rsid w:val="00B55388"/>
    <w:rsid w:val="00B55E19"/>
    <w:rsid w:val="00B56C66"/>
    <w:rsid w:val="00B578E8"/>
    <w:rsid w:val="00B60AF9"/>
    <w:rsid w:val="00B62D9D"/>
    <w:rsid w:val="00B63647"/>
    <w:rsid w:val="00B65286"/>
    <w:rsid w:val="00B65C77"/>
    <w:rsid w:val="00B67B6A"/>
    <w:rsid w:val="00B67C8E"/>
    <w:rsid w:val="00B71B0F"/>
    <w:rsid w:val="00B72865"/>
    <w:rsid w:val="00B73951"/>
    <w:rsid w:val="00B74E21"/>
    <w:rsid w:val="00B75CE5"/>
    <w:rsid w:val="00B8009A"/>
    <w:rsid w:val="00B80E14"/>
    <w:rsid w:val="00B829F0"/>
    <w:rsid w:val="00B82B6C"/>
    <w:rsid w:val="00B82D43"/>
    <w:rsid w:val="00B83D43"/>
    <w:rsid w:val="00B84ED8"/>
    <w:rsid w:val="00B855CF"/>
    <w:rsid w:val="00B86528"/>
    <w:rsid w:val="00B86895"/>
    <w:rsid w:val="00B9132F"/>
    <w:rsid w:val="00B929F9"/>
    <w:rsid w:val="00B92B11"/>
    <w:rsid w:val="00B93CEA"/>
    <w:rsid w:val="00B9493B"/>
    <w:rsid w:val="00B94D11"/>
    <w:rsid w:val="00B94FFE"/>
    <w:rsid w:val="00B954FE"/>
    <w:rsid w:val="00B958AE"/>
    <w:rsid w:val="00B9699F"/>
    <w:rsid w:val="00BA01B8"/>
    <w:rsid w:val="00BA0A99"/>
    <w:rsid w:val="00BA0DDB"/>
    <w:rsid w:val="00BA478C"/>
    <w:rsid w:val="00BA519B"/>
    <w:rsid w:val="00BA6C04"/>
    <w:rsid w:val="00BB21A1"/>
    <w:rsid w:val="00BB6EA7"/>
    <w:rsid w:val="00BC0548"/>
    <w:rsid w:val="00BC0839"/>
    <w:rsid w:val="00BC0D4A"/>
    <w:rsid w:val="00BC2910"/>
    <w:rsid w:val="00BC3C0E"/>
    <w:rsid w:val="00BC49C2"/>
    <w:rsid w:val="00BC500E"/>
    <w:rsid w:val="00BC53CC"/>
    <w:rsid w:val="00BC5927"/>
    <w:rsid w:val="00BC5E38"/>
    <w:rsid w:val="00BC5F8E"/>
    <w:rsid w:val="00BC60B7"/>
    <w:rsid w:val="00BC62C0"/>
    <w:rsid w:val="00BC6471"/>
    <w:rsid w:val="00BC6AA2"/>
    <w:rsid w:val="00BC703A"/>
    <w:rsid w:val="00BD074E"/>
    <w:rsid w:val="00BD1377"/>
    <w:rsid w:val="00BD1A55"/>
    <w:rsid w:val="00BD1C11"/>
    <w:rsid w:val="00BD1F7A"/>
    <w:rsid w:val="00BD213C"/>
    <w:rsid w:val="00BD31F4"/>
    <w:rsid w:val="00BD34DF"/>
    <w:rsid w:val="00BD4292"/>
    <w:rsid w:val="00BD47C8"/>
    <w:rsid w:val="00BD494E"/>
    <w:rsid w:val="00BD544E"/>
    <w:rsid w:val="00BD551B"/>
    <w:rsid w:val="00BD5CA0"/>
    <w:rsid w:val="00BD6213"/>
    <w:rsid w:val="00BD65F2"/>
    <w:rsid w:val="00BD7C4D"/>
    <w:rsid w:val="00BD7D84"/>
    <w:rsid w:val="00BE10C7"/>
    <w:rsid w:val="00BE1AD5"/>
    <w:rsid w:val="00BE1B0F"/>
    <w:rsid w:val="00BE1E0A"/>
    <w:rsid w:val="00BE2ED9"/>
    <w:rsid w:val="00BE5303"/>
    <w:rsid w:val="00BE57D1"/>
    <w:rsid w:val="00BE6428"/>
    <w:rsid w:val="00BE724F"/>
    <w:rsid w:val="00BE7547"/>
    <w:rsid w:val="00BE7A22"/>
    <w:rsid w:val="00BF0A0F"/>
    <w:rsid w:val="00BF0ADE"/>
    <w:rsid w:val="00BF1267"/>
    <w:rsid w:val="00BF22FC"/>
    <w:rsid w:val="00BF3195"/>
    <w:rsid w:val="00BF3812"/>
    <w:rsid w:val="00BF466D"/>
    <w:rsid w:val="00BF4ACF"/>
    <w:rsid w:val="00BF6591"/>
    <w:rsid w:val="00BF66B5"/>
    <w:rsid w:val="00BF68E1"/>
    <w:rsid w:val="00BF6A9C"/>
    <w:rsid w:val="00C020C1"/>
    <w:rsid w:val="00C0214F"/>
    <w:rsid w:val="00C025F2"/>
    <w:rsid w:val="00C05710"/>
    <w:rsid w:val="00C05911"/>
    <w:rsid w:val="00C06137"/>
    <w:rsid w:val="00C061A9"/>
    <w:rsid w:val="00C07957"/>
    <w:rsid w:val="00C11998"/>
    <w:rsid w:val="00C11B8A"/>
    <w:rsid w:val="00C16D62"/>
    <w:rsid w:val="00C16DE1"/>
    <w:rsid w:val="00C1788C"/>
    <w:rsid w:val="00C17A4D"/>
    <w:rsid w:val="00C2044C"/>
    <w:rsid w:val="00C2161C"/>
    <w:rsid w:val="00C24B0F"/>
    <w:rsid w:val="00C2639E"/>
    <w:rsid w:val="00C267AA"/>
    <w:rsid w:val="00C279AA"/>
    <w:rsid w:val="00C30384"/>
    <w:rsid w:val="00C32398"/>
    <w:rsid w:val="00C3326A"/>
    <w:rsid w:val="00C33810"/>
    <w:rsid w:val="00C33EE1"/>
    <w:rsid w:val="00C34BAC"/>
    <w:rsid w:val="00C35632"/>
    <w:rsid w:val="00C35E0F"/>
    <w:rsid w:val="00C3648B"/>
    <w:rsid w:val="00C368DF"/>
    <w:rsid w:val="00C36C5E"/>
    <w:rsid w:val="00C37520"/>
    <w:rsid w:val="00C40432"/>
    <w:rsid w:val="00C4083B"/>
    <w:rsid w:val="00C40967"/>
    <w:rsid w:val="00C40BBF"/>
    <w:rsid w:val="00C411FE"/>
    <w:rsid w:val="00C41E13"/>
    <w:rsid w:val="00C41EBD"/>
    <w:rsid w:val="00C4211F"/>
    <w:rsid w:val="00C42A90"/>
    <w:rsid w:val="00C43856"/>
    <w:rsid w:val="00C43DFD"/>
    <w:rsid w:val="00C45909"/>
    <w:rsid w:val="00C471D3"/>
    <w:rsid w:val="00C503F5"/>
    <w:rsid w:val="00C50BDB"/>
    <w:rsid w:val="00C52400"/>
    <w:rsid w:val="00C52D2F"/>
    <w:rsid w:val="00C54FE1"/>
    <w:rsid w:val="00C56708"/>
    <w:rsid w:val="00C56BE0"/>
    <w:rsid w:val="00C578EF"/>
    <w:rsid w:val="00C60E2D"/>
    <w:rsid w:val="00C615F4"/>
    <w:rsid w:val="00C62756"/>
    <w:rsid w:val="00C64097"/>
    <w:rsid w:val="00C64AF2"/>
    <w:rsid w:val="00C64FC5"/>
    <w:rsid w:val="00C65D90"/>
    <w:rsid w:val="00C66C61"/>
    <w:rsid w:val="00C71189"/>
    <w:rsid w:val="00C713C3"/>
    <w:rsid w:val="00C7184A"/>
    <w:rsid w:val="00C7272B"/>
    <w:rsid w:val="00C72B03"/>
    <w:rsid w:val="00C749F7"/>
    <w:rsid w:val="00C758AA"/>
    <w:rsid w:val="00C763DF"/>
    <w:rsid w:val="00C7760F"/>
    <w:rsid w:val="00C77820"/>
    <w:rsid w:val="00C8321F"/>
    <w:rsid w:val="00C83336"/>
    <w:rsid w:val="00C83DE8"/>
    <w:rsid w:val="00C844B0"/>
    <w:rsid w:val="00C8486D"/>
    <w:rsid w:val="00C84DF2"/>
    <w:rsid w:val="00C8558B"/>
    <w:rsid w:val="00C8560F"/>
    <w:rsid w:val="00C85CA4"/>
    <w:rsid w:val="00C86AD2"/>
    <w:rsid w:val="00C86ADC"/>
    <w:rsid w:val="00C86BEE"/>
    <w:rsid w:val="00C87734"/>
    <w:rsid w:val="00C9156E"/>
    <w:rsid w:val="00C91B66"/>
    <w:rsid w:val="00C93296"/>
    <w:rsid w:val="00C955CF"/>
    <w:rsid w:val="00C9757B"/>
    <w:rsid w:val="00C97F96"/>
    <w:rsid w:val="00CA248F"/>
    <w:rsid w:val="00CA3231"/>
    <w:rsid w:val="00CA7FD8"/>
    <w:rsid w:val="00CB0220"/>
    <w:rsid w:val="00CB05ED"/>
    <w:rsid w:val="00CB08C3"/>
    <w:rsid w:val="00CB3CD6"/>
    <w:rsid w:val="00CB657B"/>
    <w:rsid w:val="00CB658B"/>
    <w:rsid w:val="00CB6961"/>
    <w:rsid w:val="00CB6F36"/>
    <w:rsid w:val="00CC10BD"/>
    <w:rsid w:val="00CC2EAE"/>
    <w:rsid w:val="00CC3E16"/>
    <w:rsid w:val="00CC5A2B"/>
    <w:rsid w:val="00CC7F2D"/>
    <w:rsid w:val="00CD046D"/>
    <w:rsid w:val="00CD0BD2"/>
    <w:rsid w:val="00CD4AD7"/>
    <w:rsid w:val="00CD61F1"/>
    <w:rsid w:val="00CD68EE"/>
    <w:rsid w:val="00CD7889"/>
    <w:rsid w:val="00CD7B96"/>
    <w:rsid w:val="00CE0432"/>
    <w:rsid w:val="00CE0E60"/>
    <w:rsid w:val="00CE1C0E"/>
    <w:rsid w:val="00CE1F2E"/>
    <w:rsid w:val="00CE3F4E"/>
    <w:rsid w:val="00CE55B7"/>
    <w:rsid w:val="00CE5E15"/>
    <w:rsid w:val="00CE6E6D"/>
    <w:rsid w:val="00CF0E8F"/>
    <w:rsid w:val="00CF1BB2"/>
    <w:rsid w:val="00CF2C36"/>
    <w:rsid w:val="00CF373E"/>
    <w:rsid w:val="00CF40F7"/>
    <w:rsid w:val="00CF41E2"/>
    <w:rsid w:val="00CF4725"/>
    <w:rsid w:val="00CF51A2"/>
    <w:rsid w:val="00CF5585"/>
    <w:rsid w:val="00CF75ED"/>
    <w:rsid w:val="00CF7828"/>
    <w:rsid w:val="00D01C0D"/>
    <w:rsid w:val="00D0348F"/>
    <w:rsid w:val="00D03882"/>
    <w:rsid w:val="00D0390A"/>
    <w:rsid w:val="00D05732"/>
    <w:rsid w:val="00D06337"/>
    <w:rsid w:val="00D0709F"/>
    <w:rsid w:val="00D077B0"/>
    <w:rsid w:val="00D07AB8"/>
    <w:rsid w:val="00D10B42"/>
    <w:rsid w:val="00D11F41"/>
    <w:rsid w:val="00D127F8"/>
    <w:rsid w:val="00D165D2"/>
    <w:rsid w:val="00D2039E"/>
    <w:rsid w:val="00D20544"/>
    <w:rsid w:val="00D205E4"/>
    <w:rsid w:val="00D22287"/>
    <w:rsid w:val="00D23794"/>
    <w:rsid w:val="00D23CDF"/>
    <w:rsid w:val="00D24EDB"/>
    <w:rsid w:val="00D269F5"/>
    <w:rsid w:val="00D30B7B"/>
    <w:rsid w:val="00D312AC"/>
    <w:rsid w:val="00D31833"/>
    <w:rsid w:val="00D31A52"/>
    <w:rsid w:val="00D32176"/>
    <w:rsid w:val="00D35A14"/>
    <w:rsid w:val="00D35C0B"/>
    <w:rsid w:val="00D36B1C"/>
    <w:rsid w:val="00D372BE"/>
    <w:rsid w:val="00D37634"/>
    <w:rsid w:val="00D40146"/>
    <w:rsid w:val="00D40254"/>
    <w:rsid w:val="00D40A68"/>
    <w:rsid w:val="00D422BF"/>
    <w:rsid w:val="00D43C58"/>
    <w:rsid w:val="00D44184"/>
    <w:rsid w:val="00D4466A"/>
    <w:rsid w:val="00D46442"/>
    <w:rsid w:val="00D46599"/>
    <w:rsid w:val="00D477F6"/>
    <w:rsid w:val="00D50A45"/>
    <w:rsid w:val="00D50F96"/>
    <w:rsid w:val="00D513D6"/>
    <w:rsid w:val="00D51C4B"/>
    <w:rsid w:val="00D51DFA"/>
    <w:rsid w:val="00D5216D"/>
    <w:rsid w:val="00D52A1A"/>
    <w:rsid w:val="00D53829"/>
    <w:rsid w:val="00D54513"/>
    <w:rsid w:val="00D55610"/>
    <w:rsid w:val="00D56610"/>
    <w:rsid w:val="00D6051E"/>
    <w:rsid w:val="00D6181B"/>
    <w:rsid w:val="00D61960"/>
    <w:rsid w:val="00D624DF"/>
    <w:rsid w:val="00D633DB"/>
    <w:rsid w:val="00D63427"/>
    <w:rsid w:val="00D63BE1"/>
    <w:rsid w:val="00D64129"/>
    <w:rsid w:val="00D648D4"/>
    <w:rsid w:val="00D657F7"/>
    <w:rsid w:val="00D67280"/>
    <w:rsid w:val="00D67E8C"/>
    <w:rsid w:val="00D73638"/>
    <w:rsid w:val="00D73715"/>
    <w:rsid w:val="00D73D9A"/>
    <w:rsid w:val="00D76A3C"/>
    <w:rsid w:val="00D76E3A"/>
    <w:rsid w:val="00D77B13"/>
    <w:rsid w:val="00D819A8"/>
    <w:rsid w:val="00D81D66"/>
    <w:rsid w:val="00D83658"/>
    <w:rsid w:val="00D837FF"/>
    <w:rsid w:val="00D838AE"/>
    <w:rsid w:val="00D846DC"/>
    <w:rsid w:val="00D84E0B"/>
    <w:rsid w:val="00D84F63"/>
    <w:rsid w:val="00D85A01"/>
    <w:rsid w:val="00D8653A"/>
    <w:rsid w:val="00D86C97"/>
    <w:rsid w:val="00D87AF9"/>
    <w:rsid w:val="00D90D39"/>
    <w:rsid w:val="00D91E75"/>
    <w:rsid w:val="00D92BA6"/>
    <w:rsid w:val="00D92C24"/>
    <w:rsid w:val="00D96536"/>
    <w:rsid w:val="00D97B83"/>
    <w:rsid w:val="00DA0334"/>
    <w:rsid w:val="00DA08CB"/>
    <w:rsid w:val="00DA1216"/>
    <w:rsid w:val="00DA13D0"/>
    <w:rsid w:val="00DA4904"/>
    <w:rsid w:val="00DA4AFE"/>
    <w:rsid w:val="00DA60EE"/>
    <w:rsid w:val="00DA6260"/>
    <w:rsid w:val="00DA63F1"/>
    <w:rsid w:val="00DA7450"/>
    <w:rsid w:val="00DB1416"/>
    <w:rsid w:val="00DB47E7"/>
    <w:rsid w:val="00DB5173"/>
    <w:rsid w:val="00DB5FB3"/>
    <w:rsid w:val="00DB6896"/>
    <w:rsid w:val="00DB6FA8"/>
    <w:rsid w:val="00DB7DB1"/>
    <w:rsid w:val="00DC0D7E"/>
    <w:rsid w:val="00DC14B8"/>
    <w:rsid w:val="00DC3897"/>
    <w:rsid w:val="00DC4D8C"/>
    <w:rsid w:val="00DC5762"/>
    <w:rsid w:val="00DC7A44"/>
    <w:rsid w:val="00DC7B93"/>
    <w:rsid w:val="00DD010E"/>
    <w:rsid w:val="00DD0861"/>
    <w:rsid w:val="00DD0F90"/>
    <w:rsid w:val="00DD1268"/>
    <w:rsid w:val="00DD3A08"/>
    <w:rsid w:val="00DD45DC"/>
    <w:rsid w:val="00DD5EE4"/>
    <w:rsid w:val="00DD67A0"/>
    <w:rsid w:val="00DD67F0"/>
    <w:rsid w:val="00DD71F1"/>
    <w:rsid w:val="00DE0229"/>
    <w:rsid w:val="00DE03BF"/>
    <w:rsid w:val="00DE0525"/>
    <w:rsid w:val="00DE10E5"/>
    <w:rsid w:val="00DE26A7"/>
    <w:rsid w:val="00DE450A"/>
    <w:rsid w:val="00DE6CF9"/>
    <w:rsid w:val="00DE7E34"/>
    <w:rsid w:val="00DF1CEF"/>
    <w:rsid w:val="00DF2571"/>
    <w:rsid w:val="00DF4344"/>
    <w:rsid w:val="00DF5839"/>
    <w:rsid w:val="00DF5902"/>
    <w:rsid w:val="00DF6032"/>
    <w:rsid w:val="00DF645D"/>
    <w:rsid w:val="00E00E8F"/>
    <w:rsid w:val="00E01501"/>
    <w:rsid w:val="00E021BD"/>
    <w:rsid w:val="00E02579"/>
    <w:rsid w:val="00E02A9D"/>
    <w:rsid w:val="00E037C9"/>
    <w:rsid w:val="00E04CF3"/>
    <w:rsid w:val="00E04F31"/>
    <w:rsid w:val="00E05C72"/>
    <w:rsid w:val="00E05D8B"/>
    <w:rsid w:val="00E06F50"/>
    <w:rsid w:val="00E10326"/>
    <w:rsid w:val="00E13AA9"/>
    <w:rsid w:val="00E13F06"/>
    <w:rsid w:val="00E148D5"/>
    <w:rsid w:val="00E1509E"/>
    <w:rsid w:val="00E15F01"/>
    <w:rsid w:val="00E1622B"/>
    <w:rsid w:val="00E164C2"/>
    <w:rsid w:val="00E20476"/>
    <w:rsid w:val="00E20B21"/>
    <w:rsid w:val="00E216A1"/>
    <w:rsid w:val="00E227AA"/>
    <w:rsid w:val="00E234B5"/>
    <w:rsid w:val="00E23E46"/>
    <w:rsid w:val="00E2449D"/>
    <w:rsid w:val="00E257F6"/>
    <w:rsid w:val="00E25F10"/>
    <w:rsid w:val="00E25FD2"/>
    <w:rsid w:val="00E27183"/>
    <w:rsid w:val="00E2740F"/>
    <w:rsid w:val="00E27624"/>
    <w:rsid w:val="00E278E2"/>
    <w:rsid w:val="00E309CB"/>
    <w:rsid w:val="00E31C89"/>
    <w:rsid w:val="00E32AAA"/>
    <w:rsid w:val="00E33204"/>
    <w:rsid w:val="00E34274"/>
    <w:rsid w:val="00E34FB0"/>
    <w:rsid w:val="00E35078"/>
    <w:rsid w:val="00E3565A"/>
    <w:rsid w:val="00E3588D"/>
    <w:rsid w:val="00E37714"/>
    <w:rsid w:val="00E401CB"/>
    <w:rsid w:val="00E424C5"/>
    <w:rsid w:val="00E42A19"/>
    <w:rsid w:val="00E4318C"/>
    <w:rsid w:val="00E44245"/>
    <w:rsid w:val="00E45D28"/>
    <w:rsid w:val="00E4682C"/>
    <w:rsid w:val="00E468FB"/>
    <w:rsid w:val="00E479C4"/>
    <w:rsid w:val="00E47EF9"/>
    <w:rsid w:val="00E50097"/>
    <w:rsid w:val="00E5113F"/>
    <w:rsid w:val="00E512CE"/>
    <w:rsid w:val="00E51899"/>
    <w:rsid w:val="00E53720"/>
    <w:rsid w:val="00E548B0"/>
    <w:rsid w:val="00E54AAA"/>
    <w:rsid w:val="00E557D8"/>
    <w:rsid w:val="00E55D60"/>
    <w:rsid w:val="00E565BA"/>
    <w:rsid w:val="00E606BC"/>
    <w:rsid w:val="00E618DE"/>
    <w:rsid w:val="00E61AE7"/>
    <w:rsid w:val="00E63D86"/>
    <w:rsid w:val="00E6642B"/>
    <w:rsid w:val="00E706AC"/>
    <w:rsid w:val="00E71FC1"/>
    <w:rsid w:val="00E72D59"/>
    <w:rsid w:val="00E72FE1"/>
    <w:rsid w:val="00E73248"/>
    <w:rsid w:val="00E73394"/>
    <w:rsid w:val="00E735AF"/>
    <w:rsid w:val="00E74DB3"/>
    <w:rsid w:val="00E74F93"/>
    <w:rsid w:val="00E7789E"/>
    <w:rsid w:val="00E77BCF"/>
    <w:rsid w:val="00E77DE9"/>
    <w:rsid w:val="00E81D56"/>
    <w:rsid w:val="00E82259"/>
    <w:rsid w:val="00E85582"/>
    <w:rsid w:val="00E86808"/>
    <w:rsid w:val="00E87597"/>
    <w:rsid w:val="00E902CE"/>
    <w:rsid w:val="00E9253F"/>
    <w:rsid w:val="00E9319A"/>
    <w:rsid w:val="00E93BBD"/>
    <w:rsid w:val="00E95005"/>
    <w:rsid w:val="00E951A5"/>
    <w:rsid w:val="00E95506"/>
    <w:rsid w:val="00E971AB"/>
    <w:rsid w:val="00EA0545"/>
    <w:rsid w:val="00EA21C1"/>
    <w:rsid w:val="00EA2C10"/>
    <w:rsid w:val="00EA30D6"/>
    <w:rsid w:val="00EA4CA1"/>
    <w:rsid w:val="00EA5668"/>
    <w:rsid w:val="00EA62EB"/>
    <w:rsid w:val="00EA7538"/>
    <w:rsid w:val="00EA7BEE"/>
    <w:rsid w:val="00EA7FC3"/>
    <w:rsid w:val="00EB0FE9"/>
    <w:rsid w:val="00EB2891"/>
    <w:rsid w:val="00EB291C"/>
    <w:rsid w:val="00EB3ADA"/>
    <w:rsid w:val="00EB3EA7"/>
    <w:rsid w:val="00EB482D"/>
    <w:rsid w:val="00EB4FC4"/>
    <w:rsid w:val="00EB60DF"/>
    <w:rsid w:val="00EB6DD0"/>
    <w:rsid w:val="00EB7A8E"/>
    <w:rsid w:val="00EC04E4"/>
    <w:rsid w:val="00EC12A9"/>
    <w:rsid w:val="00EC1CAC"/>
    <w:rsid w:val="00EC28F7"/>
    <w:rsid w:val="00EC29A9"/>
    <w:rsid w:val="00EC3257"/>
    <w:rsid w:val="00EC3489"/>
    <w:rsid w:val="00EC632B"/>
    <w:rsid w:val="00EC6827"/>
    <w:rsid w:val="00EC6D50"/>
    <w:rsid w:val="00ED0EE4"/>
    <w:rsid w:val="00ED1C25"/>
    <w:rsid w:val="00ED1F83"/>
    <w:rsid w:val="00ED281D"/>
    <w:rsid w:val="00ED3ACD"/>
    <w:rsid w:val="00ED5FD2"/>
    <w:rsid w:val="00ED7B7B"/>
    <w:rsid w:val="00ED7DF8"/>
    <w:rsid w:val="00EE0E7B"/>
    <w:rsid w:val="00EE17C7"/>
    <w:rsid w:val="00EE1CB6"/>
    <w:rsid w:val="00EE2817"/>
    <w:rsid w:val="00EE32D9"/>
    <w:rsid w:val="00EE48BA"/>
    <w:rsid w:val="00EE6C71"/>
    <w:rsid w:val="00EE7BD4"/>
    <w:rsid w:val="00EF02C2"/>
    <w:rsid w:val="00EF1E0D"/>
    <w:rsid w:val="00EF3A96"/>
    <w:rsid w:val="00EF5808"/>
    <w:rsid w:val="00EF5826"/>
    <w:rsid w:val="00EF5E46"/>
    <w:rsid w:val="00EF6738"/>
    <w:rsid w:val="00EF6DBB"/>
    <w:rsid w:val="00EF7241"/>
    <w:rsid w:val="00F00875"/>
    <w:rsid w:val="00F02F87"/>
    <w:rsid w:val="00F041F2"/>
    <w:rsid w:val="00F10F0F"/>
    <w:rsid w:val="00F10F6E"/>
    <w:rsid w:val="00F10FD0"/>
    <w:rsid w:val="00F12C67"/>
    <w:rsid w:val="00F14574"/>
    <w:rsid w:val="00F154AC"/>
    <w:rsid w:val="00F15AFE"/>
    <w:rsid w:val="00F165E2"/>
    <w:rsid w:val="00F16C2A"/>
    <w:rsid w:val="00F16E0D"/>
    <w:rsid w:val="00F17301"/>
    <w:rsid w:val="00F20E39"/>
    <w:rsid w:val="00F212D3"/>
    <w:rsid w:val="00F214F4"/>
    <w:rsid w:val="00F21D54"/>
    <w:rsid w:val="00F24A0F"/>
    <w:rsid w:val="00F24E5E"/>
    <w:rsid w:val="00F25C1A"/>
    <w:rsid w:val="00F26306"/>
    <w:rsid w:val="00F302A2"/>
    <w:rsid w:val="00F30671"/>
    <w:rsid w:val="00F30F8A"/>
    <w:rsid w:val="00F31009"/>
    <w:rsid w:val="00F31626"/>
    <w:rsid w:val="00F330EB"/>
    <w:rsid w:val="00F3336E"/>
    <w:rsid w:val="00F354D8"/>
    <w:rsid w:val="00F40665"/>
    <w:rsid w:val="00F4148D"/>
    <w:rsid w:val="00F41BE2"/>
    <w:rsid w:val="00F4271C"/>
    <w:rsid w:val="00F42F11"/>
    <w:rsid w:val="00F440DB"/>
    <w:rsid w:val="00F44367"/>
    <w:rsid w:val="00F45F01"/>
    <w:rsid w:val="00F506F7"/>
    <w:rsid w:val="00F52800"/>
    <w:rsid w:val="00F52CBF"/>
    <w:rsid w:val="00F52D80"/>
    <w:rsid w:val="00F53C4A"/>
    <w:rsid w:val="00F54526"/>
    <w:rsid w:val="00F556B5"/>
    <w:rsid w:val="00F55A9C"/>
    <w:rsid w:val="00F56522"/>
    <w:rsid w:val="00F56741"/>
    <w:rsid w:val="00F57955"/>
    <w:rsid w:val="00F6052D"/>
    <w:rsid w:val="00F60804"/>
    <w:rsid w:val="00F63E20"/>
    <w:rsid w:val="00F644CA"/>
    <w:rsid w:val="00F65729"/>
    <w:rsid w:val="00F666E8"/>
    <w:rsid w:val="00F667D8"/>
    <w:rsid w:val="00F66945"/>
    <w:rsid w:val="00F67499"/>
    <w:rsid w:val="00F67F95"/>
    <w:rsid w:val="00F70B88"/>
    <w:rsid w:val="00F73530"/>
    <w:rsid w:val="00F75BF8"/>
    <w:rsid w:val="00F76B5B"/>
    <w:rsid w:val="00F81253"/>
    <w:rsid w:val="00F81961"/>
    <w:rsid w:val="00F829EF"/>
    <w:rsid w:val="00F8482D"/>
    <w:rsid w:val="00F84889"/>
    <w:rsid w:val="00F8563E"/>
    <w:rsid w:val="00F856F6"/>
    <w:rsid w:val="00F863BE"/>
    <w:rsid w:val="00F86478"/>
    <w:rsid w:val="00F868B3"/>
    <w:rsid w:val="00F917EE"/>
    <w:rsid w:val="00F91BE1"/>
    <w:rsid w:val="00F943D5"/>
    <w:rsid w:val="00F96003"/>
    <w:rsid w:val="00F97DC3"/>
    <w:rsid w:val="00FA0CFA"/>
    <w:rsid w:val="00FA13BF"/>
    <w:rsid w:val="00FA151E"/>
    <w:rsid w:val="00FA38FD"/>
    <w:rsid w:val="00FA3F86"/>
    <w:rsid w:val="00FA40DC"/>
    <w:rsid w:val="00FA4A0B"/>
    <w:rsid w:val="00FA4C92"/>
    <w:rsid w:val="00FA5392"/>
    <w:rsid w:val="00FA6E53"/>
    <w:rsid w:val="00FA7CBC"/>
    <w:rsid w:val="00FB0A12"/>
    <w:rsid w:val="00FB0F82"/>
    <w:rsid w:val="00FB1C42"/>
    <w:rsid w:val="00FB32B7"/>
    <w:rsid w:val="00FB4E7D"/>
    <w:rsid w:val="00FB745A"/>
    <w:rsid w:val="00FB7CBD"/>
    <w:rsid w:val="00FC0647"/>
    <w:rsid w:val="00FC1105"/>
    <w:rsid w:val="00FC1413"/>
    <w:rsid w:val="00FC173D"/>
    <w:rsid w:val="00FC3715"/>
    <w:rsid w:val="00FC4D14"/>
    <w:rsid w:val="00FC5A6A"/>
    <w:rsid w:val="00FC5B46"/>
    <w:rsid w:val="00FC62AD"/>
    <w:rsid w:val="00FC6577"/>
    <w:rsid w:val="00FC7353"/>
    <w:rsid w:val="00FD01DB"/>
    <w:rsid w:val="00FD085D"/>
    <w:rsid w:val="00FD1007"/>
    <w:rsid w:val="00FD1F2E"/>
    <w:rsid w:val="00FD3692"/>
    <w:rsid w:val="00FD4318"/>
    <w:rsid w:val="00FD545C"/>
    <w:rsid w:val="00FD57E3"/>
    <w:rsid w:val="00FD62E7"/>
    <w:rsid w:val="00FD7257"/>
    <w:rsid w:val="00FE08CF"/>
    <w:rsid w:val="00FE3160"/>
    <w:rsid w:val="00FE4352"/>
    <w:rsid w:val="00FE49C9"/>
    <w:rsid w:val="00FE5103"/>
    <w:rsid w:val="00FE5F98"/>
    <w:rsid w:val="00FE6388"/>
    <w:rsid w:val="00FE7CB1"/>
    <w:rsid w:val="00FF0220"/>
    <w:rsid w:val="00FF0D53"/>
    <w:rsid w:val="00FF17BA"/>
    <w:rsid w:val="00FF1F11"/>
    <w:rsid w:val="00FF227A"/>
    <w:rsid w:val="00FF3AC3"/>
    <w:rsid w:val="00FF43B5"/>
    <w:rsid w:val="00FF76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5"/>
    <o:shapelayout v:ext="edit">
      <o:idmap v:ext="edit" data="2"/>
    </o:shapelayout>
  </w:shapeDefaults>
  <w:decimalSymbol w:val="."/>
  <w:listSeparator w:val=","/>
  <w14:docId w14:val="61744111"/>
  <w14:defaultImageDpi w14:val="32767"/>
  <w15:docId w15:val="{D9C098EF-0FCA-4B81-9800-EFE016497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EBD"/>
    <w:pPr>
      <w:widowControl w:val="0"/>
    </w:pPr>
    <w:rPr>
      <w:color w:val="00000A"/>
      <w:sz w:val="24"/>
    </w:rPr>
  </w:style>
  <w:style w:type="paragraph" w:styleId="Heading1">
    <w:name w:val="heading 1"/>
    <w:basedOn w:val="Heading"/>
    <w:uiPriority w:val="9"/>
    <w:qFormat/>
    <w:pPr>
      <w:outlineLvl w:val="0"/>
    </w:pPr>
    <w:rPr>
      <w:b/>
      <w:bCs/>
      <w:sz w:val="36"/>
      <w:szCs w:val="36"/>
    </w:rPr>
  </w:style>
  <w:style w:type="paragraph" w:styleId="Heading2">
    <w:name w:val="heading 2"/>
    <w:basedOn w:val="Heading"/>
    <w:uiPriority w:val="9"/>
    <w:semiHidden/>
    <w:unhideWhenUsed/>
    <w:qFormat/>
    <w:pPr>
      <w:spacing w:before="200"/>
      <w:outlineLvl w:val="1"/>
    </w:pPr>
    <w:rPr>
      <w:b/>
      <w:bCs/>
      <w:sz w:val="32"/>
      <w:szCs w:val="32"/>
    </w:rPr>
  </w:style>
  <w:style w:type="paragraph" w:styleId="Heading3">
    <w:name w:val="heading 3"/>
    <w:basedOn w:val="Heading"/>
    <w:uiPriority w:val="9"/>
    <w:semiHidden/>
    <w:unhideWhenUsed/>
    <w:qFormat/>
    <w:p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styleId="Emphasis">
    <w:name w:val="Emphasis"/>
    <w:uiPriority w:val="20"/>
    <w:qFormat/>
    <w:rPr>
      <w:i/>
      <w:iCs/>
    </w:rPr>
  </w:style>
  <w:style w:type="character" w:customStyle="1" w:styleId="NumberingSymbols">
    <w:name w:val="Numbering Symbols"/>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Quotations">
    <w:name w:val="Quotations"/>
    <w:basedOn w:val="Normal"/>
    <w:qFormat/>
    <w:pPr>
      <w:spacing w:after="283"/>
      <w:ind w:left="567" w:right="567"/>
    </w:pPr>
  </w:style>
  <w:style w:type="paragraph" w:styleId="Title">
    <w:name w:val="Title"/>
    <w:basedOn w:val="Heading"/>
    <w:uiPriority w:val="10"/>
    <w:qFormat/>
    <w:pPr>
      <w:jc w:val="center"/>
    </w:pPr>
    <w:rPr>
      <w:b/>
      <w:bCs/>
      <w:sz w:val="56"/>
      <w:szCs w:val="56"/>
    </w:rPr>
  </w:style>
  <w:style w:type="paragraph" w:styleId="Subtitle">
    <w:name w:val="Subtitle"/>
    <w:basedOn w:val="Heading"/>
    <w:uiPriority w:val="11"/>
    <w:qFormat/>
    <w:pPr>
      <w:spacing w:before="60"/>
      <w:jc w:val="center"/>
    </w:pPr>
    <w:rPr>
      <w:sz w:val="36"/>
      <w:szCs w:val="36"/>
    </w:rPr>
  </w:style>
  <w:style w:type="paragraph" w:customStyle="1" w:styleId="HeaderandFooter">
    <w:name w:val="Header and Footer"/>
    <w:basedOn w:val="Normal"/>
    <w:qFormat/>
  </w:style>
  <w:style w:type="paragraph" w:styleId="Footer">
    <w:name w:val="footer"/>
    <w:basedOn w:val="Normal"/>
    <w:link w:val="FooterChar"/>
    <w:uiPriority w:val="99"/>
    <w:pPr>
      <w:suppressLineNumbers/>
      <w:tabs>
        <w:tab w:val="center" w:pos="4986"/>
        <w:tab w:val="right" w:pos="9972"/>
      </w:tabs>
    </w:pPr>
  </w:style>
  <w:style w:type="paragraph" w:customStyle="1" w:styleId="PreformattedText">
    <w:name w:val="Preformatted Text"/>
    <w:basedOn w:val="Normal"/>
    <w:qFormat/>
    <w:rPr>
      <w:rFonts w:ascii="Liberation Mono" w:eastAsia="NSimSun" w:hAnsi="Liberation Mono" w:cs="Liberation Mono"/>
      <w:sz w:val="20"/>
      <w:szCs w:val="20"/>
    </w:rPr>
  </w:style>
  <w:style w:type="paragraph" w:styleId="FootnoteText">
    <w:name w:val="footnote text"/>
    <w:basedOn w:val="Normal"/>
    <w:link w:val="FootnoteTextChar"/>
    <w:rsid w:val="006C52C4"/>
    <w:pPr>
      <w:keepLines/>
      <w:suppressLineNumbers/>
      <w:spacing w:after="80"/>
      <w:ind w:left="346" w:hanging="346"/>
      <w:contextualSpacing/>
    </w:pPr>
    <w:rPr>
      <w:sz w:val="20"/>
      <w:szCs w:val="20"/>
    </w:rPr>
  </w:style>
  <w:style w:type="paragraph" w:styleId="EndnoteText">
    <w:name w:val="endnote text"/>
    <w:basedOn w:val="Normal"/>
    <w:pPr>
      <w:suppressLineNumbers/>
      <w:ind w:left="339" w:hanging="339"/>
    </w:pPr>
    <w:rPr>
      <w:sz w:val="20"/>
      <w:szCs w:val="20"/>
    </w:rPr>
  </w:style>
  <w:style w:type="numbering" w:customStyle="1" w:styleId="NumberingIVX">
    <w:name w:val="Numbering IVX"/>
    <w:qFormat/>
  </w:style>
  <w:style w:type="numbering" w:customStyle="1" w:styleId="Numbering123">
    <w:name w:val="Numbering 123"/>
    <w:qFormat/>
  </w:style>
  <w:style w:type="character" w:styleId="FootnoteReference">
    <w:name w:val="footnote reference"/>
    <w:basedOn w:val="DefaultParagraphFont"/>
    <w:uiPriority w:val="99"/>
    <w:semiHidden/>
    <w:unhideWhenUsed/>
    <w:rsid w:val="00A27F10"/>
    <w:rPr>
      <w:vertAlign w:val="superscript"/>
    </w:rPr>
  </w:style>
  <w:style w:type="paragraph" w:customStyle="1" w:styleId="western">
    <w:name w:val="western"/>
    <w:basedOn w:val="Normal"/>
    <w:rsid w:val="00A27F10"/>
    <w:pPr>
      <w:widowControl/>
      <w:suppressAutoHyphens w:val="0"/>
      <w:spacing w:before="100" w:beforeAutospacing="1" w:after="144" w:line="288" w:lineRule="auto"/>
    </w:pPr>
    <w:rPr>
      <w:rFonts w:eastAsia="Times New Roman" w:cs="Liberation Serif"/>
      <w:lang w:eastAsia="en-US" w:bidi="ar-SA"/>
    </w:rPr>
  </w:style>
  <w:style w:type="character" w:styleId="UnresolvedMention">
    <w:name w:val="Unresolved Mention"/>
    <w:basedOn w:val="DefaultParagraphFont"/>
    <w:uiPriority w:val="99"/>
    <w:semiHidden/>
    <w:unhideWhenUsed/>
    <w:rsid w:val="0045741F"/>
    <w:rPr>
      <w:color w:val="605E5C"/>
      <w:shd w:val="clear" w:color="auto" w:fill="E1DFDD"/>
    </w:rPr>
  </w:style>
  <w:style w:type="paragraph" w:styleId="NormalWeb">
    <w:name w:val="Normal (Web)"/>
    <w:basedOn w:val="Normal"/>
    <w:uiPriority w:val="99"/>
    <w:unhideWhenUsed/>
    <w:rsid w:val="00FC5B46"/>
    <w:pPr>
      <w:widowControl/>
      <w:suppressAutoHyphens w:val="0"/>
      <w:spacing w:before="100" w:beforeAutospacing="1" w:after="100" w:afterAutospacing="1"/>
    </w:pPr>
    <w:rPr>
      <w:rFonts w:ascii="Times New Roman" w:eastAsia="Times New Roman" w:hAnsi="Times New Roman" w:cs="Times New Roman"/>
      <w:color w:val="auto"/>
      <w:lang w:eastAsia="en-US" w:bidi="ar-SA"/>
    </w:rPr>
  </w:style>
  <w:style w:type="paragraph" w:styleId="Header">
    <w:name w:val="header"/>
    <w:basedOn w:val="Normal"/>
    <w:link w:val="HeaderChar"/>
    <w:uiPriority w:val="99"/>
    <w:unhideWhenUsed/>
    <w:rsid w:val="00D97B83"/>
    <w:pPr>
      <w:tabs>
        <w:tab w:val="center" w:pos="4680"/>
        <w:tab w:val="right" w:pos="9360"/>
      </w:tabs>
    </w:pPr>
    <w:rPr>
      <w:rFonts w:cs="Mangal"/>
      <w:szCs w:val="21"/>
    </w:rPr>
  </w:style>
  <w:style w:type="character" w:customStyle="1" w:styleId="HeaderChar">
    <w:name w:val="Header Char"/>
    <w:basedOn w:val="DefaultParagraphFont"/>
    <w:link w:val="Header"/>
    <w:uiPriority w:val="99"/>
    <w:rsid w:val="00D97B83"/>
    <w:rPr>
      <w:rFonts w:cs="Mangal"/>
      <w:color w:val="00000A"/>
      <w:sz w:val="24"/>
      <w:szCs w:val="21"/>
    </w:rPr>
  </w:style>
  <w:style w:type="character" w:customStyle="1" w:styleId="FooterChar">
    <w:name w:val="Footer Char"/>
    <w:basedOn w:val="DefaultParagraphFont"/>
    <w:link w:val="Footer"/>
    <w:uiPriority w:val="99"/>
    <w:rsid w:val="00D97B83"/>
    <w:rPr>
      <w:color w:val="00000A"/>
      <w:sz w:val="24"/>
    </w:rPr>
  </w:style>
  <w:style w:type="paragraph" w:styleId="BalloonText">
    <w:name w:val="Balloon Text"/>
    <w:basedOn w:val="Normal"/>
    <w:link w:val="BalloonTextChar"/>
    <w:uiPriority w:val="99"/>
    <w:semiHidden/>
    <w:unhideWhenUsed/>
    <w:rsid w:val="00C7272B"/>
    <w:rPr>
      <w:rFonts w:ascii="Segoe UI" w:hAnsi="Segoe UI" w:cs="Mangal"/>
      <w:sz w:val="18"/>
      <w:szCs w:val="16"/>
    </w:rPr>
  </w:style>
  <w:style w:type="character" w:customStyle="1" w:styleId="BalloonTextChar">
    <w:name w:val="Balloon Text Char"/>
    <w:basedOn w:val="DefaultParagraphFont"/>
    <w:link w:val="BalloonText"/>
    <w:uiPriority w:val="99"/>
    <w:semiHidden/>
    <w:rsid w:val="00C7272B"/>
    <w:rPr>
      <w:rFonts w:ascii="Segoe UI" w:hAnsi="Segoe UI" w:cs="Mangal"/>
      <w:color w:val="00000A"/>
      <w:sz w:val="18"/>
      <w:szCs w:val="16"/>
    </w:rPr>
  </w:style>
  <w:style w:type="paragraph" w:styleId="ListParagraph">
    <w:name w:val="List Paragraph"/>
    <w:basedOn w:val="Normal"/>
    <w:uiPriority w:val="34"/>
    <w:qFormat/>
    <w:rsid w:val="0069042B"/>
    <w:pPr>
      <w:ind w:left="720"/>
      <w:contextualSpacing/>
    </w:pPr>
    <w:rPr>
      <w:rFonts w:cs="Mangal"/>
      <w:szCs w:val="21"/>
    </w:rPr>
  </w:style>
  <w:style w:type="character" w:customStyle="1" w:styleId="FootnoteTextChar">
    <w:name w:val="Footnote Text Char"/>
    <w:basedOn w:val="DefaultParagraphFont"/>
    <w:link w:val="FootnoteText"/>
    <w:rsid w:val="006C52C4"/>
    <w:rPr>
      <w:color w:val="00000A"/>
      <w:szCs w:val="20"/>
    </w:rPr>
  </w:style>
  <w:style w:type="character" w:styleId="PlaceholderText">
    <w:name w:val="Placeholder Text"/>
    <w:basedOn w:val="DefaultParagraphFont"/>
    <w:uiPriority w:val="99"/>
    <w:semiHidden/>
    <w:rsid w:val="00BC6A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5659">
      <w:bodyDiv w:val="1"/>
      <w:marLeft w:val="0"/>
      <w:marRight w:val="0"/>
      <w:marTop w:val="0"/>
      <w:marBottom w:val="0"/>
      <w:divBdr>
        <w:top w:val="none" w:sz="0" w:space="0" w:color="auto"/>
        <w:left w:val="none" w:sz="0" w:space="0" w:color="auto"/>
        <w:bottom w:val="none" w:sz="0" w:space="0" w:color="auto"/>
        <w:right w:val="none" w:sz="0" w:space="0" w:color="auto"/>
      </w:divBdr>
    </w:div>
    <w:div w:id="338704561">
      <w:bodyDiv w:val="1"/>
      <w:marLeft w:val="0"/>
      <w:marRight w:val="0"/>
      <w:marTop w:val="0"/>
      <w:marBottom w:val="0"/>
      <w:divBdr>
        <w:top w:val="none" w:sz="0" w:space="0" w:color="auto"/>
        <w:left w:val="none" w:sz="0" w:space="0" w:color="auto"/>
        <w:bottom w:val="none" w:sz="0" w:space="0" w:color="auto"/>
        <w:right w:val="none" w:sz="0" w:space="0" w:color="auto"/>
      </w:divBdr>
    </w:div>
    <w:div w:id="386531835">
      <w:bodyDiv w:val="1"/>
      <w:marLeft w:val="0"/>
      <w:marRight w:val="0"/>
      <w:marTop w:val="0"/>
      <w:marBottom w:val="0"/>
      <w:divBdr>
        <w:top w:val="none" w:sz="0" w:space="0" w:color="auto"/>
        <w:left w:val="none" w:sz="0" w:space="0" w:color="auto"/>
        <w:bottom w:val="none" w:sz="0" w:space="0" w:color="auto"/>
        <w:right w:val="none" w:sz="0" w:space="0" w:color="auto"/>
      </w:divBdr>
    </w:div>
    <w:div w:id="628166415">
      <w:bodyDiv w:val="1"/>
      <w:marLeft w:val="0"/>
      <w:marRight w:val="0"/>
      <w:marTop w:val="0"/>
      <w:marBottom w:val="0"/>
      <w:divBdr>
        <w:top w:val="none" w:sz="0" w:space="0" w:color="auto"/>
        <w:left w:val="none" w:sz="0" w:space="0" w:color="auto"/>
        <w:bottom w:val="none" w:sz="0" w:space="0" w:color="auto"/>
        <w:right w:val="none" w:sz="0" w:space="0" w:color="auto"/>
      </w:divBdr>
    </w:div>
    <w:div w:id="670528542">
      <w:bodyDiv w:val="1"/>
      <w:marLeft w:val="0"/>
      <w:marRight w:val="0"/>
      <w:marTop w:val="0"/>
      <w:marBottom w:val="0"/>
      <w:divBdr>
        <w:top w:val="none" w:sz="0" w:space="0" w:color="auto"/>
        <w:left w:val="none" w:sz="0" w:space="0" w:color="auto"/>
        <w:bottom w:val="none" w:sz="0" w:space="0" w:color="auto"/>
        <w:right w:val="none" w:sz="0" w:space="0" w:color="auto"/>
      </w:divBdr>
    </w:div>
    <w:div w:id="675310666">
      <w:bodyDiv w:val="1"/>
      <w:marLeft w:val="0"/>
      <w:marRight w:val="0"/>
      <w:marTop w:val="0"/>
      <w:marBottom w:val="0"/>
      <w:divBdr>
        <w:top w:val="none" w:sz="0" w:space="0" w:color="auto"/>
        <w:left w:val="none" w:sz="0" w:space="0" w:color="auto"/>
        <w:bottom w:val="none" w:sz="0" w:space="0" w:color="auto"/>
        <w:right w:val="none" w:sz="0" w:space="0" w:color="auto"/>
      </w:divBdr>
    </w:div>
    <w:div w:id="1261716011">
      <w:bodyDiv w:val="1"/>
      <w:marLeft w:val="0"/>
      <w:marRight w:val="0"/>
      <w:marTop w:val="0"/>
      <w:marBottom w:val="0"/>
      <w:divBdr>
        <w:top w:val="none" w:sz="0" w:space="0" w:color="auto"/>
        <w:left w:val="none" w:sz="0" w:space="0" w:color="auto"/>
        <w:bottom w:val="none" w:sz="0" w:space="0" w:color="auto"/>
        <w:right w:val="none" w:sz="0" w:space="0" w:color="auto"/>
      </w:divBdr>
    </w:div>
    <w:div w:id="1304307269">
      <w:bodyDiv w:val="1"/>
      <w:marLeft w:val="0"/>
      <w:marRight w:val="0"/>
      <w:marTop w:val="0"/>
      <w:marBottom w:val="0"/>
      <w:divBdr>
        <w:top w:val="none" w:sz="0" w:space="0" w:color="auto"/>
        <w:left w:val="none" w:sz="0" w:space="0" w:color="auto"/>
        <w:bottom w:val="none" w:sz="0" w:space="0" w:color="auto"/>
        <w:right w:val="none" w:sz="0" w:space="0" w:color="auto"/>
      </w:divBdr>
    </w:div>
    <w:div w:id="1324776050">
      <w:bodyDiv w:val="1"/>
      <w:marLeft w:val="0"/>
      <w:marRight w:val="0"/>
      <w:marTop w:val="0"/>
      <w:marBottom w:val="0"/>
      <w:divBdr>
        <w:top w:val="none" w:sz="0" w:space="0" w:color="auto"/>
        <w:left w:val="none" w:sz="0" w:space="0" w:color="auto"/>
        <w:bottom w:val="none" w:sz="0" w:space="0" w:color="auto"/>
        <w:right w:val="none" w:sz="0" w:space="0" w:color="auto"/>
      </w:divBdr>
    </w:div>
    <w:div w:id="1575889955">
      <w:bodyDiv w:val="1"/>
      <w:marLeft w:val="0"/>
      <w:marRight w:val="0"/>
      <w:marTop w:val="0"/>
      <w:marBottom w:val="0"/>
      <w:divBdr>
        <w:top w:val="none" w:sz="0" w:space="0" w:color="auto"/>
        <w:left w:val="none" w:sz="0" w:space="0" w:color="auto"/>
        <w:bottom w:val="none" w:sz="0" w:space="0" w:color="auto"/>
        <w:right w:val="none" w:sz="0" w:space="0" w:color="auto"/>
      </w:divBdr>
    </w:div>
    <w:div w:id="1576740913">
      <w:bodyDiv w:val="1"/>
      <w:marLeft w:val="0"/>
      <w:marRight w:val="0"/>
      <w:marTop w:val="0"/>
      <w:marBottom w:val="0"/>
      <w:divBdr>
        <w:top w:val="none" w:sz="0" w:space="0" w:color="auto"/>
        <w:left w:val="none" w:sz="0" w:space="0" w:color="auto"/>
        <w:bottom w:val="none" w:sz="0" w:space="0" w:color="auto"/>
        <w:right w:val="none" w:sz="0" w:space="0" w:color="auto"/>
      </w:divBdr>
    </w:div>
    <w:div w:id="1591427922">
      <w:bodyDiv w:val="1"/>
      <w:marLeft w:val="0"/>
      <w:marRight w:val="0"/>
      <w:marTop w:val="0"/>
      <w:marBottom w:val="0"/>
      <w:divBdr>
        <w:top w:val="none" w:sz="0" w:space="0" w:color="auto"/>
        <w:left w:val="none" w:sz="0" w:space="0" w:color="auto"/>
        <w:bottom w:val="none" w:sz="0" w:space="0" w:color="auto"/>
        <w:right w:val="none" w:sz="0" w:space="0" w:color="auto"/>
      </w:divBdr>
    </w:div>
    <w:div w:id="1819613685">
      <w:bodyDiv w:val="1"/>
      <w:marLeft w:val="0"/>
      <w:marRight w:val="0"/>
      <w:marTop w:val="0"/>
      <w:marBottom w:val="0"/>
      <w:divBdr>
        <w:top w:val="none" w:sz="0" w:space="0" w:color="auto"/>
        <w:left w:val="none" w:sz="0" w:space="0" w:color="auto"/>
        <w:bottom w:val="none" w:sz="0" w:space="0" w:color="auto"/>
        <w:right w:val="none" w:sz="0" w:space="0" w:color="auto"/>
      </w:divBdr>
    </w:div>
    <w:div w:id="1831215884">
      <w:bodyDiv w:val="1"/>
      <w:marLeft w:val="0"/>
      <w:marRight w:val="0"/>
      <w:marTop w:val="0"/>
      <w:marBottom w:val="0"/>
      <w:divBdr>
        <w:top w:val="none" w:sz="0" w:space="0" w:color="auto"/>
        <w:left w:val="none" w:sz="0" w:space="0" w:color="auto"/>
        <w:bottom w:val="none" w:sz="0" w:space="0" w:color="auto"/>
        <w:right w:val="none" w:sz="0" w:space="0" w:color="auto"/>
      </w:divBdr>
    </w:div>
    <w:div w:id="1844123709">
      <w:bodyDiv w:val="1"/>
      <w:marLeft w:val="0"/>
      <w:marRight w:val="0"/>
      <w:marTop w:val="0"/>
      <w:marBottom w:val="0"/>
      <w:divBdr>
        <w:top w:val="none" w:sz="0" w:space="0" w:color="auto"/>
        <w:left w:val="none" w:sz="0" w:space="0" w:color="auto"/>
        <w:bottom w:val="none" w:sz="0" w:space="0" w:color="auto"/>
        <w:right w:val="none" w:sz="0" w:space="0" w:color="auto"/>
      </w:divBdr>
    </w:div>
    <w:div w:id="1905527506">
      <w:bodyDiv w:val="1"/>
      <w:marLeft w:val="0"/>
      <w:marRight w:val="0"/>
      <w:marTop w:val="0"/>
      <w:marBottom w:val="0"/>
      <w:divBdr>
        <w:top w:val="none" w:sz="0" w:space="0" w:color="auto"/>
        <w:left w:val="none" w:sz="0" w:space="0" w:color="auto"/>
        <w:bottom w:val="none" w:sz="0" w:space="0" w:color="auto"/>
        <w:right w:val="none" w:sz="0" w:space="0" w:color="auto"/>
      </w:divBdr>
    </w:div>
    <w:div w:id="1971133864">
      <w:bodyDiv w:val="1"/>
      <w:marLeft w:val="0"/>
      <w:marRight w:val="0"/>
      <w:marTop w:val="0"/>
      <w:marBottom w:val="0"/>
      <w:divBdr>
        <w:top w:val="none" w:sz="0" w:space="0" w:color="auto"/>
        <w:left w:val="none" w:sz="0" w:space="0" w:color="auto"/>
        <w:bottom w:val="none" w:sz="0" w:space="0" w:color="auto"/>
        <w:right w:val="none" w:sz="0" w:space="0" w:color="auto"/>
      </w:divBdr>
    </w:div>
    <w:div w:id="2039155580">
      <w:bodyDiv w:val="1"/>
      <w:marLeft w:val="0"/>
      <w:marRight w:val="0"/>
      <w:marTop w:val="0"/>
      <w:marBottom w:val="0"/>
      <w:divBdr>
        <w:top w:val="none" w:sz="0" w:space="0" w:color="auto"/>
        <w:left w:val="none" w:sz="0" w:space="0" w:color="auto"/>
        <w:bottom w:val="none" w:sz="0" w:space="0" w:color="auto"/>
        <w:right w:val="none" w:sz="0" w:space="0" w:color="auto"/>
      </w:divBdr>
    </w:div>
    <w:div w:id="2095973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jpg"/><Relationship Id="rId21" Type="http://schemas.openxmlformats.org/officeDocument/2006/relationships/image" Target="media/image6.jp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7.jpg"/><Relationship Id="rId68" Type="http://schemas.openxmlformats.org/officeDocument/2006/relationships/image" Target="media/image52.jpg"/><Relationship Id="rId84" Type="http://schemas.openxmlformats.org/officeDocument/2006/relationships/image" Target="media/image68.jpg"/><Relationship Id="rId89" Type="http://schemas.openxmlformats.org/officeDocument/2006/relationships/image" Target="media/image73.jpg"/><Relationship Id="rId112" Type="http://schemas.openxmlformats.org/officeDocument/2006/relationships/image" Target="media/image96.jpg"/><Relationship Id="rId16" Type="http://schemas.openxmlformats.org/officeDocument/2006/relationships/image" Target="media/image3.jpeg"/><Relationship Id="rId107" Type="http://schemas.openxmlformats.org/officeDocument/2006/relationships/image" Target="media/image91.jpg"/><Relationship Id="rId11" Type="http://schemas.openxmlformats.org/officeDocument/2006/relationships/footer" Target="footer2.xml"/><Relationship Id="rId32" Type="http://schemas.openxmlformats.org/officeDocument/2006/relationships/image" Target="media/image17.jpeg"/><Relationship Id="rId37" Type="http://schemas.openxmlformats.org/officeDocument/2006/relationships/image" Target="media/image22.jpg"/><Relationship Id="rId53" Type="http://schemas.openxmlformats.org/officeDocument/2006/relationships/image" Target="media/image37.jpeg"/><Relationship Id="rId58" Type="http://schemas.openxmlformats.org/officeDocument/2006/relationships/image" Target="media/image42.jpg"/><Relationship Id="rId74" Type="http://schemas.openxmlformats.org/officeDocument/2006/relationships/image" Target="media/image58.jpg"/><Relationship Id="rId79" Type="http://schemas.openxmlformats.org/officeDocument/2006/relationships/image" Target="media/image63.jpg"/><Relationship Id="rId102" Type="http://schemas.openxmlformats.org/officeDocument/2006/relationships/image" Target="media/image86.jpg"/><Relationship Id="rId123" Type="http://schemas.openxmlformats.org/officeDocument/2006/relationships/image" Target="media/image107.emf"/><Relationship Id="rId128" Type="http://schemas.openxmlformats.org/officeDocument/2006/relationships/oleObject" Target="embeddings/oleObject3.bin"/><Relationship Id="rId5" Type="http://schemas.openxmlformats.org/officeDocument/2006/relationships/webSettings" Target="webSettings.xml"/><Relationship Id="rId90" Type="http://schemas.openxmlformats.org/officeDocument/2006/relationships/image" Target="media/image74.jpg"/><Relationship Id="rId95" Type="http://schemas.openxmlformats.org/officeDocument/2006/relationships/image" Target="media/image79.jpg"/><Relationship Id="rId22" Type="http://schemas.openxmlformats.org/officeDocument/2006/relationships/image" Target="media/image7.jpg"/><Relationship Id="rId27" Type="http://schemas.openxmlformats.org/officeDocument/2006/relationships/image" Target="media/image12.jpg"/><Relationship Id="rId43" Type="http://schemas.openxmlformats.org/officeDocument/2006/relationships/image" Target="media/image28.jpg"/><Relationship Id="rId48" Type="http://schemas.openxmlformats.org/officeDocument/2006/relationships/hyperlink" Target="https://en.wikiversity.org/wiki/File:Figure_rythmique_blanche_hampe_haut.svg" TargetMode="External"/><Relationship Id="rId64" Type="http://schemas.openxmlformats.org/officeDocument/2006/relationships/image" Target="media/image48.jpg"/><Relationship Id="rId69" Type="http://schemas.openxmlformats.org/officeDocument/2006/relationships/image" Target="media/image53.jpg"/><Relationship Id="rId113" Type="http://schemas.openxmlformats.org/officeDocument/2006/relationships/image" Target="media/image97.jpg"/><Relationship Id="rId118" Type="http://schemas.openxmlformats.org/officeDocument/2006/relationships/image" Target="media/image102.jpg"/><Relationship Id="rId80" Type="http://schemas.openxmlformats.org/officeDocument/2006/relationships/image" Target="media/image64.jpg"/><Relationship Id="rId85" Type="http://schemas.openxmlformats.org/officeDocument/2006/relationships/image" Target="media/image69.jpg"/><Relationship Id="rId12" Type="http://schemas.openxmlformats.org/officeDocument/2006/relationships/header" Target="header3.xml"/><Relationship Id="rId17" Type="http://schemas.openxmlformats.org/officeDocument/2006/relationships/image" Target="media/image4.jpeg"/><Relationship Id="rId33" Type="http://schemas.openxmlformats.org/officeDocument/2006/relationships/image" Target="media/image18.jpg"/><Relationship Id="rId38" Type="http://schemas.openxmlformats.org/officeDocument/2006/relationships/image" Target="media/image23.jpeg"/><Relationship Id="rId59" Type="http://schemas.openxmlformats.org/officeDocument/2006/relationships/image" Target="media/image43.jpeg"/><Relationship Id="rId103" Type="http://schemas.openxmlformats.org/officeDocument/2006/relationships/image" Target="media/image87.jpg"/><Relationship Id="rId108" Type="http://schemas.openxmlformats.org/officeDocument/2006/relationships/image" Target="media/image92.jpg"/><Relationship Id="rId124" Type="http://schemas.openxmlformats.org/officeDocument/2006/relationships/oleObject" Target="embeddings/oleObject1.bin"/><Relationship Id="rId129" Type="http://schemas.openxmlformats.org/officeDocument/2006/relationships/image" Target="media/image110.emf"/><Relationship Id="rId54" Type="http://schemas.openxmlformats.org/officeDocument/2006/relationships/image" Target="media/image38.jpeg"/><Relationship Id="rId70" Type="http://schemas.openxmlformats.org/officeDocument/2006/relationships/image" Target="media/image54.jpg"/><Relationship Id="rId75" Type="http://schemas.openxmlformats.org/officeDocument/2006/relationships/image" Target="media/image59.jpg"/><Relationship Id="rId91" Type="http://schemas.openxmlformats.org/officeDocument/2006/relationships/image" Target="media/image75.jpg"/><Relationship Id="rId96" Type="http://schemas.openxmlformats.org/officeDocument/2006/relationships/image" Target="media/image80.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jpg"/><Relationship Id="rId28" Type="http://schemas.openxmlformats.org/officeDocument/2006/relationships/image" Target="media/image13.jpg"/><Relationship Id="rId49" Type="http://schemas.openxmlformats.org/officeDocument/2006/relationships/image" Target="media/image33.png"/><Relationship Id="rId114" Type="http://schemas.openxmlformats.org/officeDocument/2006/relationships/image" Target="media/image98.jpg"/><Relationship Id="rId119" Type="http://schemas.openxmlformats.org/officeDocument/2006/relationships/image" Target="media/image103.jpg"/><Relationship Id="rId44" Type="http://schemas.openxmlformats.org/officeDocument/2006/relationships/image" Target="media/image29.jpeg"/><Relationship Id="rId60" Type="http://schemas.openxmlformats.org/officeDocument/2006/relationships/image" Target="media/image44.jpg"/><Relationship Id="rId65" Type="http://schemas.openxmlformats.org/officeDocument/2006/relationships/image" Target="media/image49.jpg"/><Relationship Id="rId81" Type="http://schemas.openxmlformats.org/officeDocument/2006/relationships/image" Target="media/image65.jpg"/><Relationship Id="rId86" Type="http://schemas.openxmlformats.org/officeDocument/2006/relationships/image" Target="media/image70.jpg"/><Relationship Id="rId130" Type="http://schemas.openxmlformats.org/officeDocument/2006/relationships/oleObject" Target="embeddings/oleObject4.bin"/><Relationship Id="rId13" Type="http://schemas.openxmlformats.org/officeDocument/2006/relationships/footer" Target="footer3.xml"/><Relationship Id="rId18" Type="http://schemas.openxmlformats.org/officeDocument/2006/relationships/footer" Target="footer4.xml"/><Relationship Id="rId39" Type="http://schemas.openxmlformats.org/officeDocument/2006/relationships/image" Target="media/image24.jpeg"/><Relationship Id="rId109" Type="http://schemas.openxmlformats.org/officeDocument/2006/relationships/image" Target="media/image93.jpg"/><Relationship Id="rId34" Type="http://schemas.openxmlformats.org/officeDocument/2006/relationships/image" Target="media/image19.jpg"/><Relationship Id="rId50" Type="http://schemas.openxmlformats.org/officeDocument/2006/relationships/image" Target="media/image34.jpg"/><Relationship Id="rId55" Type="http://schemas.openxmlformats.org/officeDocument/2006/relationships/image" Target="media/image39.jpeg"/><Relationship Id="rId76" Type="http://schemas.openxmlformats.org/officeDocument/2006/relationships/image" Target="media/image60.jpg"/><Relationship Id="rId97" Type="http://schemas.openxmlformats.org/officeDocument/2006/relationships/image" Target="media/image81.jpg"/><Relationship Id="rId104" Type="http://schemas.openxmlformats.org/officeDocument/2006/relationships/image" Target="media/image88.jpg"/><Relationship Id="rId120" Type="http://schemas.openxmlformats.org/officeDocument/2006/relationships/image" Target="media/image104.jpg"/><Relationship Id="rId125" Type="http://schemas.openxmlformats.org/officeDocument/2006/relationships/image" Target="media/image108.emf"/><Relationship Id="rId7" Type="http://schemas.openxmlformats.org/officeDocument/2006/relationships/endnotes" Target="endnotes.xml"/><Relationship Id="rId71" Type="http://schemas.openxmlformats.org/officeDocument/2006/relationships/image" Target="media/image55.jpg"/><Relationship Id="rId92" Type="http://schemas.openxmlformats.org/officeDocument/2006/relationships/image" Target="media/image76.jpg"/><Relationship Id="rId2" Type="http://schemas.openxmlformats.org/officeDocument/2006/relationships/numbering" Target="numbering.xml"/><Relationship Id="rId29" Type="http://schemas.openxmlformats.org/officeDocument/2006/relationships/image" Target="media/image14.jpg"/><Relationship Id="rId24" Type="http://schemas.openxmlformats.org/officeDocument/2006/relationships/image" Target="media/image9.jp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50.jpg"/><Relationship Id="rId87" Type="http://schemas.openxmlformats.org/officeDocument/2006/relationships/image" Target="media/image71.jpg"/><Relationship Id="rId110" Type="http://schemas.openxmlformats.org/officeDocument/2006/relationships/image" Target="media/image94.jpg"/><Relationship Id="rId115" Type="http://schemas.openxmlformats.org/officeDocument/2006/relationships/image" Target="media/image99.jpg"/><Relationship Id="rId131" Type="http://schemas.openxmlformats.org/officeDocument/2006/relationships/fontTable" Target="fontTable.xml"/><Relationship Id="rId61" Type="http://schemas.openxmlformats.org/officeDocument/2006/relationships/image" Target="media/image45.jpg"/><Relationship Id="rId82" Type="http://schemas.openxmlformats.org/officeDocument/2006/relationships/image" Target="media/image66.jpg"/><Relationship Id="rId19" Type="http://schemas.openxmlformats.org/officeDocument/2006/relationships/footer" Target="footer5.xml"/><Relationship Id="rId14" Type="http://schemas.openxmlformats.org/officeDocument/2006/relationships/image" Target="media/image1.jpeg"/><Relationship Id="rId30" Type="http://schemas.openxmlformats.org/officeDocument/2006/relationships/image" Target="media/image15.jpg"/><Relationship Id="rId35" Type="http://schemas.openxmlformats.org/officeDocument/2006/relationships/image" Target="media/image20.jpg"/><Relationship Id="rId56" Type="http://schemas.openxmlformats.org/officeDocument/2006/relationships/image" Target="media/image40.jpeg"/><Relationship Id="rId77" Type="http://schemas.openxmlformats.org/officeDocument/2006/relationships/image" Target="media/image61.jpg"/><Relationship Id="rId100" Type="http://schemas.openxmlformats.org/officeDocument/2006/relationships/image" Target="media/image84.jpg"/><Relationship Id="rId105" Type="http://schemas.openxmlformats.org/officeDocument/2006/relationships/image" Target="media/image89.jpg"/><Relationship Id="rId126" Type="http://schemas.openxmlformats.org/officeDocument/2006/relationships/oleObject" Target="embeddings/oleObject2.bin"/><Relationship Id="rId8" Type="http://schemas.openxmlformats.org/officeDocument/2006/relationships/header" Target="header1.xml"/><Relationship Id="rId51" Type="http://schemas.openxmlformats.org/officeDocument/2006/relationships/image" Target="media/image35.jpg"/><Relationship Id="rId72" Type="http://schemas.openxmlformats.org/officeDocument/2006/relationships/image" Target="media/image56.jpg"/><Relationship Id="rId93" Type="http://schemas.openxmlformats.org/officeDocument/2006/relationships/image" Target="media/image77.jpg"/><Relationship Id="rId98" Type="http://schemas.openxmlformats.org/officeDocument/2006/relationships/image" Target="media/image82.jpg"/><Relationship Id="rId121" Type="http://schemas.openxmlformats.org/officeDocument/2006/relationships/image" Target="media/image105.jpeg"/><Relationship Id="rId3" Type="http://schemas.openxmlformats.org/officeDocument/2006/relationships/styles" Target="styles.xml"/><Relationship Id="rId25" Type="http://schemas.openxmlformats.org/officeDocument/2006/relationships/image" Target="media/image10.jpg"/><Relationship Id="rId46" Type="http://schemas.openxmlformats.org/officeDocument/2006/relationships/image" Target="media/image31.jpeg"/><Relationship Id="rId67" Type="http://schemas.openxmlformats.org/officeDocument/2006/relationships/image" Target="media/image51.jpg"/><Relationship Id="rId116" Type="http://schemas.openxmlformats.org/officeDocument/2006/relationships/image" Target="media/image100.jpg"/><Relationship Id="rId20" Type="http://schemas.openxmlformats.org/officeDocument/2006/relationships/image" Target="media/image5.jpg"/><Relationship Id="rId41" Type="http://schemas.openxmlformats.org/officeDocument/2006/relationships/image" Target="media/image26.jpeg"/><Relationship Id="rId62" Type="http://schemas.openxmlformats.org/officeDocument/2006/relationships/image" Target="media/image46.jpg"/><Relationship Id="rId83" Type="http://schemas.openxmlformats.org/officeDocument/2006/relationships/image" Target="media/image67.jpg"/><Relationship Id="rId88" Type="http://schemas.openxmlformats.org/officeDocument/2006/relationships/image" Target="media/image72.jpg"/><Relationship Id="rId111" Type="http://schemas.openxmlformats.org/officeDocument/2006/relationships/image" Target="media/image95.jpg"/><Relationship Id="rId132" Type="http://schemas.openxmlformats.org/officeDocument/2006/relationships/theme" Target="theme/theme1.xml"/><Relationship Id="rId15" Type="http://schemas.openxmlformats.org/officeDocument/2006/relationships/image" Target="media/image2.jpeg"/><Relationship Id="rId36" Type="http://schemas.openxmlformats.org/officeDocument/2006/relationships/image" Target="media/image21.jpeg"/><Relationship Id="rId57" Type="http://schemas.openxmlformats.org/officeDocument/2006/relationships/image" Target="media/image41.jpeg"/><Relationship Id="rId106" Type="http://schemas.openxmlformats.org/officeDocument/2006/relationships/image" Target="media/image90.jpg"/><Relationship Id="rId127" Type="http://schemas.openxmlformats.org/officeDocument/2006/relationships/image" Target="media/image109.emf"/><Relationship Id="rId10" Type="http://schemas.openxmlformats.org/officeDocument/2006/relationships/footer" Target="footer1.xml"/><Relationship Id="rId31" Type="http://schemas.openxmlformats.org/officeDocument/2006/relationships/image" Target="media/image16.jpg"/><Relationship Id="rId52" Type="http://schemas.openxmlformats.org/officeDocument/2006/relationships/image" Target="media/image36.jpeg"/><Relationship Id="rId73" Type="http://schemas.openxmlformats.org/officeDocument/2006/relationships/image" Target="media/image57.jpg"/><Relationship Id="rId78" Type="http://schemas.openxmlformats.org/officeDocument/2006/relationships/image" Target="media/image62.jpg"/><Relationship Id="rId94" Type="http://schemas.openxmlformats.org/officeDocument/2006/relationships/image" Target="media/image78.jpg"/><Relationship Id="rId99" Type="http://schemas.openxmlformats.org/officeDocument/2006/relationships/image" Target="media/image83.jpg"/><Relationship Id="rId101" Type="http://schemas.openxmlformats.org/officeDocument/2006/relationships/image" Target="media/image85.jpg"/><Relationship Id="rId122" Type="http://schemas.openxmlformats.org/officeDocument/2006/relationships/image" Target="media/image106.jpeg"/><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Adl89</b:Tag>
    <b:SourceType>Book</b:SourceType>
    <b:Guid>{A702BDF9-86EC-4875-ABD1-A372352ECEC6}</b:Guid>
    <b:Author>
      <b:Author>
        <b:NameList>
          <b:Person>
            <b:Last>Adler</b:Last>
            <b:First>Samuel</b:First>
          </b:Person>
        </b:NameList>
      </b:Author>
    </b:Author>
    <b:Title>The Study of Orchestration</b:Title>
    <b:Year>1989</b:Year>
    <b:City>New York</b:City>
    <b:Publisher>W. W. Norton</b:Publisher>
    <b:RefOrder>1</b:RefOrder>
  </b:Source>
  <b:Source xmlns:b="http://schemas.openxmlformats.org/officeDocument/2006/bibliography">
    <b:Tag>Bar34</b:Tag>
    <b:SourceType>Book</b:SourceType>
    <b:Guid>{FF01C7B3-1395-4B63-935C-144C65BA01D1}</b:Guid>
    <b:Author>
      <b:Author>
        <b:NameList>
          <b:Person>
            <b:Last>Bartók</b:Last>
            <b:First>Béla</b:First>
          </b:Person>
        </b:NameList>
      </b:Author>
    </b:Author>
    <b:Title>Cantata Profana</b:Title>
    <b:Year>1934.</b:Year>
    <b:City>Vienna</b:City>
    <b:Publisher>Universal Edition</b:Publisher>
    <b:RefOrder>2</b:RefOrder>
  </b:Source>
</b:Sources>
</file>

<file path=customXml/itemProps1.xml><?xml version="1.0" encoding="utf-8"?>
<ds:datastoreItem xmlns:ds="http://schemas.openxmlformats.org/officeDocument/2006/customXml" ds:itemID="{59734861-66F6-4AFD-A3AD-0C2D687E8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197</Pages>
  <Words>29062</Words>
  <Characters>165658</Characters>
  <Application>Microsoft Office Word</Application>
  <DocSecurity>0</DocSecurity>
  <Lines>1380</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Andrew</dc:creator>
  <dc:description/>
  <cp:lastModifiedBy>Anderson, Andrew</cp:lastModifiedBy>
  <cp:revision>10</cp:revision>
  <cp:lastPrinted>2021-12-21T00:21:00Z</cp:lastPrinted>
  <dcterms:created xsi:type="dcterms:W3CDTF">2021-12-21T00:23:00Z</dcterms:created>
  <dcterms:modified xsi:type="dcterms:W3CDTF">2021-12-22T04:16:00Z</dcterms:modified>
  <dc:language>en-US</dc:language>
</cp:coreProperties>
</file>