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caps/>
        </w:rPr>
        <w:id w:val="30091833"/>
        <w:lock w:val="contentLocked"/>
        <w:placeholder>
          <w:docPart w:val="A81F602006EA4C16A9F3206BB0D96450"/>
        </w:placeholder>
        <w:group/>
      </w:sdtPr>
      <w:sdtEndPr/>
      <w:sdtContent>
        <w:p w14:paraId="23079C7B" w14:textId="77777777" w:rsidR="00A50007" w:rsidRPr="0008176F" w:rsidRDefault="0008176F" w:rsidP="0008176F">
          <w:pPr>
            <w:pStyle w:val="NoSpacing"/>
            <w:jc w:val="center"/>
            <w:rPr>
              <w:caps/>
            </w:rPr>
          </w:pPr>
          <w:r w:rsidRPr="0008176F">
            <w:rPr>
              <w:caps/>
            </w:rPr>
            <w:t>University of Oklahoma</w:t>
          </w:r>
        </w:p>
        <w:p w14:paraId="760AE370" w14:textId="77777777" w:rsidR="0008176F" w:rsidRPr="0008176F" w:rsidRDefault="0008176F" w:rsidP="0008176F">
          <w:pPr>
            <w:pStyle w:val="NoSpacing"/>
            <w:jc w:val="center"/>
            <w:rPr>
              <w:caps/>
            </w:rPr>
          </w:pPr>
        </w:p>
        <w:p w14:paraId="1AC43ED8" w14:textId="77777777" w:rsidR="0008176F" w:rsidRPr="0008176F" w:rsidRDefault="0008176F" w:rsidP="0008176F">
          <w:pPr>
            <w:pStyle w:val="NoSpacing"/>
            <w:jc w:val="center"/>
            <w:rPr>
              <w:caps/>
            </w:rPr>
          </w:pPr>
          <w:r w:rsidRPr="0008176F">
            <w:rPr>
              <w:caps/>
            </w:rPr>
            <w:t>Graduate College</w:t>
          </w:r>
        </w:p>
      </w:sdtContent>
    </w:sdt>
    <w:p w14:paraId="75ABA162" w14:textId="77777777" w:rsidR="0008176F" w:rsidRPr="0008176F" w:rsidRDefault="0008176F" w:rsidP="0008176F">
      <w:pPr>
        <w:pStyle w:val="NoSpacing"/>
        <w:jc w:val="center"/>
        <w:rPr>
          <w:caps/>
        </w:rPr>
      </w:pPr>
    </w:p>
    <w:p w14:paraId="545B204A" w14:textId="77777777" w:rsidR="0008176F" w:rsidRPr="0008176F" w:rsidRDefault="0008176F" w:rsidP="0008176F">
      <w:pPr>
        <w:pStyle w:val="NoSpacing"/>
        <w:jc w:val="center"/>
        <w:rPr>
          <w:caps/>
        </w:rPr>
      </w:pPr>
    </w:p>
    <w:p w14:paraId="46F2A21B" w14:textId="77777777" w:rsidR="0008176F" w:rsidRPr="0008176F" w:rsidRDefault="0008176F" w:rsidP="0008176F">
      <w:pPr>
        <w:pStyle w:val="NoSpacing"/>
        <w:jc w:val="center"/>
        <w:rPr>
          <w:caps/>
        </w:rPr>
      </w:pPr>
    </w:p>
    <w:p w14:paraId="6541BCE0" w14:textId="77777777" w:rsidR="0008176F" w:rsidRPr="0008176F" w:rsidRDefault="0008176F" w:rsidP="0008176F">
      <w:pPr>
        <w:pStyle w:val="NoSpacing"/>
        <w:jc w:val="center"/>
        <w:rPr>
          <w:caps/>
        </w:rPr>
      </w:pPr>
    </w:p>
    <w:p w14:paraId="25F7B9C3" w14:textId="77777777" w:rsidR="0008176F" w:rsidRPr="0008176F" w:rsidRDefault="0008176F" w:rsidP="0008176F">
      <w:pPr>
        <w:pStyle w:val="NoSpacing"/>
        <w:jc w:val="center"/>
        <w:rPr>
          <w:caps/>
        </w:rPr>
      </w:pPr>
    </w:p>
    <w:p w14:paraId="2B9E4642" w14:textId="77777777" w:rsidR="0008176F" w:rsidRPr="0008176F" w:rsidRDefault="0008176F" w:rsidP="0008176F">
      <w:pPr>
        <w:pStyle w:val="NoSpacing"/>
        <w:jc w:val="center"/>
        <w:rPr>
          <w:caps/>
        </w:rPr>
      </w:pPr>
    </w:p>
    <w:p w14:paraId="71FA1256"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237BE162" w14:textId="059E35A6" w:rsidR="00F014C6" w:rsidRDefault="00F014C6" w:rsidP="0008176F">
          <w:pPr>
            <w:pStyle w:val="NoSpacing"/>
            <w:spacing w:line="480" w:lineRule="auto"/>
            <w:jc w:val="center"/>
            <w:rPr>
              <w:caps/>
            </w:rPr>
          </w:pPr>
        </w:p>
        <w:p w14:paraId="219E6E92" w14:textId="190BEB2A" w:rsidR="0008176F" w:rsidRPr="0008176F" w:rsidRDefault="00F427A4" w:rsidP="0008176F">
          <w:pPr>
            <w:pStyle w:val="NoSpacing"/>
            <w:spacing w:line="480" w:lineRule="auto"/>
            <w:jc w:val="center"/>
            <w:rPr>
              <w:caps/>
            </w:rPr>
          </w:pPr>
          <w:r>
            <w:rPr>
              <w:caps/>
            </w:rPr>
            <w:t xml:space="preserve">Introducing </w:t>
          </w:r>
          <w:r w:rsidR="004075CD">
            <w:rPr>
              <w:caps/>
            </w:rPr>
            <w:t xml:space="preserve">the </w:t>
          </w:r>
          <w:r w:rsidR="00495F8D">
            <w:rPr>
              <w:caps/>
            </w:rPr>
            <w:t xml:space="preserve">connected reservoir storage </w:t>
          </w:r>
          <w:r>
            <w:rPr>
              <w:caps/>
            </w:rPr>
            <w:t>concept for reservoir characterization and production forecast</w:t>
          </w:r>
        </w:p>
      </w:sdtContent>
    </w:sdt>
    <w:p w14:paraId="56049E4B" w14:textId="77777777" w:rsidR="0008176F" w:rsidRPr="0008176F" w:rsidRDefault="0008176F" w:rsidP="0008176F">
      <w:pPr>
        <w:pStyle w:val="NoSpacing"/>
        <w:jc w:val="center"/>
        <w:rPr>
          <w:caps/>
        </w:rPr>
      </w:pPr>
    </w:p>
    <w:p w14:paraId="0A39997D" w14:textId="77777777" w:rsidR="0008176F" w:rsidRPr="0008176F" w:rsidRDefault="0008176F" w:rsidP="0008176F">
      <w:pPr>
        <w:pStyle w:val="NoSpacing"/>
        <w:jc w:val="center"/>
        <w:rPr>
          <w:caps/>
        </w:rPr>
      </w:pPr>
    </w:p>
    <w:p w14:paraId="5EC1F5A6" w14:textId="77777777" w:rsidR="0008176F" w:rsidRPr="0008176F" w:rsidRDefault="0008176F" w:rsidP="0008176F">
      <w:pPr>
        <w:pStyle w:val="NoSpacing"/>
        <w:jc w:val="center"/>
        <w:rPr>
          <w:caps/>
        </w:rPr>
      </w:pPr>
    </w:p>
    <w:p w14:paraId="51F9C5B5" w14:textId="77777777" w:rsidR="0008176F" w:rsidRPr="0008176F" w:rsidRDefault="0008176F" w:rsidP="0008176F">
      <w:pPr>
        <w:pStyle w:val="NoSpacing"/>
        <w:jc w:val="center"/>
        <w:rPr>
          <w:caps/>
        </w:rPr>
      </w:pPr>
    </w:p>
    <w:p w14:paraId="762299E0" w14:textId="77777777" w:rsidR="0008176F" w:rsidRPr="0008176F" w:rsidRDefault="0008176F" w:rsidP="0008176F">
      <w:pPr>
        <w:pStyle w:val="NoSpacing"/>
        <w:jc w:val="center"/>
        <w:rPr>
          <w:caps/>
        </w:rPr>
      </w:pPr>
    </w:p>
    <w:p w14:paraId="28762083" w14:textId="77777777" w:rsidR="0008176F" w:rsidRPr="0008176F" w:rsidRDefault="0008176F" w:rsidP="0008176F">
      <w:pPr>
        <w:pStyle w:val="NoSpacing"/>
        <w:jc w:val="center"/>
        <w:rPr>
          <w:caps/>
        </w:rPr>
      </w:pPr>
    </w:p>
    <w:p w14:paraId="56C9F810" w14:textId="39A64F73" w:rsidR="0008176F" w:rsidRPr="0008176F" w:rsidRDefault="002C3971"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751AC3">
            <w:rPr>
              <w:caps/>
            </w:rPr>
            <w:t>Dissertation</w:t>
          </w:r>
        </w:sdtContent>
      </w:sdt>
    </w:p>
    <w:p w14:paraId="1D3E59AD"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C030FD8" w14:textId="77777777" w:rsidR="0008176F" w:rsidRPr="0008176F" w:rsidRDefault="0008176F" w:rsidP="0008176F">
          <w:pPr>
            <w:pStyle w:val="NoSpacing"/>
            <w:jc w:val="center"/>
            <w:rPr>
              <w:caps/>
            </w:rPr>
          </w:pPr>
          <w:r w:rsidRPr="0008176F">
            <w:rPr>
              <w:caps/>
            </w:rPr>
            <w:t>submitted to the Graduate Faculty</w:t>
          </w:r>
        </w:p>
        <w:p w14:paraId="1C83D50C" w14:textId="77777777" w:rsidR="0008176F" w:rsidRDefault="0008176F" w:rsidP="0008176F">
          <w:pPr>
            <w:pStyle w:val="NoSpacing"/>
            <w:jc w:val="center"/>
          </w:pPr>
        </w:p>
        <w:p w14:paraId="0890DF57" w14:textId="77777777" w:rsidR="0008176F" w:rsidRDefault="0008176F" w:rsidP="0008176F">
          <w:pPr>
            <w:pStyle w:val="NoSpacing"/>
            <w:jc w:val="center"/>
          </w:pPr>
          <w:r>
            <w:t>in partial fulfillment of the requirements for the</w:t>
          </w:r>
        </w:p>
        <w:p w14:paraId="38D4C600" w14:textId="77777777" w:rsidR="0008176F" w:rsidRDefault="0008176F" w:rsidP="0008176F">
          <w:pPr>
            <w:pStyle w:val="NoSpacing"/>
            <w:jc w:val="center"/>
          </w:pPr>
        </w:p>
        <w:p w14:paraId="55BCCD15" w14:textId="77777777" w:rsidR="0008176F" w:rsidRDefault="0008176F" w:rsidP="0008176F">
          <w:pPr>
            <w:pStyle w:val="NoSpacing"/>
            <w:jc w:val="center"/>
          </w:pPr>
          <w:r>
            <w:t>Degree of</w:t>
          </w:r>
        </w:p>
      </w:sdtContent>
    </w:sdt>
    <w:p w14:paraId="47148BB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7A412407" w14:textId="4539F635" w:rsidR="00746E16" w:rsidRDefault="00751AC3" w:rsidP="00746E16">
          <w:pPr>
            <w:pStyle w:val="NoSpacing"/>
            <w:spacing w:line="480" w:lineRule="auto"/>
            <w:jc w:val="center"/>
            <w:rPr>
              <w:caps/>
            </w:rPr>
          </w:pPr>
          <w:r>
            <w:rPr>
              <w:caps/>
            </w:rPr>
            <w:t>Doctor of Philosophy</w:t>
          </w:r>
        </w:p>
      </w:sdtContent>
    </w:sdt>
    <w:p w14:paraId="301008FF" w14:textId="77777777" w:rsidR="00730F0A" w:rsidRDefault="00730F0A" w:rsidP="0008176F">
      <w:pPr>
        <w:pStyle w:val="NoSpacing"/>
        <w:jc w:val="center"/>
      </w:pPr>
    </w:p>
    <w:p w14:paraId="7235DA34" w14:textId="77777777" w:rsidR="00730F0A" w:rsidRDefault="00730F0A" w:rsidP="0008176F">
      <w:pPr>
        <w:pStyle w:val="NoSpacing"/>
        <w:jc w:val="center"/>
      </w:pPr>
    </w:p>
    <w:p w14:paraId="1700E63E" w14:textId="77777777" w:rsidR="00730F0A" w:rsidRDefault="00730F0A" w:rsidP="0008176F">
      <w:pPr>
        <w:pStyle w:val="NoSpacing"/>
        <w:jc w:val="center"/>
      </w:pPr>
    </w:p>
    <w:p w14:paraId="188D9AFD" w14:textId="77777777" w:rsidR="00730F0A" w:rsidRDefault="00730F0A" w:rsidP="0008176F">
      <w:pPr>
        <w:pStyle w:val="NoSpacing"/>
        <w:jc w:val="center"/>
      </w:pPr>
    </w:p>
    <w:p w14:paraId="0B7F93CF" w14:textId="77777777" w:rsidR="00730F0A" w:rsidRDefault="00730F0A" w:rsidP="0008176F">
      <w:pPr>
        <w:pStyle w:val="NoSpacing"/>
        <w:jc w:val="center"/>
      </w:pPr>
    </w:p>
    <w:p w14:paraId="38563302" w14:textId="77777777" w:rsidR="00730F0A" w:rsidRDefault="00730F0A" w:rsidP="0008176F">
      <w:pPr>
        <w:pStyle w:val="NoSpacing"/>
        <w:jc w:val="center"/>
      </w:pPr>
    </w:p>
    <w:p w14:paraId="5DEFA027" w14:textId="77777777" w:rsidR="00730F0A" w:rsidRDefault="00730F0A" w:rsidP="0008176F">
      <w:pPr>
        <w:pStyle w:val="NoSpacing"/>
        <w:jc w:val="center"/>
      </w:pPr>
    </w:p>
    <w:p w14:paraId="4CDFDC7F" w14:textId="77777777" w:rsidR="00730F0A" w:rsidRDefault="00730F0A" w:rsidP="0008176F">
      <w:pPr>
        <w:pStyle w:val="NoSpacing"/>
        <w:jc w:val="center"/>
      </w:pPr>
    </w:p>
    <w:p w14:paraId="431AD64B" w14:textId="77777777" w:rsidR="00730F0A" w:rsidRDefault="00730F0A" w:rsidP="0008176F">
      <w:pPr>
        <w:pStyle w:val="NoSpacing"/>
        <w:jc w:val="center"/>
      </w:pPr>
    </w:p>
    <w:p w14:paraId="779BD322" w14:textId="77777777" w:rsidR="00730F0A" w:rsidRDefault="00730F0A" w:rsidP="0008176F">
      <w:pPr>
        <w:pStyle w:val="NoSpacing"/>
        <w:jc w:val="center"/>
      </w:pPr>
      <w:r>
        <w:t>By</w:t>
      </w:r>
    </w:p>
    <w:p w14:paraId="2FFFC20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01C357FF" w14:textId="0079F3FF" w:rsidR="00746E16" w:rsidRDefault="00495F8D" w:rsidP="00746E16">
          <w:pPr>
            <w:pStyle w:val="NoSpacing"/>
            <w:jc w:val="center"/>
            <w:rPr>
              <w:caps/>
            </w:rPr>
          </w:pPr>
          <w:r>
            <w:rPr>
              <w:caps/>
            </w:rPr>
            <w:t>david r. childers</w:t>
          </w:r>
        </w:p>
      </w:sdtContent>
    </w:sdt>
    <w:sdt>
      <w:sdtPr>
        <w:id w:val="30091838"/>
        <w:lock w:val="contentLocked"/>
        <w:placeholder>
          <w:docPart w:val="A81F602006EA4C16A9F3206BB0D96450"/>
        </w:placeholder>
        <w:group/>
      </w:sdtPr>
      <w:sdtEndPr/>
      <w:sdtContent>
        <w:p w14:paraId="3E136FC2"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0AB34012" w14:textId="1F905034" w:rsidR="00730F0A" w:rsidRDefault="00495F8D" w:rsidP="00730F0A">
          <w:pPr>
            <w:pStyle w:val="NoSpacing"/>
            <w:jc w:val="center"/>
          </w:pPr>
          <w:r>
            <w:t>2020</w:t>
          </w:r>
        </w:p>
      </w:sdtContent>
    </w:sdt>
    <w:p w14:paraId="36F1ABAD" w14:textId="77777777" w:rsidR="00730F0A" w:rsidRDefault="00730F0A" w:rsidP="00730F0A">
      <w:pPr>
        <w:pStyle w:val="NoSpacing"/>
        <w:jc w:val="center"/>
      </w:pPr>
    </w:p>
    <w:p w14:paraId="7053DEA4" w14:textId="77777777" w:rsidR="00F93475" w:rsidRDefault="00F93475" w:rsidP="00730F0A">
      <w:pPr>
        <w:pStyle w:val="NoSpacing"/>
        <w:jc w:val="center"/>
      </w:pPr>
    </w:p>
    <w:p w14:paraId="5C912EC4" w14:textId="77777777" w:rsidR="00F93475" w:rsidRDefault="00F93475" w:rsidP="00730F0A">
      <w:pPr>
        <w:pStyle w:val="NoSpacing"/>
        <w:jc w:val="center"/>
      </w:pPr>
    </w:p>
    <w:p w14:paraId="48BBF257" w14:textId="77777777" w:rsidR="00730F0A" w:rsidRDefault="00730F0A" w:rsidP="00730F0A">
      <w:pPr>
        <w:pStyle w:val="NoSpacing"/>
        <w:jc w:val="center"/>
      </w:pPr>
    </w:p>
    <w:p w14:paraId="6D4CC4FA"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151329679"/>
            <w:placeholder>
              <w:docPart w:val="0F25CC9F9C94495896D00B56D8F3CC0D"/>
            </w:placeholder>
          </w:sdtPr>
          <w:sdtEndPr/>
          <w:sdtContent>
            <w:p w14:paraId="077F86F8" w14:textId="77777777" w:rsidR="000329EA" w:rsidRDefault="000329EA" w:rsidP="000329EA">
              <w:pPr>
                <w:pStyle w:val="NoSpacing"/>
                <w:spacing w:line="480" w:lineRule="auto"/>
                <w:jc w:val="center"/>
                <w:rPr>
                  <w:caps/>
                </w:rPr>
              </w:pPr>
            </w:p>
            <w:p w14:paraId="42697BFC" w14:textId="77777777" w:rsidR="000329EA" w:rsidRPr="0008176F" w:rsidRDefault="000329EA" w:rsidP="000329EA">
              <w:pPr>
                <w:pStyle w:val="NoSpacing"/>
                <w:spacing w:line="480" w:lineRule="auto"/>
                <w:jc w:val="center"/>
                <w:rPr>
                  <w:caps/>
                </w:rPr>
              </w:pPr>
              <w:r>
                <w:rPr>
                  <w:caps/>
                </w:rPr>
                <w:t>Introducing the connected reservoir storage concept for reservoir characterization and production forecast</w:t>
              </w:r>
            </w:p>
          </w:sdtContent>
        </w:sdt>
        <w:p w14:paraId="352D8EB3" w14:textId="2BDDFD85" w:rsidR="00730F0A" w:rsidRPr="00730F0A" w:rsidRDefault="002C3971" w:rsidP="00730F0A">
          <w:pPr>
            <w:pStyle w:val="NoSpacing"/>
            <w:jc w:val="center"/>
            <w:rPr>
              <w:caps/>
            </w:rPr>
          </w:pPr>
        </w:p>
      </w:sdtContent>
    </w:sdt>
    <w:p w14:paraId="2FC847D0" w14:textId="77777777" w:rsidR="00730F0A" w:rsidRPr="00730F0A" w:rsidRDefault="00730F0A" w:rsidP="00730F0A">
      <w:pPr>
        <w:pStyle w:val="NoSpacing"/>
        <w:jc w:val="center"/>
        <w:rPr>
          <w:caps/>
        </w:rPr>
      </w:pPr>
    </w:p>
    <w:p w14:paraId="3177C7C9" w14:textId="77777777" w:rsidR="00730F0A" w:rsidRPr="00730F0A" w:rsidRDefault="00730F0A" w:rsidP="00730F0A">
      <w:pPr>
        <w:pStyle w:val="NoSpacing"/>
        <w:jc w:val="center"/>
        <w:rPr>
          <w:caps/>
        </w:rPr>
      </w:pPr>
    </w:p>
    <w:p w14:paraId="5B383FF6" w14:textId="6FAB66F9" w:rsidR="00730F0A" w:rsidRPr="00730F0A" w:rsidRDefault="002C3971"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751AC3">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17FAA752" w14:textId="4F79BC9E" w:rsidR="00746E16" w:rsidRDefault="00751AC3" w:rsidP="00746E16">
          <w:pPr>
            <w:pStyle w:val="NoSpacing"/>
            <w:jc w:val="center"/>
            <w:rPr>
              <w:caps/>
            </w:rPr>
          </w:pPr>
          <w:r>
            <w:rPr>
              <w:caps/>
            </w:rPr>
            <w:t>Mewbourne School of Petroleum and Geological Engineering</w:t>
          </w:r>
        </w:p>
      </w:sdtContent>
    </w:sdt>
    <w:p w14:paraId="05F1BE4C" w14:textId="77777777" w:rsidR="00730F0A" w:rsidRPr="00730F0A" w:rsidRDefault="00730F0A" w:rsidP="00730F0A">
      <w:pPr>
        <w:pStyle w:val="NoSpacing"/>
        <w:jc w:val="center"/>
        <w:rPr>
          <w:caps/>
        </w:rPr>
      </w:pPr>
    </w:p>
    <w:p w14:paraId="261E245B" w14:textId="77777777" w:rsidR="00730F0A" w:rsidRPr="00730F0A" w:rsidRDefault="00730F0A" w:rsidP="00730F0A">
      <w:pPr>
        <w:pStyle w:val="NoSpacing"/>
        <w:jc w:val="center"/>
        <w:rPr>
          <w:caps/>
        </w:rPr>
      </w:pPr>
    </w:p>
    <w:p w14:paraId="6D657A1E" w14:textId="77777777" w:rsidR="00730F0A" w:rsidRPr="00730F0A" w:rsidRDefault="00730F0A" w:rsidP="00730F0A">
      <w:pPr>
        <w:pStyle w:val="NoSpacing"/>
        <w:jc w:val="center"/>
        <w:rPr>
          <w:caps/>
        </w:rPr>
      </w:pPr>
    </w:p>
    <w:p w14:paraId="0B19753B" w14:textId="77777777" w:rsidR="009B54D7" w:rsidRDefault="009B54D7" w:rsidP="00730F0A">
      <w:pPr>
        <w:pStyle w:val="NoSpacing"/>
        <w:jc w:val="center"/>
        <w:rPr>
          <w:caps/>
        </w:rPr>
      </w:pPr>
    </w:p>
    <w:p w14:paraId="73526A80" w14:textId="77777777" w:rsidR="009B54D7" w:rsidRDefault="009B54D7" w:rsidP="00730F0A">
      <w:pPr>
        <w:pStyle w:val="NoSpacing"/>
        <w:jc w:val="center"/>
        <w:rPr>
          <w:caps/>
        </w:rPr>
      </w:pPr>
    </w:p>
    <w:p w14:paraId="36C63996" w14:textId="77777777" w:rsidR="009B54D7" w:rsidRDefault="009B54D7" w:rsidP="00730F0A">
      <w:pPr>
        <w:pStyle w:val="NoSpacing"/>
        <w:jc w:val="center"/>
        <w:rPr>
          <w:caps/>
        </w:rPr>
      </w:pPr>
    </w:p>
    <w:p w14:paraId="156F7B71" w14:textId="77777777" w:rsidR="009B54D7" w:rsidRDefault="009B54D7" w:rsidP="00730F0A">
      <w:pPr>
        <w:pStyle w:val="NoSpacing"/>
        <w:jc w:val="center"/>
        <w:rPr>
          <w:caps/>
        </w:rPr>
      </w:pPr>
    </w:p>
    <w:p w14:paraId="456695C3" w14:textId="77777777" w:rsidR="009B54D7" w:rsidRDefault="009B54D7" w:rsidP="00730F0A">
      <w:pPr>
        <w:pStyle w:val="NoSpacing"/>
        <w:jc w:val="center"/>
        <w:rPr>
          <w:caps/>
        </w:rPr>
      </w:pPr>
    </w:p>
    <w:p w14:paraId="690AC08A" w14:textId="0B8C387A" w:rsidR="00730F0A" w:rsidRDefault="009B54D7" w:rsidP="00730F0A">
      <w:pPr>
        <w:pStyle w:val="NoSpacing"/>
        <w:jc w:val="center"/>
        <w:rPr>
          <w:caps/>
        </w:rPr>
      </w:pPr>
      <w:r>
        <w:rPr>
          <w:caps/>
        </w:rPr>
        <w:t>BY THE committee CONSISTING OF</w:t>
      </w:r>
    </w:p>
    <w:p w14:paraId="622B3776" w14:textId="77777777" w:rsidR="00730F0A" w:rsidRDefault="00730F0A" w:rsidP="00730F0A">
      <w:pPr>
        <w:pStyle w:val="NoSpacing"/>
        <w:jc w:val="center"/>
      </w:pPr>
    </w:p>
    <w:p w14:paraId="2EFB92D8" w14:textId="77777777" w:rsidR="00730F0A" w:rsidRDefault="00730F0A" w:rsidP="00730F0A">
      <w:pPr>
        <w:pStyle w:val="NoSpacing"/>
        <w:jc w:val="center"/>
      </w:pPr>
    </w:p>
    <w:p w14:paraId="043D2E4E" w14:textId="77777777" w:rsidR="00730F0A" w:rsidRDefault="00730F0A" w:rsidP="00730F0A">
      <w:pPr>
        <w:pStyle w:val="NoSpacing"/>
        <w:jc w:val="center"/>
      </w:pPr>
    </w:p>
    <w:p w14:paraId="3A2624E7" w14:textId="6F7D0F7E" w:rsidR="00730F0A" w:rsidRPr="006B4721" w:rsidRDefault="00730F0A" w:rsidP="00730F0A">
      <w:pPr>
        <w:pStyle w:val="NoSpacing"/>
        <w:jc w:val="right"/>
      </w:pPr>
      <w:r>
        <w:tab/>
      </w:r>
      <w:r>
        <w:tab/>
      </w:r>
      <w:r>
        <w:tab/>
      </w:r>
      <w:r>
        <w:tab/>
      </w:r>
    </w:p>
    <w:p w14:paraId="64627F18" w14:textId="57BEA007" w:rsidR="00730F0A" w:rsidRDefault="002C3971"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495F8D">
            <w:t>Xingru Wu</w:t>
          </w:r>
        </w:sdtContent>
      </w:sdt>
      <w:r w:rsidR="00730F0A">
        <w:t>, Chair</w:t>
      </w:r>
    </w:p>
    <w:p w14:paraId="31B29901" w14:textId="77777777" w:rsidR="00730F0A" w:rsidRDefault="00730F0A" w:rsidP="00730F0A">
      <w:pPr>
        <w:pStyle w:val="NoSpacing"/>
        <w:jc w:val="right"/>
      </w:pPr>
    </w:p>
    <w:p w14:paraId="2BA49AAC" w14:textId="77777777" w:rsidR="00730F0A" w:rsidRDefault="00730F0A" w:rsidP="00730F0A">
      <w:pPr>
        <w:pStyle w:val="NoSpacing"/>
        <w:jc w:val="right"/>
      </w:pPr>
    </w:p>
    <w:p w14:paraId="3B8B595E" w14:textId="77777777" w:rsidR="009B54D7" w:rsidRDefault="009B54D7" w:rsidP="00730F0A">
      <w:pPr>
        <w:pStyle w:val="NoSpacing"/>
        <w:jc w:val="right"/>
      </w:pPr>
    </w:p>
    <w:p w14:paraId="641548B8" w14:textId="2BC83AFA" w:rsidR="00730F0A" w:rsidRDefault="002C3971"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751AC3">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495F8D">
            <w:t>Peter Attar</w:t>
          </w:r>
        </w:sdtContent>
      </w:sdt>
    </w:p>
    <w:p w14:paraId="1F93A46C" w14:textId="77777777" w:rsidR="00730F0A" w:rsidRDefault="00730F0A" w:rsidP="00730F0A">
      <w:pPr>
        <w:pStyle w:val="NoSpacing"/>
        <w:jc w:val="right"/>
      </w:pPr>
    </w:p>
    <w:p w14:paraId="7E177416" w14:textId="77777777" w:rsidR="00730F0A" w:rsidRDefault="00730F0A" w:rsidP="00730F0A">
      <w:pPr>
        <w:pStyle w:val="NoSpacing"/>
        <w:jc w:val="right"/>
      </w:pPr>
    </w:p>
    <w:p w14:paraId="7D177E1F" w14:textId="77777777" w:rsidR="009B54D7" w:rsidRDefault="009B54D7" w:rsidP="00730F0A">
      <w:pPr>
        <w:pStyle w:val="NoSpacing"/>
        <w:jc w:val="right"/>
      </w:pPr>
    </w:p>
    <w:p w14:paraId="350EA5AD" w14:textId="6BF04F1A" w:rsidR="00730F0A" w:rsidRDefault="002C3971"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751AC3">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495F8D">
            <w:t>Deepak Deveg</w:t>
          </w:r>
          <w:r w:rsidR="004E1429">
            <w:t>o</w:t>
          </w:r>
          <w:r w:rsidR="00495F8D">
            <w:t>wda</w:t>
          </w:r>
        </w:sdtContent>
      </w:sdt>
    </w:p>
    <w:p w14:paraId="0DF6A5EF" w14:textId="77777777" w:rsidR="00730F0A" w:rsidRDefault="00730F0A" w:rsidP="00730F0A">
      <w:pPr>
        <w:pStyle w:val="NoSpacing"/>
        <w:jc w:val="right"/>
      </w:pPr>
    </w:p>
    <w:p w14:paraId="4A486B42" w14:textId="77777777" w:rsidR="00730F0A" w:rsidRDefault="00730F0A" w:rsidP="00730F0A">
      <w:pPr>
        <w:pStyle w:val="NoSpacing"/>
        <w:jc w:val="right"/>
      </w:pPr>
    </w:p>
    <w:p w14:paraId="1D8C67DD" w14:textId="77777777" w:rsidR="009B54D7" w:rsidRDefault="009B54D7" w:rsidP="00FF0F0F">
      <w:pPr>
        <w:pStyle w:val="NoSpacing"/>
        <w:jc w:val="right"/>
      </w:pPr>
    </w:p>
    <w:p w14:paraId="73EA11FB" w14:textId="094E57D6" w:rsidR="00FF0F0F" w:rsidRDefault="002C3971"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751AC3">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495F8D">
            <w:t>Ahmed Ghassemi</w:t>
          </w:r>
        </w:sdtContent>
      </w:sdt>
    </w:p>
    <w:p w14:paraId="75C0B2EE" w14:textId="77777777" w:rsidR="00FF0F0F" w:rsidRDefault="00FF0F0F" w:rsidP="00FF0F0F">
      <w:pPr>
        <w:pStyle w:val="NoSpacing"/>
        <w:jc w:val="right"/>
      </w:pPr>
    </w:p>
    <w:p w14:paraId="7C9D5243" w14:textId="77777777" w:rsidR="00FF0F0F" w:rsidRDefault="00FF0F0F" w:rsidP="00FF0F0F">
      <w:pPr>
        <w:pStyle w:val="NoSpacing"/>
        <w:jc w:val="right"/>
      </w:pPr>
    </w:p>
    <w:p w14:paraId="3A69D3A5" w14:textId="2E7948D3" w:rsidR="00FF0F0F" w:rsidRPr="006B4721" w:rsidRDefault="00FF0F0F" w:rsidP="00FF0F0F">
      <w:pPr>
        <w:pStyle w:val="NoSpacing"/>
        <w:jc w:val="right"/>
      </w:pPr>
    </w:p>
    <w:p w14:paraId="08E92BCC" w14:textId="3D6E97B3" w:rsidR="00FF0F0F" w:rsidRDefault="002C3971"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751AC3">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495F8D">
            <w:t>Zulfiquar Reza</w:t>
          </w:r>
        </w:sdtContent>
      </w:sdt>
    </w:p>
    <w:p w14:paraId="7441F631" w14:textId="77777777" w:rsidR="00730F0A" w:rsidRDefault="00730F0A" w:rsidP="00730F0A">
      <w:pPr>
        <w:pStyle w:val="NoSpacing"/>
        <w:jc w:val="right"/>
      </w:pPr>
    </w:p>
    <w:p w14:paraId="218EA1C6" w14:textId="77777777" w:rsidR="00730F0A" w:rsidRDefault="00730F0A" w:rsidP="00730F0A">
      <w:pPr>
        <w:pStyle w:val="NoSpacing"/>
        <w:jc w:val="right"/>
      </w:pPr>
    </w:p>
    <w:p w14:paraId="4F5A7716" w14:textId="77777777" w:rsidR="00730F0A" w:rsidRDefault="00730F0A" w:rsidP="00730F0A">
      <w:pPr>
        <w:pStyle w:val="NoSpacing"/>
        <w:jc w:val="center"/>
      </w:pPr>
    </w:p>
    <w:p w14:paraId="5C9776B5" w14:textId="77777777" w:rsidR="00730F0A" w:rsidRDefault="00730F0A" w:rsidP="00730F0A">
      <w:pPr>
        <w:pStyle w:val="NoSpacing"/>
        <w:jc w:val="center"/>
      </w:pPr>
    </w:p>
    <w:p w14:paraId="39B1F74A" w14:textId="77777777" w:rsidR="00730F0A" w:rsidRDefault="00730F0A" w:rsidP="00730F0A">
      <w:pPr>
        <w:pStyle w:val="NoSpacing"/>
        <w:jc w:val="center"/>
      </w:pPr>
    </w:p>
    <w:p w14:paraId="7B689D2F" w14:textId="77777777" w:rsidR="00730F0A" w:rsidRDefault="00730F0A" w:rsidP="00730F0A">
      <w:pPr>
        <w:pStyle w:val="NoSpacing"/>
        <w:jc w:val="center"/>
      </w:pPr>
    </w:p>
    <w:p w14:paraId="776302F7" w14:textId="77777777" w:rsidR="00730F0A" w:rsidRDefault="00730F0A" w:rsidP="00730F0A">
      <w:pPr>
        <w:pStyle w:val="NoSpacing"/>
        <w:jc w:val="center"/>
      </w:pPr>
    </w:p>
    <w:p w14:paraId="2C75B757" w14:textId="77777777" w:rsidR="00730F0A" w:rsidRDefault="00730F0A" w:rsidP="00730F0A">
      <w:pPr>
        <w:pStyle w:val="NoSpacing"/>
        <w:jc w:val="center"/>
      </w:pPr>
    </w:p>
    <w:p w14:paraId="3B0756F4" w14:textId="77777777" w:rsidR="00730F0A" w:rsidRDefault="00730F0A" w:rsidP="00730F0A">
      <w:pPr>
        <w:pStyle w:val="NoSpacing"/>
        <w:jc w:val="center"/>
      </w:pPr>
    </w:p>
    <w:p w14:paraId="239F9A05" w14:textId="77777777" w:rsidR="00730F0A" w:rsidRDefault="00730F0A" w:rsidP="00730F0A">
      <w:pPr>
        <w:pStyle w:val="NoSpacing"/>
        <w:jc w:val="center"/>
      </w:pPr>
    </w:p>
    <w:p w14:paraId="3CE48151" w14:textId="77777777" w:rsidR="00730F0A" w:rsidRDefault="00730F0A" w:rsidP="00730F0A">
      <w:pPr>
        <w:pStyle w:val="NoSpacing"/>
        <w:jc w:val="center"/>
      </w:pPr>
    </w:p>
    <w:p w14:paraId="2541CF8D" w14:textId="77777777" w:rsidR="00730F0A" w:rsidRDefault="00730F0A" w:rsidP="00730F0A">
      <w:pPr>
        <w:pStyle w:val="NoSpacing"/>
        <w:jc w:val="center"/>
      </w:pPr>
    </w:p>
    <w:p w14:paraId="68C426DE" w14:textId="77777777" w:rsidR="00730F0A" w:rsidRDefault="00730F0A" w:rsidP="00730F0A">
      <w:pPr>
        <w:pStyle w:val="NoSpacing"/>
        <w:jc w:val="center"/>
      </w:pPr>
    </w:p>
    <w:p w14:paraId="4813F9E6" w14:textId="77777777" w:rsidR="00730F0A" w:rsidRDefault="00730F0A" w:rsidP="00730F0A">
      <w:pPr>
        <w:pStyle w:val="NoSpacing"/>
        <w:jc w:val="center"/>
      </w:pPr>
    </w:p>
    <w:p w14:paraId="4166D1EF" w14:textId="77777777" w:rsidR="00730F0A" w:rsidRDefault="00730F0A" w:rsidP="00730F0A">
      <w:pPr>
        <w:pStyle w:val="NoSpacing"/>
        <w:jc w:val="center"/>
      </w:pPr>
    </w:p>
    <w:p w14:paraId="20908E73" w14:textId="77777777" w:rsidR="00730F0A" w:rsidRDefault="00730F0A" w:rsidP="00730F0A">
      <w:pPr>
        <w:pStyle w:val="NoSpacing"/>
        <w:jc w:val="center"/>
      </w:pPr>
    </w:p>
    <w:p w14:paraId="64B59656" w14:textId="77777777" w:rsidR="00730F0A" w:rsidRDefault="00730F0A" w:rsidP="00730F0A">
      <w:pPr>
        <w:pStyle w:val="NoSpacing"/>
        <w:jc w:val="center"/>
      </w:pPr>
    </w:p>
    <w:p w14:paraId="255542CD" w14:textId="77777777" w:rsidR="00730F0A" w:rsidRDefault="00730F0A" w:rsidP="00730F0A">
      <w:pPr>
        <w:pStyle w:val="NoSpacing"/>
        <w:jc w:val="center"/>
      </w:pPr>
    </w:p>
    <w:p w14:paraId="52F078FB" w14:textId="77777777" w:rsidR="00730F0A" w:rsidRDefault="00730F0A" w:rsidP="00730F0A">
      <w:pPr>
        <w:pStyle w:val="NoSpacing"/>
        <w:jc w:val="center"/>
      </w:pPr>
    </w:p>
    <w:p w14:paraId="6E5E0C19" w14:textId="77777777" w:rsidR="00730F0A" w:rsidRDefault="00730F0A" w:rsidP="00730F0A">
      <w:pPr>
        <w:pStyle w:val="NoSpacing"/>
        <w:jc w:val="center"/>
      </w:pPr>
    </w:p>
    <w:p w14:paraId="29030FE6" w14:textId="77777777" w:rsidR="00730F0A" w:rsidRDefault="00730F0A" w:rsidP="00730F0A">
      <w:pPr>
        <w:pStyle w:val="NoSpacing"/>
        <w:jc w:val="center"/>
      </w:pPr>
    </w:p>
    <w:p w14:paraId="7585A4EC" w14:textId="77777777" w:rsidR="00730F0A" w:rsidRDefault="00730F0A" w:rsidP="00730F0A">
      <w:pPr>
        <w:pStyle w:val="NoSpacing"/>
        <w:jc w:val="center"/>
      </w:pPr>
    </w:p>
    <w:p w14:paraId="2314DEAF" w14:textId="77777777" w:rsidR="00730F0A" w:rsidRDefault="00730F0A" w:rsidP="00730F0A">
      <w:pPr>
        <w:pStyle w:val="NoSpacing"/>
        <w:jc w:val="center"/>
      </w:pPr>
    </w:p>
    <w:p w14:paraId="72AF973E" w14:textId="77777777" w:rsidR="00730F0A" w:rsidRDefault="00730F0A" w:rsidP="00730F0A">
      <w:pPr>
        <w:pStyle w:val="NoSpacing"/>
        <w:jc w:val="center"/>
      </w:pPr>
    </w:p>
    <w:p w14:paraId="554A2427" w14:textId="77777777" w:rsidR="00730F0A" w:rsidRDefault="00730F0A" w:rsidP="00730F0A">
      <w:pPr>
        <w:pStyle w:val="NoSpacing"/>
        <w:jc w:val="center"/>
      </w:pPr>
    </w:p>
    <w:p w14:paraId="1859C51C" w14:textId="77777777" w:rsidR="00730F0A" w:rsidRDefault="00730F0A" w:rsidP="00730F0A">
      <w:pPr>
        <w:pStyle w:val="NoSpacing"/>
        <w:jc w:val="center"/>
      </w:pPr>
    </w:p>
    <w:p w14:paraId="46EB8DF3" w14:textId="77777777" w:rsidR="00730F0A" w:rsidRDefault="00730F0A" w:rsidP="00730F0A">
      <w:pPr>
        <w:pStyle w:val="NoSpacing"/>
        <w:jc w:val="center"/>
      </w:pPr>
    </w:p>
    <w:p w14:paraId="55B187C1" w14:textId="77777777" w:rsidR="00730F0A" w:rsidRDefault="00730F0A" w:rsidP="00730F0A">
      <w:pPr>
        <w:pStyle w:val="NoSpacing"/>
        <w:jc w:val="center"/>
      </w:pPr>
    </w:p>
    <w:p w14:paraId="16B1E735" w14:textId="77777777" w:rsidR="00730F0A" w:rsidRDefault="00730F0A" w:rsidP="00730F0A">
      <w:pPr>
        <w:pStyle w:val="NoSpacing"/>
        <w:jc w:val="center"/>
      </w:pPr>
    </w:p>
    <w:p w14:paraId="41FFABE7" w14:textId="77777777" w:rsidR="00730F0A" w:rsidRDefault="00730F0A" w:rsidP="00730F0A">
      <w:pPr>
        <w:pStyle w:val="NoSpacing"/>
        <w:jc w:val="center"/>
      </w:pPr>
    </w:p>
    <w:p w14:paraId="087299FC" w14:textId="77777777" w:rsidR="00730F0A" w:rsidRDefault="00730F0A" w:rsidP="00730F0A">
      <w:pPr>
        <w:pStyle w:val="NoSpacing"/>
        <w:jc w:val="center"/>
      </w:pPr>
    </w:p>
    <w:p w14:paraId="2F89FC97" w14:textId="77777777" w:rsidR="00730F0A" w:rsidRDefault="00730F0A" w:rsidP="00730F0A">
      <w:pPr>
        <w:pStyle w:val="NoSpacing"/>
        <w:jc w:val="center"/>
      </w:pPr>
    </w:p>
    <w:p w14:paraId="5BABEE7E" w14:textId="77777777" w:rsidR="00730F0A" w:rsidRDefault="00730F0A" w:rsidP="00730F0A">
      <w:pPr>
        <w:pStyle w:val="NoSpacing"/>
        <w:jc w:val="center"/>
      </w:pPr>
    </w:p>
    <w:p w14:paraId="6DE9361B" w14:textId="77777777" w:rsidR="00730F0A" w:rsidRDefault="00730F0A" w:rsidP="00730F0A">
      <w:pPr>
        <w:pStyle w:val="NoSpacing"/>
        <w:jc w:val="center"/>
      </w:pPr>
    </w:p>
    <w:p w14:paraId="26CD9DF3" w14:textId="77777777" w:rsidR="00730F0A" w:rsidRDefault="00730F0A" w:rsidP="00730F0A">
      <w:pPr>
        <w:pStyle w:val="NoSpacing"/>
        <w:jc w:val="center"/>
      </w:pPr>
    </w:p>
    <w:p w14:paraId="39313BBC" w14:textId="77777777" w:rsidR="00730F0A" w:rsidRDefault="00730F0A" w:rsidP="00730F0A">
      <w:pPr>
        <w:pStyle w:val="NoSpacing"/>
        <w:jc w:val="center"/>
      </w:pPr>
    </w:p>
    <w:p w14:paraId="30CD6793" w14:textId="77777777" w:rsidR="00730F0A" w:rsidRDefault="00730F0A" w:rsidP="00730F0A">
      <w:pPr>
        <w:pStyle w:val="NoSpacing"/>
        <w:jc w:val="center"/>
      </w:pPr>
    </w:p>
    <w:p w14:paraId="530B48CB" w14:textId="77777777" w:rsidR="00730F0A" w:rsidRDefault="00730F0A" w:rsidP="00730F0A">
      <w:pPr>
        <w:pStyle w:val="NoSpacing"/>
        <w:jc w:val="center"/>
      </w:pPr>
    </w:p>
    <w:p w14:paraId="72F47E24" w14:textId="77777777" w:rsidR="00730F0A" w:rsidRDefault="00730F0A" w:rsidP="00730F0A">
      <w:pPr>
        <w:pStyle w:val="NoSpacing"/>
        <w:jc w:val="center"/>
      </w:pPr>
    </w:p>
    <w:p w14:paraId="28982896" w14:textId="77777777" w:rsidR="00730F0A" w:rsidRDefault="00730F0A" w:rsidP="00730F0A">
      <w:pPr>
        <w:pStyle w:val="NoSpacing"/>
        <w:jc w:val="center"/>
      </w:pPr>
    </w:p>
    <w:p w14:paraId="7059BF8E" w14:textId="77777777" w:rsidR="00730F0A" w:rsidRDefault="00730F0A" w:rsidP="00730F0A">
      <w:pPr>
        <w:pStyle w:val="NoSpacing"/>
        <w:jc w:val="center"/>
      </w:pPr>
    </w:p>
    <w:p w14:paraId="3E16AC36" w14:textId="77777777" w:rsidR="00730F0A" w:rsidRDefault="00730F0A" w:rsidP="00730F0A">
      <w:pPr>
        <w:pStyle w:val="NoSpacing"/>
        <w:jc w:val="center"/>
      </w:pPr>
    </w:p>
    <w:p w14:paraId="06D976C0" w14:textId="77777777" w:rsidR="00730F0A" w:rsidRDefault="00730F0A" w:rsidP="00730F0A">
      <w:pPr>
        <w:pStyle w:val="NoSpacing"/>
        <w:jc w:val="center"/>
      </w:pPr>
    </w:p>
    <w:p w14:paraId="5FAD6323" w14:textId="77777777" w:rsidR="00730F0A" w:rsidRDefault="00730F0A" w:rsidP="00730F0A">
      <w:pPr>
        <w:pStyle w:val="NoSpacing"/>
        <w:jc w:val="center"/>
      </w:pPr>
    </w:p>
    <w:p w14:paraId="19C1292F" w14:textId="3F805983" w:rsidR="00730F0A" w:rsidRDefault="002C3971"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495F8D">
            <w:rPr>
              <w:caps/>
            </w:rPr>
            <w:t>david r. childers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495F8D">
            <w:t>2020</w:t>
          </w:r>
        </w:sdtContent>
      </w:sdt>
    </w:p>
    <w:p w14:paraId="49E90FF9" w14:textId="14D5A3F9" w:rsidR="008E1C26" w:rsidRDefault="00730F0A" w:rsidP="0042780A">
      <w:pPr>
        <w:pStyle w:val="NoSpacing"/>
        <w:jc w:val="center"/>
        <w:sectPr w:rsidR="008E1C26" w:rsidSect="003A060D">
          <w:pgSz w:w="12240" w:h="15840" w:code="1"/>
          <w:pgMar w:top="1440" w:right="1440" w:bottom="1440" w:left="2304" w:header="720" w:footer="720" w:gutter="0"/>
          <w:cols w:space="720"/>
          <w:docGrid w:linePitch="360"/>
        </w:sectPr>
      </w:pPr>
      <w:r>
        <w:t>All Rights Reserved.</w:t>
      </w:r>
      <w:r w:rsidR="006F10CE">
        <w:br w:type="page"/>
      </w:r>
    </w:p>
    <w:p w14:paraId="2DB282D8" w14:textId="77777777" w:rsidR="0042780A" w:rsidRPr="0054329E" w:rsidRDefault="0042780A" w:rsidP="0042780A">
      <w:pPr>
        <w:jc w:val="center"/>
        <w:rPr>
          <w:bCs/>
        </w:rPr>
      </w:pPr>
      <w:bookmarkStart w:id="0" w:name="_Toc310579464"/>
      <w:r>
        <w:rPr>
          <w:bCs/>
        </w:rPr>
        <w:lastRenderedPageBreak/>
        <w:t>For</w:t>
      </w:r>
      <w:r w:rsidRPr="0054329E">
        <w:rPr>
          <w:bCs/>
        </w:rPr>
        <w:t xml:space="preserve"> my wife Paula and my son Vonn</w:t>
      </w:r>
      <w:r>
        <w:rPr>
          <w:bCs/>
        </w:rPr>
        <w:t xml:space="preserve"> without you this journey could not be possible</w:t>
      </w:r>
      <w:r w:rsidRPr="0054329E">
        <w:rPr>
          <w:bCs/>
        </w:rPr>
        <w:t>.</w:t>
      </w:r>
    </w:p>
    <w:p w14:paraId="43A57456" w14:textId="77777777" w:rsidR="0042780A" w:rsidRDefault="0042780A" w:rsidP="000621BC">
      <w:pPr>
        <w:pStyle w:val="Heading1"/>
      </w:pPr>
    </w:p>
    <w:p w14:paraId="140F5F4C" w14:textId="77777777" w:rsidR="0042780A" w:rsidRDefault="0042780A" w:rsidP="000621BC">
      <w:pPr>
        <w:pStyle w:val="Heading1"/>
      </w:pPr>
    </w:p>
    <w:p w14:paraId="011E67C8" w14:textId="77777777" w:rsidR="0042780A" w:rsidRDefault="0042780A" w:rsidP="000621BC">
      <w:pPr>
        <w:pStyle w:val="Heading1"/>
      </w:pPr>
    </w:p>
    <w:p w14:paraId="77C58A66" w14:textId="77777777" w:rsidR="0042780A" w:rsidRDefault="0042780A" w:rsidP="000621BC">
      <w:pPr>
        <w:pStyle w:val="Heading1"/>
      </w:pPr>
    </w:p>
    <w:p w14:paraId="7A58C2D7" w14:textId="77777777" w:rsidR="0042780A" w:rsidRDefault="0042780A" w:rsidP="000621BC">
      <w:pPr>
        <w:pStyle w:val="Heading1"/>
      </w:pPr>
    </w:p>
    <w:p w14:paraId="071F02AC" w14:textId="77777777" w:rsidR="0042780A" w:rsidRDefault="0042780A" w:rsidP="000621BC">
      <w:pPr>
        <w:pStyle w:val="Heading1"/>
      </w:pPr>
    </w:p>
    <w:p w14:paraId="285311C6" w14:textId="77777777" w:rsidR="0042780A" w:rsidRDefault="0042780A" w:rsidP="000621BC">
      <w:pPr>
        <w:pStyle w:val="Heading1"/>
      </w:pPr>
    </w:p>
    <w:p w14:paraId="71ECC618" w14:textId="77777777" w:rsidR="0042780A" w:rsidRDefault="0042780A" w:rsidP="000621BC">
      <w:pPr>
        <w:pStyle w:val="Heading1"/>
      </w:pPr>
    </w:p>
    <w:p w14:paraId="5F9557A8" w14:textId="77777777" w:rsidR="0042780A" w:rsidRDefault="0042780A" w:rsidP="000621BC">
      <w:pPr>
        <w:pStyle w:val="Heading1"/>
      </w:pPr>
    </w:p>
    <w:p w14:paraId="57F0A50C" w14:textId="77777777" w:rsidR="0042780A" w:rsidRDefault="0042780A" w:rsidP="000621BC">
      <w:pPr>
        <w:pStyle w:val="Heading1"/>
      </w:pPr>
    </w:p>
    <w:p w14:paraId="6E59FF5A" w14:textId="77777777" w:rsidR="0042780A" w:rsidRDefault="0042780A" w:rsidP="000621BC">
      <w:pPr>
        <w:pStyle w:val="Heading1"/>
      </w:pPr>
    </w:p>
    <w:p w14:paraId="345443A7" w14:textId="77777777" w:rsidR="0042780A" w:rsidRDefault="0042780A" w:rsidP="000621BC">
      <w:pPr>
        <w:pStyle w:val="Heading1"/>
      </w:pPr>
    </w:p>
    <w:p w14:paraId="6099DE33" w14:textId="34526E56" w:rsidR="0042780A" w:rsidRDefault="0042780A" w:rsidP="000621BC">
      <w:pPr>
        <w:pStyle w:val="Heading1"/>
      </w:pPr>
    </w:p>
    <w:p w14:paraId="595FB939" w14:textId="4851B3B2" w:rsidR="0042780A" w:rsidRDefault="0042780A" w:rsidP="0042780A"/>
    <w:p w14:paraId="01679467" w14:textId="7DB4D3A2" w:rsidR="0042780A" w:rsidRDefault="0042780A" w:rsidP="0042780A"/>
    <w:p w14:paraId="1D27F21B" w14:textId="207FA564" w:rsidR="0042780A" w:rsidRDefault="0042780A" w:rsidP="0042780A"/>
    <w:p w14:paraId="5BF8ADEA" w14:textId="6E34D9E0" w:rsidR="0042780A" w:rsidRDefault="0042780A" w:rsidP="0042780A"/>
    <w:p w14:paraId="7C97477B" w14:textId="529E231B" w:rsidR="0042780A" w:rsidRDefault="0042780A" w:rsidP="0042780A"/>
    <w:p w14:paraId="17B5B288" w14:textId="77777777" w:rsidR="0042780A" w:rsidRPr="0042780A" w:rsidRDefault="0042780A" w:rsidP="0042780A"/>
    <w:p w14:paraId="0F91605A" w14:textId="77777777" w:rsidR="0042780A" w:rsidRDefault="0042780A" w:rsidP="000621BC">
      <w:pPr>
        <w:pStyle w:val="Heading1"/>
      </w:pPr>
    </w:p>
    <w:p w14:paraId="0D169EB9" w14:textId="09EE21BF" w:rsidR="008E1C26" w:rsidRDefault="00775701" w:rsidP="000621BC">
      <w:pPr>
        <w:pStyle w:val="Heading1"/>
      </w:pPr>
      <w:bookmarkStart w:id="1" w:name="_Toc58236727"/>
      <w:r>
        <w:lastRenderedPageBreak/>
        <w:t>Acknowledgements</w:t>
      </w:r>
      <w:bookmarkEnd w:id="0"/>
      <w:bookmarkEnd w:id="1"/>
    </w:p>
    <w:p w14:paraId="58556199" w14:textId="2D0BC209" w:rsidR="000C3166" w:rsidRDefault="00495F8D" w:rsidP="00AB6E4C">
      <w:pPr>
        <w:jc w:val="both"/>
        <w:rPr>
          <w:rFonts w:ascii="Times New Roman" w:hAnsi="Times New Roman"/>
          <w:b/>
        </w:rPr>
      </w:pPr>
      <w:r w:rsidRPr="0054329E">
        <w:t>To my doctoral advisor and mentor Dr. Wu thank you for all that you have given me.</w:t>
      </w:r>
      <w:r w:rsidR="00287B4D">
        <w:t xml:space="preserve"> </w:t>
      </w:r>
      <w:r w:rsidRPr="0054329E">
        <w:t>I would also like to express my sincere gratitude to all the committee members on my doctoral advisory board</w:t>
      </w:r>
      <w:r w:rsidR="001335CF">
        <w:t xml:space="preserve">, and </w:t>
      </w:r>
      <w:r w:rsidR="00E608C2">
        <w:t>Pengiu Wang for his research contributions, while at British Petroleum.</w:t>
      </w:r>
    </w:p>
    <w:p w14:paraId="5E8E1FC5" w14:textId="77777777" w:rsidR="000C3166" w:rsidRPr="00194671" w:rsidRDefault="000C3166" w:rsidP="000C3166">
      <w:pPr>
        <w:pStyle w:val="para"/>
      </w:pPr>
    </w:p>
    <w:p w14:paraId="16C68127" w14:textId="77777777" w:rsidR="000C3166" w:rsidRPr="0054329E" w:rsidRDefault="000C3166" w:rsidP="00495F8D"/>
    <w:p w14:paraId="6195F41C" w14:textId="50C2B21C" w:rsidR="00D71128" w:rsidRDefault="00D71128" w:rsidP="00495F8D"/>
    <w:p w14:paraId="5837B124" w14:textId="678EC47A" w:rsidR="00D71128" w:rsidRDefault="00D71128" w:rsidP="00495F8D"/>
    <w:p w14:paraId="6B146D29" w14:textId="35350086" w:rsidR="00D71128" w:rsidRDefault="00D71128" w:rsidP="00495F8D"/>
    <w:p w14:paraId="4D61D558" w14:textId="5AE48811" w:rsidR="00D71128" w:rsidRDefault="00D71128" w:rsidP="00495F8D"/>
    <w:p w14:paraId="0C44E04D" w14:textId="7680D326" w:rsidR="00D71128" w:rsidRDefault="00D71128" w:rsidP="00495F8D"/>
    <w:p w14:paraId="47316200" w14:textId="365F8ADD" w:rsidR="00D71128" w:rsidRDefault="00D71128" w:rsidP="00495F8D"/>
    <w:p w14:paraId="0A5F0BD1" w14:textId="68E1E7A5" w:rsidR="00D71128" w:rsidRDefault="00D71128" w:rsidP="00495F8D"/>
    <w:p w14:paraId="3D809316" w14:textId="495CDC75" w:rsidR="00D71128" w:rsidRDefault="00D71128" w:rsidP="00495F8D"/>
    <w:p w14:paraId="0A8244FB" w14:textId="6E3259F8" w:rsidR="00D71128" w:rsidRDefault="00D71128" w:rsidP="00495F8D"/>
    <w:p w14:paraId="1CB2836B" w14:textId="66B32704" w:rsidR="00D71128" w:rsidRDefault="00D71128" w:rsidP="00495F8D"/>
    <w:p w14:paraId="01ECB573" w14:textId="3264D0CD" w:rsidR="00D71128" w:rsidRDefault="00D71128" w:rsidP="00495F8D"/>
    <w:p w14:paraId="60AB041D" w14:textId="43212573" w:rsidR="00D71128" w:rsidRDefault="00D71128" w:rsidP="00495F8D"/>
    <w:p w14:paraId="69A6784E" w14:textId="65E375F5" w:rsidR="00D71128" w:rsidRDefault="00D71128" w:rsidP="00495F8D"/>
    <w:p w14:paraId="62311849" w14:textId="5001B16A" w:rsidR="00D71128" w:rsidRDefault="00D71128" w:rsidP="00495F8D"/>
    <w:p w14:paraId="6C001FF9" w14:textId="5BD785F2" w:rsidR="00287B4D" w:rsidRDefault="00287B4D" w:rsidP="00495F8D"/>
    <w:p w14:paraId="763A83BB" w14:textId="3DDC8F93" w:rsidR="00287B4D" w:rsidRDefault="00287B4D" w:rsidP="00495F8D"/>
    <w:p w14:paraId="517CD0F2" w14:textId="77777777" w:rsidR="00287B4D" w:rsidRDefault="00287B4D" w:rsidP="00495F8D"/>
    <w:p w14:paraId="4E5B4BA1" w14:textId="77777777" w:rsidR="005B1214" w:rsidRDefault="005B1214" w:rsidP="000621BC">
      <w:pPr>
        <w:pStyle w:val="Title"/>
      </w:pPr>
    </w:p>
    <w:p w14:paraId="0A963826" w14:textId="77777777" w:rsidR="0042780A" w:rsidRDefault="0042780A" w:rsidP="000621BC">
      <w:pPr>
        <w:pStyle w:val="Title"/>
      </w:pPr>
    </w:p>
    <w:p w14:paraId="2BD12D5F" w14:textId="6140B615" w:rsidR="00F01696" w:rsidRDefault="00F01696" w:rsidP="000621BC">
      <w:pPr>
        <w:pStyle w:val="Title"/>
      </w:pPr>
      <w:r w:rsidRPr="0042780A">
        <w:br w:type="column"/>
      </w:r>
      <w:r>
        <w:lastRenderedPageBreak/>
        <w:t xml:space="preserve">Table of </w:t>
      </w:r>
      <w:r w:rsidRPr="00775701">
        <w:t>Contents</w:t>
      </w:r>
    </w:p>
    <w:p w14:paraId="5915E2CF" w14:textId="5E4FDB81" w:rsidR="0042780A" w:rsidRDefault="00F7122D" w:rsidP="0042780A">
      <w:pPr>
        <w:pStyle w:val="TOC1"/>
        <w:tabs>
          <w:tab w:val="clear" w:pos="8486"/>
          <w:tab w:val="right" w:leader="dot" w:pos="9360"/>
        </w:tabs>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8236727" w:history="1">
        <w:r w:rsidR="0042780A" w:rsidRPr="005446EF">
          <w:rPr>
            <w:rStyle w:val="Hyperlink"/>
            <w:noProof/>
          </w:rPr>
          <w:t>Acknowledgements</w:t>
        </w:r>
        <w:r w:rsidR="0042780A">
          <w:rPr>
            <w:noProof/>
            <w:webHidden/>
          </w:rPr>
          <w:tab/>
        </w:r>
        <w:r w:rsidR="0042780A">
          <w:rPr>
            <w:noProof/>
            <w:webHidden/>
          </w:rPr>
          <w:fldChar w:fldCharType="begin"/>
        </w:r>
        <w:r w:rsidR="0042780A">
          <w:rPr>
            <w:noProof/>
            <w:webHidden/>
          </w:rPr>
          <w:instrText xml:space="preserve"> PAGEREF _Toc58236727 \h </w:instrText>
        </w:r>
        <w:r w:rsidR="0042780A">
          <w:rPr>
            <w:noProof/>
            <w:webHidden/>
          </w:rPr>
        </w:r>
        <w:r w:rsidR="0042780A">
          <w:rPr>
            <w:noProof/>
            <w:webHidden/>
          </w:rPr>
          <w:fldChar w:fldCharType="separate"/>
        </w:r>
        <w:r w:rsidR="00EE4C61">
          <w:rPr>
            <w:noProof/>
            <w:webHidden/>
          </w:rPr>
          <w:t>v</w:t>
        </w:r>
        <w:r w:rsidR="0042780A">
          <w:rPr>
            <w:noProof/>
            <w:webHidden/>
          </w:rPr>
          <w:fldChar w:fldCharType="end"/>
        </w:r>
      </w:hyperlink>
    </w:p>
    <w:p w14:paraId="37AB1609" w14:textId="2583F7BE"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28" w:history="1">
        <w:r w:rsidR="0042780A" w:rsidRPr="005446EF">
          <w:rPr>
            <w:rStyle w:val="Hyperlink"/>
            <w:noProof/>
          </w:rPr>
          <w:t>List of Tables</w:t>
        </w:r>
        <w:r w:rsidR="0042780A">
          <w:rPr>
            <w:noProof/>
            <w:webHidden/>
          </w:rPr>
          <w:tab/>
        </w:r>
        <w:r w:rsidR="0042780A">
          <w:rPr>
            <w:noProof/>
            <w:webHidden/>
          </w:rPr>
          <w:fldChar w:fldCharType="begin"/>
        </w:r>
        <w:r w:rsidR="0042780A">
          <w:rPr>
            <w:noProof/>
            <w:webHidden/>
          </w:rPr>
          <w:instrText xml:space="preserve"> PAGEREF _Toc58236728 \h </w:instrText>
        </w:r>
        <w:r w:rsidR="0042780A">
          <w:rPr>
            <w:noProof/>
            <w:webHidden/>
          </w:rPr>
        </w:r>
        <w:r w:rsidR="0042780A">
          <w:rPr>
            <w:noProof/>
            <w:webHidden/>
          </w:rPr>
          <w:fldChar w:fldCharType="separate"/>
        </w:r>
        <w:r w:rsidR="00EE4C61">
          <w:rPr>
            <w:noProof/>
            <w:webHidden/>
          </w:rPr>
          <w:t>x</w:t>
        </w:r>
        <w:r w:rsidR="0042780A">
          <w:rPr>
            <w:noProof/>
            <w:webHidden/>
          </w:rPr>
          <w:fldChar w:fldCharType="end"/>
        </w:r>
      </w:hyperlink>
    </w:p>
    <w:p w14:paraId="39793442" w14:textId="433E2C86"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29" w:history="1">
        <w:r w:rsidR="0042780A" w:rsidRPr="005446EF">
          <w:rPr>
            <w:rStyle w:val="Hyperlink"/>
            <w:noProof/>
          </w:rPr>
          <w:t>List of Figures</w:t>
        </w:r>
        <w:r w:rsidR="0042780A">
          <w:rPr>
            <w:noProof/>
            <w:webHidden/>
          </w:rPr>
          <w:tab/>
        </w:r>
        <w:r w:rsidR="0042780A">
          <w:rPr>
            <w:noProof/>
            <w:webHidden/>
          </w:rPr>
          <w:fldChar w:fldCharType="begin"/>
        </w:r>
        <w:r w:rsidR="0042780A">
          <w:rPr>
            <w:noProof/>
            <w:webHidden/>
          </w:rPr>
          <w:instrText xml:space="preserve"> PAGEREF _Toc58236729 \h </w:instrText>
        </w:r>
        <w:r w:rsidR="0042780A">
          <w:rPr>
            <w:noProof/>
            <w:webHidden/>
          </w:rPr>
        </w:r>
        <w:r w:rsidR="0042780A">
          <w:rPr>
            <w:noProof/>
            <w:webHidden/>
          </w:rPr>
          <w:fldChar w:fldCharType="separate"/>
        </w:r>
        <w:r w:rsidR="00EE4C61">
          <w:rPr>
            <w:noProof/>
            <w:webHidden/>
          </w:rPr>
          <w:t>xii</w:t>
        </w:r>
        <w:r w:rsidR="0042780A">
          <w:rPr>
            <w:noProof/>
            <w:webHidden/>
          </w:rPr>
          <w:fldChar w:fldCharType="end"/>
        </w:r>
      </w:hyperlink>
    </w:p>
    <w:p w14:paraId="79D68B69" w14:textId="5D030128"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30" w:history="1">
        <w:r w:rsidR="0042780A" w:rsidRPr="005446EF">
          <w:rPr>
            <w:rStyle w:val="Hyperlink"/>
            <w:noProof/>
          </w:rPr>
          <w:t>Abstract</w:t>
        </w:r>
        <w:r w:rsidR="0042780A">
          <w:rPr>
            <w:noProof/>
            <w:webHidden/>
          </w:rPr>
          <w:tab/>
        </w:r>
        <w:r w:rsidR="0042780A">
          <w:rPr>
            <w:noProof/>
            <w:webHidden/>
          </w:rPr>
          <w:fldChar w:fldCharType="begin"/>
        </w:r>
        <w:r w:rsidR="0042780A">
          <w:rPr>
            <w:noProof/>
            <w:webHidden/>
          </w:rPr>
          <w:instrText xml:space="preserve"> PAGEREF _Toc58236730 \h </w:instrText>
        </w:r>
        <w:r w:rsidR="0042780A">
          <w:rPr>
            <w:noProof/>
            <w:webHidden/>
          </w:rPr>
        </w:r>
        <w:r w:rsidR="0042780A">
          <w:rPr>
            <w:noProof/>
            <w:webHidden/>
          </w:rPr>
          <w:fldChar w:fldCharType="separate"/>
        </w:r>
        <w:r w:rsidR="00EE4C61">
          <w:rPr>
            <w:noProof/>
            <w:webHidden/>
          </w:rPr>
          <w:t>xxii</w:t>
        </w:r>
        <w:r w:rsidR="0042780A">
          <w:rPr>
            <w:noProof/>
            <w:webHidden/>
          </w:rPr>
          <w:fldChar w:fldCharType="end"/>
        </w:r>
      </w:hyperlink>
    </w:p>
    <w:p w14:paraId="36AF2744" w14:textId="3A673755"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31" w:history="1">
        <w:r w:rsidR="0042780A" w:rsidRPr="005446EF">
          <w:rPr>
            <w:rStyle w:val="Hyperlink"/>
            <w:noProof/>
          </w:rPr>
          <w:t>Chapter 1: Introduction</w:t>
        </w:r>
        <w:r w:rsidR="0042780A">
          <w:rPr>
            <w:noProof/>
            <w:webHidden/>
          </w:rPr>
          <w:tab/>
        </w:r>
        <w:r w:rsidR="0042780A">
          <w:rPr>
            <w:noProof/>
            <w:webHidden/>
          </w:rPr>
          <w:fldChar w:fldCharType="begin"/>
        </w:r>
        <w:r w:rsidR="0042780A">
          <w:rPr>
            <w:noProof/>
            <w:webHidden/>
          </w:rPr>
          <w:instrText xml:space="preserve"> PAGEREF _Toc58236731 \h </w:instrText>
        </w:r>
        <w:r w:rsidR="0042780A">
          <w:rPr>
            <w:noProof/>
            <w:webHidden/>
          </w:rPr>
        </w:r>
        <w:r w:rsidR="0042780A">
          <w:rPr>
            <w:noProof/>
            <w:webHidden/>
          </w:rPr>
          <w:fldChar w:fldCharType="separate"/>
        </w:r>
        <w:r w:rsidR="00EE4C61">
          <w:rPr>
            <w:noProof/>
            <w:webHidden/>
          </w:rPr>
          <w:t>1</w:t>
        </w:r>
        <w:r w:rsidR="0042780A">
          <w:rPr>
            <w:noProof/>
            <w:webHidden/>
          </w:rPr>
          <w:fldChar w:fldCharType="end"/>
        </w:r>
      </w:hyperlink>
    </w:p>
    <w:p w14:paraId="788239BC" w14:textId="55F5C1AE" w:rsidR="0042780A" w:rsidRDefault="002C3971" w:rsidP="0042780A">
      <w:pPr>
        <w:pStyle w:val="TOC2"/>
        <w:tabs>
          <w:tab w:val="right" w:leader="dot" w:pos="9360"/>
        </w:tabs>
        <w:rPr>
          <w:rFonts w:eastAsiaTheme="minorEastAsia" w:cstheme="minorBidi"/>
          <w:noProof/>
          <w:sz w:val="22"/>
          <w:szCs w:val="22"/>
          <w:lang w:bidi="ar-SA"/>
        </w:rPr>
      </w:pPr>
      <w:hyperlink w:anchor="_Toc58236732" w:history="1">
        <w:r w:rsidR="0042780A" w:rsidRPr="005446EF">
          <w:rPr>
            <w:rStyle w:val="Hyperlink"/>
            <w:noProof/>
          </w:rPr>
          <w:t>1.1 Connected Reservoir Storage Model (CRSM)</w:t>
        </w:r>
        <w:r w:rsidR="0042780A">
          <w:rPr>
            <w:noProof/>
            <w:webHidden/>
          </w:rPr>
          <w:tab/>
        </w:r>
        <w:r w:rsidR="0042780A">
          <w:rPr>
            <w:noProof/>
            <w:webHidden/>
          </w:rPr>
          <w:fldChar w:fldCharType="begin"/>
        </w:r>
        <w:r w:rsidR="0042780A">
          <w:rPr>
            <w:noProof/>
            <w:webHidden/>
          </w:rPr>
          <w:instrText xml:space="preserve"> PAGEREF _Toc58236732 \h </w:instrText>
        </w:r>
        <w:r w:rsidR="0042780A">
          <w:rPr>
            <w:noProof/>
            <w:webHidden/>
          </w:rPr>
        </w:r>
        <w:r w:rsidR="0042780A">
          <w:rPr>
            <w:noProof/>
            <w:webHidden/>
          </w:rPr>
          <w:fldChar w:fldCharType="separate"/>
        </w:r>
        <w:r w:rsidR="00EE4C61">
          <w:rPr>
            <w:noProof/>
            <w:webHidden/>
          </w:rPr>
          <w:t>1</w:t>
        </w:r>
        <w:r w:rsidR="0042780A">
          <w:rPr>
            <w:noProof/>
            <w:webHidden/>
          </w:rPr>
          <w:fldChar w:fldCharType="end"/>
        </w:r>
      </w:hyperlink>
    </w:p>
    <w:p w14:paraId="36EDDFED" w14:textId="2E36AAD9" w:rsidR="0042780A" w:rsidRDefault="002C3971" w:rsidP="0042780A">
      <w:pPr>
        <w:pStyle w:val="TOC2"/>
        <w:tabs>
          <w:tab w:val="right" w:leader="dot" w:pos="9360"/>
        </w:tabs>
        <w:rPr>
          <w:rFonts w:eastAsiaTheme="minorEastAsia" w:cstheme="minorBidi"/>
          <w:noProof/>
          <w:sz w:val="22"/>
          <w:szCs w:val="22"/>
          <w:lang w:bidi="ar-SA"/>
        </w:rPr>
      </w:pPr>
      <w:hyperlink w:anchor="_Toc58236733" w:history="1">
        <w:r w:rsidR="0042780A" w:rsidRPr="005446EF">
          <w:rPr>
            <w:rStyle w:val="Hyperlink"/>
            <w:noProof/>
          </w:rPr>
          <w:t>1.2 Research Motivation:</w:t>
        </w:r>
        <w:r w:rsidR="0042780A">
          <w:rPr>
            <w:noProof/>
            <w:webHidden/>
          </w:rPr>
          <w:tab/>
        </w:r>
        <w:r w:rsidR="0042780A">
          <w:rPr>
            <w:noProof/>
            <w:webHidden/>
          </w:rPr>
          <w:fldChar w:fldCharType="begin"/>
        </w:r>
        <w:r w:rsidR="0042780A">
          <w:rPr>
            <w:noProof/>
            <w:webHidden/>
          </w:rPr>
          <w:instrText xml:space="preserve"> PAGEREF _Toc58236733 \h </w:instrText>
        </w:r>
        <w:r w:rsidR="0042780A">
          <w:rPr>
            <w:noProof/>
            <w:webHidden/>
          </w:rPr>
        </w:r>
        <w:r w:rsidR="0042780A">
          <w:rPr>
            <w:noProof/>
            <w:webHidden/>
          </w:rPr>
          <w:fldChar w:fldCharType="separate"/>
        </w:r>
        <w:r w:rsidR="00EE4C61">
          <w:rPr>
            <w:noProof/>
            <w:webHidden/>
          </w:rPr>
          <w:t>4</w:t>
        </w:r>
        <w:r w:rsidR="0042780A">
          <w:rPr>
            <w:noProof/>
            <w:webHidden/>
          </w:rPr>
          <w:fldChar w:fldCharType="end"/>
        </w:r>
      </w:hyperlink>
    </w:p>
    <w:p w14:paraId="5EB46009" w14:textId="31A1510B" w:rsidR="0042780A" w:rsidRDefault="002C3971" w:rsidP="0042780A">
      <w:pPr>
        <w:pStyle w:val="TOC2"/>
        <w:tabs>
          <w:tab w:val="right" w:leader="dot" w:pos="9360"/>
        </w:tabs>
        <w:rPr>
          <w:rFonts w:eastAsiaTheme="minorEastAsia" w:cstheme="minorBidi"/>
          <w:noProof/>
          <w:sz w:val="22"/>
          <w:szCs w:val="22"/>
          <w:lang w:bidi="ar-SA"/>
        </w:rPr>
      </w:pPr>
      <w:hyperlink w:anchor="_Toc58236734" w:history="1">
        <w:r w:rsidR="0042780A" w:rsidRPr="005446EF">
          <w:rPr>
            <w:rStyle w:val="Hyperlink"/>
            <w:noProof/>
          </w:rPr>
          <w:t>1.3 Research Objectives:</w:t>
        </w:r>
        <w:r w:rsidR="0042780A">
          <w:rPr>
            <w:noProof/>
            <w:webHidden/>
          </w:rPr>
          <w:tab/>
        </w:r>
        <w:r w:rsidR="0042780A">
          <w:rPr>
            <w:noProof/>
            <w:webHidden/>
          </w:rPr>
          <w:fldChar w:fldCharType="begin"/>
        </w:r>
        <w:r w:rsidR="0042780A">
          <w:rPr>
            <w:noProof/>
            <w:webHidden/>
          </w:rPr>
          <w:instrText xml:space="preserve"> PAGEREF _Toc58236734 \h </w:instrText>
        </w:r>
        <w:r w:rsidR="0042780A">
          <w:rPr>
            <w:noProof/>
            <w:webHidden/>
          </w:rPr>
        </w:r>
        <w:r w:rsidR="0042780A">
          <w:rPr>
            <w:noProof/>
            <w:webHidden/>
          </w:rPr>
          <w:fldChar w:fldCharType="separate"/>
        </w:r>
        <w:r w:rsidR="00EE4C61">
          <w:rPr>
            <w:noProof/>
            <w:webHidden/>
          </w:rPr>
          <w:t>4</w:t>
        </w:r>
        <w:r w:rsidR="0042780A">
          <w:rPr>
            <w:noProof/>
            <w:webHidden/>
          </w:rPr>
          <w:fldChar w:fldCharType="end"/>
        </w:r>
      </w:hyperlink>
    </w:p>
    <w:p w14:paraId="48D52A69" w14:textId="1636911E" w:rsidR="0042780A" w:rsidRDefault="002C3971" w:rsidP="0042780A">
      <w:pPr>
        <w:pStyle w:val="TOC2"/>
        <w:tabs>
          <w:tab w:val="right" w:leader="dot" w:pos="9360"/>
        </w:tabs>
        <w:rPr>
          <w:rFonts w:eastAsiaTheme="minorEastAsia" w:cstheme="minorBidi"/>
          <w:noProof/>
          <w:sz w:val="22"/>
          <w:szCs w:val="22"/>
          <w:lang w:bidi="ar-SA"/>
        </w:rPr>
      </w:pPr>
      <w:hyperlink w:anchor="_Toc58236735" w:history="1">
        <w:r w:rsidR="0042780A" w:rsidRPr="005446EF">
          <w:rPr>
            <w:rStyle w:val="Hyperlink"/>
            <w:noProof/>
          </w:rPr>
          <w:t>1.4 Layout of Chapters:</w:t>
        </w:r>
        <w:r w:rsidR="0042780A">
          <w:rPr>
            <w:noProof/>
            <w:webHidden/>
          </w:rPr>
          <w:tab/>
        </w:r>
        <w:r w:rsidR="0042780A">
          <w:rPr>
            <w:noProof/>
            <w:webHidden/>
          </w:rPr>
          <w:fldChar w:fldCharType="begin"/>
        </w:r>
        <w:r w:rsidR="0042780A">
          <w:rPr>
            <w:noProof/>
            <w:webHidden/>
          </w:rPr>
          <w:instrText xml:space="preserve"> PAGEREF _Toc58236735 \h </w:instrText>
        </w:r>
        <w:r w:rsidR="0042780A">
          <w:rPr>
            <w:noProof/>
            <w:webHidden/>
          </w:rPr>
        </w:r>
        <w:r w:rsidR="0042780A">
          <w:rPr>
            <w:noProof/>
            <w:webHidden/>
          </w:rPr>
          <w:fldChar w:fldCharType="separate"/>
        </w:r>
        <w:r w:rsidR="00EE4C61">
          <w:rPr>
            <w:noProof/>
            <w:webHidden/>
          </w:rPr>
          <w:t>5</w:t>
        </w:r>
        <w:r w:rsidR="0042780A">
          <w:rPr>
            <w:noProof/>
            <w:webHidden/>
          </w:rPr>
          <w:fldChar w:fldCharType="end"/>
        </w:r>
      </w:hyperlink>
    </w:p>
    <w:p w14:paraId="34C8E2A0" w14:textId="68AAE086"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36" w:history="1">
        <w:r w:rsidR="0042780A" w:rsidRPr="005446EF">
          <w:rPr>
            <w:rStyle w:val="Hyperlink"/>
            <w:noProof/>
          </w:rPr>
          <w:t>Chapter 2: Literature Review</w:t>
        </w:r>
        <w:r w:rsidR="0042780A">
          <w:rPr>
            <w:noProof/>
            <w:webHidden/>
          </w:rPr>
          <w:tab/>
        </w:r>
        <w:r w:rsidR="0042780A">
          <w:rPr>
            <w:noProof/>
            <w:webHidden/>
          </w:rPr>
          <w:fldChar w:fldCharType="begin"/>
        </w:r>
        <w:r w:rsidR="0042780A">
          <w:rPr>
            <w:noProof/>
            <w:webHidden/>
          </w:rPr>
          <w:instrText xml:space="preserve"> PAGEREF _Toc58236736 \h </w:instrText>
        </w:r>
        <w:r w:rsidR="0042780A">
          <w:rPr>
            <w:noProof/>
            <w:webHidden/>
          </w:rPr>
        </w:r>
        <w:r w:rsidR="0042780A">
          <w:rPr>
            <w:noProof/>
            <w:webHidden/>
          </w:rPr>
          <w:fldChar w:fldCharType="separate"/>
        </w:r>
        <w:r w:rsidR="00EE4C61">
          <w:rPr>
            <w:noProof/>
            <w:webHidden/>
          </w:rPr>
          <w:t>7</w:t>
        </w:r>
        <w:r w:rsidR="0042780A">
          <w:rPr>
            <w:noProof/>
            <w:webHidden/>
          </w:rPr>
          <w:fldChar w:fldCharType="end"/>
        </w:r>
      </w:hyperlink>
    </w:p>
    <w:p w14:paraId="19AADDDB" w14:textId="53F15C91" w:rsidR="0042780A" w:rsidRDefault="002C3971" w:rsidP="0042780A">
      <w:pPr>
        <w:pStyle w:val="TOC2"/>
        <w:tabs>
          <w:tab w:val="right" w:leader="dot" w:pos="9360"/>
        </w:tabs>
        <w:rPr>
          <w:rFonts w:eastAsiaTheme="minorEastAsia" w:cstheme="minorBidi"/>
          <w:noProof/>
          <w:sz w:val="22"/>
          <w:szCs w:val="22"/>
          <w:lang w:bidi="ar-SA"/>
        </w:rPr>
      </w:pPr>
      <w:hyperlink w:anchor="_Toc58236737" w:history="1">
        <w:r w:rsidR="0042780A" w:rsidRPr="005446EF">
          <w:rPr>
            <w:rStyle w:val="Hyperlink"/>
            <w:noProof/>
          </w:rPr>
          <w:t>2.1 Current Production Forecasting Methods:</w:t>
        </w:r>
        <w:r w:rsidR="0042780A">
          <w:rPr>
            <w:noProof/>
            <w:webHidden/>
          </w:rPr>
          <w:tab/>
        </w:r>
        <w:r w:rsidR="0042780A">
          <w:rPr>
            <w:noProof/>
            <w:webHidden/>
          </w:rPr>
          <w:fldChar w:fldCharType="begin"/>
        </w:r>
        <w:r w:rsidR="0042780A">
          <w:rPr>
            <w:noProof/>
            <w:webHidden/>
          </w:rPr>
          <w:instrText xml:space="preserve"> PAGEREF _Toc58236737 \h </w:instrText>
        </w:r>
        <w:r w:rsidR="0042780A">
          <w:rPr>
            <w:noProof/>
            <w:webHidden/>
          </w:rPr>
        </w:r>
        <w:r w:rsidR="0042780A">
          <w:rPr>
            <w:noProof/>
            <w:webHidden/>
          </w:rPr>
          <w:fldChar w:fldCharType="separate"/>
        </w:r>
        <w:r w:rsidR="00EE4C61">
          <w:rPr>
            <w:noProof/>
            <w:webHidden/>
          </w:rPr>
          <w:t>7</w:t>
        </w:r>
        <w:r w:rsidR="0042780A">
          <w:rPr>
            <w:noProof/>
            <w:webHidden/>
          </w:rPr>
          <w:fldChar w:fldCharType="end"/>
        </w:r>
      </w:hyperlink>
    </w:p>
    <w:p w14:paraId="4B0DEA35" w14:textId="57CA85F7" w:rsidR="0042780A" w:rsidRDefault="002C3971" w:rsidP="0042780A">
      <w:pPr>
        <w:pStyle w:val="TOC3"/>
        <w:tabs>
          <w:tab w:val="right" w:leader="dot" w:pos="9360"/>
        </w:tabs>
        <w:rPr>
          <w:rFonts w:eastAsiaTheme="minorEastAsia" w:cstheme="minorBidi"/>
          <w:noProof/>
          <w:sz w:val="22"/>
          <w:szCs w:val="22"/>
          <w:lang w:bidi="ar-SA"/>
        </w:rPr>
      </w:pPr>
      <w:hyperlink w:anchor="_Toc58236738" w:history="1">
        <w:r w:rsidR="0042780A" w:rsidRPr="005446EF">
          <w:rPr>
            <w:rStyle w:val="Hyperlink"/>
            <w:noProof/>
          </w:rPr>
          <w:t>2.1.1 Reservoir Simulation</w:t>
        </w:r>
        <w:r w:rsidR="0042780A">
          <w:rPr>
            <w:noProof/>
            <w:webHidden/>
          </w:rPr>
          <w:tab/>
        </w:r>
        <w:r w:rsidR="0042780A">
          <w:rPr>
            <w:noProof/>
            <w:webHidden/>
          </w:rPr>
          <w:fldChar w:fldCharType="begin"/>
        </w:r>
        <w:r w:rsidR="0042780A">
          <w:rPr>
            <w:noProof/>
            <w:webHidden/>
          </w:rPr>
          <w:instrText xml:space="preserve"> PAGEREF _Toc58236738 \h </w:instrText>
        </w:r>
        <w:r w:rsidR="0042780A">
          <w:rPr>
            <w:noProof/>
            <w:webHidden/>
          </w:rPr>
        </w:r>
        <w:r w:rsidR="0042780A">
          <w:rPr>
            <w:noProof/>
            <w:webHidden/>
          </w:rPr>
          <w:fldChar w:fldCharType="separate"/>
        </w:r>
        <w:r w:rsidR="00EE4C61">
          <w:rPr>
            <w:noProof/>
            <w:webHidden/>
          </w:rPr>
          <w:t>8</w:t>
        </w:r>
        <w:r w:rsidR="0042780A">
          <w:rPr>
            <w:noProof/>
            <w:webHidden/>
          </w:rPr>
          <w:fldChar w:fldCharType="end"/>
        </w:r>
      </w:hyperlink>
    </w:p>
    <w:p w14:paraId="6FDED050" w14:textId="1412BCBE" w:rsidR="0042780A" w:rsidRDefault="002C3971" w:rsidP="0042780A">
      <w:pPr>
        <w:pStyle w:val="TOC3"/>
        <w:tabs>
          <w:tab w:val="right" w:leader="dot" w:pos="9360"/>
        </w:tabs>
        <w:rPr>
          <w:rFonts w:eastAsiaTheme="minorEastAsia" w:cstheme="minorBidi"/>
          <w:noProof/>
          <w:sz w:val="22"/>
          <w:szCs w:val="22"/>
          <w:lang w:bidi="ar-SA"/>
        </w:rPr>
      </w:pPr>
      <w:hyperlink w:anchor="_Toc58236739" w:history="1">
        <w:r w:rsidR="0042780A" w:rsidRPr="005446EF">
          <w:rPr>
            <w:rStyle w:val="Hyperlink"/>
            <w:noProof/>
          </w:rPr>
          <w:t>2.1.2 Hydrocarbon Tight Formation Production Models</w:t>
        </w:r>
        <w:r w:rsidR="0042780A">
          <w:rPr>
            <w:noProof/>
            <w:webHidden/>
          </w:rPr>
          <w:tab/>
        </w:r>
        <w:r w:rsidR="0042780A">
          <w:rPr>
            <w:noProof/>
            <w:webHidden/>
          </w:rPr>
          <w:fldChar w:fldCharType="begin"/>
        </w:r>
        <w:r w:rsidR="0042780A">
          <w:rPr>
            <w:noProof/>
            <w:webHidden/>
          </w:rPr>
          <w:instrText xml:space="preserve"> PAGEREF _Toc58236739 \h </w:instrText>
        </w:r>
        <w:r w:rsidR="0042780A">
          <w:rPr>
            <w:noProof/>
            <w:webHidden/>
          </w:rPr>
        </w:r>
        <w:r w:rsidR="0042780A">
          <w:rPr>
            <w:noProof/>
            <w:webHidden/>
          </w:rPr>
          <w:fldChar w:fldCharType="separate"/>
        </w:r>
        <w:r w:rsidR="00EE4C61">
          <w:rPr>
            <w:noProof/>
            <w:webHidden/>
          </w:rPr>
          <w:t>9</w:t>
        </w:r>
        <w:r w:rsidR="0042780A">
          <w:rPr>
            <w:noProof/>
            <w:webHidden/>
          </w:rPr>
          <w:fldChar w:fldCharType="end"/>
        </w:r>
      </w:hyperlink>
    </w:p>
    <w:p w14:paraId="51EA7DD4" w14:textId="73CAB964" w:rsidR="0042780A" w:rsidRDefault="002C3971" w:rsidP="0042780A">
      <w:pPr>
        <w:pStyle w:val="TOC3"/>
        <w:tabs>
          <w:tab w:val="right" w:leader="dot" w:pos="9360"/>
        </w:tabs>
        <w:rPr>
          <w:rFonts w:eastAsiaTheme="minorEastAsia" w:cstheme="minorBidi"/>
          <w:noProof/>
          <w:sz w:val="22"/>
          <w:szCs w:val="22"/>
          <w:lang w:bidi="ar-SA"/>
        </w:rPr>
      </w:pPr>
      <w:hyperlink w:anchor="_Toc58236740" w:history="1">
        <w:r w:rsidR="0042780A" w:rsidRPr="005446EF">
          <w:rPr>
            <w:rStyle w:val="Hyperlink"/>
            <w:noProof/>
          </w:rPr>
          <w:t>2.1.3 Production Forecasting Model’s Summary</w:t>
        </w:r>
        <w:r w:rsidR="0042780A">
          <w:rPr>
            <w:noProof/>
            <w:webHidden/>
          </w:rPr>
          <w:tab/>
        </w:r>
        <w:r w:rsidR="0042780A">
          <w:rPr>
            <w:noProof/>
            <w:webHidden/>
          </w:rPr>
          <w:fldChar w:fldCharType="begin"/>
        </w:r>
        <w:r w:rsidR="0042780A">
          <w:rPr>
            <w:noProof/>
            <w:webHidden/>
          </w:rPr>
          <w:instrText xml:space="preserve"> PAGEREF _Toc58236740 \h </w:instrText>
        </w:r>
        <w:r w:rsidR="0042780A">
          <w:rPr>
            <w:noProof/>
            <w:webHidden/>
          </w:rPr>
        </w:r>
        <w:r w:rsidR="0042780A">
          <w:rPr>
            <w:noProof/>
            <w:webHidden/>
          </w:rPr>
          <w:fldChar w:fldCharType="separate"/>
        </w:r>
        <w:r w:rsidR="00EE4C61">
          <w:rPr>
            <w:noProof/>
            <w:webHidden/>
          </w:rPr>
          <w:t>20</w:t>
        </w:r>
        <w:r w:rsidR="0042780A">
          <w:rPr>
            <w:noProof/>
            <w:webHidden/>
          </w:rPr>
          <w:fldChar w:fldCharType="end"/>
        </w:r>
      </w:hyperlink>
    </w:p>
    <w:p w14:paraId="2BEA1618" w14:textId="3421266F" w:rsidR="0042780A" w:rsidRDefault="002C3971" w:rsidP="0042780A">
      <w:pPr>
        <w:pStyle w:val="TOC2"/>
        <w:tabs>
          <w:tab w:val="right" w:leader="dot" w:pos="9360"/>
        </w:tabs>
        <w:rPr>
          <w:rFonts w:eastAsiaTheme="minorEastAsia" w:cstheme="minorBidi"/>
          <w:noProof/>
          <w:sz w:val="22"/>
          <w:szCs w:val="22"/>
          <w:lang w:bidi="ar-SA"/>
        </w:rPr>
      </w:pPr>
      <w:hyperlink w:anchor="_Toc58236741" w:history="1">
        <w:r w:rsidR="0042780A" w:rsidRPr="005446EF">
          <w:rPr>
            <w:rStyle w:val="Hyperlink"/>
            <w:noProof/>
          </w:rPr>
          <w:t>2.2 Fracture Diagnostic Methods</w:t>
        </w:r>
        <w:r w:rsidR="0042780A">
          <w:rPr>
            <w:noProof/>
            <w:webHidden/>
          </w:rPr>
          <w:tab/>
        </w:r>
        <w:r w:rsidR="0042780A">
          <w:rPr>
            <w:noProof/>
            <w:webHidden/>
          </w:rPr>
          <w:fldChar w:fldCharType="begin"/>
        </w:r>
        <w:r w:rsidR="0042780A">
          <w:rPr>
            <w:noProof/>
            <w:webHidden/>
          </w:rPr>
          <w:instrText xml:space="preserve"> PAGEREF _Toc58236741 \h </w:instrText>
        </w:r>
        <w:r w:rsidR="0042780A">
          <w:rPr>
            <w:noProof/>
            <w:webHidden/>
          </w:rPr>
        </w:r>
        <w:r w:rsidR="0042780A">
          <w:rPr>
            <w:noProof/>
            <w:webHidden/>
          </w:rPr>
          <w:fldChar w:fldCharType="separate"/>
        </w:r>
        <w:r w:rsidR="00EE4C61">
          <w:rPr>
            <w:noProof/>
            <w:webHidden/>
          </w:rPr>
          <w:t>21</w:t>
        </w:r>
        <w:r w:rsidR="0042780A">
          <w:rPr>
            <w:noProof/>
            <w:webHidden/>
          </w:rPr>
          <w:fldChar w:fldCharType="end"/>
        </w:r>
      </w:hyperlink>
    </w:p>
    <w:p w14:paraId="4E5E55A8" w14:textId="16152122" w:rsidR="0042780A" w:rsidRDefault="002C3971" w:rsidP="0042780A">
      <w:pPr>
        <w:pStyle w:val="TOC3"/>
        <w:tabs>
          <w:tab w:val="right" w:leader="dot" w:pos="9360"/>
        </w:tabs>
        <w:rPr>
          <w:rFonts w:eastAsiaTheme="minorEastAsia" w:cstheme="minorBidi"/>
          <w:noProof/>
          <w:sz w:val="22"/>
          <w:szCs w:val="22"/>
          <w:lang w:bidi="ar-SA"/>
        </w:rPr>
      </w:pPr>
      <w:hyperlink w:anchor="_Toc58236742" w:history="1">
        <w:r w:rsidR="0042780A" w:rsidRPr="005446EF">
          <w:rPr>
            <w:rStyle w:val="Hyperlink"/>
            <w:noProof/>
          </w:rPr>
          <w:t>2.2.1 Hydraulic Fracturing Fundamentals</w:t>
        </w:r>
        <w:r w:rsidR="0042780A">
          <w:rPr>
            <w:noProof/>
            <w:webHidden/>
          </w:rPr>
          <w:tab/>
        </w:r>
        <w:r w:rsidR="0042780A">
          <w:rPr>
            <w:noProof/>
            <w:webHidden/>
          </w:rPr>
          <w:fldChar w:fldCharType="begin"/>
        </w:r>
        <w:r w:rsidR="0042780A">
          <w:rPr>
            <w:noProof/>
            <w:webHidden/>
          </w:rPr>
          <w:instrText xml:space="preserve"> PAGEREF _Toc58236742 \h </w:instrText>
        </w:r>
        <w:r w:rsidR="0042780A">
          <w:rPr>
            <w:noProof/>
            <w:webHidden/>
          </w:rPr>
        </w:r>
        <w:r w:rsidR="0042780A">
          <w:rPr>
            <w:noProof/>
            <w:webHidden/>
          </w:rPr>
          <w:fldChar w:fldCharType="separate"/>
        </w:r>
        <w:r w:rsidR="00EE4C61">
          <w:rPr>
            <w:noProof/>
            <w:webHidden/>
          </w:rPr>
          <w:t>23</w:t>
        </w:r>
        <w:r w:rsidR="0042780A">
          <w:rPr>
            <w:noProof/>
            <w:webHidden/>
          </w:rPr>
          <w:fldChar w:fldCharType="end"/>
        </w:r>
      </w:hyperlink>
    </w:p>
    <w:p w14:paraId="1408FE0D" w14:textId="22AB0AD9" w:rsidR="0042780A" w:rsidRDefault="002C3971" w:rsidP="0042780A">
      <w:pPr>
        <w:pStyle w:val="TOC3"/>
        <w:tabs>
          <w:tab w:val="right" w:leader="dot" w:pos="9360"/>
        </w:tabs>
        <w:rPr>
          <w:rFonts w:eastAsiaTheme="minorEastAsia" w:cstheme="minorBidi"/>
          <w:noProof/>
          <w:sz w:val="22"/>
          <w:szCs w:val="22"/>
          <w:lang w:bidi="ar-SA"/>
        </w:rPr>
      </w:pPr>
      <w:hyperlink w:anchor="_Toc58236743" w:history="1">
        <w:r w:rsidR="0042780A" w:rsidRPr="005446EF">
          <w:rPr>
            <w:rStyle w:val="Hyperlink"/>
            <w:noProof/>
          </w:rPr>
          <w:t>2.2.2 Fracture Diagnostic Methods Direct Near-Wellbore</w:t>
        </w:r>
        <w:r w:rsidR="0042780A">
          <w:rPr>
            <w:noProof/>
            <w:webHidden/>
          </w:rPr>
          <w:tab/>
        </w:r>
        <w:r w:rsidR="0042780A">
          <w:rPr>
            <w:noProof/>
            <w:webHidden/>
          </w:rPr>
          <w:fldChar w:fldCharType="begin"/>
        </w:r>
        <w:r w:rsidR="0042780A">
          <w:rPr>
            <w:noProof/>
            <w:webHidden/>
          </w:rPr>
          <w:instrText xml:space="preserve"> PAGEREF _Toc58236743 \h </w:instrText>
        </w:r>
        <w:r w:rsidR="0042780A">
          <w:rPr>
            <w:noProof/>
            <w:webHidden/>
          </w:rPr>
        </w:r>
        <w:r w:rsidR="0042780A">
          <w:rPr>
            <w:noProof/>
            <w:webHidden/>
          </w:rPr>
          <w:fldChar w:fldCharType="separate"/>
        </w:r>
        <w:r w:rsidR="00EE4C61">
          <w:rPr>
            <w:noProof/>
            <w:webHidden/>
          </w:rPr>
          <w:t>27</w:t>
        </w:r>
        <w:r w:rsidR="0042780A">
          <w:rPr>
            <w:noProof/>
            <w:webHidden/>
          </w:rPr>
          <w:fldChar w:fldCharType="end"/>
        </w:r>
      </w:hyperlink>
    </w:p>
    <w:p w14:paraId="38070167" w14:textId="260154AF" w:rsidR="0042780A" w:rsidRDefault="002C3971" w:rsidP="0042780A">
      <w:pPr>
        <w:pStyle w:val="TOC3"/>
        <w:tabs>
          <w:tab w:val="right" w:leader="dot" w:pos="9360"/>
        </w:tabs>
        <w:rPr>
          <w:rFonts w:eastAsiaTheme="minorEastAsia" w:cstheme="minorBidi"/>
          <w:noProof/>
          <w:sz w:val="22"/>
          <w:szCs w:val="22"/>
          <w:lang w:bidi="ar-SA"/>
        </w:rPr>
      </w:pPr>
      <w:hyperlink w:anchor="_Toc58236744" w:history="1">
        <w:r w:rsidR="0042780A" w:rsidRPr="005446EF">
          <w:rPr>
            <w:rStyle w:val="Hyperlink"/>
            <w:noProof/>
          </w:rPr>
          <w:t>2.2.3 Fracture Diagnostic Methods Direct Far-Field</w:t>
        </w:r>
        <w:r w:rsidR="0042780A">
          <w:rPr>
            <w:noProof/>
            <w:webHidden/>
          </w:rPr>
          <w:tab/>
        </w:r>
        <w:r w:rsidR="0042780A">
          <w:rPr>
            <w:noProof/>
            <w:webHidden/>
          </w:rPr>
          <w:fldChar w:fldCharType="begin"/>
        </w:r>
        <w:r w:rsidR="0042780A">
          <w:rPr>
            <w:noProof/>
            <w:webHidden/>
          </w:rPr>
          <w:instrText xml:space="preserve"> PAGEREF _Toc58236744 \h </w:instrText>
        </w:r>
        <w:r w:rsidR="0042780A">
          <w:rPr>
            <w:noProof/>
            <w:webHidden/>
          </w:rPr>
        </w:r>
        <w:r w:rsidR="0042780A">
          <w:rPr>
            <w:noProof/>
            <w:webHidden/>
          </w:rPr>
          <w:fldChar w:fldCharType="separate"/>
        </w:r>
        <w:r w:rsidR="00EE4C61">
          <w:rPr>
            <w:noProof/>
            <w:webHidden/>
          </w:rPr>
          <w:t>40</w:t>
        </w:r>
        <w:r w:rsidR="0042780A">
          <w:rPr>
            <w:noProof/>
            <w:webHidden/>
          </w:rPr>
          <w:fldChar w:fldCharType="end"/>
        </w:r>
      </w:hyperlink>
    </w:p>
    <w:p w14:paraId="7FCDAD99" w14:textId="3EF10011" w:rsidR="0042780A" w:rsidRDefault="002C3971" w:rsidP="0042780A">
      <w:pPr>
        <w:pStyle w:val="TOC3"/>
        <w:tabs>
          <w:tab w:val="right" w:leader="dot" w:pos="9360"/>
        </w:tabs>
        <w:rPr>
          <w:rFonts w:eastAsiaTheme="minorEastAsia" w:cstheme="minorBidi"/>
          <w:noProof/>
          <w:sz w:val="22"/>
          <w:szCs w:val="22"/>
          <w:lang w:bidi="ar-SA"/>
        </w:rPr>
      </w:pPr>
      <w:hyperlink w:anchor="_Toc58236745" w:history="1">
        <w:r w:rsidR="0042780A" w:rsidRPr="005446EF">
          <w:rPr>
            <w:rStyle w:val="Hyperlink"/>
            <w:noProof/>
          </w:rPr>
          <w:t>2.2.4 Fracture Diagnostic Methods Indirect</w:t>
        </w:r>
        <w:r w:rsidR="0042780A">
          <w:rPr>
            <w:noProof/>
            <w:webHidden/>
          </w:rPr>
          <w:tab/>
        </w:r>
        <w:r w:rsidR="0042780A">
          <w:rPr>
            <w:noProof/>
            <w:webHidden/>
          </w:rPr>
          <w:fldChar w:fldCharType="begin"/>
        </w:r>
        <w:r w:rsidR="0042780A">
          <w:rPr>
            <w:noProof/>
            <w:webHidden/>
          </w:rPr>
          <w:instrText xml:space="preserve"> PAGEREF _Toc58236745 \h </w:instrText>
        </w:r>
        <w:r w:rsidR="0042780A">
          <w:rPr>
            <w:noProof/>
            <w:webHidden/>
          </w:rPr>
        </w:r>
        <w:r w:rsidR="0042780A">
          <w:rPr>
            <w:noProof/>
            <w:webHidden/>
          </w:rPr>
          <w:fldChar w:fldCharType="separate"/>
        </w:r>
        <w:r w:rsidR="00EE4C61">
          <w:rPr>
            <w:noProof/>
            <w:webHidden/>
          </w:rPr>
          <w:t>47</w:t>
        </w:r>
        <w:r w:rsidR="0042780A">
          <w:rPr>
            <w:noProof/>
            <w:webHidden/>
          </w:rPr>
          <w:fldChar w:fldCharType="end"/>
        </w:r>
      </w:hyperlink>
    </w:p>
    <w:p w14:paraId="1089B6FA" w14:textId="0EAC9407" w:rsidR="0042780A" w:rsidRDefault="002C3971" w:rsidP="0042780A">
      <w:pPr>
        <w:pStyle w:val="TOC3"/>
        <w:tabs>
          <w:tab w:val="right" w:leader="dot" w:pos="9360"/>
        </w:tabs>
        <w:rPr>
          <w:rFonts w:eastAsiaTheme="minorEastAsia" w:cstheme="minorBidi"/>
          <w:noProof/>
          <w:sz w:val="22"/>
          <w:szCs w:val="22"/>
          <w:lang w:bidi="ar-SA"/>
        </w:rPr>
      </w:pPr>
      <w:hyperlink w:anchor="_Toc58236746" w:history="1">
        <w:r w:rsidR="0042780A" w:rsidRPr="005446EF">
          <w:rPr>
            <w:rStyle w:val="Hyperlink"/>
            <w:noProof/>
          </w:rPr>
          <w:t>2.2.5 Advances in Fracture Diagnostic Methods and Emerging Technologies</w:t>
        </w:r>
        <w:r w:rsidR="0042780A">
          <w:rPr>
            <w:noProof/>
            <w:webHidden/>
          </w:rPr>
          <w:tab/>
        </w:r>
        <w:r w:rsidR="0042780A">
          <w:rPr>
            <w:noProof/>
            <w:webHidden/>
          </w:rPr>
          <w:fldChar w:fldCharType="begin"/>
        </w:r>
        <w:r w:rsidR="0042780A">
          <w:rPr>
            <w:noProof/>
            <w:webHidden/>
          </w:rPr>
          <w:instrText xml:space="preserve"> PAGEREF _Toc58236746 \h </w:instrText>
        </w:r>
        <w:r w:rsidR="0042780A">
          <w:rPr>
            <w:noProof/>
            <w:webHidden/>
          </w:rPr>
        </w:r>
        <w:r w:rsidR="0042780A">
          <w:rPr>
            <w:noProof/>
            <w:webHidden/>
          </w:rPr>
          <w:fldChar w:fldCharType="separate"/>
        </w:r>
        <w:r w:rsidR="00EE4C61">
          <w:rPr>
            <w:noProof/>
            <w:webHidden/>
          </w:rPr>
          <w:t>50</w:t>
        </w:r>
        <w:r w:rsidR="0042780A">
          <w:rPr>
            <w:noProof/>
            <w:webHidden/>
          </w:rPr>
          <w:fldChar w:fldCharType="end"/>
        </w:r>
      </w:hyperlink>
    </w:p>
    <w:p w14:paraId="0E3D59FC" w14:textId="56392F80" w:rsidR="0042780A" w:rsidRDefault="002C3971" w:rsidP="0042780A">
      <w:pPr>
        <w:pStyle w:val="TOC3"/>
        <w:tabs>
          <w:tab w:val="right" w:leader="dot" w:pos="9360"/>
        </w:tabs>
        <w:rPr>
          <w:rFonts w:eastAsiaTheme="minorEastAsia" w:cstheme="minorBidi"/>
          <w:noProof/>
          <w:sz w:val="22"/>
          <w:szCs w:val="22"/>
          <w:lang w:bidi="ar-SA"/>
        </w:rPr>
      </w:pPr>
      <w:hyperlink w:anchor="_Toc58236747" w:history="1">
        <w:r w:rsidR="0042780A" w:rsidRPr="005446EF">
          <w:rPr>
            <w:rStyle w:val="Hyperlink"/>
            <w:noProof/>
          </w:rPr>
          <w:t>2.2.6 Summary of Fracture Diagnostic Methods</w:t>
        </w:r>
        <w:r w:rsidR="0042780A">
          <w:rPr>
            <w:noProof/>
            <w:webHidden/>
          </w:rPr>
          <w:tab/>
        </w:r>
        <w:r w:rsidR="0042780A">
          <w:rPr>
            <w:noProof/>
            <w:webHidden/>
          </w:rPr>
          <w:fldChar w:fldCharType="begin"/>
        </w:r>
        <w:r w:rsidR="0042780A">
          <w:rPr>
            <w:noProof/>
            <w:webHidden/>
          </w:rPr>
          <w:instrText xml:space="preserve"> PAGEREF _Toc58236747 \h </w:instrText>
        </w:r>
        <w:r w:rsidR="0042780A">
          <w:rPr>
            <w:noProof/>
            <w:webHidden/>
          </w:rPr>
        </w:r>
        <w:r w:rsidR="0042780A">
          <w:rPr>
            <w:noProof/>
            <w:webHidden/>
          </w:rPr>
          <w:fldChar w:fldCharType="separate"/>
        </w:r>
        <w:r w:rsidR="00EE4C61">
          <w:rPr>
            <w:noProof/>
            <w:webHidden/>
          </w:rPr>
          <w:t>51</w:t>
        </w:r>
        <w:r w:rsidR="0042780A">
          <w:rPr>
            <w:noProof/>
            <w:webHidden/>
          </w:rPr>
          <w:fldChar w:fldCharType="end"/>
        </w:r>
      </w:hyperlink>
    </w:p>
    <w:p w14:paraId="62B1BEC2" w14:textId="36B2FA2B"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48" w:history="1">
        <w:r w:rsidR="0042780A" w:rsidRPr="005446EF">
          <w:rPr>
            <w:rStyle w:val="Hyperlink"/>
            <w:noProof/>
          </w:rPr>
          <w:t>Chapter 3: The Connected Reservoir Storage Model (CRSM)</w:t>
        </w:r>
        <w:r w:rsidR="0042780A">
          <w:rPr>
            <w:noProof/>
            <w:webHidden/>
          </w:rPr>
          <w:tab/>
        </w:r>
        <w:r w:rsidR="0042780A">
          <w:rPr>
            <w:noProof/>
            <w:webHidden/>
          </w:rPr>
          <w:fldChar w:fldCharType="begin"/>
        </w:r>
        <w:r w:rsidR="0042780A">
          <w:rPr>
            <w:noProof/>
            <w:webHidden/>
          </w:rPr>
          <w:instrText xml:space="preserve"> PAGEREF _Toc58236748 \h </w:instrText>
        </w:r>
        <w:r w:rsidR="0042780A">
          <w:rPr>
            <w:noProof/>
            <w:webHidden/>
          </w:rPr>
        </w:r>
        <w:r w:rsidR="0042780A">
          <w:rPr>
            <w:noProof/>
            <w:webHidden/>
          </w:rPr>
          <w:fldChar w:fldCharType="separate"/>
        </w:r>
        <w:r w:rsidR="00EE4C61">
          <w:rPr>
            <w:noProof/>
            <w:webHidden/>
          </w:rPr>
          <w:t>54</w:t>
        </w:r>
        <w:r w:rsidR="0042780A">
          <w:rPr>
            <w:noProof/>
            <w:webHidden/>
          </w:rPr>
          <w:fldChar w:fldCharType="end"/>
        </w:r>
      </w:hyperlink>
    </w:p>
    <w:p w14:paraId="57F00ABE" w14:textId="69890778" w:rsidR="0042780A" w:rsidRDefault="002C3971" w:rsidP="0042780A">
      <w:pPr>
        <w:pStyle w:val="TOC2"/>
        <w:tabs>
          <w:tab w:val="right" w:leader="dot" w:pos="9360"/>
        </w:tabs>
        <w:rPr>
          <w:rFonts w:eastAsiaTheme="minorEastAsia" w:cstheme="minorBidi"/>
          <w:noProof/>
          <w:sz w:val="22"/>
          <w:szCs w:val="22"/>
          <w:lang w:bidi="ar-SA"/>
        </w:rPr>
      </w:pPr>
      <w:hyperlink w:anchor="_Toc58236749" w:history="1">
        <w:r w:rsidR="0042780A" w:rsidRPr="005446EF">
          <w:rPr>
            <w:rStyle w:val="Hyperlink"/>
            <w:noProof/>
          </w:rPr>
          <w:t>3.1 CRSM and the Governing Assumptions:</w:t>
        </w:r>
        <w:r w:rsidR="0042780A">
          <w:rPr>
            <w:noProof/>
            <w:webHidden/>
          </w:rPr>
          <w:tab/>
        </w:r>
        <w:r w:rsidR="0042780A">
          <w:rPr>
            <w:noProof/>
            <w:webHidden/>
          </w:rPr>
          <w:fldChar w:fldCharType="begin"/>
        </w:r>
        <w:r w:rsidR="0042780A">
          <w:rPr>
            <w:noProof/>
            <w:webHidden/>
          </w:rPr>
          <w:instrText xml:space="preserve"> PAGEREF _Toc58236749 \h </w:instrText>
        </w:r>
        <w:r w:rsidR="0042780A">
          <w:rPr>
            <w:noProof/>
            <w:webHidden/>
          </w:rPr>
        </w:r>
        <w:r w:rsidR="0042780A">
          <w:rPr>
            <w:noProof/>
            <w:webHidden/>
          </w:rPr>
          <w:fldChar w:fldCharType="separate"/>
        </w:r>
        <w:r w:rsidR="00EE4C61">
          <w:rPr>
            <w:noProof/>
            <w:webHidden/>
          </w:rPr>
          <w:t>54</w:t>
        </w:r>
        <w:r w:rsidR="0042780A">
          <w:rPr>
            <w:noProof/>
            <w:webHidden/>
          </w:rPr>
          <w:fldChar w:fldCharType="end"/>
        </w:r>
      </w:hyperlink>
    </w:p>
    <w:p w14:paraId="2ED8F4F0" w14:textId="4A3D0226" w:rsidR="0042780A" w:rsidRDefault="002C3971" w:rsidP="0042780A">
      <w:pPr>
        <w:pStyle w:val="TOC2"/>
        <w:tabs>
          <w:tab w:val="right" w:leader="dot" w:pos="9360"/>
        </w:tabs>
        <w:rPr>
          <w:rFonts w:eastAsiaTheme="minorEastAsia" w:cstheme="minorBidi"/>
          <w:noProof/>
          <w:sz w:val="22"/>
          <w:szCs w:val="22"/>
          <w:lang w:bidi="ar-SA"/>
        </w:rPr>
      </w:pPr>
      <w:hyperlink w:anchor="_Toc58236750" w:history="1">
        <w:r w:rsidR="0042780A" w:rsidRPr="005446EF">
          <w:rPr>
            <w:rStyle w:val="Hyperlink"/>
            <w:noProof/>
          </w:rPr>
          <w:t>3.2 CRSM Validation using Numerical Simulation Gas Reservoir:</w:t>
        </w:r>
        <w:r w:rsidR="0042780A">
          <w:rPr>
            <w:noProof/>
            <w:webHidden/>
          </w:rPr>
          <w:tab/>
        </w:r>
        <w:r w:rsidR="0042780A">
          <w:rPr>
            <w:noProof/>
            <w:webHidden/>
          </w:rPr>
          <w:fldChar w:fldCharType="begin"/>
        </w:r>
        <w:r w:rsidR="0042780A">
          <w:rPr>
            <w:noProof/>
            <w:webHidden/>
          </w:rPr>
          <w:instrText xml:space="preserve"> PAGEREF _Toc58236750 \h </w:instrText>
        </w:r>
        <w:r w:rsidR="0042780A">
          <w:rPr>
            <w:noProof/>
            <w:webHidden/>
          </w:rPr>
        </w:r>
        <w:r w:rsidR="0042780A">
          <w:rPr>
            <w:noProof/>
            <w:webHidden/>
          </w:rPr>
          <w:fldChar w:fldCharType="separate"/>
        </w:r>
        <w:r w:rsidR="00EE4C61">
          <w:rPr>
            <w:noProof/>
            <w:webHidden/>
          </w:rPr>
          <w:t>60</w:t>
        </w:r>
        <w:r w:rsidR="0042780A">
          <w:rPr>
            <w:noProof/>
            <w:webHidden/>
          </w:rPr>
          <w:fldChar w:fldCharType="end"/>
        </w:r>
      </w:hyperlink>
    </w:p>
    <w:p w14:paraId="543973D4" w14:textId="04D611C1" w:rsidR="0042780A" w:rsidRDefault="002C3971" w:rsidP="0042780A">
      <w:pPr>
        <w:pStyle w:val="TOC2"/>
        <w:tabs>
          <w:tab w:val="right" w:leader="dot" w:pos="9360"/>
        </w:tabs>
        <w:rPr>
          <w:rFonts w:eastAsiaTheme="minorEastAsia" w:cstheme="minorBidi"/>
          <w:noProof/>
          <w:sz w:val="22"/>
          <w:szCs w:val="22"/>
          <w:lang w:bidi="ar-SA"/>
        </w:rPr>
      </w:pPr>
      <w:hyperlink w:anchor="_Toc58236751" w:history="1">
        <w:r w:rsidR="0042780A" w:rsidRPr="005446EF">
          <w:rPr>
            <w:rStyle w:val="Hyperlink"/>
            <w:noProof/>
          </w:rPr>
          <w:t>3.3 CRSM Implementation and Interrelated Curves:</w:t>
        </w:r>
        <w:r w:rsidR="0042780A">
          <w:rPr>
            <w:noProof/>
            <w:webHidden/>
          </w:rPr>
          <w:tab/>
        </w:r>
        <w:r w:rsidR="0042780A">
          <w:rPr>
            <w:noProof/>
            <w:webHidden/>
          </w:rPr>
          <w:fldChar w:fldCharType="begin"/>
        </w:r>
        <w:r w:rsidR="0042780A">
          <w:rPr>
            <w:noProof/>
            <w:webHidden/>
          </w:rPr>
          <w:instrText xml:space="preserve"> PAGEREF _Toc58236751 \h </w:instrText>
        </w:r>
        <w:r w:rsidR="0042780A">
          <w:rPr>
            <w:noProof/>
            <w:webHidden/>
          </w:rPr>
        </w:r>
        <w:r w:rsidR="0042780A">
          <w:rPr>
            <w:noProof/>
            <w:webHidden/>
          </w:rPr>
          <w:fldChar w:fldCharType="separate"/>
        </w:r>
        <w:r w:rsidR="00EE4C61">
          <w:rPr>
            <w:noProof/>
            <w:webHidden/>
          </w:rPr>
          <w:t>69</w:t>
        </w:r>
        <w:r w:rsidR="0042780A">
          <w:rPr>
            <w:noProof/>
            <w:webHidden/>
          </w:rPr>
          <w:fldChar w:fldCharType="end"/>
        </w:r>
      </w:hyperlink>
    </w:p>
    <w:p w14:paraId="3B1D6149" w14:textId="2C48D0DB" w:rsidR="0042780A" w:rsidRDefault="002C3971" w:rsidP="0042780A">
      <w:pPr>
        <w:pStyle w:val="TOC2"/>
        <w:tabs>
          <w:tab w:val="right" w:leader="dot" w:pos="9360"/>
        </w:tabs>
        <w:rPr>
          <w:rFonts w:eastAsiaTheme="minorEastAsia" w:cstheme="minorBidi"/>
          <w:noProof/>
          <w:sz w:val="22"/>
          <w:szCs w:val="22"/>
          <w:lang w:bidi="ar-SA"/>
        </w:rPr>
      </w:pPr>
      <w:hyperlink w:anchor="_Toc58236752" w:history="1">
        <w:r w:rsidR="0042780A" w:rsidRPr="005446EF">
          <w:rPr>
            <w:rStyle w:val="Hyperlink"/>
            <w:noProof/>
          </w:rPr>
          <w:t>3.4 Summary:</w:t>
        </w:r>
        <w:r w:rsidR="0042780A">
          <w:rPr>
            <w:noProof/>
            <w:webHidden/>
          </w:rPr>
          <w:tab/>
        </w:r>
        <w:r w:rsidR="0042780A">
          <w:rPr>
            <w:noProof/>
            <w:webHidden/>
          </w:rPr>
          <w:fldChar w:fldCharType="begin"/>
        </w:r>
        <w:r w:rsidR="0042780A">
          <w:rPr>
            <w:noProof/>
            <w:webHidden/>
          </w:rPr>
          <w:instrText xml:space="preserve"> PAGEREF _Toc58236752 \h </w:instrText>
        </w:r>
        <w:r w:rsidR="0042780A">
          <w:rPr>
            <w:noProof/>
            <w:webHidden/>
          </w:rPr>
        </w:r>
        <w:r w:rsidR="0042780A">
          <w:rPr>
            <w:noProof/>
            <w:webHidden/>
          </w:rPr>
          <w:fldChar w:fldCharType="separate"/>
        </w:r>
        <w:r w:rsidR="00EE4C61">
          <w:rPr>
            <w:noProof/>
            <w:webHidden/>
          </w:rPr>
          <w:t>70</w:t>
        </w:r>
        <w:r w:rsidR="0042780A">
          <w:rPr>
            <w:noProof/>
            <w:webHidden/>
          </w:rPr>
          <w:fldChar w:fldCharType="end"/>
        </w:r>
      </w:hyperlink>
    </w:p>
    <w:p w14:paraId="7129FC1E" w14:textId="785D8EE5"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53" w:history="1">
        <w:r w:rsidR="0042780A" w:rsidRPr="005446EF">
          <w:rPr>
            <w:rStyle w:val="Hyperlink"/>
            <w:noProof/>
          </w:rPr>
          <w:t>Chapter 4: CRSM Applied to Simulated Liquid Well Performance</w:t>
        </w:r>
        <w:r w:rsidR="0042780A">
          <w:rPr>
            <w:noProof/>
            <w:webHidden/>
          </w:rPr>
          <w:tab/>
        </w:r>
        <w:r w:rsidR="0042780A">
          <w:rPr>
            <w:noProof/>
            <w:webHidden/>
          </w:rPr>
          <w:fldChar w:fldCharType="begin"/>
        </w:r>
        <w:r w:rsidR="0042780A">
          <w:rPr>
            <w:noProof/>
            <w:webHidden/>
          </w:rPr>
          <w:instrText xml:space="preserve"> PAGEREF _Toc58236753 \h </w:instrText>
        </w:r>
        <w:r w:rsidR="0042780A">
          <w:rPr>
            <w:noProof/>
            <w:webHidden/>
          </w:rPr>
        </w:r>
        <w:r w:rsidR="0042780A">
          <w:rPr>
            <w:noProof/>
            <w:webHidden/>
          </w:rPr>
          <w:fldChar w:fldCharType="separate"/>
        </w:r>
        <w:r w:rsidR="00EE4C61">
          <w:rPr>
            <w:noProof/>
            <w:webHidden/>
          </w:rPr>
          <w:t>72</w:t>
        </w:r>
        <w:r w:rsidR="0042780A">
          <w:rPr>
            <w:noProof/>
            <w:webHidden/>
          </w:rPr>
          <w:fldChar w:fldCharType="end"/>
        </w:r>
      </w:hyperlink>
    </w:p>
    <w:p w14:paraId="72B9F97D" w14:textId="08409819" w:rsidR="0042780A" w:rsidRDefault="002C3971" w:rsidP="0042780A">
      <w:pPr>
        <w:pStyle w:val="TOC2"/>
        <w:tabs>
          <w:tab w:val="right" w:leader="dot" w:pos="9360"/>
        </w:tabs>
        <w:rPr>
          <w:rFonts w:eastAsiaTheme="minorEastAsia" w:cstheme="minorBidi"/>
          <w:noProof/>
          <w:sz w:val="22"/>
          <w:szCs w:val="22"/>
          <w:lang w:bidi="ar-SA"/>
        </w:rPr>
      </w:pPr>
      <w:hyperlink w:anchor="_Toc58236754" w:history="1">
        <w:r w:rsidR="0042780A" w:rsidRPr="005446EF">
          <w:rPr>
            <w:rStyle w:val="Hyperlink"/>
            <w:noProof/>
          </w:rPr>
          <w:t>4.1 Applying the CRSM Oil Well Application:</w:t>
        </w:r>
        <w:r w:rsidR="0042780A">
          <w:rPr>
            <w:noProof/>
            <w:webHidden/>
          </w:rPr>
          <w:tab/>
        </w:r>
        <w:r w:rsidR="0042780A">
          <w:rPr>
            <w:noProof/>
            <w:webHidden/>
          </w:rPr>
          <w:fldChar w:fldCharType="begin"/>
        </w:r>
        <w:r w:rsidR="0042780A">
          <w:rPr>
            <w:noProof/>
            <w:webHidden/>
          </w:rPr>
          <w:instrText xml:space="preserve"> PAGEREF _Toc58236754 \h </w:instrText>
        </w:r>
        <w:r w:rsidR="0042780A">
          <w:rPr>
            <w:noProof/>
            <w:webHidden/>
          </w:rPr>
        </w:r>
        <w:r w:rsidR="0042780A">
          <w:rPr>
            <w:noProof/>
            <w:webHidden/>
          </w:rPr>
          <w:fldChar w:fldCharType="separate"/>
        </w:r>
        <w:r w:rsidR="00EE4C61">
          <w:rPr>
            <w:noProof/>
            <w:webHidden/>
          </w:rPr>
          <w:t>72</w:t>
        </w:r>
        <w:r w:rsidR="0042780A">
          <w:rPr>
            <w:noProof/>
            <w:webHidden/>
          </w:rPr>
          <w:fldChar w:fldCharType="end"/>
        </w:r>
      </w:hyperlink>
    </w:p>
    <w:p w14:paraId="63A53482" w14:textId="769A833A" w:rsidR="0042780A" w:rsidRDefault="002C3971" w:rsidP="0042780A">
      <w:pPr>
        <w:pStyle w:val="TOC2"/>
        <w:tabs>
          <w:tab w:val="right" w:leader="dot" w:pos="9360"/>
        </w:tabs>
        <w:rPr>
          <w:rFonts w:eastAsiaTheme="minorEastAsia" w:cstheme="minorBidi"/>
          <w:noProof/>
          <w:sz w:val="22"/>
          <w:szCs w:val="22"/>
          <w:lang w:bidi="ar-SA"/>
        </w:rPr>
      </w:pPr>
      <w:hyperlink w:anchor="_Toc58236755" w:history="1">
        <w:r w:rsidR="0042780A" w:rsidRPr="005446EF">
          <w:rPr>
            <w:rStyle w:val="Hyperlink"/>
            <w:noProof/>
          </w:rPr>
          <w:t>4.2 Production Forecasting using CRSM:</w:t>
        </w:r>
        <w:r w:rsidR="0042780A">
          <w:rPr>
            <w:noProof/>
            <w:webHidden/>
          </w:rPr>
          <w:tab/>
        </w:r>
        <w:r w:rsidR="0042780A">
          <w:rPr>
            <w:noProof/>
            <w:webHidden/>
          </w:rPr>
          <w:fldChar w:fldCharType="begin"/>
        </w:r>
        <w:r w:rsidR="0042780A">
          <w:rPr>
            <w:noProof/>
            <w:webHidden/>
          </w:rPr>
          <w:instrText xml:space="preserve"> PAGEREF _Toc58236755 \h </w:instrText>
        </w:r>
        <w:r w:rsidR="0042780A">
          <w:rPr>
            <w:noProof/>
            <w:webHidden/>
          </w:rPr>
        </w:r>
        <w:r w:rsidR="0042780A">
          <w:rPr>
            <w:noProof/>
            <w:webHidden/>
          </w:rPr>
          <w:fldChar w:fldCharType="separate"/>
        </w:r>
        <w:r w:rsidR="00EE4C61">
          <w:rPr>
            <w:noProof/>
            <w:webHidden/>
          </w:rPr>
          <w:t>75</w:t>
        </w:r>
        <w:r w:rsidR="0042780A">
          <w:rPr>
            <w:noProof/>
            <w:webHidden/>
          </w:rPr>
          <w:fldChar w:fldCharType="end"/>
        </w:r>
      </w:hyperlink>
    </w:p>
    <w:p w14:paraId="53DC420E" w14:textId="17CDE80C" w:rsidR="0042780A" w:rsidRDefault="002C3971" w:rsidP="0042780A">
      <w:pPr>
        <w:pStyle w:val="TOC2"/>
        <w:tabs>
          <w:tab w:val="right" w:leader="dot" w:pos="9360"/>
        </w:tabs>
        <w:rPr>
          <w:rFonts w:eastAsiaTheme="minorEastAsia" w:cstheme="minorBidi"/>
          <w:noProof/>
          <w:sz w:val="22"/>
          <w:szCs w:val="22"/>
          <w:lang w:bidi="ar-SA"/>
        </w:rPr>
      </w:pPr>
      <w:hyperlink w:anchor="_Toc58236756" w:history="1">
        <w:r w:rsidR="0042780A" w:rsidRPr="005446EF">
          <w:rPr>
            <w:rStyle w:val="Hyperlink"/>
            <w:noProof/>
          </w:rPr>
          <w:t>4.3 Discussion of the results:</w:t>
        </w:r>
        <w:r w:rsidR="0042780A">
          <w:rPr>
            <w:noProof/>
            <w:webHidden/>
          </w:rPr>
          <w:tab/>
        </w:r>
        <w:r w:rsidR="0042780A">
          <w:rPr>
            <w:noProof/>
            <w:webHidden/>
          </w:rPr>
          <w:fldChar w:fldCharType="begin"/>
        </w:r>
        <w:r w:rsidR="0042780A">
          <w:rPr>
            <w:noProof/>
            <w:webHidden/>
          </w:rPr>
          <w:instrText xml:space="preserve"> PAGEREF _Toc58236756 \h </w:instrText>
        </w:r>
        <w:r w:rsidR="0042780A">
          <w:rPr>
            <w:noProof/>
            <w:webHidden/>
          </w:rPr>
        </w:r>
        <w:r w:rsidR="0042780A">
          <w:rPr>
            <w:noProof/>
            <w:webHidden/>
          </w:rPr>
          <w:fldChar w:fldCharType="separate"/>
        </w:r>
        <w:r w:rsidR="00EE4C61">
          <w:rPr>
            <w:noProof/>
            <w:webHidden/>
          </w:rPr>
          <w:t>84</w:t>
        </w:r>
        <w:r w:rsidR="0042780A">
          <w:rPr>
            <w:noProof/>
            <w:webHidden/>
          </w:rPr>
          <w:fldChar w:fldCharType="end"/>
        </w:r>
      </w:hyperlink>
    </w:p>
    <w:p w14:paraId="43DF0354" w14:textId="63974A67" w:rsidR="0042780A" w:rsidRDefault="002C3971" w:rsidP="0042780A">
      <w:pPr>
        <w:pStyle w:val="TOC2"/>
        <w:tabs>
          <w:tab w:val="right" w:leader="dot" w:pos="9360"/>
        </w:tabs>
        <w:rPr>
          <w:rFonts w:eastAsiaTheme="minorEastAsia" w:cstheme="minorBidi"/>
          <w:noProof/>
          <w:sz w:val="22"/>
          <w:szCs w:val="22"/>
          <w:lang w:bidi="ar-SA"/>
        </w:rPr>
      </w:pPr>
      <w:hyperlink w:anchor="_Toc58236757" w:history="1">
        <w:r w:rsidR="0042780A" w:rsidRPr="005446EF">
          <w:rPr>
            <w:rStyle w:val="Hyperlink"/>
            <w:noProof/>
          </w:rPr>
          <w:t>4.4 Summary and Conclusion:</w:t>
        </w:r>
        <w:r w:rsidR="0042780A">
          <w:rPr>
            <w:noProof/>
            <w:webHidden/>
          </w:rPr>
          <w:tab/>
        </w:r>
        <w:r w:rsidR="0042780A">
          <w:rPr>
            <w:noProof/>
            <w:webHidden/>
          </w:rPr>
          <w:fldChar w:fldCharType="begin"/>
        </w:r>
        <w:r w:rsidR="0042780A">
          <w:rPr>
            <w:noProof/>
            <w:webHidden/>
          </w:rPr>
          <w:instrText xml:space="preserve"> PAGEREF _Toc58236757 \h </w:instrText>
        </w:r>
        <w:r w:rsidR="0042780A">
          <w:rPr>
            <w:noProof/>
            <w:webHidden/>
          </w:rPr>
        </w:r>
        <w:r w:rsidR="0042780A">
          <w:rPr>
            <w:noProof/>
            <w:webHidden/>
          </w:rPr>
          <w:fldChar w:fldCharType="separate"/>
        </w:r>
        <w:r w:rsidR="00EE4C61">
          <w:rPr>
            <w:noProof/>
            <w:webHidden/>
          </w:rPr>
          <w:t>88</w:t>
        </w:r>
        <w:r w:rsidR="0042780A">
          <w:rPr>
            <w:noProof/>
            <w:webHidden/>
          </w:rPr>
          <w:fldChar w:fldCharType="end"/>
        </w:r>
      </w:hyperlink>
    </w:p>
    <w:p w14:paraId="5D8F8B19" w14:textId="44670911"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58" w:history="1">
        <w:r w:rsidR="0042780A" w:rsidRPr="005446EF">
          <w:rPr>
            <w:rStyle w:val="Hyperlink"/>
            <w:noProof/>
          </w:rPr>
          <w:t>Chapter 5: CRSM Applied to Shale Gas Well Performance</w:t>
        </w:r>
        <w:r w:rsidR="0042780A">
          <w:rPr>
            <w:noProof/>
            <w:webHidden/>
          </w:rPr>
          <w:tab/>
        </w:r>
        <w:r w:rsidR="0042780A">
          <w:rPr>
            <w:noProof/>
            <w:webHidden/>
          </w:rPr>
          <w:fldChar w:fldCharType="begin"/>
        </w:r>
        <w:r w:rsidR="0042780A">
          <w:rPr>
            <w:noProof/>
            <w:webHidden/>
          </w:rPr>
          <w:instrText xml:space="preserve"> PAGEREF _Toc58236758 \h </w:instrText>
        </w:r>
        <w:r w:rsidR="0042780A">
          <w:rPr>
            <w:noProof/>
            <w:webHidden/>
          </w:rPr>
        </w:r>
        <w:r w:rsidR="0042780A">
          <w:rPr>
            <w:noProof/>
            <w:webHidden/>
          </w:rPr>
          <w:fldChar w:fldCharType="separate"/>
        </w:r>
        <w:r w:rsidR="00EE4C61">
          <w:rPr>
            <w:noProof/>
            <w:webHidden/>
          </w:rPr>
          <w:t>90</w:t>
        </w:r>
        <w:r w:rsidR="0042780A">
          <w:rPr>
            <w:noProof/>
            <w:webHidden/>
          </w:rPr>
          <w:fldChar w:fldCharType="end"/>
        </w:r>
      </w:hyperlink>
    </w:p>
    <w:p w14:paraId="66D83943" w14:textId="351B3839" w:rsidR="0042780A" w:rsidRDefault="002C3971" w:rsidP="0042780A">
      <w:pPr>
        <w:pStyle w:val="TOC2"/>
        <w:tabs>
          <w:tab w:val="right" w:leader="dot" w:pos="9360"/>
        </w:tabs>
        <w:rPr>
          <w:rFonts w:eastAsiaTheme="minorEastAsia" w:cstheme="minorBidi"/>
          <w:noProof/>
          <w:sz w:val="22"/>
          <w:szCs w:val="22"/>
          <w:lang w:bidi="ar-SA"/>
        </w:rPr>
      </w:pPr>
      <w:hyperlink w:anchor="_Toc58236759" w:history="1">
        <w:r w:rsidR="0042780A" w:rsidRPr="005446EF">
          <w:rPr>
            <w:rStyle w:val="Hyperlink"/>
            <w:noProof/>
          </w:rPr>
          <w:t>5.1 Brief discussion regarding flow regimes of a shale gas reservoirs:</w:t>
        </w:r>
        <w:r w:rsidR="0042780A">
          <w:rPr>
            <w:noProof/>
            <w:webHidden/>
          </w:rPr>
          <w:tab/>
        </w:r>
        <w:r w:rsidR="0042780A">
          <w:rPr>
            <w:noProof/>
            <w:webHidden/>
          </w:rPr>
          <w:fldChar w:fldCharType="begin"/>
        </w:r>
        <w:r w:rsidR="0042780A">
          <w:rPr>
            <w:noProof/>
            <w:webHidden/>
          </w:rPr>
          <w:instrText xml:space="preserve"> PAGEREF _Toc58236759 \h </w:instrText>
        </w:r>
        <w:r w:rsidR="0042780A">
          <w:rPr>
            <w:noProof/>
            <w:webHidden/>
          </w:rPr>
        </w:r>
        <w:r w:rsidR="0042780A">
          <w:rPr>
            <w:noProof/>
            <w:webHidden/>
          </w:rPr>
          <w:fldChar w:fldCharType="separate"/>
        </w:r>
        <w:r w:rsidR="00EE4C61">
          <w:rPr>
            <w:noProof/>
            <w:webHidden/>
          </w:rPr>
          <w:t>90</w:t>
        </w:r>
        <w:r w:rsidR="0042780A">
          <w:rPr>
            <w:noProof/>
            <w:webHidden/>
          </w:rPr>
          <w:fldChar w:fldCharType="end"/>
        </w:r>
      </w:hyperlink>
    </w:p>
    <w:p w14:paraId="1019B0DC" w14:textId="2FB88C94" w:rsidR="0042780A" w:rsidRDefault="002C3971" w:rsidP="0042780A">
      <w:pPr>
        <w:pStyle w:val="TOC2"/>
        <w:tabs>
          <w:tab w:val="right" w:leader="dot" w:pos="9360"/>
        </w:tabs>
        <w:rPr>
          <w:rFonts w:eastAsiaTheme="minorEastAsia" w:cstheme="minorBidi"/>
          <w:noProof/>
          <w:sz w:val="22"/>
          <w:szCs w:val="22"/>
          <w:lang w:bidi="ar-SA"/>
        </w:rPr>
      </w:pPr>
      <w:hyperlink w:anchor="_Toc58236760" w:history="1">
        <w:r w:rsidR="0042780A" w:rsidRPr="005446EF">
          <w:rPr>
            <w:rStyle w:val="Hyperlink"/>
            <w:noProof/>
          </w:rPr>
          <w:t>5.2 Applying the CRSM to Shale Production Well Field Example:</w:t>
        </w:r>
        <w:r w:rsidR="0042780A">
          <w:rPr>
            <w:noProof/>
            <w:webHidden/>
          </w:rPr>
          <w:tab/>
        </w:r>
        <w:r w:rsidR="0042780A">
          <w:rPr>
            <w:noProof/>
            <w:webHidden/>
          </w:rPr>
          <w:fldChar w:fldCharType="begin"/>
        </w:r>
        <w:r w:rsidR="0042780A">
          <w:rPr>
            <w:noProof/>
            <w:webHidden/>
          </w:rPr>
          <w:instrText xml:space="preserve"> PAGEREF _Toc58236760 \h </w:instrText>
        </w:r>
        <w:r w:rsidR="0042780A">
          <w:rPr>
            <w:noProof/>
            <w:webHidden/>
          </w:rPr>
        </w:r>
        <w:r w:rsidR="0042780A">
          <w:rPr>
            <w:noProof/>
            <w:webHidden/>
          </w:rPr>
          <w:fldChar w:fldCharType="separate"/>
        </w:r>
        <w:r w:rsidR="00EE4C61">
          <w:rPr>
            <w:noProof/>
            <w:webHidden/>
          </w:rPr>
          <w:t>91</w:t>
        </w:r>
        <w:r w:rsidR="0042780A">
          <w:rPr>
            <w:noProof/>
            <w:webHidden/>
          </w:rPr>
          <w:fldChar w:fldCharType="end"/>
        </w:r>
      </w:hyperlink>
    </w:p>
    <w:p w14:paraId="44A2A284" w14:textId="53189AC7" w:rsidR="0042780A" w:rsidRDefault="002C3971" w:rsidP="0042780A">
      <w:pPr>
        <w:pStyle w:val="TOC2"/>
        <w:tabs>
          <w:tab w:val="right" w:leader="dot" w:pos="9360"/>
        </w:tabs>
        <w:rPr>
          <w:rFonts w:eastAsiaTheme="minorEastAsia" w:cstheme="minorBidi"/>
          <w:noProof/>
          <w:sz w:val="22"/>
          <w:szCs w:val="22"/>
          <w:lang w:bidi="ar-SA"/>
        </w:rPr>
      </w:pPr>
      <w:hyperlink w:anchor="_Toc58236761" w:history="1">
        <w:r w:rsidR="0042780A" w:rsidRPr="005446EF">
          <w:rPr>
            <w:rStyle w:val="Hyperlink"/>
            <w:noProof/>
          </w:rPr>
          <w:t>5.3 Shale Gas Production Performance CRSM Predictions:</w:t>
        </w:r>
        <w:r w:rsidR="0042780A">
          <w:rPr>
            <w:noProof/>
            <w:webHidden/>
          </w:rPr>
          <w:tab/>
        </w:r>
        <w:r w:rsidR="0042780A">
          <w:rPr>
            <w:noProof/>
            <w:webHidden/>
          </w:rPr>
          <w:fldChar w:fldCharType="begin"/>
        </w:r>
        <w:r w:rsidR="0042780A">
          <w:rPr>
            <w:noProof/>
            <w:webHidden/>
          </w:rPr>
          <w:instrText xml:space="preserve"> PAGEREF _Toc58236761 \h </w:instrText>
        </w:r>
        <w:r w:rsidR="0042780A">
          <w:rPr>
            <w:noProof/>
            <w:webHidden/>
          </w:rPr>
        </w:r>
        <w:r w:rsidR="0042780A">
          <w:rPr>
            <w:noProof/>
            <w:webHidden/>
          </w:rPr>
          <w:fldChar w:fldCharType="separate"/>
        </w:r>
        <w:r w:rsidR="00EE4C61">
          <w:rPr>
            <w:noProof/>
            <w:webHidden/>
          </w:rPr>
          <w:t>101</w:t>
        </w:r>
        <w:r w:rsidR="0042780A">
          <w:rPr>
            <w:noProof/>
            <w:webHidden/>
          </w:rPr>
          <w:fldChar w:fldCharType="end"/>
        </w:r>
      </w:hyperlink>
    </w:p>
    <w:p w14:paraId="2E417D71" w14:textId="1BB32052" w:rsidR="0042780A" w:rsidRDefault="002C3971" w:rsidP="0042780A">
      <w:pPr>
        <w:pStyle w:val="TOC2"/>
        <w:tabs>
          <w:tab w:val="right" w:leader="dot" w:pos="9360"/>
        </w:tabs>
        <w:rPr>
          <w:rFonts w:eastAsiaTheme="minorEastAsia" w:cstheme="minorBidi"/>
          <w:noProof/>
          <w:sz w:val="22"/>
          <w:szCs w:val="22"/>
          <w:lang w:bidi="ar-SA"/>
        </w:rPr>
      </w:pPr>
      <w:hyperlink w:anchor="_Toc58236762" w:history="1">
        <w:r w:rsidR="0042780A" w:rsidRPr="005446EF">
          <w:rPr>
            <w:rStyle w:val="Hyperlink"/>
            <w:noProof/>
          </w:rPr>
          <w:t>5.4 Summary and Conclusions:</w:t>
        </w:r>
        <w:r w:rsidR="0042780A">
          <w:rPr>
            <w:noProof/>
            <w:webHidden/>
          </w:rPr>
          <w:tab/>
        </w:r>
        <w:r w:rsidR="0042780A">
          <w:rPr>
            <w:noProof/>
            <w:webHidden/>
          </w:rPr>
          <w:fldChar w:fldCharType="begin"/>
        </w:r>
        <w:r w:rsidR="0042780A">
          <w:rPr>
            <w:noProof/>
            <w:webHidden/>
          </w:rPr>
          <w:instrText xml:space="preserve"> PAGEREF _Toc58236762 \h </w:instrText>
        </w:r>
        <w:r w:rsidR="0042780A">
          <w:rPr>
            <w:noProof/>
            <w:webHidden/>
          </w:rPr>
        </w:r>
        <w:r w:rsidR="0042780A">
          <w:rPr>
            <w:noProof/>
            <w:webHidden/>
          </w:rPr>
          <w:fldChar w:fldCharType="separate"/>
        </w:r>
        <w:r w:rsidR="00EE4C61">
          <w:rPr>
            <w:noProof/>
            <w:webHidden/>
          </w:rPr>
          <w:t>105</w:t>
        </w:r>
        <w:r w:rsidR="0042780A">
          <w:rPr>
            <w:noProof/>
            <w:webHidden/>
          </w:rPr>
          <w:fldChar w:fldCharType="end"/>
        </w:r>
      </w:hyperlink>
    </w:p>
    <w:p w14:paraId="21762993" w14:textId="09FF68B8"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63" w:history="1">
        <w:r w:rsidR="0042780A" w:rsidRPr="005446EF">
          <w:rPr>
            <w:rStyle w:val="Hyperlink"/>
            <w:noProof/>
          </w:rPr>
          <w:t>Chapter 6: CRSM in Fracture Diagnostics of a Shale Gas Well</w:t>
        </w:r>
        <w:r w:rsidR="0042780A">
          <w:rPr>
            <w:noProof/>
            <w:webHidden/>
          </w:rPr>
          <w:tab/>
        </w:r>
        <w:r w:rsidR="0042780A">
          <w:rPr>
            <w:noProof/>
            <w:webHidden/>
          </w:rPr>
          <w:fldChar w:fldCharType="begin"/>
        </w:r>
        <w:r w:rsidR="0042780A">
          <w:rPr>
            <w:noProof/>
            <w:webHidden/>
          </w:rPr>
          <w:instrText xml:space="preserve"> PAGEREF _Toc58236763 \h </w:instrText>
        </w:r>
        <w:r w:rsidR="0042780A">
          <w:rPr>
            <w:noProof/>
            <w:webHidden/>
          </w:rPr>
        </w:r>
        <w:r w:rsidR="0042780A">
          <w:rPr>
            <w:noProof/>
            <w:webHidden/>
          </w:rPr>
          <w:fldChar w:fldCharType="separate"/>
        </w:r>
        <w:r w:rsidR="00EE4C61">
          <w:rPr>
            <w:noProof/>
            <w:webHidden/>
          </w:rPr>
          <w:t>106</w:t>
        </w:r>
        <w:r w:rsidR="0042780A">
          <w:rPr>
            <w:noProof/>
            <w:webHidden/>
          </w:rPr>
          <w:fldChar w:fldCharType="end"/>
        </w:r>
      </w:hyperlink>
    </w:p>
    <w:p w14:paraId="4D25B7DB" w14:textId="75946444" w:rsidR="0042780A" w:rsidRDefault="002C3971" w:rsidP="0042780A">
      <w:pPr>
        <w:pStyle w:val="TOC2"/>
        <w:tabs>
          <w:tab w:val="right" w:leader="dot" w:pos="9360"/>
        </w:tabs>
        <w:rPr>
          <w:rFonts w:eastAsiaTheme="minorEastAsia" w:cstheme="minorBidi"/>
          <w:noProof/>
          <w:sz w:val="22"/>
          <w:szCs w:val="22"/>
          <w:lang w:bidi="ar-SA"/>
        </w:rPr>
      </w:pPr>
      <w:hyperlink w:anchor="_Toc58236764" w:history="1">
        <w:r w:rsidR="0042780A" w:rsidRPr="005446EF">
          <w:rPr>
            <w:rStyle w:val="Hyperlink"/>
            <w:noProof/>
          </w:rPr>
          <w:t>6.1 Gas Well Field Example :</w:t>
        </w:r>
        <w:r w:rsidR="0042780A">
          <w:rPr>
            <w:noProof/>
            <w:webHidden/>
          </w:rPr>
          <w:tab/>
        </w:r>
        <w:r w:rsidR="0042780A">
          <w:rPr>
            <w:noProof/>
            <w:webHidden/>
          </w:rPr>
          <w:fldChar w:fldCharType="begin"/>
        </w:r>
        <w:r w:rsidR="0042780A">
          <w:rPr>
            <w:noProof/>
            <w:webHidden/>
          </w:rPr>
          <w:instrText xml:space="preserve"> PAGEREF _Toc58236764 \h </w:instrText>
        </w:r>
        <w:r w:rsidR="0042780A">
          <w:rPr>
            <w:noProof/>
            <w:webHidden/>
          </w:rPr>
        </w:r>
        <w:r w:rsidR="0042780A">
          <w:rPr>
            <w:noProof/>
            <w:webHidden/>
          </w:rPr>
          <w:fldChar w:fldCharType="separate"/>
        </w:r>
        <w:r w:rsidR="00EE4C61">
          <w:rPr>
            <w:noProof/>
            <w:webHidden/>
          </w:rPr>
          <w:t>106</w:t>
        </w:r>
        <w:r w:rsidR="0042780A">
          <w:rPr>
            <w:noProof/>
            <w:webHidden/>
          </w:rPr>
          <w:fldChar w:fldCharType="end"/>
        </w:r>
      </w:hyperlink>
    </w:p>
    <w:p w14:paraId="3B0B2307" w14:textId="5F4087F5" w:rsidR="0042780A" w:rsidRDefault="002C3971" w:rsidP="0042780A">
      <w:pPr>
        <w:pStyle w:val="TOC2"/>
        <w:tabs>
          <w:tab w:val="right" w:leader="dot" w:pos="9360"/>
        </w:tabs>
        <w:rPr>
          <w:rFonts w:eastAsiaTheme="minorEastAsia" w:cstheme="minorBidi"/>
          <w:noProof/>
          <w:sz w:val="22"/>
          <w:szCs w:val="22"/>
          <w:lang w:bidi="ar-SA"/>
        </w:rPr>
      </w:pPr>
      <w:hyperlink w:anchor="_Toc58236765" w:history="1">
        <w:r w:rsidR="0042780A" w:rsidRPr="005446EF">
          <w:rPr>
            <w:rStyle w:val="Hyperlink"/>
            <w:noProof/>
          </w:rPr>
          <w:t>6.2 Summary and Conclusions :</w:t>
        </w:r>
        <w:r w:rsidR="0042780A">
          <w:rPr>
            <w:noProof/>
            <w:webHidden/>
          </w:rPr>
          <w:tab/>
        </w:r>
        <w:r w:rsidR="0042780A">
          <w:rPr>
            <w:noProof/>
            <w:webHidden/>
          </w:rPr>
          <w:fldChar w:fldCharType="begin"/>
        </w:r>
        <w:r w:rsidR="0042780A">
          <w:rPr>
            <w:noProof/>
            <w:webHidden/>
          </w:rPr>
          <w:instrText xml:space="preserve"> PAGEREF _Toc58236765 \h </w:instrText>
        </w:r>
        <w:r w:rsidR="0042780A">
          <w:rPr>
            <w:noProof/>
            <w:webHidden/>
          </w:rPr>
        </w:r>
        <w:r w:rsidR="0042780A">
          <w:rPr>
            <w:noProof/>
            <w:webHidden/>
          </w:rPr>
          <w:fldChar w:fldCharType="separate"/>
        </w:r>
        <w:r w:rsidR="00EE4C61">
          <w:rPr>
            <w:noProof/>
            <w:webHidden/>
          </w:rPr>
          <w:t>112</w:t>
        </w:r>
        <w:r w:rsidR="0042780A">
          <w:rPr>
            <w:noProof/>
            <w:webHidden/>
          </w:rPr>
          <w:fldChar w:fldCharType="end"/>
        </w:r>
      </w:hyperlink>
    </w:p>
    <w:p w14:paraId="354B8E8C" w14:textId="007B8145"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66" w:history="1">
        <w:r w:rsidR="0042780A" w:rsidRPr="005446EF">
          <w:rPr>
            <w:rStyle w:val="Hyperlink"/>
            <w:noProof/>
          </w:rPr>
          <w:t>Chapter 7: Conclusions</w:t>
        </w:r>
        <w:r w:rsidR="0042780A">
          <w:rPr>
            <w:noProof/>
            <w:webHidden/>
          </w:rPr>
          <w:tab/>
        </w:r>
        <w:r w:rsidR="0042780A">
          <w:rPr>
            <w:noProof/>
            <w:webHidden/>
          </w:rPr>
          <w:fldChar w:fldCharType="begin"/>
        </w:r>
        <w:r w:rsidR="0042780A">
          <w:rPr>
            <w:noProof/>
            <w:webHidden/>
          </w:rPr>
          <w:instrText xml:space="preserve"> PAGEREF _Toc58236766 \h </w:instrText>
        </w:r>
        <w:r w:rsidR="0042780A">
          <w:rPr>
            <w:noProof/>
            <w:webHidden/>
          </w:rPr>
        </w:r>
        <w:r w:rsidR="0042780A">
          <w:rPr>
            <w:noProof/>
            <w:webHidden/>
          </w:rPr>
          <w:fldChar w:fldCharType="separate"/>
        </w:r>
        <w:r w:rsidR="00EE4C61">
          <w:rPr>
            <w:noProof/>
            <w:webHidden/>
          </w:rPr>
          <w:t>112</w:t>
        </w:r>
        <w:r w:rsidR="0042780A">
          <w:rPr>
            <w:noProof/>
            <w:webHidden/>
          </w:rPr>
          <w:fldChar w:fldCharType="end"/>
        </w:r>
      </w:hyperlink>
    </w:p>
    <w:p w14:paraId="2EA863E2" w14:textId="2D3165A9" w:rsidR="0042780A" w:rsidRDefault="002C3971" w:rsidP="0042780A">
      <w:pPr>
        <w:pStyle w:val="TOC2"/>
        <w:tabs>
          <w:tab w:val="right" w:leader="dot" w:pos="9360"/>
        </w:tabs>
        <w:rPr>
          <w:rFonts w:eastAsiaTheme="minorEastAsia" w:cstheme="minorBidi"/>
          <w:noProof/>
          <w:sz w:val="22"/>
          <w:szCs w:val="22"/>
          <w:lang w:bidi="ar-SA"/>
        </w:rPr>
      </w:pPr>
      <w:hyperlink w:anchor="_Toc58236767" w:history="1">
        <w:r w:rsidR="0042780A" w:rsidRPr="005446EF">
          <w:rPr>
            <w:rStyle w:val="Hyperlink"/>
            <w:noProof/>
          </w:rPr>
          <w:t>7.1 Summary and Conclusion:</w:t>
        </w:r>
        <w:r w:rsidR="0042780A">
          <w:rPr>
            <w:noProof/>
            <w:webHidden/>
          </w:rPr>
          <w:tab/>
        </w:r>
        <w:r w:rsidR="0042780A">
          <w:rPr>
            <w:noProof/>
            <w:webHidden/>
          </w:rPr>
          <w:fldChar w:fldCharType="begin"/>
        </w:r>
        <w:r w:rsidR="0042780A">
          <w:rPr>
            <w:noProof/>
            <w:webHidden/>
          </w:rPr>
          <w:instrText xml:space="preserve"> PAGEREF _Toc58236767 \h </w:instrText>
        </w:r>
        <w:r w:rsidR="0042780A">
          <w:rPr>
            <w:noProof/>
            <w:webHidden/>
          </w:rPr>
        </w:r>
        <w:r w:rsidR="0042780A">
          <w:rPr>
            <w:noProof/>
            <w:webHidden/>
          </w:rPr>
          <w:fldChar w:fldCharType="separate"/>
        </w:r>
        <w:r w:rsidR="00EE4C61">
          <w:rPr>
            <w:noProof/>
            <w:webHidden/>
          </w:rPr>
          <w:t>113</w:t>
        </w:r>
        <w:r w:rsidR="0042780A">
          <w:rPr>
            <w:noProof/>
            <w:webHidden/>
          </w:rPr>
          <w:fldChar w:fldCharType="end"/>
        </w:r>
      </w:hyperlink>
    </w:p>
    <w:p w14:paraId="0D0C9279" w14:textId="6F6A7782" w:rsidR="0042780A" w:rsidRDefault="002C3971" w:rsidP="0042780A">
      <w:pPr>
        <w:pStyle w:val="TOC2"/>
        <w:tabs>
          <w:tab w:val="right" w:leader="dot" w:pos="9360"/>
        </w:tabs>
        <w:rPr>
          <w:rFonts w:eastAsiaTheme="minorEastAsia" w:cstheme="minorBidi"/>
          <w:noProof/>
          <w:sz w:val="22"/>
          <w:szCs w:val="22"/>
          <w:lang w:bidi="ar-SA"/>
        </w:rPr>
      </w:pPr>
      <w:hyperlink w:anchor="_Toc58236768" w:history="1">
        <w:r w:rsidR="0042780A" w:rsidRPr="005446EF">
          <w:rPr>
            <w:rStyle w:val="Hyperlink"/>
            <w:noProof/>
          </w:rPr>
          <w:t>7.2 Recommendations and Future Research Endeavors:</w:t>
        </w:r>
        <w:r w:rsidR="0042780A">
          <w:rPr>
            <w:noProof/>
            <w:webHidden/>
          </w:rPr>
          <w:tab/>
        </w:r>
        <w:r w:rsidR="0042780A">
          <w:rPr>
            <w:noProof/>
            <w:webHidden/>
          </w:rPr>
          <w:fldChar w:fldCharType="begin"/>
        </w:r>
        <w:r w:rsidR="0042780A">
          <w:rPr>
            <w:noProof/>
            <w:webHidden/>
          </w:rPr>
          <w:instrText xml:space="preserve"> PAGEREF _Toc58236768 \h </w:instrText>
        </w:r>
        <w:r w:rsidR="0042780A">
          <w:rPr>
            <w:noProof/>
            <w:webHidden/>
          </w:rPr>
        </w:r>
        <w:r w:rsidR="0042780A">
          <w:rPr>
            <w:noProof/>
            <w:webHidden/>
          </w:rPr>
          <w:fldChar w:fldCharType="separate"/>
        </w:r>
        <w:r w:rsidR="00EE4C61">
          <w:rPr>
            <w:noProof/>
            <w:webHidden/>
          </w:rPr>
          <w:t>114</w:t>
        </w:r>
        <w:r w:rsidR="0042780A">
          <w:rPr>
            <w:noProof/>
            <w:webHidden/>
          </w:rPr>
          <w:fldChar w:fldCharType="end"/>
        </w:r>
      </w:hyperlink>
    </w:p>
    <w:p w14:paraId="365BD65E" w14:textId="22992E93"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69" w:history="1">
        <w:r w:rsidR="0042780A" w:rsidRPr="005446EF">
          <w:rPr>
            <w:rStyle w:val="Hyperlink"/>
            <w:noProof/>
          </w:rPr>
          <w:t>Nomenclature</w:t>
        </w:r>
        <w:r w:rsidR="0042780A">
          <w:rPr>
            <w:noProof/>
            <w:webHidden/>
          </w:rPr>
          <w:tab/>
        </w:r>
        <w:r w:rsidR="0042780A">
          <w:rPr>
            <w:noProof/>
            <w:webHidden/>
          </w:rPr>
          <w:fldChar w:fldCharType="begin"/>
        </w:r>
        <w:r w:rsidR="0042780A">
          <w:rPr>
            <w:noProof/>
            <w:webHidden/>
          </w:rPr>
          <w:instrText xml:space="preserve"> PAGEREF _Toc58236769 \h </w:instrText>
        </w:r>
        <w:r w:rsidR="0042780A">
          <w:rPr>
            <w:noProof/>
            <w:webHidden/>
          </w:rPr>
        </w:r>
        <w:r w:rsidR="0042780A">
          <w:rPr>
            <w:noProof/>
            <w:webHidden/>
          </w:rPr>
          <w:fldChar w:fldCharType="separate"/>
        </w:r>
        <w:r w:rsidR="00EE4C61">
          <w:rPr>
            <w:noProof/>
            <w:webHidden/>
          </w:rPr>
          <w:t>116</w:t>
        </w:r>
        <w:r w:rsidR="0042780A">
          <w:rPr>
            <w:noProof/>
            <w:webHidden/>
          </w:rPr>
          <w:fldChar w:fldCharType="end"/>
        </w:r>
      </w:hyperlink>
    </w:p>
    <w:p w14:paraId="7C3BA6A4" w14:textId="331048FD"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70" w:history="1">
        <w:r w:rsidR="0042780A" w:rsidRPr="005446EF">
          <w:rPr>
            <w:rStyle w:val="Hyperlink"/>
            <w:noProof/>
          </w:rPr>
          <w:t>References</w:t>
        </w:r>
        <w:r w:rsidR="0042780A">
          <w:rPr>
            <w:noProof/>
            <w:webHidden/>
          </w:rPr>
          <w:tab/>
        </w:r>
        <w:r w:rsidR="0042780A">
          <w:rPr>
            <w:noProof/>
            <w:webHidden/>
          </w:rPr>
          <w:fldChar w:fldCharType="begin"/>
        </w:r>
        <w:r w:rsidR="0042780A">
          <w:rPr>
            <w:noProof/>
            <w:webHidden/>
          </w:rPr>
          <w:instrText xml:space="preserve"> PAGEREF _Toc58236770 \h </w:instrText>
        </w:r>
        <w:r w:rsidR="0042780A">
          <w:rPr>
            <w:noProof/>
            <w:webHidden/>
          </w:rPr>
        </w:r>
        <w:r w:rsidR="0042780A">
          <w:rPr>
            <w:noProof/>
            <w:webHidden/>
          </w:rPr>
          <w:fldChar w:fldCharType="separate"/>
        </w:r>
        <w:r w:rsidR="00EE4C61">
          <w:rPr>
            <w:noProof/>
            <w:webHidden/>
          </w:rPr>
          <w:t>117</w:t>
        </w:r>
        <w:r w:rsidR="0042780A">
          <w:rPr>
            <w:noProof/>
            <w:webHidden/>
          </w:rPr>
          <w:fldChar w:fldCharType="end"/>
        </w:r>
      </w:hyperlink>
    </w:p>
    <w:p w14:paraId="1774E142" w14:textId="56BA01BF"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71" w:history="1">
        <w:r w:rsidR="0042780A" w:rsidRPr="005446EF">
          <w:rPr>
            <w:rStyle w:val="Hyperlink"/>
            <w:noProof/>
          </w:rPr>
          <w:t>Appendix A: CRSM Derivations</w:t>
        </w:r>
        <w:r w:rsidR="0042780A">
          <w:rPr>
            <w:noProof/>
            <w:webHidden/>
          </w:rPr>
          <w:tab/>
        </w:r>
        <w:r w:rsidR="0042780A">
          <w:rPr>
            <w:noProof/>
            <w:webHidden/>
          </w:rPr>
          <w:fldChar w:fldCharType="begin"/>
        </w:r>
        <w:r w:rsidR="0042780A">
          <w:rPr>
            <w:noProof/>
            <w:webHidden/>
          </w:rPr>
          <w:instrText xml:space="preserve"> PAGEREF _Toc58236771 \h </w:instrText>
        </w:r>
        <w:r w:rsidR="0042780A">
          <w:rPr>
            <w:noProof/>
            <w:webHidden/>
          </w:rPr>
        </w:r>
        <w:r w:rsidR="0042780A">
          <w:rPr>
            <w:noProof/>
            <w:webHidden/>
          </w:rPr>
          <w:fldChar w:fldCharType="separate"/>
        </w:r>
        <w:r w:rsidR="00EE4C61">
          <w:rPr>
            <w:noProof/>
            <w:webHidden/>
          </w:rPr>
          <w:t>143</w:t>
        </w:r>
        <w:r w:rsidR="0042780A">
          <w:rPr>
            <w:noProof/>
            <w:webHidden/>
          </w:rPr>
          <w:fldChar w:fldCharType="end"/>
        </w:r>
      </w:hyperlink>
    </w:p>
    <w:p w14:paraId="79F2683B" w14:textId="4ABEE26C"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72" w:history="1">
        <w:r w:rsidR="0042780A" w:rsidRPr="005446EF">
          <w:rPr>
            <w:rStyle w:val="Hyperlink"/>
            <w:noProof/>
          </w:rPr>
          <w:t>Appendix B: Superposition for Variable Rate</w:t>
        </w:r>
        <w:r w:rsidR="0042780A">
          <w:rPr>
            <w:noProof/>
            <w:webHidden/>
          </w:rPr>
          <w:tab/>
        </w:r>
        <w:r w:rsidR="0042780A">
          <w:rPr>
            <w:noProof/>
            <w:webHidden/>
          </w:rPr>
          <w:fldChar w:fldCharType="begin"/>
        </w:r>
        <w:r w:rsidR="0042780A">
          <w:rPr>
            <w:noProof/>
            <w:webHidden/>
          </w:rPr>
          <w:instrText xml:space="preserve"> PAGEREF _Toc58236772 \h </w:instrText>
        </w:r>
        <w:r w:rsidR="0042780A">
          <w:rPr>
            <w:noProof/>
            <w:webHidden/>
          </w:rPr>
        </w:r>
        <w:r w:rsidR="0042780A">
          <w:rPr>
            <w:noProof/>
            <w:webHidden/>
          </w:rPr>
          <w:fldChar w:fldCharType="separate"/>
        </w:r>
        <w:r w:rsidR="00EE4C61">
          <w:rPr>
            <w:noProof/>
            <w:webHidden/>
          </w:rPr>
          <w:t>154</w:t>
        </w:r>
        <w:r w:rsidR="0042780A">
          <w:rPr>
            <w:noProof/>
            <w:webHidden/>
          </w:rPr>
          <w:fldChar w:fldCharType="end"/>
        </w:r>
      </w:hyperlink>
    </w:p>
    <w:p w14:paraId="639595AB" w14:textId="00E1A81A"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73" w:history="1">
        <w:r w:rsidR="0042780A" w:rsidRPr="005446EF">
          <w:rPr>
            <w:rStyle w:val="Hyperlink"/>
            <w:noProof/>
          </w:rPr>
          <w:t>Appendix C: CRSM Process Flow</w:t>
        </w:r>
        <w:r w:rsidR="0042780A">
          <w:rPr>
            <w:noProof/>
            <w:webHidden/>
          </w:rPr>
          <w:tab/>
        </w:r>
        <w:r w:rsidR="0042780A">
          <w:rPr>
            <w:noProof/>
            <w:webHidden/>
          </w:rPr>
          <w:fldChar w:fldCharType="begin"/>
        </w:r>
        <w:r w:rsidR="0042780A">
          <w:rPr>
            <w:noProof/>
            <w:webHidden/>
          </w:rPr>
          <w:instrText xml:space="preserve"> PAGEREF _Toc58236773 \h </w:instrText>
        </w:r>
        <w:r w:rsidR="0042780A">
          <w:rPr>
            <w:noProof/>
            <w:webHidden/>
          </w:rPr>
        </w:r>
        <w:r w:rsidR="0042780A">
          <w:rPr>
            <w:noProof/>
            <w:webHidden/>
          </w:rPr>
          <w:fldChar w:fldCharType="separate"/>
        </w:r>
        <w:r w:rsidR="00EE4C61">
          <w:rPr>
            <w:noProof/>
            <w:webHidden/>
          </w:rPr>
          <w:t>157</w:t>
        </w:r>
        <w:r w:rsidR="0042780A">
          <w:rPr>
            <w:noProof/>
            <w:webHidden/>
          </w:rPr>
          <w:fldChar w:fldCharType="end"/>
        </w:r>
      </w:hyperlink>
    </w:p>
    <w:p w14:paraId="7C9BB33C" w14:textId="07FC7AEC" w:rsidR="0042780A" w:rsidRDefault="002C3971" w:rsidP="0042780A">
      <w:pPr>
        <w:pStyle w:val="TOC1"/>
        <w:tabs>
          <w:tab w:val="clear" w:pos="8486"/>
          <w:tab w:val="right" w:leader="dot" w:pos="9360"/>
        </w:tabs>
        <w:rPr>
          <w:rFonts w:eastAsiaTheme="minorEastAsia" w:cstheme="minorBidi"/>
          <w:noProof/>
          <w:sz w:val="22"/>
          <w:szCs w:val="22"/>
          <w:lang w:bidi="ar-SA"/>
        </w:rPr>
      </w:pPr>
      <w:hyperlink w:anchor="_Toc58236774" w:history="1">
        <w:r w:rsidR="0042780A" w:rsidRPr="005446EF">
          <w:rPr>
            <w:rStyle w:val="Hyperlink"/>
            <w:noProof/>
          </w:rPr>
          <w:t>Appendix D: C</w:t>
        </w:r>
        <w:r w:rsidR="0042780A" w:rsidRPr="005446EF">
          <w:rPr>
            <w:rStyle w:val="Hyperlink"/>
            <w:noProof/>
          </w:rPr>
          <w:t>R</w:t>
        </w:r>
        <w:r w:rsidR="0042780A" w:rsidRPr="005446EF">
          <w:rPr>
            <w:rStyle w:val="Hyperlink"/>
            <w:noProof/>
          </w:rPr>
          <w:t>SM Derived with ROI and Time</w:t>
        </w:r>
        <w:r w:rsidR="0042780A">
          <w:rPr>
            <w:noProof/>
            <w:webHidden/>
          </w:rPr>
          <w:tab/>
        </w:r>
        <w:r w:rsidR="0042780A">
          <w:rPr>
            <w:noProof/>
            <w:webHidden/>
          </w:rPr>
          <w:fldChar w:fldCharType="begin"/>
        </w:r>
        <w:r w:rsidR="0042780A">
          <w:rPr>
            <w:noProof/>
            <w:webHidden/>
          </w:rPr>
          <w:instrText xml:space="preserve"> PAGEREF _Toc58236774 \h </w:instrText>
        </w:r>
        <w:r w:rsidR="0042780A">
          <w:rPr>
            <w:noProof/>
            <w:webHidden/>
          </w:rPr>
        </w:r>
        <w:r w:rsidR="0042780A">
          <w:rPr>
            <w:noProof/>
            <w:webHidden/>
          </w:rPr>
          <w:fldChar w:fldCharType="separate"/>
        </w:r>
        <w:r w:rsidR="00EE4C61">
          <w:rPr>
            <w:noProof/>
            <w:webHidden/>
          </w:rPr>
          <w:t>163</w:t>
        </w:r>
        <w:r w:rsidR="0042780A">
          <w:rPr>
            <w:noProof/>
            <w:webHidden/>
          </w:rPr>
          <w:fldChar w:fldCharType="end"/>
        </w:r>
      </w:hyperlink>
    </w:p>
    <w:p w14:paraId="7BD4B7C8" w14:textId="7C37F722" w:rsidR="00DA1971" w:rsidRDefault="00F7122D" w:rsidP="0042780A">
      <w:pPr>
        <w:tabs>
          <w:tab w:val="right" w:leader="dot" w:pos="9360"/>
        </w:tabs>
        <w:ind w:left="1440"/>
      </w:pPr>
      <w:r>
        <w:fldChar w:fldCharType="end"/>
      </w:r>
      <w:r w:rsidR="00C92079">
        <w:t xml:space="preserve"> </w:t>
      </w:r>
    </w:p>
    <w:p w14:paraId="2A9B5AFC" w14:textId="77777777" w:rsidR="00775701" w:rsidRDefault="00DA1971" w:rsidP="000621BC">
      <w:pPr>
        <w:pStyle w:val="Heading1"/>
      </w:pPr>
      <w:r>
        <w:br w:type="page"/>
      </w:r>
      <w:bookmarkStart w:id="2" w:name="_Toc310579465"/>
      <w:bookmarkStart w:id="3" w:name="_Toc58236728"/>
      <w:r>
        <w:lastRenderedPageBreak/>
        <w:t>List of Tables</w:t>
      </w:r>
      <w:bookmarkEnd w:id="2"/>
      <w:bookmarkEnd w:id="3"/>
    </w:p>
    <w:p w14:paraId="57F2F000" w14:textId="3F0C4898" w:rsidR="000621BC" w:rsidRDefault="005C583D" w:rsidP="000621BC">
      <w:pPr>
        <w:pStyle w:val="TableofFigures"/>
        <w:tabs>
          <w:tab w:val="right" w:leader="dot" w:pos="9360"/>
        </w:tabs>
        <w:jc w:val="both"/>
        <w:rPr>
          <w:noProof/>
        </w:rPr>
      </w:pPr>
      <w:fldSimple w:instr=" TOC \h \z \c &quot;Table 2 -&quot; ">
        <w:hyperlink w:anchor="_Toc58323513" w:history="1">
          <w:r w:rsidR="000621BC" w:rsidRPr="00BE1557">
            <w:rPr>
              <w:rStyle w:val="Hyperlink"/>
              <w:noProof/>
            </w:rPr>
            <w:t>Table 2 - 1 Comparison table showing the various empirical models used in assessing tight formation production. Computational complexity increases as one descends down the list.</w:t>
          </w:r>
          <w:r w:rsidR="000621BC">
            <w:rPr>
              <w:noProof/>
              <w:webHidden/>
            </w:rPr>
            <w:tab/>
          </w:r>
          <w:r w:rsidR="000621BC">
            <w:rPr>
              <w:noProof/>
              <w:webHidden/>
            </w:rPr>
            <w:fldChar w:fldCharType="begin"/>
          </w:r>
          <w:r w:rsidR="000621BC">
            <w:rPr>
              <w:noProof/>
              <w:webHidden/>
            </w:rPr>
            <w:instrText xml:space="preserve"> PAGEREF _Toc58323513 \h </w:instrText>
          </w:r>
          <w:r w:rsidR="000621BC">
            <w:rPr>
              <w:noProof/>
              <w:webHidden/>
            </w:rPr>
          </w:r>
          <w:r w:rsidR="000621BC">
            <w:rPr>
              <w:noProof/>
              <w:webHidden/>
            </w:rPr>
            <w:fldChar w:fldCharType="separate"/>
          </w:r>
          <w:r w:rsidR="000621BC">
            <w:rPr>
              <w:noProof/>
              <w:webHidden/>
            </w:rPr>
            <w:t>21</w:t>
          </w:r>
          <w:r w:rsidR="000621BC">
            <w:rPr>
              <w:noProof/>
              <w:webHidden/>
            </w:rPr>
            <w:fldChar w:fldCharType="end"/>
          </w:r>
        </w:hyperlink>
      </w:fldSimple>
      <w:r w:rsidR="004D3DAD">
        <w:fldChar w:fldCharType="begin"/>
      </w:r>
      <w:r w:rsidR="004D3DAD">
        <w:instrText xml:space="preserve"> TOC \h \z \c "Table 3 -" </w:instrText>
      </w:r>
      <w:r w:rsidR="004D3DAD">
        <w:fldChar w:fldCharType="separate"/>
      </w:r>
    </w:p>
    <w:p w14:paraId="50E2446E" w14:textId="12E65EE5"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613" w:history="1">
        <w:r w:rsidRPr="00E76D7E">
          <w:rPr>
            <w:rStyle w:val="Hyperlink"/>
            <w:noProof/>
          </w:rPr>
          <w:t xml:space="preserve">Table 3 - 1: </w:t>
        </w:r>
        <w:r w:rsidRPr="00E76D7E">
          <w:rPr>
            <w:rStyle w:val="Hyperlink"/>
            <w:rFonts w:asciiTheme="majorHAnsi" w:hAnsiTheme="majorHAnsi" w:cstheme="majorHAnsi"/>
            <w:noProof/>
          </w:rPr>
          <w:t>Summarized input parameters for the rectangular and radial reservoir formation case studies at initial conditions.</w:t>
        </w:r>
        <w:r>
          <w:rPr>
            <w:noProof/>
            <w:webHidden/>
          </w:rPr>
          <w:tab/>
        </w:r>
        <w:r>
          <w:rPr>
            <w:noProof/>
            <w:webHidden/>
          </w:rPr>
          <w:fldChar w:fldCharType="begin"/>
        </w:r>
        <w:r>
          <w:rPr>
            <w:noProof/>
            <w:webHidden/>
          </w:rPr>
          <w:instrText xml:space="preserve"> PAGEREF _Toc58323613 \h </w:instrText>
        </w:r>
        <w:r>
          <w:rPr>
            <w:noProof/>
            <w:webHidden/>
          </w:rPr>
        </w:r>
        <w:r>
          <w:rPr>
            <w:noProof/>
            <w:webHidden/>
          </w:rPr>
          <w:fldChar w:fldCharType="separate"/>
        </w:r>
        <w:r>
          <w:rPr>
            <w:noProof/>
            <w:webHidden/>
          </w:rPr>
          <w:t>62</w:t>
        </w:r>
        <w:r>
          <w:rPr>
            <w:noProof/>
            <w:webHidden/>
          </w:rPr>
          <w:fldChar w:fldCharType="end"/>
        </w:r>
      </w:hyperlink>
    </w:p>
    <w:p w14:paraId="00A2AD54" w14:textId="5549BCFE" w:rsidR="000621BC" w:rsidRDefault="000621BC" w:rsidP="000621BC">
      <w:pPr>
        <w:pStyle w:val="TableofFigures"/>
        <w:tabs>
          <w:tab w:val="right" w:leader="dot" w:pos="9360"/>
        </w:tabs>
        <w:jc w:val="both"/>
        <w:rPr>
          <w:noProof/>
        </w:rPr>
      </w:pPr>
      <w:hyperlink w:anchor="_Toc58323614" w:history="1">
        <w:r w:rsidRPr="00E76D7E">
          <w:rPr>
            <w:rStyle w:val="Hyperlink"/>
            <w:noProof/>
          </w:rPr>
          <w:t xml:space="preserve">Table 3 - 2: </w:t>
        </w:r>
        <w:r w:rsidRPr="00E76D7E">
          <w:rPr>
            <w:rStyle w:val="Hyperlink"/>
            <w:rFonts w:asciiTheme="majorHAnsi" w:hAnsiTheme="majorHAnsi" w:cstheme="majorHAnsi"/>
            <w:noProof/>
          </w:rPr>
          <w:t>Comparison of the calculated total connected reservoir storage explicit solution and the proposed algorithm connected reservoir storage model for cases one through nine.</w:t>
        </w:r>
        <w:r>
          <w:rPr>
            <w:noProof/>
            <w:webHidden/>
          </w:rPr>
          <w:tab/>
        </w:r>
        <w:r>
          <w:rPr>
            <w:noProof/>
            <w:webHidden/>
          </w:rPr>
          <w:fldChar w:fldCharType="begin"/>
        </w:r>
        <w:r>
          <w:rPr>
            <w:noProof/>
            <w:webHidden/>
          </w:rPr>
          <w:instrText xml:space="preserve"> PAGEREF _Toc58323614 \h </w:instrText>
        </w:r>
        <w:r>
          <w:rPr>
            <w:noProof/>
            <w:webHidden/>
          </w:rPr>
        </w:r>
        <w:r>
          <w:rPr>
            <w:noProof/>
            <w:webHidden/>
          </w:rPr>
          <w:fldChar w:fldCharType="separate"/>
        </w:r>
        <w:r>
          <w:rPr>
            <w:noProof/>
            <w:webHidden/>
          </w:rPr>
          <w:t>68</w:t>
        </w:r>
        <w:r>
          <w:rPr>
            <w:noProof/>
            <w:webHidden/>
          </w:rPr>
          <w:fldChar w:fldCharType="end"/>
        </w:r>
      </w:hyperlink>
      <w:r w:rsidR="004D3DAD">
        <w:fldChar w:fldCharType="end"/>
      </w:r>
      <w:r w:rsidR="008749BD">
        <w:fldChar w:fldCharType="begin"/>
      </w:r>
      <w:r w:rsidR="008749BD">
        <w:instrText xml:space="preserve"> TOC \h \z \c "Table 4 -" </w:instrText>
      </w:r>
      <w:r w:rsidR="008749BD">
        <w:fldChar w:fldCharType="separate"/>
      </w:r>
    </w:p>
    <w:p w14:paraId="7BE01953" w14:textId="4C6A378D" w:rsidR="000621BC" w:rsidRDefault="000621BC" w:rsidP="000621BC">
      <w:pPr>
        <w:pStyle w:val="TableofFigures"/>
        <w:tabs>
          <w:tab w:val="right" w:leader="dot" w:pos="9360"/>
        </w:tabs>
        <w:jc w:val="both"/>
        <w:rPr>
          <w:rFonts w:eastAsiaTheme="minorEastAsia" w:cstheme="minorBidi"/>
          <w:noProof/>
          <w:sz w:val="22"/>
          <w:szCs w:val="22"/>
          <w:lang w:bidi="ar-SA"/>
        </w:rPr>
      </w:pPr>
      <w:hyperlink w:anchor="_Toc58323624" w:history="1">
        <w:r w:rsidRPr="00B9624C">
          <w:rPr>
            <w:rStyle w:val="Hyperlink"/>
            <w:noProof/>
          </w:rPr>
          <w:t>Table 4 - 1: Summarized input reservoir simulation parameters for the case studies at initial conditions. The parameters outlined in this table were utilized with bi-wing hydraulically fractured reservoir model, figure (4 - 1), to determine the BHFP, liquid production rate and liquid cumulative production for base and sensitivity case studies.</w:t>
        </w:r>
        <w:r>
          <w:rPr>
            <w:noProof/>
            <w:webHidden/>
          </w:rPr>
          <w:tab/>
        </w:r>
        <w:r>
          <w:rPr>
            <w:noProof/>
            <w:webHidden/>
          </w:rPr>
          <w:fldChar w:fldCharType="begin"/>
        </w:r>
        <w:r>
          <w:rPr>
            <w:noProof/>
            <w:webHidden/>
          </w:rPr>
          <w:instrText xml:space="preserve"> PAGEREF _Toc58323624 \h </w:instrText>
        </w:r>
        <w:r>
          <w:rPr>
            <w:noProof/>
            <w:webHidden/>
          </w:rPr>
        </w:r>
        <w:r>
          <w:rPr>
            <w:noProof/>
            <w:webHidden/>
          </w:rPr>
          <w:fldChar w:fldCharType="separate"/>
        </w:r>
        <w:r>
          <w:rPr>
            <w:noProof/>
            <w:webHidden/>
          </w:rPr>
          <w:t>73</w:t>
        </w:r>
        <w:r>
          <w:rPr>
            <w:noProof/>
            <w:webHidden/>
          </w:rPr>
          <w:fldChar w:fldCharType="end"/>
        </w:r>
      </w:hyperlink>
    </w:p>
    <w:p w14:paraId="5F386CA1" w14:textId="3FA91FFF" w:rsidR="000621BC" w:rsidRDefault="000621BC" w:rsidP="000621BC">
      <w:pPr>
        <w:pStyle w:val="TableofFigures"/>
        <w:tabs>
          <w:tab w:val="right" w:leader="dot" w:pos="9360"/>
        </w:tabs>
        <w:jc w:val="both"/>
        <w:rPr>
          <w:rFonts w:eastAsiaTheme="minorEastAsia" w:cstheme="minorBidi"/>
          <w:noProof/>
          <w:sz w:val="22"/>
          <w:szCs w:val="22"/>
          <w:lang w:bidi="ar-SA"/>
        </w:rPr>
      </w:pPr>
      <w:hyperlink w:anchor="_Toc58323625" w:history="1">
        <w:r w:rsidRPr="00B9624C">
          <w:rPr>
            <w:rStyle w:val="Hyperlink"/>
            <w:noProof/>
          </w:rPr>
          <w:t>Table 4 - 2</w:t>
        </w:r>
        <w:r w:rsidRPr="00B9624C">
          <w:rPr>
            <w:rStyle w:val="Hyperlink"/>
            <w:rFonts w:asciiTheme="majorHAnsi" w:hAnsiTheme="majorHAnsi" w:cstheme="majorHAnsi"/>
            <w:noProof/>
          </w:rPr>
          <w:t>: Tabulated parameters found for the Arps and Duong Model’s base case study. The constraints for the Arps Model are with the Arps’ exponent such that: b = 0 for exponential decline, 0 &lt; b &lt; 1 for hyperbolic decline and b = 1 for harmonic decline. The constraints for Duong Model are with the Duong intercept “a” and Duong slope “m” with constraints of 0 &lt; a ≤ 2 and 1 ≤ m ≤ 2, respectively.</w:t>
        </w:r>
        <w:r>
          <w:rPr>
            <w:noProof/>
            <w:webHidden/>
          </w:rPr>
          <w:tab/>
        </w:r>
        <w:r>
          <w:rPr>
            <w:noProof/>
            <w:webHidden/>
          </w:rPr>
          <w:fldChar w:fldCharType="begin"/>
        </w:r>
        <w:r>
          <w:rPr>
            <w:noProof/>
            <w:webHidden/>
          </w:rPr>
          <w:instrText xml:space="preserve"> PAGEREF _Toc58323625 \h </w:instrText>
        </w:r>
        <w:r>
          <w:rPr>
            <w:noProof/>
            <w:webHidden/>
          </w:rPr>
        </w:r>
        <w:r>
          <w:rPr>
            <w:noProof/>
            <w:webHidden/>
          </w:rPr>
          <w:fldChar w:fldCharType="separate"/>
        </w:r>
        <w:r>
          <w:rPr>
            <w:noProof/>
            <w:webHidden/>
          </w:rPr>
          <w:t>79</w:t>
        </w:r>
        <w:r>
          <w:rPr>
            <w:noProof/>
            <w:webHidden/>
          </w:rPr>
          <w:fldChar w:fldCharType="end"/>
        </w:r>
      </w:hyperlink>
    </w:p>
    <w:p w14:paraId="12AC3C06" w14:textId="23227E1A" w:rsidR="000621BC" w:rsidRDefault="000621BC" w:rsidP="000621BC">
      <w:pPr>
        <w:pStyle w:val="TableofFigures"/>
        <w:tabs>
          <w:tab w:val="right" w:leader="dot" w:pos="9360"/>
        </w:tabs>
        <w:jc w:val="both"/>
        <w:rPr>
          <w:rFonts w:eastAsiaTheme="minorEastAsia" w:cstheme="minorBidi"/>
          <w:noProof/>
          <w:sz w:val="22"/>
          <w:szCs w:val="22"/>
          <w:lang w:bidi="ar-SA"/>
        </w:rPr>
      </w:pPr>
      <w:hyperlink w:anchor="_Toc58323626" w:history="1">
        <w:r w:rsidRPr="00B9624C">
          <w:rPr>
            <w:rStyle w:val="Hyperlink"/>
            <w:noProof/>
          </w:rPr>
          <w:t>Table 4 - 3</w:t>
        </w:r>
        <w:r w:rsidRPr="00B9624C">
          <w:rPr>
            <w:rStyle w:val="Hyperlink"/>
            <w:rFonts w:asciiTheme="majorHAnsi" w:hAnsiTheme="majorHAnsi" w:cstheme="majorHAnsi"/>
            <w:noProof/>
          </w:rPr>
          <w:t>: Tabulated parameters found for the Arps and Duong model’s sensitivity case studies. The constraints for the Arps model are with the Arps’ exponent such that: b = 0 for exponential decline, 0 &lt; b &lt; 1 for hyperbolic decline and b = 1 for harmonic decline. The constraints for Duong Model are with the Duong intercept “a” and Duong slope “m” with constraints of 0 &lt; a ≤ 2 and 1 ≤ m ≤ 2, respectively.</w:t>
        </w:r>
        <w:r>
          <w:rPr>
            <w:noProof/>
            <w:webHidden/>
          </w:rPr>
          <w:tab/>
        </w:r>
        <w:r>
          <w:rPr>
            <w:noProof/>
            <w:webHidden/>
          </w:rPr>
          <w:fldChar w:fldCharType="begin"/>
        </w:r>
        <w:r>
          <w:rPr>
            <w:noProof/>
            <w:webHidden/>
          </w:rPr>
          <w:instrText xml:space="preserve"> PAGEREF _Toc58323626 \h </w:instrText>
        </w:r>
        <w:r>
          <w:rPr>
            <w:noProof/>
            <w:webHidden/>
          </w:rPr>
        </w:r>
        <w:r>
          <w:rPr>
            <w:noProof/>
            <w:webHidden/>
          </w:rPr>
          <w:fldChar w:fldCharType="separate"/>
        </w:r>
        <w:r>
          <w:rPr>
            <w:noProof/>
            <w:webHidden/>
          </w:rPr>
          <w:t>85</w:t>
        </w:r>
        <w:r>
          <w:rPr>
            <w:noProof/>
            <w:webHidden/>
          </w:rPr>
          <w:fldChar w:fldCharType="end"/>
        </w:r>
      </w:hyperlink>
    </w:p>
    <w:p w14:paraId="5D12D792" w14:textId="77777777" w:rsidR="000621BC" w:rsidRDefault="008749BD" w:rsidP="000621BC">
      <w:pPr>
        <w:pStyle w:val="TableofFigures"/>
        <w:tabs>
          <w:tab w:val="right" w:leader="dot" w:pos="9360"/>
        </w:tabs>
        <w:jc w:val="both"/>
        <w:rPr>
          <w:noProof/>
        </w:rPr>
      </w:pPr>
      <w:r>
        <w:fldChar w:fldCharType="end"/>
      </w:r>
      <w:r>
        <w:fldChar w:fldCharType="begin"/>
      </w:r>
      <w:r>
        <w:instrText xml:space="preserve"> TOC \h \z \c "Table 5 -" </w:instrText>
      </w:r>
      <w:r>
        <w:fldChar w:fldCharType="separate"/>
      </w:r>
    </w:p>
    <w:p w14:paraId="6CF9B2BD" w14:textId="08E44AF2" w:rsidR="000621BC" w:rsidRDefault="000621BC" w:rsidP="000621BC">
      <w:pPr>
        <w:pStyle w:val="TableofFigures"/>
        <w:tabs>
          <w:tab w:val="right" w:leader="dot" w:pos="9360"/>
        </w:tabs>
        <w:jc w:val="both"/>
        <w:rPr>
          <w:noProof/>
        </w:rPr>
      </w:pPr>
      <w:hyperlink w:anchor="_Toc58323661" w:history="1">
        <w:r w:rsidRPr="00D82703">
          <w:rPr>
            <w:rStyle w:val="Hyperlink"/>
            <w:noProof/>
          </w:rPr>
          <w:t>Table 5 - 1</w:t>
        </w:r>
        <w:r w:rsidRPr="00D82703">
          <w:rPr>
            <w:rStyle w:val="Hyperlink"/>
            <w:rFonts w:asciiTheme="majorHAnsi" w:hAnsiTheme="majorHAnsi" w:cstheme="majorHAnsi"/>
            <w:noProof/>
          </w:rPr>
          <w:t>: Comparative analysis between all four prediction models relative to actual historical data by comparing the EUR of the historical data to the model prediction of 1200 days. Further EUR’s are shown for each of the prediction models to and economic limit of 10 Mscfd. Please note that the EUR computation is a purely driven volumetric number that does not incorporate any economic metrics. MRE, Eq (</w:t>
        </w:r>
        <w:r w:rsidRPr="00D82703">
          <w:rPr>
            <w:rStyle w:val="Hyperlink"/>
            <w:noProof/>
          </w:rPr>
          <w:t>4-1</w:t>
        </w:r>
        <w:r w:rsidRPr="00D82703">
          <w:rPr>
            <w:rStyle w:val="Hyperlink"/>
            <w:rFonts w:asciiTheme="majorHAnsi" w:hAnsiTheme="majorHAnsi" w:cstheme="majorHAnsi"/>
            <w:noProof/>
          </w:rPr>
          <w:t>) is also documented showing the error between actual historical data and prediction models.</w:t>
        </w:r>
        <w:r>
          <w:rPr>
            <w:noProof/>
            <w:webHidden/>
          </w:rPr>
          <w:tab/>
        </w:r>
        <w:r>
          <w:rPr>
            <w:noProof/>
            <w:webHidden/>
          </w:rPr>
          <w:fldChar w:fldCharType="begin"/>
        </w:r>
        <w:r>
          <w:rPr>
            <w:noProof/>
            <w:webHidden/>
          </w:rPr>
          <w:instrText xml:space="preserve"> PAGEREF _Toc58323661 \h </w:instrText>
        </w:r>
        <w:r>
          <w:rPr>
            <w:noProof/>
            <w:webHidden/>
          </w:rPr>
        </w:r>
        <w:r>
          <w:rPr>
            <w:noProof/>
            <w:webHidden/>
          </w:rPr>
          <w:fldChar w:fldCharType="separate"/>
        </w:r>
        <w:r>
          <w:rPr>
            <w:noProof/>
            <w:webHidden/>
          </w:rPr>
          <w:t>104</w:t>
        </w:r>
        <w:r>
          <w:rPr>
            <w:noProof/>
            <w:webHidden/>
          </w:rPr>
          <w:fldChar w:fldCharType="end"/>
        </w:r>
      </w:hyperlink>
      <w:r w:rsidR="008749BD">
        <w:fldChar w:fldCharType="end"/>
      </w:r>
      <w:r w:rsidR="008749BD">
        <w:fldChar w:fldCharType="begin"/>
      </w:r>
      <w:r w:rsidR="008749BD">
        <w:instrText xml:space="preserve"> TOC \h \z \c "Table 6 -" </w:instrText>
      </w:r>
      <w:r w:rsidR="008749BD">
        <w:fldChar w:fldCharType="separate"/>
      </w:r>
    </w:p>
    <w:p w14:paraId="4E94C17B" w14:textId="00B5FACB"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669" w:history="1">
        <w:r w:rsidRPr="00C23EBA">
          <w:rPr>
            <w:rStyle w:val="Hyperlink"/>
            <w:noProof/>
          </w:rPr>
          <w:t>Table 6 - 1: Volumetric properties of the tubing and open-hole segments of well A.</w:t>
        </w:r>
        <w:r>
          <w:rPr>
            <w:noProof/>
            <w:webHidden/>
          </w:rPr>
          <w:tab/>
        </w:r>
        <w:r>
          <w:rPr>
            <w:noProof/>
            <w:webHidden/>
          </w:rPr>
          <w:fldChar w:fldCharType="begin"/>
        </w:r>
        <w:r>
          <w:rPr>
            <w:noProof/>
            <w:webHidden/>
          </w:rPr>
          <w:instrText xml:space="preserve"> PAGEREF _Toc58323669 \h </w:instrText>
        </w:r>
        <w:r>
          <w:rPr>
            <w:noProof/>
            <w:webHidden/>
          </w:rPr>
        </w:r>
        <w:r>
          <w:rPr>
            <w:noProof/>
            <w:webHidden/>
          </w:rPr>
          <w:fldChar w:fldCharType="separate"/>
        </w:r>
        <w:r>
          <w:rPr>
            <w:noProof/>
            <w:webHidden/>
          </w:rPr>
          <w:t>106</w:t>
        </w:r>
        <w:r>
          <w:rPr>
            <w:noProof/>
            <w:webHidden/>
          </w:rPr>
          <w:fldChar w:fldCharType="end"/>
        </w:r>
      </w:hyperlink>
    </w:p>
    <w:p w14:paraId="3BCF74BC" w14:textId="7D47D779"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670" w:history="1">
        <w:r w:rsidRPr="00C23EBA">
          <w:rPr>
            <w:rStyle w:val="Hyperlink"/>
            <w:noProof/>
          </w:rPr>
          <w:t>Table 6 - 2: Reservoir properties of well A at initial conditions.</w:t>
        </w:r>
        <w:r>
          <w:rPr>
            <w:noProof/>
            <w:webHidden/>
          </w:rPr>
          <w:tab/>
        </w:r>
        <w:r>
          <w:rPr>
            <w:noProof/>
            <w:webHidden/>
          </w:rPr>
          <w:fldChar w:fldCharType="begin"/>
        </w:r>
        <w:r>
          <w:rPr>
            <w:noProof/>
            <w:webHidden/>
          </w:rPr>
          <w:instrText xml:space="preserve"> PAGEREF _Toc58323670 \h </w:instrText>
        </w:r>
        <w:r>
          <w:rPr>
            <w:noProof/>
            <w:webHidden/>
          </w:rPr>
        </w:r>
        <w:r>
          <w:rPr>
            <w:noProof/>
            <w:webHidden/>
          </w:rPr>
          <w:fldChar w:fldCharType="separate"/>
        </w:r>
        <w:r>
          <w:rPr>
            <w:noProof/>
            <w:webHidden/>
          </w:rPr>
          <w:t>106</w:t>
        </w:r>
        <w:r>
          <w:rPr>
            <w:noProof/>
            <w:webHidden/>
          </w:rPr>
          <w:fldChar w:fldCharType="end"/>
        </w:r>
      </w:hyperlink>
    </w:p>
    <w:p w14:paraId="20BE1D1A" w14:textId="19C25031"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671" w:history="1">
        <w:r w:rsidRPr="00C23EBA">
          <w:rPr>
            <w:rStyle w:val="Hyperlink"/>
            <w:noProof/>
          </w:rPr>
          <w:t>Table 6 - 3: The approximated hydraulic fracture volume at the beginning of well life determined from the dimensionless pressure derivative curve and the unit pressure response of the wellbore storage Eq.(6-3)</w:t>
        </w:r>
        <w:r>
          <w:rPr>
            <w:noProof/>
            <w:webHidden/>
          </w:rPr>
          <w:tab/>
        </w:r>
        <w:r>
          <w:rPr>
            <w:noProof/>
            <w:webHidden/>
          </w:rPr>
          <w:fldChar w:fldCharType="begin"/>
        </w:r>
        <w:r>
          <w:rPr>
            <w:noProof/>
            <w:webHidden/>
          </w:rPr>
          <w:instrText xml:space="preserve"> PAGEREF _Toc58323671 \h </w:instrText>
        </w:r>
        <w:r>
          <w:rPr>
            <w:noProof/>
            <w:webHidden/>
          </w:rPr>
        </w:r>
        <w:r>
          <w:rPr>
            <w:noProof/>
            <w:webHidden/>
          </w:rPr>
          <w:fldChar w:fldCharType="separate"/>
        </w:r>
        <w:r>
          <w:rPr>
            <w:noProof/>
            <w:webHidden/>
          </w:rPr>
          <w:t>111</w:t>
        </w:r>
        <w:r>
          <w:rPr>
            <w:noProof/>
            <w:webHidden/>
          </w:rPr>
          <w:fldChar w:fldCharType="end"/>
        </w:r>
      </w:hyperlink>
    </w:p>
    <w:p w14:paraId="7448D00D" w14:textId="391BE441" w:rsidR="004D3DAD" w:rsidRDefault="000621BC" w:rsidP="000621BC">
      <w:pPr>
        <w:pStyle w:val="TableofFigures"/>
        <w:tabs>
          <w:tab w:val="right" w:leader="dot" w:pos="9360"/>
        </w:tabs>
        <w:jc w:val="both"/>
      </w:pPr>
      <w:hyperlink w:anchor="_Toc58323672" w:history="1">
        <w:r w:rsidRPr="00C23EBA">
          <w:rPr>
            <w:rStyle w:val="Hyperlink"/>
            <w:noProof/>
          </w:rPr>
          <w:t>Table 6 - 4: Commercial Rate Transient Analysis Software used to determine duel porosity model parameters based on the historical production of well A at initial conditions.</w:t>
        </w:r>
        <w:r>
          <w:rPr>
            <w:noProof/>
            <w:webHidden/>
          </w:rPr>
          <w:tab/>
        </w:r>
        <w:r>
          <w:rPr>
            <w:noProof/>
            <w:webHidden/>
          </w:rPr>
          <w:fldChar w:fldCharType="begin"/>
        </w:r>
        <w:r>
          <w:rPr>
            <w:noProof/>
            <w:webHidden/>
          </w:rPr>
          <w:instrText xml:space="preserve"> PAGEREF _Toc58323672 \h </w:instrText>
        </w:r>
        <w:r>
          <w:rPr>
            <w:noProof/>
            <w:webHidden/>
          </w:rPr>
        </w:r>
        <w:r>
          <w:rPr>
            <w:noProof/>
            <w:webHidden/>
          </w:rPr>
          <w:fldChar w:fldCharType="separate"/>
        </w:r>
        <w:r>
          <w:rPr>
            <w:noProof/>
            <w:webHidden/>
          </w:rPr>
          <w:t>111</w:t>
        </w:r>
        <w:r>
          <w:rPr>
            <w:noProof/>
            <w:webHidden/>
          </w:rPr>
          <w:fldChar w:fldCharType="end"/>
        </w:r>
      </w:hyperlink>
      <w:r w:rsidR="008749BD">
        <w:fldChar w:fldCharType="end"/>
      </w:r>
    </w:p>
    <w:p w14:paraId="78A69FB0" w14:textId="395CF335" w:rsidR="000621BC" w:rsidRDefault="00DE142E" w:rsidP="000621BC">
      <w:pPr>
        <w:pStyle w:val="TableofFigures"/>
        <w:tabs>
          <w:tab w:val="right" w:leader="dot" w:pos="9350"/>
        </w:tabs>
        <w:jc w:val="both"/>
        <w:rPr>
          <w:rFonts w:eastAsiaTheme="minorEastAsia" w:cstheme="minorBidi"/>
          <w:noProof/>
          <w:sz w:val="22"/>
          <w:szCs w:val="22"/>
          <w:lang w:bidi="ar-SA"/>
        </w:rPr>
      </w:pPr>
      <w:r>
        <w:fldChar w:fldCharType="begin"/>
      </w:r>
      <w:r>
        <w:instrText xml:space="preserve"> TOC \h \z \c "Table C -" </w:instrText>
      </w:r>
      <w:r>
        <w:fldChar w:fldCharType="separate"/>
      </w:r>
      <w:hyperlink w:anchor="_Toc58323683" w:history="1">
        <w:r w:rsidR="000621BC" w:rsidRPr="002C39A3">
          <w:rPr>
            <w:rStyle w:val="Hyperlink"/>
            <w:noProof/>
          </w:rPr>
          <w:t>Table C</w:t>
        </w:r>
        <w:r w:rsidR="000621BC" w:rsidRPr="002C39A3">
          <w:rPr>
            <w:rStyle w:val="Hyperlink"/>
            <w:noProof/>
          </w:rPr>
          <w:t xml:space="preserve"> </w:t>
        </w:r>
        <w:r w:rsidR="000621BC" w:rsidRPr="002C39A3">
          <w:rPr>
            <w:rStyle w:val="Hyperlink"/>
            <w:noProof/>
          </w:rPr>
          <w:t>- 1</w:t>
        </w:r>
        <w:r w:rsidR="000621BC" w:rsidRPr="002C39A3">
          <w:rPr>
            <w:rStyle w:val="Hyperlink"/>
            <w:rFonts w:asciiTheme="majorHAnsi" w:hAnsiTheme="majorHAnsi" w:cstheme="majorHAnsi"/>
            <w:noProof/>
          </w:rPr>
          <w:t xml:space="preserve"> Tabulated data format for a producing well. The three main parameters needed for the CRSM is production time, BHFP and production flow rate.</w:t>
        </w:r>
        <w:r w:rsidR="000621BC">
          <w:rPr>
            <w:noProof/>
            <w:webHidden/>
          </w:rPr>
          <w:tab/>
        </w:r>
        <w:r w:rsidR="000621BC">
          <w:rPr>
            <w:noProof/>
            <w:webHidden/>
          </w:rPr>
          <w:fldChar w:fldCharType="begin"/>
        </w:r>
        <w:r w:rsidR="000621BC">
          <w:rPr>
            <w:noProof/>
            <w:webHidden/>
          </w:rPr>
          <w:instrText xml:space="preserve"> PAGEREF _Toc58323683 \h </w:instrText>
        </w:r>
        <w:r w:rsidR="000621BC">
          <w:rPr>
            <w:noProof/>
            <w:webHidden/>
          </w:rPr>
        </w:r>
        <w:r w:rsidR="000621BC">
          <w:rPr>
            <w:noProof/>
            <w:webHidden/>
          </w:rPr>
          <w:fldChar w:fldCharType="separate"/>
        </w:r>
        <w:r w:rsidR="000621BC">
          <w:rPr>
            <w:noProof/>
            <w:webHidden/>
          </w:rPr>
          <w:t>157</w:t>
        </w:r>
        <w:r w:rsidR="000621BC">
          <w:rPr>
            <w:noProof/>
            <w:webHidden/>
          </w:rPr>
          <w:fldChar w:fldCharType="end"/>
        </w:r>
      </w:hyperlink>
    </w:p>
    <w:p w14:paraId="4DED285B" w14:textId="2B492457" w:rsidR="00DA1971" w:rsidRDefault="00DE142E" w:rsidP="000621BC">
      <w:pPr>
        <w:pStyle w:val="Heading1"/>
      </w:pPr>
      <w:r>
        <w:fldChar w:fldCharType="end"/>
      </w:r>
      <w:r w:rsidR="00DA1971">
        <w:br w:type="page"/>
      </w:r>
      <w:bookmarkStart w:id="4" w:name="_Toc310579466"/>
      <w:bookmarkStart w:id="5" w:name="_Toc58236729"/>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751AC3">
            <w:t>List of Figures</w:t>
          </w:r>
        </w:sdtContent>
      </w:sdt>
      <w:bookmarkEnd w:id="4"/>
      <w:bookmarkEnd w:id="5"/>
    </w:p>
    <w:p w14:paraId="172C5203" w14:textId="13B04284" w:rsidR="000621BC" w:rsidRDefault="001C5B1F" w:rsidP="000621BC">
      <w:pPr>
        <w:pStyle w:val="TableofFigures"/>
        <w:tabs>
          <w:tab w:val="right" w:leader="dot" w:pos="9350"/>
        </w:tabs>
        <w:jc w:val="both"/>
        <w:rPr>
          <w:rFonts w:eastAsiaTheme="minorEastAsia" w:cstheme="minorBidi"/>
          <w:noProof/>
          <w:sz w:val="22"/>
          <w:szCs w:val="22"/>
          <w:lang w:bidi="ar-SA"/>
        </w:rPr>
      </w:pPr>
      <w:r>
        <w:fldChar w:fldCharType="begin"/>
      </w:r>
      <w:r>
        <w:instrText xml:space="preserve"> TOC \h \z \c "Figure 2 -" </w:instrText>
      </w:r>
      <w:r>
        <w:fldChar w:fldCharType="separate"/>
      </w:r>
      <w:hyperlink w:anchor="_Toc58323725" w:history="1">
        <w:r w:rsidR="000621BC" w:rsidRPr="00FE5C48">
          <w:rPr>
            <w:rStyle w:val="Hyperlink"/>
            <w:noProof/>
          </w:rPr>
          <w:t>Figure 2 - 1: Diagram of the of the fracture diagnostic methods currently available today. This diagram breaks down the individual elements that make up the fracture diagnostic method for direct methods that are near the wellbore, direct methods that are used to analyze fractures far away from the wellbore and indirect methods that analyze the fractures through field production.</w:t>
        </w:r>
        <w:r w:rsidR="000621BC">
          <w:rPr>
            <w:noProof/>
            <w:webHidden/>
          </w:rPr>
          <w:tab/>
        </w:r>
        <w:r w:rsidR="000621BC">
          <w:rPr>
            <w:noProof/>
            <w:webHidden/>
          </w:rPr>
          <w:fldChar w:fldCharType="begin"/>
        </w:r>
        <w:r w:rsidR="000621BC">
          <w:rPr>
            <w:noProof/>
            <w:webHidden/>
          </w:rPr>
          <w:instrText xml:space="preserve"> PAGEREF _Toc58323725 \h </w:instrText>
        </w:r>
        <w:r w:rsidR="000621BC">
          <w:rPr>
            <w:noProof/>
            <w:webHidden/>
          </w:rPr>
        </w:r>
        <w:r w:rsidR="000621BC">
          <w:rPr>
            <w:noProof/>
            <w:webHidden/>
          </w:rPr>
          <w:fldChar w:fldCharType="separate"/>
        </w:r>
        <w:r w:rsidR="000621BC">
          <w:rPr>
            <w:noProof/>
            <w:webHidden/>
          </w:rPr>
          <w:t>22</w:t>
        </w:r>
        <w:r w:rsidR="000621BC">
          <w:rPr>
            <w:noProof/>
            <w:webHidden/>
          </w:rPr>
          <w:fldChar w:fldCharType="end"/>
        </w:r>
      </w:hyperlink>
    </w:p>
    <w:p w14:paraId="1A52F36A" w14:textId="6E7E3BF2"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26" w:history="1">
        <w:r w:rsidRPr="00FE5C48">
          <w:rPr>
            <w:rStyle w:val="Hyperlink"/>
            <w:noProof/>
          </w:rPr>
          <w:t>Figure 2 - 2: Diagram of hydraulic fracturing treatment. The black lines in the main diagram represent the induced hydraulic fractures. The red lines, small lines that branch off the induced hydraulic fractures, represents the natural fractures that will be encountered during stimulation treatment. The projected image represents a theoretical model of the hydraulic fracturing treatment design process. The projected image depicts the five stimulated compartments of the hydraulic fracture and illustrates the stimulated reservoir volume (SRV), which is the volume that has been theoretically affected by the stimulation treatment and assumed that it will contribute to production.</w:t>
        </w:r>
        <w:r>
          <w:rPr>
            <w:noProof/>
            <w:webHidden/>
          </w:rPr>
          <w:tab/>
        </w:r>
        <w:r>
          <w:rPr>
            <w:noProof/>
            <w:webHidden/>
          </w:rPr>
          <w:fldChar w:fldCharType="begin"/>
        </w:r>
        <w:r>
          <w:rPr>
            <w:noProof/>
            <w:webHidden/>
          </w:rPr>
          <w:instrText xml:space="preserve"> PAGEREF _Toc58323726 \h </w:instrText>
        </w:r>
        <w:r>
          <w:rPr>
            <w:noProof/>
            <w:webHidden/>
          </w:rPr>
        </w:r>
        <w:r>
          <w:rPr>
            <w:noProof/>
            <w:webHidden/>
          </w:rPr>
          <w:fldChar w:fldCharType="separate"/>
        </w:r>
        <w:r>
          <w:rPr>
            <w:noProof/>
            <w:webHidden/>
          </w:rPr>
          <w:t>25</w:t>
        </w:r>
        <w:r>
          <w:rPr>
            <w:noProof/>
            <w:webHidden/>
          </w:rPr>
          <w:fldChar w:fldCharType="end"/>
        </w:r>
      </w:hyperlink>
    </w:p>
    <w:p w14:paraId="7B50F76E" w14:textId="3E5D6A7A"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27" w:history="1">
        <w:r w:rsidRPr="00FE5C48">
          <w:rPr>
            <w:rStyle w:val="Hyperlink"/>
            <w:noProof/>
          </w:rPr>
          <w:t>Figure 2 - 3: Diagram of hydraulic fracturing showing the critical geometry that is required for fracture design. The azimuth angle is showing the orientation of the fracture from the horizontal wellbore in addition to the fracture height and fracture half-length.</w:t>
        </w:r>
        <w:r>
          <w:rPr>
            <w:noProof/>
            <w:webHidden/>
          </w:rPr>
          <w:tab/>
        </w:r>
        <w:r>
          <w:rPr>
            <w:noProof/>
            <w:webHidden/>
          </w:rPr>
          <w:fldChar w:fldCharType="begin"/>
        </w:r>
        <w:r>
          <w:rPr>
            <w:noProof/>
            <w:webHidden/>
          </w:rPr>
          <w:instrText xml:space="preserve"> PAGEREF _Toc58323727 \h </w:instrText>
        </w:r>
        <w:r>
          <w:rPr>
            <w:noProof/>
            <w:webHidden/>
          </w:rPr>
        </w:r>
        <w:r>
          <w:rPr>
            <w:noProof/>
            <w:webHidden/>
          </w:rPr>
          <w:fldChar w:fldCharType="separate"/>
        </w:r>
        <w:r>
          <w:rPr>
            <w:noProof/>
            <w:webHidden/>
          </w:rPr>
          <w:t>27</w:t>
        </w:r>
        <w:r>
          <w:rPr>
            <w:noProof/>
            <w:webHidden/>
          </w:rPr>
          <w:fldChar w:fldCharType="end"/>
        </w:r>
      </w:hyperlink>
    </w:p>
    <w:p w14:paraId="6C313390" w14:textId="7B229DD4"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28" w:history="1">
        <w:r w:rsidRPr="00FE5C48">
          <w:rPr>
            <w:rStyle w:val="Hyperlink"/>
            <w:noProof/>
          </w:rPr>
          <w:t>Figure 2 - 4:</w:t>
        </w:r>
        <w:r w:rsidRPr="00FE5C48">
          <w:rPr>
            <w:rStyle w:val="Hyperlink"/>
            <w:rFonts w:asciiTheme="majorHAnsi" w:hAnsiTheme="majorHAnsi" w:cstheme="majorHAnsi"/>
            <w:noProof/>
          </w:rPr>
          <w:t xml:space="preserve"> Diagram illustrating how tracers are dispensed in a reservoir. RA tracer is injected or tagged with the stimulation fluid and is pumped down hole into the induced fractures. Using gamma ray logging tools to detect the energy peaks one can estimate fracture height.</w:t>
        </w:r>
        <w:r>
          <w:rPr>
            <w:noProof/>
            <w:webHidden/>
          </w:rPr>
          <w:tab/>
        </w:r>
        <w:r>
          <w:rPr>
            <w:noProof/>
            <w:webHidden/>
          </w:rPr>
          <w:fldChar w:fldCharType="begin"/>
        </w:r>
        <w:r>
          <w:rPr>
            <w:noProof/>
            <w:webHidden/>
          </w:rPr>
          <w:instrText xml:space="preserve"> PAGEREF _Toc58323728 \h </w:instrText>
        </w:r>
        <w:r>
          <w:rPr>
            <w:noProof/>
            <w:webHidden/>
          </w:rPr>
        </w:r>
        <w:r>
          <w:rPr>
            <w:noProof/>
            <w:webHidden/>
          </w:rPr>
          <w:fldChar w:fldCharType="separate"/>
        </w:r>
        <w:r>
          <w:rPr>
            <w:noProof/>
            <w:webHidden/>
          </w:rPr>
          <w:t>30</w:t>
        </w:r>
        <w:r>
          <w:rPr>
            <w:noProof/>
            <w:webHidden/>
          </w:rPr>
          <w:fldChar w:fldCharType="end"/>
        </w:r>
      </w:hyperlink>
    </w:p>
    <w:p w14:paraId="36941E37" w14:textId="6827CC61"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29" w:history="1">
        <w:r w:rsidRPr="00FE5C48">
          <w:rPr>
            <w:rStyle w:val="Hyperlink"/>
            <w:noProof/>
          </w:rPr>
          <w:t>Figure 2 - 5</w:t>
        </w:r>
        <w:r w:rsidRPr="00FE5C48">
          <w:rPr>
            <w:rStyle w:val="Hyperlink"/>
            <w:rFonts w:asciiTheme="majorHAnsi" w:hAnsiTheme="majorHAnsi" w:cstheme="majorHAnsi"/>
            <w:noProof/>
          </w:rPr>
          <w:t>: There are three common chemical tracers used in fracture diagnostic applications: emulsion tracers, perforation tracers, and controlled-release tracers. This chart has been adapted from (Salman et al., 2014).</w:t>
        </w:r>
        <w:r>
          <w:rPr>
            <w:noProof/>
            <w:webHidden/>
          </w:rPr>
          <w:tab/>
        </w:r>
        <w:r>
          <w:rPr>
            <w:noProof/>
            <w:webHidden/>
          </w:rPr>
          <w:fldChar w:fldCharType="begin"/>
        </w:r>
        <w:r>
          <w:rPr>
            <w:noProof/>
            <w:webHidden/>
          </w:rPr>
          <w:instrText xml:space="preserve"> PAGEREF _Toc58323729 \h </w:instrText>
        </w:r>
        <w:r>
          <w:rPr>
            <w:noProof/>
            <w:webHidden/>
          </w:rPr>
        </w:r>
        <w:r>
          <w:rPr>
            <w:noProof/>
            <w:webHidden/>
          </w:rPr>
          <w:fldChar w:fldCharType="separate"/>
        </w:r>
        <w:r>
          <w:rPr>
            <w:noProof/>
            <w:webHidden/>
          </w:rPr>
          <w:t>32</w:t>
        </w:r>
        <w:r>
          <w:rPr>
            <w:noProof/>
            <w:webHidden/>
          </w:rPr>
          <w:fldChar w:fldCharType="end"/>
        </w:r>
      </w:hyperlink>
    </w:p>
    <w:p w14:paraId="6B57E40B" w14:textId="5636990B"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30" w:history="1">
        <w:r w:rsidRPr="00FE5C48">
          <w:rPr>
            <w:rStyle w:val="Hyperlink"/>
            <w:noProof/>
          </w:rPr>
          <w:t>Figure 2 - 6</w:t>
        </w:r>
        <w:r w:rsidRPr="00FE5C48">
          <w:rPr>
            <w:rStyle w:val="Hyperlink"/>
            <w:rFonts w:asciiTheme="majorHAnsi" w:hAnsiTheme="majorHAnsi" w:cstheme="majorHAnsi"/>
            <w:noProof/>
          </w:rPr>
          <w:t>: Illustration of a distributed temperature sensor fiber-optic wire distribution cable (fibergratings.com, accessed on 6/16/2020).</w:t>
        </w:r>
        <w:r>
          <w:rPr>
            <w:noProof/>
            <w:webHidden/>
          </w:rPr>
          <w:tab/>
        </w:r>
        <w:r>
          <w:rPr>
            <w:noProof/>
            <w:webHidden/>
          </w:rPr>
          <w:fldChar w:fldCharType="begin"/>
        </w:r>
        <w:r>
          <w:rPr>
            <w:noProof/>
            <w:webHidden/>
          </w:rPr>
          <w:instrText xml:space="preserve"> PAGEREF _Toc58323730 \h </w:instrText>
        </w:r>
        <w:r>
          <w:rPr>
            <w:noProof/>
            <w:webHidden/>
          </w:rPr>
        </w:r>
        <w:r>
          <w:rPr>
            <w:noProof/>
            <w:webHidden/>
          </w:rPr>
          <w:fldChar w:fldCharType="separate"/>
        </w:r>
        <w:r>
          <w:rPr>
            <w:noProof/>
            <w:webHidden/>
          </w:rPr>
          <w:t>34</w:t>
        </w:r>
        <w:r>
          <w:rPr>
            <w:noProof/>
            <w:webHidden/>
          </w:rPr>
          <w:fldChar w:fldCharType="end"/>
        </w:r>
      </w:hyperlink>
    </w:p>
    <w:p w14:paraId="25D45F73" w14:textId="196A7C9A"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31" w:history="1">
        <w:r w:rsidRPr="00FE5C48">
          <w:rPr>
            <w:rStyle w:val="Hyperlink"/>
            <w:noProof/>
          </w:rPr>
          <w:t>Figure 2 - 7</w:t>
        </w:r>
        <w:r w:rsidRPr="00FE5C48">
          <w:rPr>
            <w:rStyle w:val="Hyperlink"/>
            <w:rFonts w:asciiTheme="majorHAnsi" w:hAnsiTheme="majorHAnsi" w:cstheme="majorHAnsi"/>
            <w:noProof/>
          </w:rPr>
          <w:t>: Illustration of a distributed acoustic sensor fiber-optic wire distribution cable (silixa.com, accessed on 6/16/2020).</w:t>
        </w:r>
        <w:r>
          <w:rPr>
            <w:noProof/>
            <w:webHidden/>
          </w:rPr>
          <w:tab/>
        </w:r>
        <w:r>
          <w:rPr>
            <w:noProof/>
            <w:webHidden/>
          </w:rPr>
          <w:fldChar w:fldCharType="begin"/>
        </w:r>
        <w:r>
          <w:rPr>
            <w:noProof/>
            <w:webHidden/>
          </w:rPr>
          <w:instrText xml:space="preserve"> PAGEREF _Toc58323731 \h </w:instrText>
        </w:r>
        <w:r>
          <w:rPr>
            <w:noProof/>
            <w:webHidden/>
          </w:rPr>
        </w:r>
        <w:r>
          <w:rPr>
            <w:noProof/>
            <w:webHidden/>
          </w:rPr>
          <w:fldChar w:fldCharType="separate"/>
        </w:r>
        <w:r>
          <w:rPr>
            <w:noProof/>
            <w:webHidden/>
          </w:rPr>
          <w:t>35</w:t>
        </w:r>
        <w:r>
          <w:rPr>
            <w:noProof/>
            <w:webHidden/>
          </w:rPr>
          <w:fldChar w:fldCharType="end"/>
        </w:r>
      </w:hyperlink>
    </w:p>
    <w:p w14:paraId="5F5E9684" w14:textId="069F76CC"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32" w:history="1">
        <w:r w:rsidRPr="00FE5C48">
          <w:rPr>
            <w:rStyle w:val="Hyperlink"/>
            <w:noProof/>
          </w:rPr>
          <w:t>Figure 2 - 8</w:t>
        </w:r>
        <w:r w:rsidRPr="00FE5C48">
          <w:rPr>
            <w:rStyle w:val="Hyperlink"/>
            <w:rFonts w:asciiTheme="majorHAnsi" w:hAnsiTheme="majorHAnsi" w:cstheme="majorHAnsi"/>
            <w:noProof/>
          </w:rPr>
          <w:t>: Illustration of a downhole optical imaging device used in evaluating wellbores (katwell.com.cn, accessed on 6/16/2020).</w:t>
        </w:r>
        <w:r>
          <w:rPr>
            <w:noProof/>
            <w:webHidden/>
          </w:rPr>
          <w:tab/>
        </w:r>
        <w:r>
          <w:rPr>
            <w:noProof/>
            <w:webHidden/>
          </w:rPr>
          <w:fldChar w:fldCharType="begin"/>
        </w:r>
        <w:r>
          <w:rPr>
            <w:noProof/>
            <w:webHidden/>
          </w:rPr>
          <w:instrText xml:space="preserve"> PAGEREF _Toc58323732 \h </w:instrText>
        </w:r>
        <w:r>
          <w:rPr>
            <w:noProof/>
            <w:webHidden/>
          </w:rPr>
        </w:r>
        <w:r>
          <w:rPr>
            <w:noProof/>
            <w:webHidden/>
          </w:rPr>
          <w:fldChar w:fldCharType="separate"/>
        </w:r>
        <w:r>
          <w:rPr>
            <w:noProof/>
            <w:webHidden/>
          </w:rPr>
          <w:t>36</w:t>
        </w:r>
        <w:r>
          <w:rPr>
            <w:noProof/>
            <w:webHidden/>
          </w:rPr>
          <w:fldChar w:fldCharType="end"/>
        </w:r>
      </w:hyperlink>
    </w:p>
    <w:p w14:paraId="4AC13AB1" w14:textId="507FEA04"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33" w:history="1">
        <w:r w:rsidRPr="00FE5C48">
          <w:rPr>
            <w:rStyle w:val="Hyperlink"/>
            <w:noProof/>
          </w:rPr>
          <w:t>Figure 2 - 9</w:t>
        </w:r>
        <w:r w:rsidRPr="00FE5C48">
          <w:rPr>
            <w:rStyle w:val="Hyperlink"/>
            <w:rFonts w:asciiTheme="majorHAnsi" w:hAnsiTheme="majorHAnsi" w:cstheme="majorHAnsi"/>
            <w:noProof/>
          </w:rPr>
          <w:t>: Illustration of an acoustic imaging device used in wellbore evaluations (mountsopris.com, accessed on 6/16/2020).</w:t>
        </w:r>
        <w:r>
          <w:rPr>
            <w:noProof/>
            <w:webHidden/>
          </w:rPr>
          <w:tab/>
        </w:r>
        <w:r>
          <w:rPr>
            <w:noProof/>
            <w:webHidden/>
          </w:rPr>
          <w:fldChar w:fldCharType="begin"/>
        </w:r>
        <w:r>
          <w:rPr>
            <w:noProof/>
            <w:webHidden/>
          </w:rPr>
          <w:instrText xml:space="preserve"> PAGEREF _Toc58323733 \h </w:instrText>
        </w:r>
        <w:r>
          <w:rPr>
            <w:noProof/>
            <w:webHidden/>
          </w:rPr>
        </w:r>
        <w:r>
          <w:rPr>
            <w:noProof/>
            <w:webHidden/>
          </w:rPr>
          <w:fldChar w:fldCharType="separate"/>
        </w:r>
        <w:r>
          <w:rPr>
            <w:noProof/>
            <w:webHidden/>
          </w:rPr>
          <w:t>37</w:t>
        </w:r>
        <w:r>
          <w:rPr>
            <w:noProof/>
            <w:webHidden/>
          </w:rPr>
          <w:fldChar w:fldCharType="end"/>
        </w:r>
      </w:hyperlink>
    </w:p>
    <w:p w14:paraId="71F571FD" w14:textId="42D97B7E"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34" w:history="1">
        <w:r w:rsidRPr="00FE5C48">
          <w:rPr>
            <w:rStyle w:val="Hyperlink"/>
            <w:noProof/>
          </w:rPr>
          <w:t>Figure 2 - 10</w:t>
        </w:r>
        <w:r w:rsidRPr="00FE5C48">
          <w:rPr>
            <w:rStyle w:val="Hyperlink"/>
            <w:rFonts w:asciiTheme="majorHAnsi" w:hAnsiTheme="majorHAnsi" w:cstheme="majorHAnsi"/>
            <w:noProof/>
          </w:rPr>
          <w:t>: Illustration of an electrical imaging device used in wellbore evaluations (slb.com, accessed on 6/16/2020).</w:t>
        </w:r>
        <w:r>
          <w:rPr>
            <w:noProof/>
            <w:webHidden/>
          </w:rPr>
          <w:tab/>
        </w:r>
        <w:r>
          <w:rPr>
            <w:noProof/>
            <w:webHidden/>
          </w:rPr>
          <w:fldChar w:fldCharType="begin"/>
        </w:r>
        <w:r>
          <w:rPr>
            <w:noProof/>
            <w:webHidden/>
          </w:rPr>
          <w:instrText xml:space="preserve"> PAGEREF _Toc58323734 \h </w:instrText>
        </w:r>
        <w:r>
          <w:rPr>
            <w:noProof/>
            <w:webHidden/>
          </w:rPr>
        </w:r>
        <w:r>
          <w:rPr>
            <w:noProof/>
            <w:webHidden/>
          </w:rPr>
          <w:fldChar w:fldCharType="separate"/>
        </w:r>
        <w:r>
          <w:rPr>
            <w:noProof/>
            <w:webHidden/>
          </w:rPr>
          <w:t>38</w:t>
        </w:r>
        <w:r>
          <w:rPr>
            <w:noProof/>
            <w:webHidden/>
          </w:rPr>
          <w:fldChar w:fldCharType="end"/>
        </w:r>
      </w:hyperlink>
    </w:p>
    <w:p w14:paraId="7022E102" w14:textId="3922BC76"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35" w:history="1">
        <w:r w:rsidRPr="00FE5C48">
          <w:rPr>
            <w:rStyle w:val="Hyperlink"/>
            <w:noProof/>
          </w:rPr>
          <w:t>Figure 2 - 11</w:t>
        </w:r>
        <w:r w:rsidRPr="00FE5C48">
          <w:rPr>
            <w:rStyle w:val="Hyperlink"/>
            <w:rFonts w:asciiTheme="majorHAnsi" w:hAnsiTheme="majorHAnsi" w:cstheme="majorHAnsi"/>
            <w:noProof/>
          </w:rPr>
          <w:t>: Illustration of the concept of both surface tiltmeters and downhole tiltmeters. Tiltmeter is a precession bubble sensor that can detect changes in the angular position and can measure small rotational changes incurred by the deformation of the rock during hydraulic stimulation (Tiltmeter images from wikipedia.org/wiki/tiltmeter, accessed 6/19/2020).</w:t>
        </w:r>
        <w:r>
          <w:rPr>
            <w:noProof/>
            <w:webHidden/>
          </w:rPr>
          <w:tab/>
        </w:r>
        <w:r>
          <w:rPr>
            <w:noProof/>
            <w:webHidden/>
          </w:rPr>
          <w:fldChar w:fldCharType="begin"/>
        </w:r>
        <w:r>
          <w:rPr>
            <w:noProof/>
            <w:webHidden/>
          </w:rPr>
          <w:instrText xml:space="preserve"> PAGEREF _Toc58323735 \h </w:instrText>
        </w:r>
        <w:r>
          <w:rPr>
            <w:noProof/>
            <w:webHidden/>
          </w:rPr>
        </w:r>
        <w:r>
          <w:rPr>
            <w:noProof/>
            <w:webHidden/>
          </w:rPr>
          <w:fldChar w:fldCharType="separate"/>
        </w:r>
        <w:r>
          <w:rPr>
            <w:noProof/>
            <w:webHidden/>
          </w:rPr>
          <w:t>43</w:t>
        </w:r>
        <w:r>
          <w:rPr>
            <w:noProof/>
            <w:webHidden/>
          </w:rPr>
          <w:fldChar w:fldCharType="end"/>
        </w:r>
      </w:hyperlink>
    </w:p>
    <w:p w14:paraId="051EEB5D" w14:textId="18591ABB"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36" w:history="1">
        <w:r w:rsidRPr="00FE5C48">
          <w:rPr>
            <w:rStyle w:val="Hyperlink"/>
            <w:noProof/>
          </w:rPr>
          <w:t>Figure 2 - 12</w:t>
        </w:r>
        <w:r w:rsidRPr="00FE5C48">
          <w:rPr>
            <w:rStyle w:val="Hyperlink"/>
            <w:rFonts w:asciiTheme="majorHAnsi" w:hAnsiTheme="majorHAnsi" w:cstheme="majorHAnsi"/>
            <w:noProof/>
          </w:rPr>
          <w:t>: Illustration of a well that is undergoing hydraulic stimulation treatment. Observation wells are used to monitor seismic events from the stimulation treatment by placing geophones at various locations in the offset wellbore. As a seismic event occurs due to the hydraulic fracture treatment, the energy release will propagate away from the event and can be detected by the geophones in the offset well.</w:t>
        </w:r>
        <w:r>
          <w:rPr>
            <w:noProof/>
            <w:webHidden/>
          </w:rPr>
          <w:tab/>
        </w:r>
        <w:r>
          <w:rPr>
            <w:noProof/>
            <w:webHidden/>
          </w:rPr>
          <w:fldChar w:fldCharType="begin"/>
        </w:r>
        <w:r>
          <w:rPr>
            <w:noProof/>
            <w:webHidden/>
          </w:rPr>
          <w:instrText xml:space="preserve"> PAGEREF _Toc58323736 \h </w:instrText>
        </w:r>
        <w:r>
          <w:rPr>
            <w:noProof/>
            <w:webHidden/>
          </w:rPr>
        </w:r>
        <w:r>
          <w:rPr>
            <w:noProof/>
            <w:webHidden/>
          </w:rPr>
          <w:fldChar w:fldCharType="separate"/>
        </w:r>
        <w:r>
          <w:rPr>
            <w:noProof/>
            <w:webHidden/>
          </w:rPr>
          <w:t>45</w:t>
        </w:r>
        <w:r>
          <w:rPr>
            <w:noProof/>
            <w:webHidden/>
          </w:rPr>
          <w:fldChar w:fldCharType="end"/>
        </w:r>
      </w:hyperlink>
    </w:p>
    <w:p w14:paraId="0E37F5FA" w14:textId="0855E77A"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37" w:history="1">
        <w:r w:rsidRPr="00FE5C48">
          <w:rPr>
            <w:rStyle w:val="Hyperlink"/>
            <w:noProof/>
          </w:rPr>
          <w:t>Figure 2 - 13</w:t>
        </w:r>
        <w:r w:rsidRPr="00FE5C48">
          <w:rPr>
            <w:rStyle w:val="Hyperlink"/>
            <w:rFonts w:asciiTheme="majorHAnsi" w:hAnsiTheme="majorHAnsi" w:cstheme="majorHAnsi"/>
            <w:noProof/>
          </w:rPr>
          <w:t xml:space="preserve">: Example of microseismic modeling. The induced seismicity created by the stimulation treatment releases energy that is recorded by geophones in offset wells that allows for the detection of the event and determine the distance and elevation of the location of the seismic event of a well that is undergoing hydraulic stimulation treatment. The microsesmic model can be </w:t>
        </w:r>
        <w:r w:rsidRPr="00FE5C48">
          <w:rPr>
            <w:rStyle w:val="Hyperlink"/>
            <w:rFonts w:asciiTheme="majorHAnsi" w:hAnsiTheme="majorHAnsi" w:cstheme="majorHAnsi"/>
            <w:noProof/>
          </w:rPr>
          <w:lastRenderedPageBreak/>
          <w:t>used to develop a three dimensional image of the stimulated area (3D Microseismic image, microseismic.com, accessed 06/19/2002).</w:t>
        </w:r>
        <w:r>
          <w:rPr>
            <w:noProof/>
            <w:webHidden/>
          </w:rPr>
          <w:tab/>
        </w:r>
        <w:r>
          <w:rPr>
            <w:noProof/>
            <w:webHidden/>
          </w:rPr>
          <w:fldChar w:fldCharType="begin"/>
        </w:r>
        <w:r>
          <w:rPr>
            <w:noProof/>
            <w:webHidden/>
          </w:rPr>
          <w:instrText xml:space="preserve"> PAGEREF _Toc58323737 \h </w:instrText>
        </w:r>
        <w:r>
          <w:rPr>
            <w:noProof/>
            <w:webHidden/>
          </w:rPr>
        </w:r>
        <w:r>
          <w:rPr>
            <w:noProof/>
            <w:webHidden/>
          </w:rPr>
          <w:fldChar w:fldCharType="separate"/>
        </w:r>
        <w:r>
          <w:rPr>
            <w:noProof/>
            <w:webHidden/>
          </w:rPr>
          <w:t>46</w:t>
        </w:r>
        <w:r>
          <w:rPr>
            <w:noProof/>
            <w:webHidden/>
          </w:rPr>
          <w:fldChar w:fldCharType="end"/>
        </w:r>
      </w:hyperlink>
    </w:p>
    <w:p w14:paraId="73A5BF7F" w14:textId="7134081A" w:rsidR="001C5B1F" w:rsidRDefault="000621BC" w:rsidP="000621BC">
      <w:pPr>
        <w:pStyle w:val="TableofFigures"/>
        <w:tabs>
          <w:tab w:val="right" w:leader="dot" w:pos="9350"/>
        </w:tabs>
        <w:jc w:val="both"/>
      </w:pPr>
      <w:hyperlink w:anchor="_Toc58323738" w:history="1">
        <w:r w:rsidRPr="00FE5C48">
          <w:rPr>
            <w:rStyle w:val="Hyperlink"/>
            <w:noProof/>
          </w:rPr>
          <w:t>Figure 2 - 14</w:t>
        </w:r>
        <w:r w:rsidRPr="00FE5C48">
          <w:rPr>
            <w:rStyle w:val="Hyperlink"/>
            <w:rFonts w:asciiTheme="majorHAnsi" w:hAnsiTheme="majorHAnsi" w:cstheme="majorHAnsi"/>
            <w:noProof/>
          </w:rPr>
          <w:t>: Diagram of fracture diagnostic methods demonstrating each method's ability to approximate fracture parameters along with the limitations of each technique. This diagram has been adapted and expanded (Cipolla and Wright, 2000b) to include a few modern diagnostic methods.</w:t>
        </w:r>
        <w:r>
          <w:rPr>
            <w:noProof/>
            <w:webHidden/>
          </w:rPr>
          <w:tab/>
        </w:r>
        <w:r>
          <w:rPr>
            <w:noProof/>
            <w:webHidden/>
          </w:rPr>
          <w:fldChar w:fldCharType="begin"/>
        </w:r>
        <w:r>
          <w:rPr>
            <w:noProof/>
            <w:webHidden/>
          </w:rPr>
          <w:instrText xml:space="preserve"> PAGEREF _Toc58323738 \h </w:instrText>
        </w:r>
        <w:r>
          <w:rPr>
            <w:noProof/>
            <w:webHidden/>
          </w:rPr>
        </w:r>
        <w:r>
          <w:rPr>
            <w:noProof/>
            <w:webHidden/>
          </w:rPr>
          <w:fldChar w:fldCharType="separate"/>
        </w:r>
        <w:r>
          <w:rPr>
            <w:noProof/>
            <w:webHidden/>
          </w:rPr>
          <w:t>52</w:t>
        </w:r>
        <w:r>
          <w:rPr>
            <w:noProof/>
            <w:webHidden/>
          </w:rPr>
          <w:fldChar w:fldCharType="end"/>
        </w:r>
      </w:hyperlink>
      <w:r w:rsidR="001C5B1F">
        <w:fldChar w:fldCharType="end"/>
      </w:r>
    </w:p>
    <w:p w14:paraId="535ABB6B" w14:textId="1737E7CF" w:rsidR="000621BC" w:rsidRDefault="008B37A8" w:rsidP="000621BC">
      <w:pPr>
        <w:pStyle w:val="TableofFigures"/>
        <w:tabs>
          <w:tab w:val="right" w:leader="dot" w:pos="9350"/>
        </w:tabs>
        <w:jc w:val="both"/>
        <w:rPr>
          <w:rFonts w:eastAsiaTheme="minorEastAsia" w:cstheme="minorBidi"/>
          <w:noProof/>
          <w:sz w:val="22"/>
          <w:szCs w:val="22"/>
          <w:lang w:bidi="ar-SA"/>
        </w:rPr>
      </w:pPr>
      <w:r>
        <w:fldChar w:fldCharType="begin"/>
      </w:r>
      <w:r>
        <w:instrText xml:space="preserve"> TOC \h \z \c "Figure 3 -" </w:instrText>
      </w:r>
      <w:r>
        <w:fldChar w:fldCharType="separate"/>
      </w:r>
      <w:hyperlink w:anchor="_Toc58323751" w:history="1">
        <w:r w:rsidR="000621BC" w:rsidRPr="004C4183">
          <w:rPr>
            <w:rStyle w:val="Hyperlink"/>
            <w:noProof/>
          </w:rPr>
          <w:t xml:space="preserve">Figure 3 - 1: Diagram of the CRS changing from </w:t>
        </w:r>
        <w:r w:rsidR="000621BC" w:rsidRPr="007419C7">
          <w:rPr>
            <w:rFonts w:eastAsiaTheme="minorEastAsia"/>
            <w:noProof/>
            <w:position w:val="-12"/>
          </w:rPr>
          <w:object w:dxaOrig="200" w:dyaOrig="360" w14:anchorId="48F79F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58" type="#_x0000_t75" alt="P755#yIS1" style="width:6.35pt;height:20.1pt" o:ole="">
              <v:imagedata r:id="rId8" o:title=""/>
            </v:shape>
            <o:OLEObject Type="Embed" ProgID="Equation.DSMT4" ShapeID="_x0000_i4658" DrawAspect="Content" ObjectID="_1668937284" r:id="rId9"/>
          </w:object>
        </w:r>
        <w:r w:rsidR="000621BC" w:rsidRPr="004C4183">
          <w:rPr>
            <w:rStyle w:val="Hyperlink"/>
            <w:noProof/>
          </w:rPr>
          <w:t xml:space="preserve"> to </w:t>
        </w:r>
        <w:r w:rsidR="000621BC" w:rsidRPr="007419C7">
          <w:rPr>
            <w:rFonts w:eastAsiaTheme="minorEastAsia"/>
            <w:noProof/>
            <w:position w:val="-12"/>
          </w:rPr>
          <w:object w:dxaOrig="220" w:dyaOrig="360" w14:anchorId="5EBA9260">
            <v:shape id="_x0000_i4659" type="#_x0000_t75" alt="P755#yIS2" style="width:6.35pt;height:20.1pt" o:ole="">
              <v:imagedata r:id="rId10" o:title=""/>
            </v:shape>
            <o:OLEObject Type="Embed" ProgID="Equation.DSMT4" ShapeID="_x0000_i4659" DrawAspect="Content" ObjectID="_1668937285" r:id="rId11"/>
          </w:object>
        </w:r>
        <w:r w:rsidR="000621BC" w:rsidRPr="004C4183">
          <w:rPr>
            <w:rStyle w:val="Hyperlink"/>
            <w:noProof/>
          </w:rPr>
          <w:t>, the ordinate-axis displays the pressure and is the location of a producing well, whereas the abscissa axis represents the radius of investigation into the formation.  As the well is initialized for production, the pressure response propagates into the formation, and the CRS can be determined at various times during well life.</w:t>
        </w:r>
        <w:r w:rsidR="000621BC">
          <w:rPr>
            <w:noProof/>
            <w:webHidden/>
          </w:rPr>
          <w:tab/>
        </w:r>
        <w:r w:rsidR="000621BC">
          <w:rPr>
            <w:noProof/>
            <w:webHidden/>
          </w:rPr>
          <w:fldChar w:fldCharType="begin"/>
        </w:r>
        <w:r w:rsidR="000621BC">
          <w:rPr>
            <w:noProof/>
            <w:webHidden/>
          </w:rPr>
          <w:instrText xml:space="preserve"> PAGEREF _Toc58323751 \h </w:instrText>
        </w:r>
        <w:r w:rsidR="000621BC">
          <w:rPr>
            <w:noProof/>
            <w:webHidden/>
          </w:rPr>
        </w:r>
        <w:r w:rsidR="000621BC">
          <w:rPr>
            <w:noProof/>
            <w:webHidden/>
          </w:rPr>
          <w:fldChar w:fldCharType="separate"/>
        </w:r>
        <w:r w:rsidR="000621BC">
          <w:rPr>
            <w:noProof/>
            <w:webHidden/>
          </w:rPr>
          <w:t>56</w:t>
        </w:r>
        <w:r w:rsidR="000621BC">
          <w:rPr>
            <w:noProof/>
            <w:webHidden/>
          </w:rPr>
          <w:fldChar w:fldCharType="end"/>
        </w:r>
      </w:hyperlink>
    </w:p>
    <w:p w14:paraId="5AD4CABE" w14:textId="125BA797"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52" w:history="1">
        <w:r w:rsidRPr="004C4183">
          <w:rPr>
            <w:rStyle w:val="Hyperlink"/>
            <w:noProof/>
          </w:rPr>
          <w:t>Figure 3 - 2</w:t>
        </w:r>
        <w:r w:rsidRPr="004C4183">
          <w:rPr>
            <w:rStyle w:val="Hyperlink"/>
            <w:rFonts w:asciiTheme="majorHAnsi" w:hAnsiTheme="majorHAnsi" w:cstheme="majorHAnsi"/>
            <w:noProof/>
          </w:rPr>
          <w:t xml:space="preserve">: Determination of the connected reservoir storage at time </w:t>
        </w:r>
        <w:r w:rsidRPr="007419C7">
          <w:rPr>
            <w:rFonts w:asciiTheme="majorHAnsi" w:eastAsiaTheme="minorEastAsia" w:hAnsiTheme="majorHAnsi" w:cstheme="majorHAnsi"/>
            <w:noProof/>
            <w:position w:val="-12"/>
          </w:rPr>
          <w:object w:dxaOrig="200" w:dyaOrig="360" w14:anchorId="368E6656">
            <v:shape id="_x0000_i4660" type="#_x0000_t75" alt="P805#yIS1" style="width:6.35pt;height:20.1pt" o:ole="">
              <v:imagedata r:id="rId8" o:title=""/>
            </v:shape>
            <o:OLEObject Type="Embed" ProgID="Equation.DSMT4" ShapeID="_x0000_i4660" DrawAspect="Content" ObjectID="_1668937286" r:id="rId12"/>
          </w:object>
        </w:r>
        <w:r w:rsidRPr="004C4183">
          <w:rPr>
            <w:rStyle w:val="Hyperlink"/>
            <w:rFonts w:asciiTheme="majorHAnsi" w:hAnsiTheme="majorHAnsi" w:cstheme="majorHAnsi"/>
            <w:noProof/>
          </w:rPr>
          <w:t xml:space="preserve"> and </w:t>
        </w:r>
        <w:r w:rsidRPr="007419C7">
          <w:rPr>
            <w:rFonts w:asciiTheme="majorHAnsi" w:eastAsiaTheme="minorEastAsia" w:hAnsiTheme="majorHAnsi" w:cstheme="majorHAnsi"/>
            <w:noProof/>
            <w:position w:val="-12"/>
          </w:rPr>
          <w:object w:dxaOrig="220" w:dyaOrig="360" w14:anchorId="0FF8B594">
            <v:shape id="_x0000_i4661" type="#_x0000_t75" alt="P805#yIS2" style="width:6.35pt;height:20.1pt" o:ole="">
              <v:imagedata r:id="rId10" o:title=""/>
            </v:shape>
            <o:OLEObject Type="Embed" ProgID="Equation.DSMT4" ShapeID="_x0000_i4661" DrawAspect="Content" ObjectID="_1668937287" r:id="rId13"/>
          </w:object>
        </w:r>
        <w:r w:rsidRPr="004C4183">
          <w:rPr>
            <w:rStyle w:val="Hyperlink"/>
            <w:rFonts w:asciiTheme="majorHAnsi" w:hAnsiTheme="majorHAnsi" w:cstheme="majorHAnsi"/>
            <w:noProof/>
          </w:rPr>
          <w:t>.</w:t>
        </w:r>
        <w:r>
          <w:rPr>
            <w:noProof/>
            <w:webHidden/>
          </w:rPr>
          <w:tab/>
        </w:r>
        <w:r>
          <w:rPr>
            <w:noProof/>
            <w:webHidden/>
          </w:rPr>
          <w:fldChar w:fldCharType="begin"/>
        </w:r>
        <w:r>
          <w:rPr>
            <w:noProof/>
            <w:webHidden/>
          </w:rPr>
          <w:instrText xml:space="preserve"> PAGEREF _Toc58323752 \h </w:instrText>
        </w:r>
        <w:r>
          <w:rPr>
            <w:noProof/>
            <w:webHidden/>
          </w:rPr>
        </w:r>
        <w:r>
          <w:rPr>
            <w:noProof/>
            <w:webHidden/>
          </w:rPr>
          <w:fldChar w:fldCharType="separate"/>
        </w:r>
        <w:r>
          <w:rPr>
            <w:noProof/>
            <w:webHidden/>
          </w:rPr>
          <w:t>59</w:t>
        </w:r>
        <w:r>
          <w:rPr>
            <w:noProof/>
            <w:webHidden/>
          </w:rPr>
          <w:fldChar w:fldCharType="end"/>
        </w:r>
      </w:hyperlink>
    </w:p>
    <w:p w14:paraId="3072B0D1" w14:textId="40F1FA94"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53" w:history="1">
        <w:r w:rsidRPr="004C4183">
          <w:rPr>
            <w:rStyle w:val="Hyperlink"/>
            <w:noProof/>
          </w:rPr>
          <w:t>Figure 3 - 3:</w:t>
        </w:r>
        <w:r w:rsidRPr="004C4183">
          <w:rPr>
            <w:rStyle w:val="Hyperlink"/>
            <w:rFonts w:asciiTheme="majorHAnsi" w:hAnsiTheme="majorHAnsi" w:cstheme="majorHAnsi"/>
            <w:noProof/>
          </w:rPr>
          <w:t xml:space="preserve"> Rectangular reservoir models with varying permeability.</w:t>
        </w:r>
        <w:r>
          <w:rPr>
            <w:noProof/>
            <w:webHidden/>
          </w:rPr>
          <w:tab/>
        </w:r>
        <w:r>
          <w:rPr>
            <w:noProof/>
            <w:webHidden/>
          </w:rPr>
          <w:fldChar w:fldCharType="begin"/>
        </w:r>
        <w:r>
          <w:rPr>
            <w:noProof/>
            <w:webHidden/>
          </w:rPr>
          <w:instrText xml:space="preserve"> PAGEREF _Toc58323753 \h </w:instrText>
        </w:r>
        <w:r>
          <w:rPr>
            <w:noProof/>
            <w:webHidden/>
          </w:rPr>
        </w:r>
        <w:r>
          <w:rPr>
            <w:noProof/>
            <w:webHidden/>
          </w:rPr>
          <w:fldChar w:fldCharType="separate"/>
        </w:r>
        <w:r>
          <w:rPr>
            <w:noProof/>
            <w:webHidden/>
          </w:rPr>
          <w:t>61</w:t>
        </w:r>
        <w:r>
          <w:rPr>
            <w:noProof/>
            <w:webHidden/>
          </w:rPr>
          <w:fldChar w:fldCharType="end"/>
        </w:r>
      </w:hyperlink>
    </w:p>
    <w:p w14:paraId="3AF61AF1" w14:textId="1BEA3B4B"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54" w:history="1">
        <w:r w:rsidRPr="004C4183">
          <w:rPr>
            <w:rStyle w:val="Hyperlink"/>
            <w:noProof/>
          </w:rPr>
          <w:t xml:space="preserve">Figure 3 - 4 </w:t>
        </w:r>
        <w:r w:rsidRPr="004C4183">
          <w:rPr>
            <w:rStyle w:val="Hyperlink"/>
            <w:rFonts w:asciiTheme="majorHAnsi" w:hAnsiTheme="majorHAnsi" w:cstheme="majorHAnsi"/>
            <w:noProof/>
          </w:rPr>
          <w:t>: Rectangular reservoir models with varying porosity.</w:t>
        </w:r>
        <w:r>
          <w:rPr>
            <w:noProof/>
            <w:webHidden/>
          </w:rPr>
          <w:tab/>
        </w:r>
        <w:r>
          <w:rPr>
            <w:noProof/>
            <w:webHidden/>
          </w:rPr>
          <w:fldChar w:fldCharType="begin"/>
        </w:r>
        <w:r>
          <w:rPr>
            <w:noProof/>
            <w:webHidden/>
          </w:rPr>
          <w:instrText xml:space="preserve"> PAGEREF _Toc58323754 \h </w:instrText>
        </w:r>
        <w:r>
          <w:rPr>
            <w:noProof/>
            <w:webHidden/>
          </w:rPr>
        </w:r>
        <w:r>
          <w:rPr>
            <w:noProof/>
            <w:webHidden/>
          </w:rPr>
          <w:fldChar w:fldCharType="separate"/>
        </w:r>
        <w:r>
          <w:rPr>
            <w:noProof/>
            <w:webHidden/>
          </w:rPr>
          <w:t>61</w:t>
        </w:r>
        <w:r>
          <w:rPr>
            <w:noProof/>
            <w:webHidden/>
          </w:rPr>
          <w:fldChar w:fldCharType="end"/>
        </w:r>
      </w:hyperlink>
    </w:p>
    <w:p w14:paraId="0E74614D" w14:textId="29EAE8B6"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55" w:history="1">
        <w:r w:rsidRPr="004C4183">
          <w:rPr>
            <w:rStyle w:val="Hyperlink"/>
            <w:noProof/>
          </w:rPr>
          <w:t xml:space="preserve">Figure 3 - 5: </w:t>
        </w:r>
        <w:r w:rsidRPr="004C4183">
          <w:rPr>
            <w:rStyle w:val="Hyperlink"/>
            <w:rFonts w:asciiTheme="majorHAnsi" w:hAnsiTheme="majorHAnsi" w:cstheme="majorHAnsi"/>
            <w:noProof/>
          </w:rPr>
          <w:t>Radial reservoir models with varying permeability.</w:t>
        </w:r>
        <w:r>
          <w:rPr>
            <w:noProof/>
            <w:webHidden/>
          </w:rPr>
          <w:tab/>
        </w:r>
        <w:r>
          <w:rPr>
            <w:noProof/>
            <w:webHidden/>
          </w:rPr>
          <w:fldChar w:fldCharType="begin"/>
        </w:r>
        <w:r>
          <w:rPr>
            <w:noProof/>
            <w:webHidden/>
          </w:rPr>
          <w:instrText xml:space="preserve"> PAGEREF _Toc58323755 \h </w:instrText>
        </w:r>
        <w:r>
          <w:rPr>
            <w:noProof/>
            <w:webHidden/>
          </w:rPr>
        </w:r>
        <w:r>
          <w:rPr>
            <w:noProof/>
            <w:webHidden/>
          </w:rPr>
          <w:fldChar w:fldCharType="separate"/>
        </w:r>
        <w:r>
          <w:rPr>
            <w:noProof/>
            <w:webHidden/>
          </w:rPr>
          <w:t>62</w:t>
        </w:r>
        <w:r>
          <w:rPr>
            <w:noProof/>
            <w:webHidden/>
          </w:rPr>
          <w:fldChar w:fldCharType="end"/>
        </w:r>
      </w:hyperlink>
    </w:p>
    <w:p w14:paraId="21C580F8" w14:textId="279004C8"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56" w:history="1">
        <w:r w:rsidRPr="004C4183">
          <w:rPr>
            <w:rStyle w:val="Hyperlink"/>
            <w:noProof/>
          </w:rPr>
          <w:t xml:space="preserve">Figure 3 - 6: </w:t>
        </w:r>
        <w:r w:rsidRPr="004C4183">
          <w:rPr>
            <w:rStyle w:val="Hyperlink"/>
            <w:rFonts w:asciiTheme="majorHAnsi" w:hAnsiTheme="majorHAnsi" w:cstheme="majorHAnsi"/>
            <w:noProof/>
          </w:rPr>
          <w:t>Simulated flowing bottomhole pressure for cases one through three, varying permeability.</w:t>
        </w:r>
        <w:r>
          <w:rPr>
            <w:noProof/>
            <w:webHidden/>
          </w:rPr>
          <w:tab/>
        </w:r>
        <w:r>
          <w:rPr>
            <w:noProof/>
            <w:webHidden/>
          </w:rPr>
          <w:fldChar w:fldCharType="begin"/>
        </w:r>
        <w:r>
          <w:rPr>
            <w:noProof/>
            <w:webHidden/>
          </w:rPr>
          <w:instrText xml:space="preserve"> PAGEREF _Toc58323756 \h </w:instrText>
        </w:r>
        <w:r>
          <w:rPr>
            <w:noProof/>
            <w:webHidden/>
          </w:rPr>
        </w:r>
        <w:r>
          <w:rPr>
            <w:noProof/>
            <w:webHidden/>
          </w:rPr>
          <w:fldChar w:fldCharType="separate"/>
        </w:r>
        <w:r>
          <w:rPr>
            <w:noProof/>
            <w:webHidden/>
          </w:rPr>
          <w:t>63</w:t>
        </w:r>
        <w:r>
          <w:rPr>
            <w:noProof/>
            <w:webHidden/>
          </w:rPr>
          <w:fldChar w:fldCharType="end"/>
        </w:r>
      </w:hyperlink>
    </w:p>
    <w:p w14:paraId="30F17433" w14:textId="2EECBB11"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57" w:history="1">
        <w:r w:rsidRPr="004C4183">
          <w:rPr>
            <w:rStyle w:val="Hyperlink"/>
            <w:noProof/>
          </w:rPr>
          <w:t xml:space="preserve">Figure 3 - 7: </w:t>
        </w:r>
        <w:r w:rsidRPr="004C4183">
          <w:rPr>
            <w:rStyle w:val="Hyperlink"/>
            <w:rFonts w:asciiTheme="majorHAnsi" w:hAnsiTheme="majorHAnsi" w:cstheme="majorHAnsi"/>
            <w:noProof/>
          </w:rPr>
          <w:t>Normalized production rate and normalized cumulative production for cases one through three, varying permeability.</w:t>
        </w:r>
        <w:r>
          <w:rPr>
            <w:noProof/>
            <w:webHidden/>
          </w:rPr>
          <w:tab/>
        </w:r>
        <w:r>
          <w:rPr>
            <w:noProof/>
            <w:webHidden/>
          </w:rPr>
          <w:fldChar w:fldCharType="begin"/>
        </w:r>
        <w:r>
          <w:rPr>
            <w:noProof/>
            <w:webHidden/>
          </w:rPr>
          <w:instrText xml:space="preserve"> PAGEREF _Toc58323757 \h </w:instrText>
        </w:r>
        <w:r>
          <w:rPr>
            <w:noProof/>
            <w:webHidden/>
          </w:rPr>
        </w:r>
        <w:r>
          <w:rPr>
            <w:noProof/>
            <w:webHidden/>
          </w:rPr>
          <w:fldChar w:fldCharType="separate"/>
        </w:r>
        <w:r>
          <w:rPr>
            <w:noProof/>
            <w:webHidden/>
          </w:rPr>
          <w:t>64</w:t>
        </w:r>
        <w:r>
          <w:rPr>
            <w:noProof/>
            <w:webHidden/>
          </w:rPr>
          <w:fldChar w:fldCharType="end"/>
        </w:r>
      </w:hyperlink>
    </w:p>
    <w:p w14:paraId="3A0394A8" w14:textId="620E6BB6"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58" w:history="1">
        <w:r w:rsidRPr="004C4183">
          <w:rPr>
            <w:rStyle w:val="Hyperlink"/>
            <w:noProof/>
          </w:rPr>
          <w:t xml:space="preserve">Figure 3 - 8: </w:t>
        </w:r>
        <w:r w:rsidRPr="004C4183">
          <w:rPr>
            <w:rStyle w:val="Hyperlink"/>
            <w:rFonts w:asciiTheme="majorHAnsi" w:hAnsiTheme="majorHAnsi" w:cstheme="majorHAnsi"/>
            <w:noProof/>
          </w:rPr>
          <w:t>Calculated connected reservoir storage for cases one through three, varying permeability.</w:t>
        </w:r>
        <w:r>
          <w:rPr>
            <w:noProof/>
            <w:webHidden/>
          </w:rPr>
          <w:tab/>
        </w:r>
        <w:r>
          <w:rPr>
            <w:noProof/>
            <w:webHidden/>
          </w:rPr>
          <w:fldChar w:fldCharType="begin"/>
        </w:r>
        <w:r>
          <w:rPr>
            <w:noProof/>
            <w:webHidden/>
          </w:rPr>
          <w:instrText xml:space="preserve"> PAGEREF _Toc58323758 \h </w:instrText>
        </w:r>
        <w:r>
          <w:rPr>
            <w:noProof/>
            <w:webHidden/>
          </w:rPr>
        </w:r>
        <w:r>
          <w:rPr>
            <w:noProof/>
            <w:webHidden/>
          </w:rPr>
          <w:fldChar w:fldCharType="separate"/>
        </w:r>
        <w:r>
          <w:rPr>
            <w:noProof/>
            <w:webHidden/>
          </w:rPr>
          <w:t>64</w:t>
        </w:r>
        <w:r>
          <w:rPr>
            <w:noProof/>
            <w:webHidden/>
          </w:rPr>
          <w:fldChar w:fldCharType="end"/>
        </w:r>
      </w:hyperlink>
    </w:p>
    <w:p w14:paraId="366AB97D" w14:textId="18C66232"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59" w:history="1">
        <w:r w:rsidRPr="004C4183">
          <w:rPr>
            <w:rStyle w:val="Hyperlink"/>
            <w:noProof/>
          </w:rPr>
          <w:t xml:space="preserve">Figure 3 - 9: </w:t>
        </w:r>
        <w:r w:rsidRPr="004C4183">
          <w:rPr>
            <w:rStyle w:val="Hyperlink"/>
            <w:rFonts w:asciiTheme="majorHAnsi" w:hAnsiTheme="majorHAnsi" w:cstheme="majorHAnsi"/>
            <w:noProof/>
          </w:rPr>
          <w:t>Simulated flowing bottomhole pressure for cases four through six, varying porosity.</w:t>
        </w:r>
        <w:r>
          <w:rPr>
            <w:noProof/>
            <w:webHidden/>
          </w:rPr>
          <w:tab/>
        </w:r>
        <w:r>
          <w:rPr>
            <w:noProof/>
            <w:webHidden/>
          </w:rPr>
          <w:fldChar w:fldCharType="begin"/>
        </w:r>
        <w:r>
          <w:rPr>
            <w:noProof/>
            <w:webHidden/>
          </w:rPr>
          <w:instrText xml:space="preserve"> PAGEREF _Toc58323759 \h </w:instrText>
        </w:r>
        <w:r>
          <w:rPr>
            <w:noProof/>
            <w:webHidden/>
          </w:rPr>
        </w:r>
        <w:r>
          <w:rPr>
            <w:noProof/>
            <w:webHidden/>
          </w:rPr>
          <w:fldChar w:fldCharType="separate"/>
        </w:r>
        <w:r>
          <w:rPr>
            <w:noProof/>
            <w:webHidden/>
          </w:rPr>
          <w:t>65</w:t>
        </w:r>
        <w:r>
          <w:rPr>
            <w:noProof/>
            <w:webHidden/>
          </w:rPr>
          <w:fldChar w:fldCharType="end"/>
        </w:r>
      </w:hyperlink>
    </w:p>
    <w:p w14:paraId="375ABCB0" w14:textId="1C90D0EA"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60" w:history="1">
        <w:r w:rsidRPr="004C4183">
          <w:rPr>
            <w:rStyle w:val="Hyperlink"/>
            <w:noProof/>
          </w:rPr>
          <w:t xml:space="preserve">Figure 3 - 10: </w:t>
        </w:r>
        <w:r w:rsidRPr="004C4183">
          <w:rPr>
            <w:rStyle w:val="Hyperlink"/>
            <w:rFonts w:asciiTheme="majorHAnsi" w:hAnsiTheme="majorHAnsi" w:cstheme="majorHAnsi"/>
            <w:noProof/>
          </w:rPr>
          <w:t>Normalized production rate and normalized cumulative production for cases four through six, varying porosity.</w:t>
        </w:r>
        <w:r>
          <w:rPr>
            <w:noProof/>
            <w:webHidden/>
          </w:rPr>
          <w:tab/>
        </w:r>
        <w:r>
          <w:rPr>
            <w:noProof/>
            <w:webHidden/>
          </w:rPr>
          <w:fldChar w:fldCharType="begin"/>
        </w:r>
        <w:r>
          <w:rPr>
            <w:noProof/>
            <w:webHidden/>
          </w:rPr>
          <w:instrText xml:space="preserve"> PAGEREF _Toc58323760 \h </w:instrText>
        </w:r>
        <w:r>
          <w:rPr>
            <w:noProof/>
            <w:webHidden/>
          </w:rPr>
        </w:r>
        <w:r>
          <w:rPr>
            <w:noProof/>
            <w:webHidden/>
          </w:rPr>
          <w:fldChar w:fldCharType="separate"/>
        </w:r>
        <w:r>
          <w:rPr>
            <w:noProof/>
            <w:webHidden/>
          </w:rPr>
          <w:t>65</w:t>
        </w:r>
        <w:r>
          <w:rPr>
            <w:noProof/>
            <w:webHidden/>
          </w:rPr>
          <w:fldChar w:fldCharType="end"/>
        </w:r>
      </w:hyperlink>
    </w:p>
    <w:p w14:paraId="2F058255" w14:textId="25C7BBE5"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61" w:history="1">
        <w:r w:rsidRPr="004C4183">
          <w:rPr>
            <w:rStyle w:val="Hyperlink"/>
            <w:noProof/>
          </w:rPr>
          <w:t xml:space="preserve">Figure 3 - 11: </w:t>
        </w:r>
        <w:r w:rsidRPr="004C4183">
          <w:rPr>
            <w:rStyle w:val="Hyperlink"/>
            <w:rFonts w:asciiTheme="majorHAnsi" w:hAnsiTheme="majorHAnsi" w:cstheme="majorHAnsi"/>
            <w:noProof/>
          </w:rPr>
          <w:t>Calculated connected reservoir storage for cases four through six, varying porosity.</w:t>
        </w:r>
        <w:r>
          <w:rPr>
            <w:noProof/>
            <w:webHidden/>
          </w:rPr>
          <w:tab/>
        </w:r>
        <w:r>
          <w:rPr>
            <w:noProof/>
            <w:webHidden/>
          </w:rPr>
          <w:fldChar w:fldCharType="begin"/>
        </w:r>
        <w:r>
          <w:rPr>
            <w:noProof/>
            <w:webHidden/>
          </w:rPr>
          <w:instrText xml:space="preserve"> PAGEREF _Toc58323761 \h </w:instrText>
        </w:r>
        <w:r>
          <w:rPr>
            <w:noProof/>
            <w:webHidden/>
          </w:rPr>
        </w:r>
        <w:r>
          <w:rPr>
            <w:noProof/>
            <w:webHidden/>
          </w:rPr>
          <w:fldChar w:fldCharType="separate"/>
        </w:r>
        <w:r>
          <w:rPr>
            <w:noProof/>
            <w:webHidden/>
          </w:rPr>
          <w:t>66</w:t>
        </w:r>
        <w:r>
          <w:rPr>
            <w:noProof/>
            <w:webHidden/>
          </w:rPr>
          <w:fldChar w:fldCharType="end"/>
        </w:r>
      </w:hyperlink>
    </w:p>
    <w:p w14:paraId="0165BAEB" w14:textId="45ED6DF1"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62" w:history="1">
        <w:r w:rsidRPr="004C4183">
          <w:rPr>
            <w:rStyle w:val="Hyperlink"/>
            <w:noProof/>
          </w:rPr>
          <w:t xml:space="preserve">Figure 3 - 12: </w:t>
        </w:r>
        <w:r w:rsidRPr="004C4183">
          <w:rPr>
            <w:rStyle w:val="Hyperlink"/>
            <w:rFonts w:asciiTheme="majorHAnsi" w:hAnsiTheme="majorHAnsi" w:cstheme="majorHAnsi"/>
            <w:noProof/>
          </w:rPr>
          <w:t>Simulated flowing bottomhole pressure for cases seven through nine, varying permeability.</w:t>
        </w:r>
        <w:r>
          <w:rPr>
            <w:noProof/>
            <w:webHidden/>
          </w:rPr>
          <w:tab/>
        </w:r>
        <w:r>
          <w:rPr>
            <w:noProof/>
            <w:webHidden/>
          </w:rPr>
          <w:fldChar w:fldCharType="begin"/>
        </w:r>
        <w:r>
          <w:rPr>
            <w:noProof/>
            <w:webHidden/>
          </w:rPr>
          <w:instrText xml:space="preserve"> PAGEREF _Toc58323762 \h </w:instrText>
        </w:r>
        <w:r>
          <w:rPr>
            <w:noProof/>
            <w:webHidden/>
          </w:rPr>
        </w:r>
        <w:r>
          <w:rPr>
            <w:noProof/>
            <w:webHidden/>
          </w:rPr>
          <w:fldChar w:fldCharType="separate"/>
        </w:r>
        <w:r>
          <w:rPr>
            <w:noProof/>
            <w:webHidden/>
          </w:rPr>
          <w:t>66</w:t>
        </w:r>
        <w:r>
          <w:rPr>
            <w:noProof/>
            <w:webHidden/>
          </w:rPr>
          <w:fldChar w:fldCharType="end"/>
        </w:r>
      </w:hyperlink>
    </w:p>
    <w:p w14:paraId="36C07A26" w14:textId="26321BD2"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63" w:history="1">
        <w:r w:rsidRPr="004C4183">
          <w:rPr>
            <w:rStyle w:val="Hyperlink"/>
            <w:noProof/>
          </w:rPr>
          <w:t xml:space="preserve">Figure 3 - 13: </w:t>
        </w:r>
        <w:r w:rsidRPr="004C4183">
          <w:rPr>
            <w:rStyle w:val="Hyperlink"/>
            <w:rFonts w:asciiTheme="majorHAnsi" w:hAnsiTheme="majorHAnsi" w:cstheme="majorHAnsi"/>
            <w:noProof/>
          </w:rPr>
          <w:t>Normalized production rate and normalized cumulative production for cases seven through nine, varying permeability.</w:t>
        </w:r>
        <w:r>
          <w:rPr>
            <w:noProof/>
            <w:webHidden/>
          </w:rPr>
          <w:tab/>
        </w:r>
        <w:r>
          <w:rPr>
            <w:noProof/>
            <w:webHidden/>
          </w:rPr>
          <w:fldChar w:fldCharType="begin"/>
        </w:r>
        <w:r>
          <w:rPr>
            <w:noProof/>
            <w:webHidden/>
          </w:rPr>
          <w:instrText xml:space="preserve"> PAGEREF _Toc58323763 \h </w:instrText>
        </w:r>
        <w:r>
          <w:rPr>
            <w:noProof/>
            <w:webHidden/>
          </w:rPr>
        </w:r>
        <w:r>
          <w:rPr>
            <w:noProof/>
            <w:webHidden/>
          </w:rPr>
          <w:fldChar w:fldCharType="separate"/>
        </w:r>
        <w:r>
          <w:rPr>
            <w:noProof/>
            <w:webHidden/>
          </w:rPr>
          <w:t>67</w:t>
        </w:r>
        <w:r>
          <w:rPr>
            <w:noProof/>
            <w:webHidden/>
          </w:rPr>
          <w:fldChar w:fldCharType="end"/>
        </w:r>
      </w:hyperlink>
    </w:p>
    <w:p w14:paraId="111AE72A" w14:textId="7E0CC44E"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64" w:history="1">
        <w:r w:rsidRPr="004C4183">
          <w:rPr>
            <w:rStyle w:val="Hyperlink"/>
            <w:noProof/>
          </w:rPr>
          <w:t xml:space="preserve">Figure 3 - 14: </w:t>
        </w:r>
        <w:r w:rsidRPr="004C4183">
          <w:rPr>
            <w:rStyle w:val="Hyperlink"/>
            <w:rFonts w:asciiTheme="majorHAnsi" w:hAnsiTheme="majorHAnsi" w:cstheme="majorHAnsi"/>
            <w:noProof/>
          </w:rPr>
          <w:t>Calculated connected reservoir storage for cases seven through nine, varying permeability.</w:t>
        </w:r>
        <w:r>
          <w:rPr>
            <w:noProof/>
            <w:webHidden/>
          </w:rPr>
          <w:tab/>
        </w:r>
        <w:r>
          <w:rPr>
            <w:noProof/>
            <w:webHidden/>
          </w:rPr>
          <w:fldChar w:fldCharType="begin"/>
        </w:r>
        <w:r>
          <w:rPr>
            <w:noProof/>
            <w:webHidden/>
          </w:rPr>
          <w:instrText xml:space="preserve"> PAGEREF _Toc58323764 \h </w:instrText>
        </w:r>
        <w:r>
          <w:rPr>
            <w:noProof/>
            <w:webHidden/>
          </w:rPr>
        </w:r>
        <w:r>
          <w:rPr>
            <w:noProof/>
            <w:webHidden/>
          </w:rPr>
          <w:fldChar w:fldCharType="separate"/>
        </w:r>
        <w:r>
          <w:rPr>
            <w:noProof/>
            <w:webHidden/>
          </w:rPr>
          <w:t>67</w:t>
        </w:r>
        <w:r>
          <w:rPr>
            <w:noProof/>
            <w:webHidden/>
          </w:rPr>
          <w:fldChar w:fldCharType="end"/>
        </w:r>
      </w:hyperlink>
    </w:p>
    <w:p w14:paraId="10C6B133" w14:textId="7427C195" w:rsidR="000621BC" w:rsidRDefault="000621BC" w:rsidP="000621BC">
      <w:pPr>
        <w:pStyle w:val="TableofFigures"/>
        <w:tabs>
          <w:tab w:val="right" w:leader="dot" w:pos="9350"/>
        </w:tabs>
        <w:jc w:val="both"/>
        <w:rPr>
          <w:noProof/>
        </w:rPr>
      </w:pPr>
      <w:hyperlink w:anchor="_Toc58323765" w:history="1">
        <w:r w:rsidRPr="004C4183">
          <w:rPr>
            <w:rStyle w:val="Hyperlink"/>
            <w:noProof/>
          </w:rPr>
          <w:t>Figure 3 - 15:</w:t>
        </w:r>
        <w:r w:rsidRPr="004C4183">
          <w:rPr>
            <w:rStyle w:val="Hyperlink"/>
            <w:rFonts w:eastAsiaTheme="minorHAnsi"/>
            <w:noProof/>
          </w:rPr>
          <w:t xml:space="preserve"> Connected Reservoir Storage Model flow chart process.  Normalized Decline Curve (NDC) is determined from the normalized cumulative production and production rates. Connected Reservoir Storage (CRS) curve is determined from NDC. The reservoir response curve (RPC) is determined through the deconvolution of the normalized cumulative production and production rate history.</w:t>
        </w:r>
        <w:r>
          <w:rPr>
            <w:noProof/>
            <w:webHidden/>
          </w:rPr>
          <w:tab/>
        </w:r>
        <w:r>
          <w:rPr>
            <w:noProof/>
            <w:webHidden/>
          </w:rPr>
          <w:fldChar w:fldCharType="begin"/>
        </w:r>
        <w:r>
          <w:rPr>
            <w:noProof/>
            <w:webHidden/>
          </w:rPr>
          <w:instrText xml:space="preserve"> PAGEREF _Toc58323765 \h </w:instrText>
        </w:r>
        <w:r>
          <w:rPr>
            <w:noProof/>
            <w:webHidden/>
          </w:rPr>
        </w:r>
        <w:r>
          <w:rPr>
            <w:noProof/>
            <w:webHidden/>
          </w:rPr>
          <w:fldChar w:fldCharType="separate"/>
        </w:r>
        <w:r>
          <w:rPr>
            <w:noProof/>
            <w:webHidden/>
          </w:rPr>
          <w:t>70</w:t>
        </w:r>
        <w:r>
          <w:rPr>
            <w:noProof/>
            <w:webHidden/>
          </w:rPr>
          <w:fldChar w:fldCharType="end"/>
        </w:r>
      </w:hyperlink>
      <w:r w:rsidR="008B37A8">
        <w:fldChar w:fldCharType="end"/>
      </w:r>
      <w:r w:rsidR="008749BD">
        <w:fldChar w:fldCharType="begin"/>
      </w:r>
      <w:r w:rsidR="008749BD">
        <w:instrText xml:space="preserve"> TOC \h \z \c "Figure 4 -" </w:instrText>
      </w:r>
      <w:r w:rsidR="008749BD">
        <w:fldChar w:fldCharType="separate"/>
      </w:r>
    </w:p>
    <w:p w14:paraId="6103F67C" w14:textId="11A440D8"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66" w:history="1">
        <w:r w:rsidRPr="00C42D0B">
          <w:rPr>
            <w:rStyle w:val="Hyperlink"/>
            <w:noProof/>
          </w:rPr>
          <w:t>Figure 4 - 1</w:t>
        </w:r>
        <w:r w:rsidRPr="00C42D0B">
          <w:rPr>
            <w:rStyle w:val="Hyperlink"/>
            <w:rFonts w:asciiTheme="majorHAnsi" w:hAnsiTheme="majorHAnsi" w:cstheme="majorHAnsi"/>
            <w:noProof/>
          </w:rPr>
          <w:t>: Bi-wing hydraulically fractured reservoir simulation model (half fractured system cluster) where point A is the location of the wellbore. The model was developed with a logarithmic single layer gird. The left picture is the top view looking down on the reservoir from the surface, where the red layer, first grid block represents the hydraulic fracture, and the blue grid block represents the matrix formation. The right view is looking into the formation from the left side.</w:t>
        </w:r>
        <w:r>
          <w:rPr>
            <w:noProof/>
            <w:webHidden/>
          </w:rPr>
          <w:tab/>
        </w:r>
        <w:r>
          <w:rPr>
            <w:noProof/>
            <w:webHidden/>
          </w:rPr>
          <w:fldChar w:fldCharType="begin"/>
        </w:r>
        <w:r>
          <w:rPr>
            <w:noProof/>
            <w:webHidden/>
          </w:rPr>
          <w:instrText xml:space="preserve"> PAGEREF _Toc58323766 \h </w:instrText>
        </w:r>
        <w:r>
          <w:rPr>
            <w:noProof/>
            <w:webHidden/>
          </w:rPr>
        </w:r>
        <w:r>
          <w:rPr>
            <w:noProof/>
            <w:webHidden/>
          </w:rPr>
          <w:fldChar w:fldCharType="separate"/>
        </w:r>
        <w:r>
          <w:rPr>
            <w:noProof/>
            <w:webHidden/>
          </w:rPr>
          <w:t>73</w:t>
        </w:r>
        <w:r>
          <w:rPr>
            <w:noProof/>
            <w:webHidden/>
          </w:rPr>
          <w:fldChar w:fldCharType="end"/>
        </w:r>
      </w:hyperlink>
    </w:p>
    <w:p w14:paraId="7013D307" w14:textId="6BDA2D51"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67" w:history="1">
        <w:r w:rsidRPr="00C42D0B">
          <w:rPr>
            <w:rStyle w:val="Hyperlink"/>
            <w:noProof/>
          </w:rPr>
          <w:t>Figure 4 - 2</w:t>
        </w:r>
        <w:r w:rsidRPr="00C42D0B">
          <w:rPr>
            <w:rStyle w:val="Hyperlink"/>
            <w:rFonts w:asciiTheme="majorHAnsi" w:hAnsiTheme="majorHAnsi" w:cstheme="majorHAnsi"/>
            <w:noProof/>
          </w:rPr>
          <w:t>: BHFP determined from the reservoir simulation. The BHFP were determined using the base case, 1 md and for the sensitivity case studies of 0.1 md and 0.01 md, respectively.</w:t>
        </w:r>
        <w:r>
          <w:rPr>
            <w:noProof/>
            <w:webHidden/>
          </w:rPr>
          <w:tab/>
        </w:r>
        <w:r>
          <w:rPr>
            <w:noProof/>
            <w:webHidden/>
          </w:rPr>
          <w:fldChar w:fldCharType="begin"/>
        </w:r>
        <w:r>
          <w:rPr>
            <w:noProof/>
            <w:webHidden/>
          </w:rPr>
          <w:instrText xml:space="preserve"> PAGEREF _Toc58323767 \h </w:instrText>
        </w:r>
        <w:r>
          <w:rPr>
            <w:noProof/>
            <w:webHidden/>
          </w:rPr>
        </w:r>
        <w:r>
          <w:rPr>
            <w:noProof/>
            <w:webHidden/>
          </w:rPr>
          <w:fldChar w:fldCharType="separate"/>
        </w:r>
        <w:r>
          <w:rPr>
            <w:noProof/>
            <w:webHidden/>
          </w:rPr>
          <w:t>74</w:t>
        </w:r>
        <w:r>
          <w:rPr>
            <w:noProof/>
            <w:webHidden/>
          </w:rPr>
          <w:fldChar w:fldCharType="end"/>
        </w:r>
      </w:hyperlink>
    </w:p>
    <w:p w14:paraId="4393A788" w14:textId="1B674383"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68" w:history="1">
        <w:r w:rsidRPr="00C42D0B">
          <w:rPr>
            <w:rStyle w:val="Hyperlink"/>
            <w:noProof/>
          </w:rPr>
          <w:t>Figure 4 - 3</w:t>
        </w:r>
        <w:r w:rsidRPr="00C42D0B">
          <w:rPr>
            <w:rStyle w:val="Hyperlink"/>
            <w:rFonts w:asciiTheme="majorHAnsi" w:hAnsiTheme="majorHAnsi" w:cstheme="majorHAnsi"/>
            <w:noProof/>
          </w:rPr>
          <w:t>: Simulated oil production rate from reservoir simulation. The oil production rate was determined using the base case study of 1 md and for the sensitivity case studies of 0.1 md and 0.01 md, respectively.</w:t>
        </w:r>
        <w:r>
          <w:rPr>
            <w:noProof/>
            <w:webHidden/>
          </w:rPr>
          <w:tab/>
        </w:r>
        <w:r>
          <w:rPr>
            <w:noProof/>
            <w:webHidden/>
          </w:rPr>
          <w:fldChar w:fldCharType="begin"/>
        </w:r>
        <w:r>
          <w:rPr>
            <w:noProof/>
            <w:webHidden/>
          </w:rPr>
          <w:instrText xml:space="preserve"> PAGEREF _Toc58323768 \h </w:instrText>
        </w:r>
        <w:r>
          <w:rPr>
            <w:noProof/>
            <w:webHidden/>
          </w:rPr>
        </w:r>
        <w:r>
          <w:rPr>
            <w:noProof/>
            <w:webHidden/>
          </w:rPr>
          <w:fldChar w:fldCharType="separate"/>
        </w:r>
        <w:r>
          <w:rPr>
            <w:noProof/>
            <w:webHidden/>
          </w:rPr>
          <w:t>74</w:t>
        </w:r>
        <w:r>
          <w:rPr>
            <w:noProof/>
            <w:webHidden/>
          </w:rPr>
          <w:fldChar w:fldCharType="end"/>
        </w:r>
      </w:hyperlink>
    </w:p>
    <w:p w14:paraId="128EED24" w14:textId="48F55FFF"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69" w:history="1">
        <w:r w:rsidRPr="00C42D0B">
          <w:rPr>
            <w:rStyle w:val="Hyperlink"/>
            <w:noProof/>
          </w:rPr>
          <w:t>Figure 4 - 4: Cumulative production for the base case study, 1 md and the sensitivity case studies of 0.1 md and 0.01 md  respectively. The cumulative production is used in the normalized cumulative production calculation of Eq. (3-8)</w:t>
        </w:r>
        <w:r>
          <w:rPr>
            <w:noProof/>
            <w:webHidden/>
          </w:rPr>
          <w:tab/>
        </w:r>
        <w:r>
          <w:rPr>
            <w:noProof/>
            <w:webHidden/>
          </w:rPr>
          <w:fldChar w:fldCharType="begin"/>
        </w:r>
        <w:r>
          <w:rPr>
            <w:noProof/>
            <w:webHidden/>
          </w:rPr>
          <w:instrText xml:space="preserve"> PAGEREF _Toc58323769 \h </w:instrText>
        </w:r>
        <w:r>
          <w:rPr>
            <w:noProof/>
            <w:webHidden/>
          </w:rPr>
        </w:r>
        <w:r>
          <w:rPr>
            <w:noProof/>
            <w:webHidden/>
          </w:rPr>
          <w:fldChar w:fldCharType="separate"/>
        </w:r>
        <w:r>
          <w:rPr>
            <w:noProof/>
            <w:webHidden/>
          </w:rPr>
          <w:t>75</w:t>
        </w:r>
        <w:r>
          <w:rPr>
            <w:noProof/>
            <w:webHidden/>
          </w:rPr>
          <w:fldChar w:fldCharType="end"/>
        </w:r>
      </w:hyperlink>
    </w:p>
    <w:p w14:paraId="102C44AA" w14:textId="4EF29374"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70" w:history="1">
        <w:r w:rsidRPr="00C42D0B">
          <w:rPr>
            <w:rStyle w:val="Hyperlink"/>
            <w:noProof/>
          </w:rPr>
          <w:t>Figure 4 - 5</w:t>
        </w:r>
        <w:r w:rsidRPr="00C42D0B">
          <w:rPr>
            <w:rStyle w:val="Hyperlink"/>
            <w:rFonts w:asciiTheme="majorHAnsi" w:hAnsiTheme="majorHAnsi" w:cstheme="majorHAnsi"/>
            <w:noProof/>
          </w:rPr>
          <w:t>: The determination of the normalized decline curve model for the base case k</w:t>
        </w:r>
        <w:r w:rsidRPr="00C42D0B">
          <w:rPr>
            <w:rStyle w:val="Hyperlink"/>
            <w:rFonts w:asciiTheme="majorHAnsi" w:hAnsiTheme="majorHAnsi" w:cstheme="majorHAnsi"/>
            <w:noProof/>
            <w:vertAlign w:val="subscript"/>
          </w:rPr>
          <w:t>m</w:t>
        </w:r>
        <w:r w:rsidRPr="00C42D0B">
          <w:rPr>
            <w:rStyle w:val="Hyperlink"/>
            <w:rFonts w:asciiTheme="majorHAnsi" w:hAnsiTheme="majorHAnsi" w:cstheme="majorHAnsi"/>
            <w:noProof/>
          </w:rPr>
          <w:t xml:space="preserve"> = 1 md. This model was derived from the computations of Eq. (</w:t>
        </w:r>
        <w:r w:rsidRPr="00C42D0B">
          <w:rPr>
            <w:rStyle w:val="Hyperlink"/>
            <w:noProof/>
          </w:rPr>
          <w:t>3-7</w:t>
        </w:r>
        <w:r w:rsidRPr="00C42D0B">
          <w:rPr>
            <w:rStyle w:val="Hyperlink"/>
            <w:rFonts w:asciiTheme="majorHAnsi" w:hAnsiTheme="majorHAnsi" w:cstheme="majorHAnsi"/>
            <w:noProof/>
          </w:rPr>
          <w:t>) and Eq. (</w:t>
        </w:r>
        <w:r w:rsidRPr="00C42D0B">
          <w:rPr>
            <w:rStyle w:val="Hyperlink"/>
            <w:noProof/>
          </w:rPr>
          <w:t>3-8</w:t>
        </w:r>
        <w:r w:rsidRPr="00C42D0B">
          <w:rPr>
            <w:rStyle w:val="Hyperlink"/>
            <w:rFonts w:asciiTheme="majorHAnsi" w:hAnsiTheme="majorHAnsi" w:cstheme="majorHAnsi"/>
            <w:noProof/>
          </w:rPr>
          <w:t>).</w:t>
        </w:r>
        <w:r>
          <w:rPr>
            <w:noProof/>
            <w:webHidden/>
          </w:rPr>
          <w:tab/>
        </w:r>
        <w:r>
          <w:rPr>
            <w:noProof/>
            <w:webHidden/>
          </w:rPr>
          <w:fldChar w:fldCharType="begin"/>
        </w:r>
        <w:r>
          <w:rPr>
            <w:noProof/>
            <w:webHidden/>
          </w:rPr>
          <w:instrText xml:space="preserve"> PAGEREF _Toc58323770 \h </w:instrText>
        </w:r>
        <w:r>
          <w:rPr>
            <w:noProof/>
            <w:webHidden/>
          </w:rPr>
        </w:r>
        <w:r>
          <w:rPr>
            <w:noProof/>
            <w:webHidden/>
          </w:rPr>
          <w:fldChar w:fldCharType="separate"/>
        </w:r>
        <w:r>
          <w:rPr>
            <w:noProof/>
            <w:webHidden/>
          </w:rPr>
          <w:t>76</w:t>
        </w:r>
        <w:r>
          <w:rPr>
            <w:noProof/>
            <w:webHidden/>
          </w:rPr>
          <w:fldChar w:fldCharType="end"/>
        </w:r>
      </w:hyperlink>
    </w:p>
    <w:p w14:paraId="0D52E548" w14:textId="02C73DB6"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71" w:history="1">
        <w:r w:rsidRPr="00C42D0B">
          <w:rPr>
            <w:rStyle w:val="Hyperlink"/>
            <w:noProof/>
          </w:rPr>
          <w:t>Figure 4 - 6</w:t>
        </w:r>
        <w:r w:rsidRPr="00C42D0B">
          <w:rPr>
            <w:rStyle w:val="Hyperlink"/>
            <w:rFonts w:asciiTheme="majorHAnsi" w:hAnsiTheme="majorHAnsi" w:cstheme="majorHAnsi"/>
            <w:noProof/>
          </w:rPr>
          <w:t>: The connected reservoir storage determined for the base case of k</w:t>
        </w:r>
        <w:r w:rsidRPr="00C42D0B">
          <w:rPr>
            <w:rStyle w:val="Hyperlink"/>
            <w:rFonts w:asciiTheme="majorHAnsi" w:hAnsiTheme="majorHAnsi" w:cstheme="majorHAnsi"/>
            <w:noProof/>
            <w:vertAlign w:val="subscript"/>
          </w:rPr>
          <w:t>m</w:t>
        </w:r>
        <w:r w:rsidRPr="00C42D0B">
          <w:rPr>
            <w:rStyle w:val="Hyperlink"/>
            <w:rFonts w:asciiTheme="majorHAnsi" w:hAnsiTheme="majorHAnsi" w:cstheme="majorHAnsi"/>
            <w:noProof/>
          </w:rPr>
          <w:t xml:space="preserve"> = 1 md. CRS was determined looking at historical production of one, two and three years, respectively. The CRS can be determined from A-(</w:t>
        </w:r>
        <w:r w:rsidRPr="00C42D0B">
          <w:rPr>
            <w:rStyle w:val="Hyperlink"/>
            <w:noProof/>
          </w:rPr>
          <w:t>40</w:t>
        </w:r>
        <w:r w:rsidRPr="00C42D0B">
          <w:rPr>
            <w:rStyle w:val="Hyperlink"/>
            <w:rFonts w:asciiTheme="majorHAnsi" w:hAnsiTheme="majorHAnsi" w:cstheme="majorHAnsi"/>
            <w:noProof/>
          </w:rPr>
          <w:t>)</w:t>
        </w:r>
        <w:r>
          <w:rPr>
            <w:noProof/>
            <w:webHidden/>
          </w:rPr>
          <w:tab/>
        </w:r>
        <w:r>
          <w:rPr>
            <w:noProof/>
            <w:webHidden/>
          </w:rPr>
          <w:fldChar w:fldCharType="begin"/>
        </w:r>
        <w:r>
          <w:rPr>
            <w:noProof/>
            <w:webHidden/>
          </w:rPr>
          <w:instrText xml:space="preserve"> PAGEREF _Toc58323771 \h </w:instrText>
        </w:r>
        <w:r>
          <w:rPr>
            <w:noProof/>
            <w:webHidden/>
          </w:rPr>
        </w:r>
        <w:r>
          <w:rPr>
            <w:noProof/>
            <w:webHidden/>
          </w:rPr>
          <w:fldChar w:fldCharType="separate"/>
        </w:r>
        <w:r>
          <w:rPr>
            <w:noProof/>
            <w:webHidden/>
          </w:rPr>
          <w:t>76</w:t>
        </w:r>
        <w:r>
          <w:rPr>
            <w:noProof/>
            <w:webHidden/>
          </w:rPr>
          <w:fldChar w:fldCharType="end"/>
        </w:r>
      </w:hyperlink>
    </w:p>
    <w:p w14:paraId="4032C57C" w14:textId="50D3E118"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72" w:history="1">
        <w:r w:rsidRPr="00C42D0B">
          <w:rPr>
            <w:rStyle w:val="Hyperlink"/>
            <w:noProof/>
          </w:rPr>
          <w:t>Figure 4 - 7</w:t>
        </w:r>
        <w:r w:rsidRPr="00C42D0B">
          <w:rPr>
            <w:rStyle w:val="Hyperlink"/>
            <w:rFonts w:asciiTheme="majorHAnsi" w:hAnsiTheme="majorHAnsi" w:cstheme="majorHAnsi"/>
            <w:noProof/>
          </w:rPr>
          <w:t>: Determination of the unit pressure response for the base case model of k</w:t>
        </w:r>
        <w:r w:rsidRPr="00C42D0B">
          <w:rPr>
            <w:rStyle w:val="Hyperlink"/>
            <w:rFonts w:asciiTheme="majorHAnsi" w:hAnsiTheme="majorHAnsi" w:cstheme="majorHAnsi"/>
            <w:noProof/>
            <w:vertAlign w:val="subscript"/>
          </w:rPr>
          <w:t>m</w:t>
        </w:r>
        <w:r w:rsidRPr="00C42D0B">
          <w:rPr>
            <w:rStyle w:val="Hyperlink"/>
            <w:rFonts w:asciiTheme="majorHAnsi" w:hAnsiTheme="majorHAnsi" w:cstheme="majorHAnsi"/>
            <w:noProof/>
          </w:rPr>
          <w:t xml:space="preserve"> = 1 md. The unit pressure response was determined using deconvolution on the historical production of one, two and three years, respectively. The unit pressure response was projected into the future at a linearly increasing rate that assumes the reservoir has reached PSS flow.</w:t>
        </w:r>
        <w:r>
          <w:rPr>
            <w:noProof/>
            <w:webHidden/>
          </w:rPr>
          <w:tab/>
        </w:r>
        <w:r>
          <w:rPr>
            <w:noProof/>
            <w:webHidden/>
          </w:rPr>
          <w:fldChar w:fldCharType="begin"/>
        </w:r>
        <w:r>
          <w:rPr>
            <w:noProof/>
            <w:webHidden/>
          </w:rPr>
          <w:instrText xml:space="preserve"> PAGEREF _Toc58323772 \h </w:instrText>
        </w:r>
        <w:r>
          <w:rPr>
            <w:noProof/>
            <w:webHidden/>
          </w:rPr>
        </w:r>
        <w:r>
          <w:rPr>
            <w:noProof/>
            <w:webHidden/>
          </w:rPr>
          <w:fldChar w:fldCharType="separate"/>
        </w:r>
        <w:r>
          <w:rPr>
            <w:noProof/>
            <w:webHidden/>
          </w:rPr>
          <w:t>78</w:t>
        </w:r>
        <w:r>
          <w:rPr>
            <w:noProof/>
            <w:webHidden/>
          </w:rPr>
          <w:fldChar w:fldCharType="end"/>
        </w:r>
      </w:hyperlink>
    </w:p>
    <w:p w14:paraId="76CF0713" w14:textId="7F06BBE4"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73" w:history="1">
        <w:r w:rsidRPr="00C42D0B">
          <w:rPr>
            <w:rStyle w:val="Hyperlink"/>
            <w:noProof/>
          </w:rPr>
          <w:t>Figure 4 - 8: Flow rate prediction using the CRSM for the base case of k</w:t>
        </w:r>
        <w:r w:rsidRPr="00C42D0B">
          <w:rPr>
            <w:rStyle w:val="Hyperlink"/>
            <w:noProof/>
            <w:vertAlign w:val="subscript"/>
          </w:rPr>
          <w:t>m</w:t>
        </w:r>
        <w:r w:rsidRPr="00C42D0B">
          <w:rPr>
            <w:rStyle w:val="Hyperlink"/>
            <w:noProof/>
          </w:rPr>
          <w:t xml:space="preserve"> = 1 md. The CRSM used one, two- and three-year historical data utilizing Eq. B-(9).</w:t>
        </w:r>
        <w:r>
          <w:rPr>
            <w:noProof/>
            <w:webHidden/>
          </w:rPr>
          <w:tab/>
        </w:r>
        <w:r>
          <w:rPr>
            <w:noProof/>
            <w:webHidden/>
          </w:rPr>
          <w:fldChar w:fldCharType="begin"/>
        </w:r>
        <w:r>
          <w:rPr>
            <w:noProof/>
            <w:webHidden/>
          </w:rPr>
          <w:instrText xml:space="preserve"> PAGEREF _Toc58323773 \h </w:instrText>
        </w:r>
        <w:r>
          <w:rPr>
            <w:noProof/>
            <w:webHidden/>
          </w:rPr>
        </w:r>
        <w:r>
          <w:rPr>
            <w:noProof/>
            <w:webHidden/>
          </w:rPr>
          <w:fldChar w:fldCharType="separate"/>
        </w:r>
        <w:r>
          <w:rPr>
            <w:noProof/>
            <w:webHidden/>
          </w:rPr>
          <w:t>80</w:t>
        </w:r>
        <w:r>
          <w:rPr>
            <w:noProof/>
            <w:webHidden/>
          </w:rPr>
          <w:fldChar w:fldCharType="end"/>
        </w:r>
      </w:hyperlink>
    </w:p>
    <w:p w14:paraId="7F4F6CB8" w14:textId="35F86546"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74" w:history="1">
        <w:r w:rsidRPr="00C42D0B">
          <w:rPr>
            <w:rStyle w:val="Hyperlink"/>
            <w:noProof/>
          </w:rPr>
          <w:t>Figure 4 - 9</w:t>
        </w:r>
        <w:r w:rsidRPr="00C42D0B">
          <w:rPr>
            <w:rStyle w:val="Hyperlink"/>
            <w:rFonts w:asciiTheme="majorHAnsi" w:hAnsiTheme="majorHAnsi" w:cstheme="majorHAnsi"/>
            <w:noProof/>
          </w:rPr>
          <w:t>: Flow rate prediction using the Arps’ model Eq. (</w:t>
        </w:r>
        <w:r w:rsidRPr="00C42D0B">
          <w:rPr>
            <w:rStyle w:val="Hyperlink"/>
            <w:noProof/>
          </w:rPr>
          <w:t>2-4</w:t>
        </w:r>
        <w:r w:rsidRPr="00C42D0B">
          <w:rPr>
            <w:rStyle w:val="Hyperlink"/>
            <w:rFonts w:asciiTheme="majorHAnsi" w:hAnsiTheme="majorHAnsi" w:cstheme="majorHAnsi"/>
            <w:noProof/>
          </w:rPr>
          <w:t>) for the base case of k</w:t>
        </w:r>
        <w:r w:rsidRPr="00C42D0B">
          <w:rPr>
            <w:rStyle w:val="Hyperlink"/>
            <w:rFonts w:asciiTheme="majorHAnsi" w:hAnsiTheme="majorHAnsi" w:cstheme="majorHAnsi"/>
            <w:noProof/>
            <w:vertAlign w:val="subscript"/>
          </w:rPr>
          <w:t>m</w:t>
        </w:r>
        <w:r w:rsidRPr="00C42D0B">
          <w:rPr>
            <w:rStyle w:val="Hyperlink"/>
            <w:rFonts w:asciiTheme="majorHAnsi" w:hAnsiTheme="majorHAnsi" w:cstheme="majorHAnsi"/>
            <w:noProof/>
          </w:rPr>
          <w:t xml:space="preserve"> = 1 md. The Arps’ model used one, two- and three-year historical data to determine the Arps’ parameters using numerical regression.</w:t>
        </w:r>
        <w:r>
          <w:rPr>
            <w:noProof/>
            <w:webHidden/>
          </w:rPr>
          <w:tab/>
        </w:r>
        <w:r>
          <w:rPr>
            <w:noProof/>
            <w:webHidden/>
          </w:rPr>
          <w:fldChar w:fldCharType="begin"/>
        </w:r>
        <w:r>
          <w:rPr>
            <w:noProof/>
            <w:webHidden/>
          </w:rPr>
          <w:instrText xml:space="preserve"> PAGEREF _Toc58323774 \h </w:instrText>
        </w:r>
        <w:r>
          <w:rPr>
            <w:noProof/>
            <w:webHidden/>
          </w:rPr>
        </w:r>
        <w:r>
          <w:rPr>
            <w:noProof/>
            <w:webHidden/>
          </w:rPr>
          <w:fldChar w:fldCharType="separate"/>
        </w:r>
        <w:r>
          <w:rPr>
            <w:noProof/>
            <w:webHidden/>
          </w:rPr>
          <w:t>80</w:t>
        </w:r>
        <w:r>
          <w:rPr>
            <w:noProof/>
            <w:webHidden/>
          </w:rPr>
          <w:fldChar w:fldCharType="end"/>
        </w:r>
      </w:hyperlink>
    </w:p>
    <w:p w14:paraId="250AC2C3" w14:textId="560138E3"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75" w:history="1">
        <w:r w:rsidRPr="00C42D0B">
          <w:rPr>
            <w:rStyle w:val="Hyperlink"/>
            <w:noProof/>
          </w:rPr>
          <w:t>Figure 4 - 10</w:t>
        </w:r>
        <w:r w:rsidRPr="00C42D0B">
          <w:rPr>
            <w:rStyle w:val="Hyperlink"/>
            <w:rFonts w:asciiTheme="majorHAnsi" w:hAnsiTheme="majorHAnsi" w:cstheme="majorHAnsi"/>
            <w:noProof/>
          </w:rPr>
          <w:t>: Flow rate prediction using the Duong’s model for the base case of k</w:t>
        </w:r>
        <w:r w:rsidRPr="00C42D0B">
          <w:rPr>
            <w:rStyle w:val="Hyperlink"/>
            <w:rFonts w:asciiTheme="majorHAnsi" w:hAnsiTheme="majorHAnsi" w:cstheme="majorHAnsi"/>
            <w:noProof/>
            <w:vertAlign w:val="subscript"/>
          </w:rPr>
          <w:t>m</w:t>
        </w:r>
        <w:r w:rsidRPr="00C42D0B">
          <w:rPr>
            <w:rStyle w:val="Hyperlink"/>
            <w:rFonts w:asciiTheme="majorHAnsi" w:hAnsiTheme="majorHAnsi" w:cstheme="majorHAnsi"/>
            <w:noProof/>
          </w:rPr>
          <w:t xml:space="preserve"> = 1 md. The Duong’s model Eq. (</w:t>
        </w:r>
        <w:r w:rsidRPr="00C42D0B">
          <w:rPr>
            <w:rStyle w:val="Hyperlink"/>
            <w:noProof/>
          </w:rPr>
          <w:t>2-11</w:t>
        </w:r>
        <w:r w:rsidRPr="00C42D0B">
          <w:rPr>
            <w:rStyle w:val="Hyperlink"/>
            <w:rFonts w:asciiTheme="majorHAnsi" w:hAnsiTheme="majorHAnsi" w:cstheme="majorHAnsi"/>
            <w:noProof/>
          </w:rPr>
          <w:t>) used one, two- and three-year historical data to determine the Duong’s model parameters using numerical regression.</w:t>
        </w:r>
        <w:r>
          <w:rPr>
            <w:noProof/>
            <w:webHidden/>
          </w:rPr>
          <w:tab/>
        </w:r>
        <w:r>
          <w:rPr>
            <w:noProof/>
            <w:webHidden/>
          </w:rPr>
          <w:fldChar w:fldCharType="begin"/>
        </w:r>
        <w:r>
          <w:rPr>
            <w:noProof/>
            <w:webHidden/>
          </w:rPr>
          <w:instrText xml:space="preserve"> PAGEREF _Toc58323775 \h </w:instrText>
        </w:r>
        <w:r>
          <w:rPr>
            <w:noProof/>
            <w:webHidden/>
          </w:rPr>
        </w:r>
        <w:r>
          <w:rPr>
            <w:noProof/>
            <w:webHidden/>
          </w:rPr>
          <w:fldChar w:fldCharType="separate"/>
        </w:r>
        <w:r>
          <w:rPr>
            <w:noProof/>
            <w:webHidden/>
          </w:rPr>
          <w:t>81</w:t>
        </w:r>
        <w:r>
          <w:rPr>
            <w:noProof/>
            <w:webHidden/>
          </w:rPr>
          <w:fldChar w:fldCharType="end"/>
        </w:r>
      </w:hyperlink>
    </w:p>
    <w:p w14:paraId="28DE6651" w14:textId="1F322844"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76" w:history="1">
        <w:r w:rsidRPr="00C42D0B">
          <w:rPr>
            <w:rStyle w:val="Hyperlink"/>
            <w:noProof/>
          </w:rPr>
          <w:t>Figure 4 - 11</w:t>
        </w:r>
        <w:r w:rsidRPr="00C42D0B">
          <w:rPr>
            <w:rStyle w:val="Hyperlink"/>
            <w:rFonts w:asciiTheme="majorHAnsi" w:hAnsiTheme="majorHAnsi" w:cstheme="majorHAnsi"/>
            <w:noProof/>
          </w:rPr>
          <w:t>: Flow rate prediction using the CRSM for the sensitivity case of k</w:t>
        </w:r>
        <w:r w:rsidRPr="00C42D0B">
          <w:rPr>
            <w:rStyle w:val="Hyperlink"/>
            <w:rFonts w:asciiTheme="majorHAnsi" w:hAnsiTheme="majorHAnsi" w:cstheme="majorHAnsi"/>
            <w:noProof/>
            <w:vertAlign w:val="subscript"/>
          </w:rPr>
          <w:t>m</w:t>
        </w:r>
        <w:r w:rsidRPr="00C42D0B">
          <w:rPr>
            <w:rStyle w:val="Hyperlink"/>
            <w:rFonts w:asciiTheme="majorHAnsi" w:hAnsiTheme="majorHAnsi" w:cstheme="majorHAnsi"/>
            <w:noProof/>
          </w:rPr>
          <w:t xml:space="preserve"> = 0.1 md. The CRSM used one, two- and three-year historical data utilizing </w:t>
        </w:r>
        <w:r w:rsidRPr="00C42D0B">
          <w:rPr>
            <w:rStyle w:val="Hyperlink"/>
            <w:noProof/>
          </w:rPr>
          <w:t>Eq. B-(9).</w:t>
        </w:r>
        <w:r>
          <w:rPr>
            <w:noProof/>
            <w:webHidden/>
          </w:rPr>
          <w:tab/>
        </w:r>
        <w:r>
          <w:rPr>
            <w:noProof/>
            <w:webHidden/>
          </w:rPr>
          <w:fldChar w:fldCharType="begin"/>
        </w:r>
        <w:r>
          <w:rPr>
            <w:noProof/>
            <w:webHidden/>
          </w:rPr>
          <w:instrText xml:space="preserve"> PAGEREF _Toc58323776 \h </w:instrText>
        </w:r>
        <w:r>
          <w:rPr>
            <w:noProof/>
            <w:webHidden/>
          </w:rPr>
        </w:r>
        <w:r>
          <w:rPr>
            <w:noProof/>
            <w:webHidden/>
          </w:rPr>
          <w:fldChar w:fldCharType="separate"/>
        </w:r>
        <w:r>
          <w:rPr>
            <w:noProof/>
            <w:webHidden/>
          </w:rPr>
          <w:t>81</w:t>
        </w:r>
        <w:r>
          <w:rPr>
            <w:noProof/>
            <w:webHidden/>
          </w:rPr>
          <w:fldChar w:fldCharType="end"/>
        </w:r>
      </w:hyperlink>
    </w:p>
    <w:p w14:paraId="77080318" w14:textId="6ABA502E"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77" w:history="1">
        <w:r w:rsidRPr="00C42D0B">
          <w:rPr>
            <w:rStyle w:val="Hyperlink"/>
            <w:noProof/>
          </w:rPr>
          <w:t>Figure 4 - 12</w:t>
        </w:r>
        <w:r w:rsidRPr="00C42D0B">
          <w:rPr>
            <w:rStyle w:val="Hyperlink"/>
            <w:rFonts w:asciiTheme="majorHAnsi" w:hAnsiTheme="majorHAnsi" w:cstheme="majorHAnsi"/>
            <w:noProof/>
          </w:rPr>
          <w:t>: Flow rate prediction using the Arps’ model Eq. (</w:t>
        </w:r>
        <w:r w:rsidRPr="00C42D0B">
          <w:rPr>
            <w:rStyle w:val="Hyperlink"/>
            <w:noProof/>
          </w:rPr>
          <w:t>2-4</w:t>
        </w:r>
        <w:r w:rsidRPr="00C42D0B">
          <w:rPr>
            <w:rStyle w:val="Hyperlink"/>
            <w:rFonts w:asciiTheme="majorHAnsi" w:hAnsiTheme="majorHAnsi" w:cstheme="majorHAnsi"/>
            <w:noProof/>
          </w:rPr>
          <w:t>)  for the sensitivity case of k</w:t>
        </w:r>
        <w:r w:rsidRPr="00C42D0B">
          <w:rPr>
            <w:rStyle w:val="Hyperlink"/>
            <w:rFonts w:asciiTheme="majorHAnsi" w:hAnsiTheme="majorHAnsi" w:cstheme="majorHAnsi"/>
            <w:noProof/>
            <w:vertAlign w:val="subscript"/>
          </w:rPr>
          <w:t>m</w:t>
        </w:r>
        <w:r w:rsidRPr="00C42D0B">
          <w:rPr>
            <w:rStyle w:val="Hyperlink"/>
            <w:rFonts w:asciiTheme="majorHAnsi" w:hAnsiTheme="majorHAnsi" w:cstheme="majorHAnsi"/>
            <w:noProof/>
          </w:rPr>
          <w:t xml:space="preserve"> = 0.1 md. The Arps’ model used one, two- and three-year historical data to determine the Arps’ parameters using numerical regression.</w:t>
        </w:r>
        <w:r>
          <w:rPr>
            <w:noProof/>
            <w:webHidden/>
          </w:rPr>
          <w:tab/>
        </w:r>
        <w:r>
          <w:rPr>
            <w:noProof/>
            <w:webHidden/>
          </w:rPr>
          <w:fldChar w:fldCharType="begin"/>
        </w:r>
        <w:r>
          <w:rPr>
            <w:noProof/>
            <w:webHidden/>
          </w:rPr>
          <w:instrText xml:space="preserve"> PAGEREF _Toc58323777 \h </w:instrText>
        </w:r>
        <w:r>
          <w:rPr>
            <w:noProof/>
            <w:webHidden/>
          </w:rPr>
        </w:r>
        <w:r>
          <w:rPr>
            <w:noProof/>
            <w:webHidden/>
          </w:rPr>
          <w:fldChar w:fldCharType="separate"/>
        </w:r>
        <w:r>
          <w:rPr>
            <w:noProof/>
            <w:webHidden/>
          </w:rPr>
          <w:t>82</w:t>
        </w:r>
        <w:r>
          <w:rPr>
            <w:noProof/>
            <w:webHidden/>
          </w:rPr>
          <w:fldChar w:fldCharType="end"/>
        </w:r>
      </w:hyperlink>
    </w:p>
    <w:p w14:paraId="096BAF7A" w14:textId="771E1187"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78" w:history="1">
        <w:r w:rsidRPr="00C42D0B">
          <w:rPr>
            <w:rStyle w:val="Hyperlink"/>
            <w:noProof/>
          </w:rPr>
          <w:t>Figure 4 - 13</w:t>
        </w:r>
        <w:r w:rsidRPr="00C42D0B">
          <w:rPr>
            <w:rStyle w:val="Hyperlink"/>
            <w:rFonts w:asciiTheme="majorHAnsi" w:hAnsiTheme="majorHAnsi" w:cstheme="majorHAnsi"/>
            <w:noProof/>
          </w:rPr>
          <w:t>: Flow rate prediction using the Duong’s model for the sensitivity case of k</w:t>
        </w:r>
        <w:r w:rsidRPr="00C42D0B">
          <w:rPr>
            <w:rStyle w:val="Hyperlink"/>
            <w:rFonts w:asciiTheme="majorHAnsi" w:hAnsiTheme="majorHAnsi" w:cstheme="majorHAnsi"/>
            <w:noProof/>
            <w:vertAlign w:val="subscript"/>
          </w:rPr>
          <w:t>m</w:t>
        </w:r>
        <w:r w:rsidRPr="00C42D0B">
          <w:rPr>
            <w:rStyle w:val="Hyperlink"/>
            <w:rFonts w:asciiTheme="majorHAnsi" w:hAnsiTheme="majorHAnsi" w:cstheme="majorHAnsi"/>
            <w:noProof/>
          </w:rPr>
          <w:t xml:space="preserve"> = 0.1 md. The Duong’s model </w:t>
        </w:r>
        <w:r w:rsidRPr="00C42D0B">
          <w:rPr>
            <w:rStyle w:val="Hyperlink"/>
            <w:noProof/>
          </w:rPr>
          <w:t>Eq. B-(9)</w:t>
        </w:r>
        <w:r w:rsidRPr="00C42D0B">
          <w:rPr>
            <w:rStyle w:val="Hyperlink"/>
            <w:rFonts w:asciiTheme="majorHAnsi" w:hAnsiTheme="majorHAnsi" w:cstheme="majorHAnsi"/>
            <w:noProof/>
          </w:rPr>
          <w:t xml:space="preserve"> used one, two- and three-year historical data to determine the Duong’s model parameters using numerical regression.</w:t>
        </w:r>
        <w:r>
          <w:rPr>
            <w:noProof/>
            <w:webHidden/>
          </w:rPr>
          <w:tab/>
        </w:r>
        <w:r>
          <w:rPr>
            <w:noProof/>
            <w:webHidden/>
          </w:rPr>
          <w:fldChar w:fldCharType="begin"/>
        </w:r>
        <w:r>
          <w:rPr>
            <w:noProof/>
            <w:webHidden/>
          </w:rPr>
          <w:instrText xml:space="preserve"> PAGEREF _Toc58323778 \h </w:instrText>
        </w:r>
        <w:r>
          <w:rPr>
            <w:noProof/>
            <w:webHidden/>
          </w:rPr>
        </w:r>
        <w:r>
          <w:rPr>
            <w:noProof/>
            <w:webHidden/>
          </w:rPr>
          <w:fldChar w:fldCharType="separate"/>
        </w:r>
        <w:r>
          <w:rPr>
            <w:noProof/>
            <w:webHidden/>
          </w:rPr>
          <w:t>82</w:t>
        </w:r>
        <w:r>
          <w:rPr>
            <w:noProof/>
            <w:webHidden/>
          </w:rPr>
          <w:fldChar w:fldCharType="end"/>
        </w:r>
      </w:hyperlink>
    </w:p>
    <w:p w14:paraId="03378343" w14:textId="224A533D"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79" w:history="1">
        <w:r w:rsidRPr="00C42D0B">
          <w:rPr>
            <w:rStyle w:val="Hyperlink"/>
            <w:noProof/>
          </w:rPr>
          <w:t>Figure 4 - 14</w:t>
        </w:r>
        <w:r w:rsidRPr="00C42D0B">
          <w:rPr>
            <w:rStyle w:val="Hyperlink"/>
            <w:rFonts w:asciiTheme="majorHAnsi" w:hAnsiTheme="majorHAnsi" w:cstheme="majorHAnsi"/>
            <w:noProof/>
          </w:rPr>
          <w:t>: Flow rate prediction using the CRSM model for the sensitivity case of k</w:t>
        </w:r>
        <w:r w:rsidRPr="00C42D0B">
          <w:rPr>
            <w:rStyle w:val="Hyperlink"/>
            <w:rFonts w:asciiTheme="majorHAnsi" w:hAnsiTheme="majorHAnsi" w:cstheme="majorHAnsi"/>
            <w:noProof/>
            <w:vertAlign w:val="subscript"/>
          </w:rPr>
          <w:t>m</w:t>
        </w:r>
        <w:r w:rsidRPr="00C42D0B">
          <w:rPr>
            <w:rStyle w:val="Hyperlink"/>
            <w:rFonts w:asciiTheme="majorHAnsi" w:hAnsiTheme="majorHAnsi" w:cstheme="majorHAnsi"/>
            <w:noProof/>
          </w:rPr>
          <w:t xml:space="preserve"> = 0.01 md. The Duong’s model </w:t>
        </w:r>
        <w:r w:rsidRPr="00C42D0B">
          <w:rPr>
            <w:rStyle w:val="Hyperlink"/>
            <w:noProof/>
          </w:rPr>
          <w:t>Eq. B-(9)</w:t>
        </w:r>
        <w:r w:rsidRPr="00C42D0B">
          <w:rPr>
            <w:rStyle w:val="Hyperlink"/>
            <w:rFonts w:asciiTheme="majorHAnsi" w:hAnsiTheme="majorHAnsi" w:cstheme="majorHAnsi"/>
            <w:noProof/>
          </w:rPr>
          <w:t xml:space="preserve"> used one, two- and three-year historical data to determine the Duong’s model parameters using numerical regression.</w:t>
        </w:r>
        <w:r>
          <w:rPr>
            <w:noProof/>
            <w:webHidden/>
          </w:rPr>
          <w:tab/>
        </w:r>
        <w:r>
          <w:rPr>
            <w:noProof/>
            <w:webHidden/>
          </w:rPr>
          <w:fldChar w:fldCharType="begin"/>
        </w:r>
        <w:r>
          <w:rPr>
            <w:noProof/>
            <w:webHidden/>
          </w:rPr>
          <w:instrText xml:space="preserve"> PAGEREF _Toc58323779 \h </w:instrText>
        </w:r>
        <w:r>
          <w:rPr>
            <w:noProof/>
            <w:webHidden/>
          </w:rPr>
        </w:r>
        <w:r>
          <w:rPr>
            <w:noProof/>
            <w:webHidden/>
          </w:rPr>
          <w:fldChar w:fldCharType="separate"/>
        </w:r>
        <w:r>
          <w:rPr>
            <w:noProof/>
            <w:webHidden/>
          </w:rPr>
          <w:t>83</w:t>
        </w:r>
        <w:r>
          <w:rPr>
            <w:noProof/>
            <w:webHidden/>
          </w:rPr>
          <w:fldChar w:fldCharType="end"/>
        </w:r>
      </w:hyperlink>
    </w:p>
    <w:p w14:paraId="03B34DB4" w14:textId="73B2FB9D"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80" w:history="1">
        <w:r w:rsidRPr="00C42D0B">
          <w:rPr>
            <w:rStyle w:val="Hyperlink"/>
            <w:noProof/>
          </w:rPr>
          <w:t>Figure 4 - 15</w:t>
        </w:r>
        <w:r w:rsidRPr="00C42D0B">
          <w:rPr>
            <w:rStyle w:val="Hyperlink"/>
            <w:rFonts w:asciiTheme="majorHAnsi" w:hAnsiTheme="majorHAnsi" w:cstheme="majorHAnsi"/>
            <w:noProof/>
          </w:rPr>
          <w:t>: Flow rate prediction using the Arps’ model Eq. (</w:t>
        </w:r>
        <w:r w:rsidRPr="00C42D0B">
          <w:rPr>
            <w:rStyle w:val="Hyperlink"/>
            <w:noProof/>
          </w:rPr>
          <w:t>2-4</w:t>
        </w:r>
        <w:r w:rsidRPr="00C42D0B">
          <w:rPr>
            <w:rStyle w:val="Hyperlink"/>
            <w:rFonts w:asciiTheme="majorHAnsi" w:hAnsiTheme="majorHAnsi" w:cstheme="majorHAnsi"/>
            <w:noProof/>
          </w:rPr>
          <w:t>)  for the sensitivity case of k</w:t>
        </w:r>
        <w:r w:rsidRPr="00C42D0B">
          <w:rPr>
            <w:rStyle w:val="Hyperlink"/>
            <w:rFonts w:asciiTheme="majorHAnsi" w:hAnsiTheme="majorHAnsi" w:cstheme="majorHAnsi"/>
            <w:noProof/>
            <w:vertAlign w:val="subscript"/>
          </w:rPr>
          <w:t>m</w:t>
        </w:r>
        <w:r w:rsidRPr="00C42D0B">
          <w:rPr>
            <w:rStyle w:val="Hyperlink"/>
            <w:rFonts w:asciiTheme="majorHAnsi" w:hAnsiTheme="majorHAnsi" w:cstheme="majorHAnsi"/>
            <w:noProof/>
          </w:rPr>
          <w:t xml:space="preserve"> = 0.01 md. The Arps’ model used one, two- and three-year historical data to determine the Arps’ parameters using numerical regression.</w:t>
        </w:r>
        <w:r>
          <w:rPr>
            <w:noProof/>
            <w:webHidden/>
          </w:rPr>
          <w:tab/>
        </w:r>
        <w:r>
          <w:rPr>
            <w:noProof/>
            <w:webHidden/>
          </w:rPr>
          <w:fldChar w:fldCharType="begin"/>
        </w:r>
        <w:r>
          <w:rPr>
            <w:noProof/>
            <w:webHidden/>
          </w:rPr>
          <w:instrText xml:space="preserve"> PAGEREF _Toc58323780 \h </w:instrText>
        </w:r>
        <w:r>
          <w:rPr>
            <w:noProof/>
            <w:webHidden/>
          </w:rPr>
        </w:r>
        <w:r>
          <w:rPr>
            <w:noProof/>
            <w:webHidden/>
          </w:rPr>
          <w:fldChar w:fldCharType="separate"/>
        </w:r>
        <w:r>
          <w:rPr>
            <w:noProof/>
            <w:webHidden/>
          </w:rPr>
          <w:t>83</w:t>
        </w:r>
        <w:r>
          <w:rPr>
            <w:noProof/>
            <w:webHidden/>
          </w:rPr>
          <w:fldChar w:fldCharType="end"/>
        </w:r>
      </w:hyperlink>
    </w:p>
    <w:p w14:paraId="10B893E4" w14:textId="44EEC0D8"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81" w:history="1">
        <w:r w:rsidRPr="00C42D0B">
          <w:rPr>
            <w:rStyle w:val="Hyperlink"/>
            <w:noProof/>
          </w:rPr>
          <w:t>Figure 4 - 16</w:t>
        </w:r>
        <w:r w:rsidRPr="00C42D0B">
          <w:rPr>
            <w:rStyle w:val="Hyperlink"/>
            <w:rFonts w:asciiTheme="majorHAnsi" w:hAnsiTheme="majorHAnsi" w:cstheme="majorHAnsi"/>
            <w:noProof/>
          </w:rPr>
          <w:t>: Flow rate prediction using the Duong’s model for the sensitivity case of k</w:t>
        </w:r>
        <w:r w:rsidRPr="00C42D0B">
          <w:rPr>
            <w:rStyle w:val="Hyperlink"/>
            <w:rFonts w:asciiTheme="majorHAnsi" w:hAnsiTheme="majorHAnsi" w:cstheme="majorHAnsi"/>
            <w:noProof/>
            <w:vertAlign w:val="subscript"/>
          </w:rPr>
          <w:t>m</w:t>
        </w:r>
        <w:r w:rsidRPr="00C42D0B">
          <w:rPr>
            <w:rStyle w:val="Hyperlink"/>
            <w:rFonts w:asciiTheme="majorHAnsi" w:hAnsiTheme="majorHAnsi" w:cstheme="majorHAnsi"/>
            <w:noProof/>
          </w:rPr>
          <w:t xml:space="preserve"> = 0.01 md. The Duong’s model Eq. (</w:t>
        </w:r>
        <w:r w:rsidRPr="00C42D0B">
          <w:rPr>
            <w:rStyle w:val="Hyperlink"/>
            <w:noProof/>
          </w:rPr>
          <w:t>2-11</w:t>
        </w:r>
        <w:r w:rsidRPr="00C42D0B">
          <w:rPr>
            <w:rStyle w:val="Hyperlink"/>
            <w:rFonts w:asciiTheme="majorHAnsi" w:hAnsiTheme="majorHAnsi" w:cstheme="majorHAnsi"/>
            <w:noProof/>
          </w:rPr>
          <w:t>) used one, two- and three-year historical data to determine the Duong’s model parameters using numerical regression.</w:t>
        </w:r>
        <w:r>
          <w:rPr>
            <w:noProof/>
            <w:webHidden/>
          </w:rPr>
          <w:tab/>
        </w:r>
        <w:r>
          <w:rPr>
            <w:noProof/>
            <w:webHidden/>
          </w:rPr>
          <w:fldChar w:fldCharType="begin"/>
        </w:r>
        <w:r>
          <w:rPr>
            <w:noProof/>
            <w:webHidden/>
          </w:rPr>
          <w:instrText xml:space="preserve"> PAGEREF _Toc58323781 \h </w:instrText>
        </w:r>
        <w:r>
          <w:rPr>
            <w:noProof/>
            <w:webHidden/>
          </w:rPr>
        </w:r>
        <w:r>
          <w:rPr>
            <w:noProof/>
            <w:webHidden/>
          </w:rPr>
          <w:fldChar w:fldCharType="separate"/>
        </w:r>
        <w:r>
          <w:rPr>
            <w:noProof/>
            <w:webHidden/>
          </w:rPr>
          <w:t>84</w:t>
        </w:r>
        <w:r>
          <w:rPr>
            <w:noProof/>
            <w:webHidden/>
          </w:rPr>
          <w:fldChar w:fldCharType="end"/>
        </w:r>
      </w:hyperlink>
    </w:p>
    <w:p w14:paraId="2176701E" w14:textId="343A5FF3" w:rsidR="000621BC" w:rsidRDefault="000621BC" w:rsidP="000621BC">
      <w:pPr>
        <w:pStyle w:val="TableofFigures"/>
        <w:tabs>
          <w:tab w:val="right" w:leader="dot" w:pos="9350"/>
        </w:tabs>
        <w:jc w:val="both"/>
        <w:rPr>
          <w:noProof/>
        </w:rPr>
      </w:pPr>
      <w:hyperlink w:anchor="_Toc58323782" w:history="1">
        <w:r w:rsidRPr="00C42D0B">
          <w:rPr>
            <w:rStyle w:val="Hyperlink"/>
            <w:noProof/>
          </w:rPr>
          <w:t>Figure 4 - 17</w:t>
        </w:r>
        <w:r w:rsidRPr="00C42D0B">
          <w:rPr>
            <w:rStyle w:val="Hyperlink"/>
            <w:rFonts w:asciiTheme="majorHAnsi" w:hAnsiTheme="majorHAnsi" w:cstheme="majorHAnsi"/>
            <w:noProof/>
          </w:rPr>
          <w:t>: Error Analysis between Prediction Models. Comparing the average percent error found between the simulated data to that of the prediction model for one, two- and three-year historical production trends using the MRE calculation Eq. (</w:t>
        </w:r>
        <w:r w:rsidRPr="00C42D0B">
          <w:rPr>
            <w:rStyle w:val="Hyperlink"/>
            <w:noProof/>
          </w:rPr>
          <w:t>4-1</w:t>
        </w:r>
        <w:r w:rsidRPr="00C42D0B">
          <w:rPr>
            <w:rStyle w:val="Hyperlink"/>
            <w:rFonts w:asciiTheme="majorHAnsi" w:hAnsiTheme="majorHAnsi" w:cstheme="majorHAnsi"/>
            <w:noProof/>
          </w:rPr>
          <w:t>).</w:t>
        </w:r>
        <w:r>
          <w:rPr>
            <w:noProof/>
            <w:webHidden/>
          </w:rPr>
          <w:tab/>
        </w:r>
        <w:r>
          <w:rPr>
            <w:noProof/>
            <w:webHidden/>
          </w:rPr>
          <w:fldChar w:fldCharType="begin"/>
        </w:r>
        <w:r>
          <w:rPr>
            <w:noProof/>
            <w:webHidden/>
          </w:rPr>
          <w:instrText xml:space="preserve"> PAGEREF _Toc58323782 \h </w:instrText>
        </w:r>
        <w:r>
          <w:rPr>
            <w:noProof/>
            <w:webHidden/>
          </w:rPr>
        </w:r>
        <w:r>
          <w:rPr>
            <w:noProof/>
            <w:webHidden/>
          </w:rPr>
          <w:fldChar w:fldCharType="separate"/>
        </w:r>
        <w:r>
          <w:rPr>
            <w:noProof/>
            <w:webHidden/>
          </w:rPr>
          <w:t>88</w:t>
        </w:r>
        <w:r>
          <w:rPr>
            <w:noProof/>
            <w:webHidden/>
          </w:rPr>
          <w:fldChar w:fldCharType="end"/>
        </w:r>
      </w:hyperlink>
      <w:r w:rsidR="008749BD">
        <w:fldChar w:fldCharType="end"/>
      </w:r>
      <w:r w:rsidR="008749BD">
        <w:fldChar w:fldCharType="begin"/>
      </w:r>
      <w:r w:rsidR="008749BD">
        <w:instrText xml:space="preserve"> TOC \h \z \c "Figure 5 -" </w:instrText>
      </w:r>
      <w:r w:rsidR="008749BD">
        <w:fldChar w:fldCharType="separate"/>
      </w:r>
    </w:p>
    <w:p w14:paraId="480F0508" w14:textId="00713C8C"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83" w:history="1">
        <w:r w:rsidRPr="00D84D34">
          <w:rPr>
            <w:rStyle w:val="Hyperlink"/>
            <w:noProof/>
          </w:rPr>
          <w:t>Figure 5 - 1</w:t>
        </w:r>
        <w:r w:rsidRPr="00D84D34">
          <w:rPr>
            <w:rStyle w:val="Hyperlink"/>
            <w:rFonts w:asciiTheme="majorHAnsi" w:hAnsiTheme="majorHAnsi" w:cstheme="majorHAnsi"/>
            <w:noProof/>
          </w:rPr>
          <w:t xml:space="preserve">: Schematic representing the flow regime phenomena encountered during shale gas production. Point A represents fracture linear flow, point B represents bilinear flow, point C </w:t>
        </w:r>
        <w:r w:rsidRPr="00D84D34">
          <w:rPr>
            <w:rStyle w:val="Hyperlink"/>
            <w:rFonts w:asciiTheme="majorHAnsi" w:hAnsiTheme="majorHAnsi" w:cstheme="majorHAnsi"/>
            <w:noProof/>
          </w:rPr>
          <w:lastRenderedPageBreak/>
          <w:t>represents formation linear flow, point D represents the transition from linear to a radial flow regime, and point E represents pseudo-radial flow.</w:t>
        </w:r>
        <w:r>
          <w:rPr>
            <w:noProof/>
            <w:webHidden/>
          </w:rPr>
          <w:tab/>
        </w:r>
        <w:r>
          <w:rPr>
            <w:noProof/>
            <w:webHidden/>
          </w:rPr>
          <w:fldChar w:fldCharType="begin"/>
        </w:r>
        <w:r>
          <w:rPr>
            <w:noProof/>
            <w:webHidden/>
          </w:rPr>
          <w:instrText xml:space="preserve"> PAGEREF _Toc58323783 \h </w:instrText>
        </w:r>
        <w:r>
          <w:rPr>
            <w:noProof/>
            <w:webHidden/>
          </w:rPr>
        </w:r>
        <w:r>
          <w:rPr>
            <w:noProof/>
            <w:webHidden/>
          </w:rPr>
          <w:fldChar w:fldCharType="separate"/>
        </w:r>
        <w:r>
          <w:rPr>
            <w:noProof/>
            <w:webHidden/>
          </w:rPr>
          <w:t>91</w:t>
        </w:r>
        <w:r>
          <w:rPr>
            <w:noProof/>
            <w:webHidden/>
          </w:rPr>
          <w:fldChar w:fldCharType="end"/>
        </w:r>
      </w:hyperlink>
    </w:p>
    <w:p w14:paraId="0340F128" w14:textId="77665A4A"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84" w:history="1">
        <w:r w:rsidRPr="00D84D34">
          <w:rPr>
            <w:rStyle w:val="Hyperlink"/>
            <w:noProof/>
          </w:rPr>
          <w:t>Figure 5 - 2: Wellbore diagram for the horizontal well A, illustrating the tubing and open hole section of the gas well. This well has been fractured with multiple stages along the horizontal segment, and is located in Chongqing, China.</w:t>
        </w:r>
        <w:r>
          <w:rPr>
            <w:noProof/>
            <w:webHidden/>
          </w:rPr>
          <w:tab/>
        </w:r>
        <w:r>
          <w:rPr>
            <w:noProof/>
            <w:webHidden/>
          </w:rPr>
          <w:fldChar w:fldCharType="begin"/>
        </w:r>
        <w:r>
          <w:rPr>
            <w:noProof/>
            <w:webHidden/>
          </w:rPr>
          <w:instrText xml:space="preserve"> PAGEREF _Toc58323784 \h </w:instrText>
        </w:r>
        <w:r>
          <w:rPr>
            <w:noProof/>
            <w:webHidden/>
          </w:rPr>
        </w:r>
        <w:r>
          <w:rPr>
            <w:noProof/>
            <w:webHidden/>
          </w:rPr>
          <w:fldChar w:fldCharType="separate"/>
        </w:r>
        <w:r>
          <w:rPr>
            <w:noProof/>
            <w:webHidden/>
          </w:rPr>
          <w:t>92</w:t>
        </w:r>
        <w:r>
          <w:rPr>
            <w:noProof/>
            <w:webHidden/>
          </w:rPr>
          <w:fldChar w:fldCharType="end"/>
        </w:r>
      </w:hyperlink>
    </w:p>
    <w:p w14:paraId="6D703890" w14:textId="74D967E9"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85" w:history="1">
        <w:r w:rsidRPr="00D84D34">
          <w:rPr>
            <w:rStyle w:val="Hyperlink"/>
            <w:noProof/>
          </w:rPr>
          <w:t>Figure 5 - 3</w:t>
        </w:r>
        <w:r w:rsidRPr="00D84D34">
          <w:rPr>
            <w:rStyle w:val="Hyperlink"/>
            <w:rFonts w:asciiTheme="majorHAnsi" w:hAnsiTheme="majorHAnsi" w:cstheme="majorHAnsi"/>
            <w:noProof/>
          </w:rPr>
          <w:t>: Casing and tubing head pressure after well A was put on production. This chart illustrates the bottomhole flowing pressure and the tubing head pressure over time.</w:t>
        </w:r>
        <w:r>
          <w:rPr>
            <w:noProof/>
            <w:webHidden/>
          </w:rPr>
          <w:tab/>
        </w:r>
        <w:r>
          <w:rPr>
            <w:noProof/>
            <w:webHidden/>
          </w:rPr>
          <w:fldChar w:fldCharType="begin"/>
        </w:r>
        <w:r>
          <w:rPr>
            <w:noProof/>
            <w:webHidden/>
          </w:rPr>
          <w:instrText xml:space="preserve"> PAGEREF _Toc58323785 \h </w:instrText>
        </w:r>
        <w:r>
          <w:rPr>
            <w:noProof/>
            <w:webHidden/>
          </w:rPr>
        </w:r>
        <w:r>
          <w:rPr>
            <w:noProof/>
            <w:webHidden/>
          </w:rPr>
          <w:fldChar w:fldCharType="separate"/>
        </w:r>
        <w:r>
          <w:rPr>
            <w:noProof/>
            <w:webHidden/>
          </w:rPr>
          <w:t>92</w:t>
        </w:r>
        <w:r>
          <w:rPr>
            <w:noProof/>
            <w:webHidden/>
          </w:rPr>
          <w:fldChar w:fldCharType="end"/>
        </w:r>
      </w:hyperlink>
    </w:p>
    <w:p w14:paraId="0536CC87" w14:textId="02BE02C2"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86" w:history="1">
        <w:r w:rsidRPr="00D84D34">
          <w:rPr>
            <w:rStyle w:val="Hyperlink"/>
            <w:noProof/>
          </w:rPr>
          <w:t>Figure 5 - 4</w:t>
        </w:r>
        <w:r w:rsidRPr="00D84D34">
          <w:rPr>
            <w:rStyle w:val="Hyperlink"/>
            <w:rFonts w:asciiTheme="majorHAnsi" w:hAnsiTheme="majorHAnsi" w:cstheme="majorHAnsi"/>
            <w:noProof/>
          </w:rPr>
          <w:t>: Gas and Water production rate after well A was put online. This chart illustrates the gas and water production at standard conditions over time.</w:t>
        </w:r>
        <w:r>
          <w:rPr>
            <w:noProof/>
            <w:webHidden/>
          </w:rPr>
          <w:tab/>
        </w:r>
        <w:r>
          <w:rPr>
            <w:noProof/>
            <w:webHidden/>
          </w:rPr>
          <w:fldChar w:fldCharType="begin"/>
        </w:r>
        <w:r>
          <w:rPr>
            <w:noProof/>
            <w:webHidden/>
          </w:rPr>
          <w:instrText xml:space="preserve"> PAGEREF _Toc58323786 \h </w:instrText>
        </w:r>
        <w:r>
          <w:rPr>
            <w:noProof/>
            <w:webHidden/>
          </w:rPr>
        </w:r>
        <w:r>
          <w:rPr>
            <w:noProof/>
            <w:webHidden/>
          </w:rPr>
          <w:fldChar w:fldCharType="separate"/>
        </w:r>
        <w:r>
          <w:rPr>
            <w:noProof/>
            <w:webHidden/>
          </w:rPr>
          <w:t>93</w:t>
        </w:r>
        <w:r>
          <w:rPr>
            <w:noProof/>
            <w:webHidden/>
          </w:rPr>
          <w:fldChar w:fldCharType="end"/>
        </w:r>
      </w:hyperlink>
    </w:p>
    <w:p w14:paraId="225103ED" w14:textId="48C326A9"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87" w:history="1">
        <w:r w:rsidRPr="00D84D34">
          <w:rPr>
            <w:rStyle w:val="Hyperlink"/>
            <w:noProof/>
          </w:rPr>
          <w:t>Figure 5 - 5</w:t>
        </w:r>
        <w:r w:rsidRPr="00D84D34">
          <w:rPr>
            <w:rStyle w:val="Hyperlink"/>
            <w:rFonts w:asciiTheme="majorHAnsi" w:hAnsiTheme="majorHAnsi" w:cstheme="majorHAnsi"/>
            <w:noProof/>
          </w:rPr>
          <w:t>: Semi-log plot of the gas production rate history of well A. The black data points are the production history corresponding to approximately three years of historical production for well A. The red data points will be used in the CRSM gas production prediction models.</w:t>
        </w:r>
        <w:r>
          <w:rPr>
            <w:noProof/>
            <w:webHidden/>
          </w:rPr>
          <w:tab/>
        </w:r>
        <w:r>
          <w:rPr>
            <w:noProof/>
            <w:webHidden/>
          </w:rPr>
          <w:fldChar w:fldCharType="begin"/>
        </w:r>
        <w:r>
          <w:rPr>
            <w:noProof/>
            <w:webHidden/>
          </w:rPr>
          <w:instrText xml:space="preserve"> PAGEREF _Toc58323787 \h </w:instrText>
        </w:r>
        <w:r>
          <w:rPr>
            <w:noProof/>
            <w:webHidden/>
          </w:rPr>
        </w:r>
        <w:r>
          <w:rPr>
            <w:noProof/>
            <w:webHidden/>
          </w:rPr>
          <w:fldChar w:fldCharType="separate"/>
        </w:r>
        <w:r>
          <w:rPr>
            <w:noProof/>
            <w:webHidden/>
          </w:rPr>
          <w:t>94</w:t>
        </w:r>
        <w:r>
          <w:rPr>
            <w:noProof/>
            <w:webHidden/>
          </w:rPr>
          <w:fldChar w:fldCharType="end"/>
        </w:r>
      </w:hyperlink>
    </w:p>
    <w:p w14:paraId="19106D5F" w14:textId="7C07AA7D"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88" w:history="1">
        <w:r w:rsidRPr="00D84D34">
          <w:rPr>
            <w:rStyle w:val="Hyperlink"/>
            <w:noProof/>
          </w:rPr>
          <w:t>Figure 5 - 6</w:t>
        </w:r>
        <w:r w:rsidRPr="00D84D34">
          <w:rPr>
            <w:rStyle w:val="Hyperlink"/>
            <w:rFonts w:asciiTheme="majorHAnsi" w:hAnsiTheme="majorHAnsi" w:cstheme="majorHAnsi"/>
            <w:noProof/>
          </w:rPr>
          <w:t>: Normalized Decline Curve of well A. The abscissa axis is the normalized cumulative production, and the ordinate axis is the normalized rate production. The NDC is shown over the entire historical production of well A and will need to be filtered to utilize the NDC for the CRSM analysis.</w:t>
        </w:r>
        <w:r>
          <w:rPr>
            <w:noProof/>
            <w:webHidden/>
          </w:rPr>
          <w:tab/>
        </w:r>
        <w:r>
          <w:rPr>
            <w:noProof/>
            <w:webHidden/>
          </w:rPr>
          <w:fldChar w:fldCharType="begin"/>
        </w:r>
        <w:r>
          <w:rPr>
            <w:noProof/>
            <w:webHidden/>
          </w:rPr>
          <w:instrText xml:space="preserve"> PAGEREF _Toc58323788 \h </w:instrText>
        </w:r>
        <w:r>
          <w:rPr>
            <w:noProof/>
            <w:webHidden/>
          </w:rPr>
        </w:r>
        <w:r>
          <w:rPr>
            <w:noProof/>
            <w:webHidden/>
          </w:rPr>
          <w:fldChar w:fldCharType="separate"/>
        </w:r>
        <w:r>
          <w:rPr>
            <w:noProof/>
            <w:webHidden/>
          </w:rPr>
          <w:t>96</w:t>
        </w:r>
        <w:r>
          <w:rPr>
            <w:noProof/>
            <w:webHidden/>
          </w:rPr>
          <w:fldChar w:fldCharType="end"/>
        </w:r>
      </w:hyperlink>
    </w:p>
    <w:p w14:paraId="264099EC" w14:textId="546B767F"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89" w:history="1">
        <w:r w:rsidRPr="00D84D34">
          <w:rPr>
            <w:rStyle w:val="Hyperlink"/>
            <w:noProof/>
          </w:rPr>
          <w:t>Figure 5 - 7</w:t>
        </w:r>
        <w:r w:rsidRPr="00D84D34">
          <w:rPr>
            <w:rStyle w:val="Hyperlink"/>
            <w:rFonts w:asciiTheme="majorHAnsi" w:hAnsiTheme="majorHAnsi" w:cstheme="majorHAnsi"/>
            <w:noProof/>
          </w:rPr>
          <w:t>: Filtered Normalized Decline Curve of well A. The red data points have been superimposed onto figure (</w:t>
        </w:r>
        <w:r w:rsidRPr="00D84D34">
          <w:rPr>
            <w:rStyle w:val="Hyperlink"/>
            <w:noProof/>
          </w:rPr>
          <w:t>5 - 6</w:t>
        </w:r>
        <w:r w:rsidRPr="00D84D34">
          <w:rPr>
            <w:rStyle w:val="Hyperlink"/>
            <w:rFonts w:asciiTheme="majorHAnsi" w:hAnsiTheme="majorHAnsi" w:cstheme="majorHAnsi"/>
            <w:noProof/>
          </w:rPr>
          <w:t>) indicating the data set that will be used to employ the CRSM analysis to well A for the first 200 days of production.</w:t>
        </w:r>
        <w:r>
          <w:rPr>
            <w:noProof/>
            <w:webHidden/>
          </w:rPr>
          <w:tab/>
        </w:r>
        <w:r>
          <w:rPr>
            <w:noProof/>
            <w:webHidden/>
          </w:rPr>
          <w:fldChar w:fldCharType="begin"/>
        </w:r>
        <w:r>
          <w:rPr>
            <w:noProof/>
            <w:webHidden/>
          </w:rPr>
          <w:instrText xml:space="preserve"> PAGEREF _Toc58323789 \h </w:instrText>
        </w:r>
        <w:r>
          <w:rPr>
            <w:noProof/>
            <w:webHidden/>
          </w:rPr>
        </w:r>
        <w:r>
          <w:rPr>
            <w:noProof/>
            <w:webHidden/>
          </w:rPr>
          <w:fldChar w:fldCharType="separate"/>
        </w:r>
        <w:r>
          <w:rPr>
            <w:noProof/>
            <w:webHidden/>
          </w:rPr>
          <w:t>96</w:t>
        </w:r>
        <w:r>
          <w:rPr>
            <w:noProof/>
            <w:webHidden/>
          </w:rPr>
          <w:fldChar w:fldCharType="end"/>
        </w:r>
      </w:hyperlink>
    </w:p>
    <w:p w14:paraId="175DC65B" w14:textId="3BB0BBF8"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90" w:history="1">
        <w:r w:rsidRPr="00D84D34">
          <w:rPr>
            <w:rStyle w:val="Hyperlink"/>
            <w:noProof/>
          </w:rPr>
          <w:t>Figure 5 - 8</w:t>
        </w:r>
        <w:r w:rsidRPr="00D84D34">
          <w:rPr>
            <w:rStyle w:val="Hyperlink"/>
            <w:rFonts w:asciiTheme="majorHAnsi" w:hAnsiTheme="majorHAnsi" w:cstheme="majorHAnsi"/>
            <w:noProof/>
          </w:rPr>
          <w:t xml:space="preserve">: Connected Reservoir Storage (CRS) curve also known as the proven energy of the reservoir. This curve demonstrates the amount of energy at any given time in the reservoir’s life. As the well is initiated for production the energy of the reservoir will increase at a decreasing rate </w:t>
        </w:r>
        <w:r w:rsidRPr="00D84D34">
          <w:rPr>
            <w:rStyle w:val="Hyperlink"/>
            <w:rFonts w:asciiTheme="majorHAnsi" w:hAnsiTheme="majorHAnsi" w:cstheme="majorHAnsi"/>
            <w:noProof/>
          </w:rPr>
          <w:lastRenderedPageBreak/>
          <w:t>until the transition from transient flow regime to pseudo-steady state (PSS) flow regime has been reached, which will run parallel to the abscissa axis.</w:t>
        </w:r>
        <w:r>
          <w:rPr>
            <w:noProof/>
            <w:webHidden/>
          </w:rPr>
          <w:tab/>
        </w:r>
        <w:r>
          <w:rPr>
            <w:noProof/>
            <w:webHidden/>
          </w:rPr>
          <w:fldChar w:fldCharType="begin"/>
        </w:r>
        <w:r>
          <w:rPr>
            <w:noProof/>
            <w:webHidden/>
          </w:rPr>
          <w:instrText xml:space="preserve"> PAGEREF _Toc58323790 \h </w:instrText>
        </w:r>
        <w:r>
          <w:rPr>
            <w:noProof/>
            <w:webHidden/>
          </w:rPr>
        </w:r>
        <w:r>
          <w:rPr>
            <w:noProof/>
            <w:webHidden/>
          </w:rPr>
          <w:fldChar w:fldCharType="separate"/>
        </w:r>
        <w:r>
          <w:rPr>
            <w:noProof/>
            <w:webHidden/>
          </w:rPr>
          <w:t>97</w:t>
        </w:r>
        <w:r>
          <w:rPr>
            <w:noProof/>
            <w:webHidden/>
          </w:rPr>
          <w:fldChar w:fldCharType="end"/>
        </w:r>
      </w:hyperlink>
    </w:p>
    <w:p w14:paraId="038F5FD0" w14:textId="19159878"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91" w:history="1">
        <w:r w:rsidRPr="00D84D34">
          <w:rPr>
            <w:rStyle w:val="Hyperlink"/>
            <w:noProof/>
          </w:rPr>
          <w:t>Figure 5 - 9</w:t>
        </w:r>
        <w:r w:rsidRPr="00D84D34">
          <w:rPr>
            <w:rStyle w:val="Hyperlink"/>
            <w:rFonts w:asciiTheme="majorHAnsi" w:hAnsiTheme="majorHAnsi" w:cstheme="majorHAnsi"/>
            <w:noProof/>
          </w:rPr>
          <w:t>: The unit pressure response curve shows the change in pressure drop for one unit of gas production (1 Mscf/d). The unit pressure response curve can be used for well behavior diagnostics. The unit pressure response prediction models were developed using 200 days of well A data illustrated by the red data points. The bottom-hole flowing pressure is shown on the secondary axis to illustrate the transient and PSS transitions.</w:t>
        </w:r>
        <w:r>
          <w:rPr>
            <w:noProof/>
            <w:webHidden/>
          </w:rPr>
          <w:tab/>
        </w:r>
        <w:r>
          <w:rPr>
            <w:noProof/>
            <w:webHidden/>
          </w:rPr>
          <w:fldChar w:fldCharType="begin"/>
        </w:r>
        <w:r>
          <w:rPr>
            <w:noProof/>
            <w:webHidden/>
          </w:rPr>
          <w:instrText xml:space="preserve"> PAGEREF _Toc58323791 \h </w:instrText>
        </w:r>
        <w:r>
          <w:rPr>
            <w:noProof/>
            <w:webHidden/>
          </w:rPr>
        </w:r>
        <w:r>
          <w:rPr>
            <w:noProof/>
            <w:webHidden/>
          </w:rPr>
          <w:fldChar w:fldCharType="separate"/>
        </w:r>
        <w:r>
          <w:rPr>
            <w:noProof/>
            <w:webHidden/>
          </w:rPr>
          <w:t>97</w:t>
        </w:r>
        <w:r>
          <w:rPr>
            <w:noProof/>
            <w:webHidden/>
          </w:rPr>
          <w:fldChar w:fldCharType="end"/>
        </w:r>
      </w:hyperlink>
    </w:p>
    <w:p w14:paraId="2E5B5E5E" w14:textId="11D354AF"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92" w:history="1">
        <w:r w:rsidRPr="00D84D34">
          <w:rPr>
            <w:rStyle w:val="Hyperlink"/>
            <w:noProof/>
          </w:rPr>
          <w:t>Figure 5 - 10</w:t>
        </w:r>
        <w:r w:rsidRPr="00D84D34">
          <w:rPr>
            <w:rStyle w:val="Hyperlink"/>
            <w:rFonts w:asciiTheme="majorHAnsi" w:hAnsiTheme="majorHAnsi" w:cstheme="majorHAnsi"/>
            <w:noProof/>
          </w:rPr>
          <w:t>: Unit pressure response from the filtered NDC of well A. The red data was used for shale gas forecast projections. Each unit pressure response projection was projected at the end of 200 days of the historical data of well A. The black data points are the unit pressure response determined over the filtered NDC data set up to the current history of the production of well A. The green triangular data set represents the calculated bottom-hole flowing pressure represented by the secondary axis, which demonstrates the early transient regime and transition to PSS regime.</w:t>
        </w:r>
        <w:r>
          <w:rPr>
            <w:noProof/>
            <w:webHidden/>
          </w:rPr>
          <w:tab/>
        </w:r>
        <w:r>
          <w:rPr>
            <w:noProof/>
            <w:webHidden/>
          </w:rPr>
          <w:fldChar w:fldCharType="begin"/>
        </w:r>
        <w:r>
          <w:rPr>
            <w:noProof/>
            <w:webHidden/>
          </w:rPr>
          <w:instrText xml:space="preserve"> PAGEREF _Toc58323792 \h </w:instrText>
        </w:r>
        <w:r>
          <w:rPr>
            <w:noProof/>
            <w:webHidden/>
          </w:rPr>
        </w:r>
        <w:r>
          <w:rPr>
            <w:noProof/>
            <w:webHidden/>
          </w:rPr>
          <w:fldChar w:fldCharType="separate"/>
        </w:r>
        <w:r>
          <w:rPr>
            <w:noProof/>
            <w:webHidden/>
          </w:rPr>
          <w:t>100</w:t>
        </w:r>
        <w:r>
          <w:rPr>
            <w:noProof/>
            <w:webHidden/>
          </w:rPr>
          <w:fldChar w:fldCharType="end"/>
        </w:r>
      </w:hyperlink>
    </w:p>
    <w:p w14:paraId="024011A5" w14:textId="20461764"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93" w:history="1">
        <w:r w:rsidRPr="00D84D34">
          <w:rPr>
            <w:rStyle w:val="Hyperlink"/>
            <w:noProof/>
          </w:rPr>
          <w:t>Figure 5 - 11</w:t>
        </w:r>
        <w:r w:rsidRPr="00D84D34">
          <w:rPr>
            <w:rStyle w:val="Hyperlink"/>
            <w:rFonts w:asciiTheme="majorHAnsi" w:hAnsiTheme="majorHAnsi" w:cstheme="majorHAnsi"/>
            <w:noProof/>
          </w:rPr>
          <w:t>: The slope of the unit pressure response projections of the upper, lower, and mean linear projections. Monte Carlo simulations were conducted for 1500 iterations until convergence has been reached on the most plausible outcome to represent the slope of the linear unit pressure response projections.</w:t>
        </w:r>
        <w:r>
          <w:rPr>
            <w:noProof/>
            <w:webHidden/>
          </w:rPr>
          <w:tab/>
        </w:r>
        <w:r>
          <w:rPr>
            <w:noProof/>
            <w:webHidden/>
          </w:rPr>
          <w:fldChar w:fldCharType="begin"/>
        </w:r>
        <w:r>
          <w:rPr>
            <w:noProof/>
            <w:webHidden/>
          </w:rPr>
          <w:instrText xml:space="preserve"> PAGEREF _Toc58323793 \h </w:instrText>
        </w:r>
        <w:r>
          <w:rPr>
            <w:noProof/>
            <w:webHidden/>
          </w:rPr>
        </w:r>
        <w:r>
          <w:rPr>
            <w:noProof/>
            <w:webHidden/>
          </w:rPr>
          <w:fldChar w:fldCharType="separate"/>
        </w:r>
        <w:r>
          <w:rPr>
            <w:noProof/>
            <w:webHidden/>
          </w:rPr>
          <w:t>100</w:t>
        </w:r>
        <w:r>
          <w:rPr>
            <w:noProof/>
            <w:webHidden/>
          </w:rPr>
          <w:fldChar w:fldCharType="end"/>
        </w:r>
      </w:hyperlink>
    </w:p>
    <w:p w14:paraId="6EF1A415" w14:textId="0E11FB0D"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94" w:history="1">
        <w:r w:rsidRPr="00D84D34">
          <w:rPr>
            <w:rStyle w:val="Hyperlink"/>
            <w:noProof/>
          </w:rPr>
          <w:t>Figure 5 - 12</w:t>
        </w:r>
        <w:r w:rsidRPr="00D84D34">
          <w:rPr>
            <w:rStyle w:val="Hyperlink"/>
            <w:rFonts w:asciiTheme="majorHAnsi" w:hAnsiTheme="majorHAnsi" w:cstheme="majorHAnsi"/>
            <w:noProof/>
          </w:rPr>
          <w:t>: The intercept of the unit pressure response projections of the upper, lower, and mean linear projections. Monte Carlo simulations were conducted for 1500 iterations until convergence has been reached on the most plausible outcome to represent the intercept of the linear unit pressure response projections.</w:t>
        </w:r>
        <w:r>
          <w:rPr>
            <w:noProof/>
            <w:webHidden/>
          </w:rPr>
          <w:tab/>
        </w:r>
        <w:r>
          <w:rPr>
            <w:noProof/>
            <w:webHidden/>
          </w:rPr>
          <w:fldChar w:fldCharType="begin"/>
        </w:r>
        <w:r>
          <w:rPr>
            <w:noProof/>
            <w:webHidden/>
          </w:rPr>
          <w:instrText xml:space="preserve"> PAGEREF _Toc58323794 \h </w:instrText>
        </w:r>
        <w:r>
          <w:rPr>
            <w:noProof/>
            <w:webHidden/>
          </w:rPr>
        </w:r>
        <w:r>
          <w:rPr>
            <w:noProof/>
            <w:webHidden/>
          </w:rPr>
          <w:fldChar w:fldCharType="separate"/>
        </w:r>
        <w:r>
          <w:rPr>
            <w:noProof/>
            <w:webHidden/>
          </w:rPr>
          <w:t>101</w:t>
        </w:r>
        <w:r>
          <w:rPr>
            <w:noProof/>
            <w:webHidden/>
          </w:rPr>
          <w:fldChar w:fldCharType="end"/>
        </w:r>
      </w:hyperlink>
    </w:p>
    <w:p w14:paraId="47309BDD" w14:textId="7801A282"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95" w:history="1">
        <w:r w:rsidRPr="00D84D34">
          <w:rPr>
            <w:rStyle w:val="Hyperlink"/>
            <w:noProof/>
          </w:rPr>
          <w:t>Figure 5 - 13</w:t>
        </w:r>
        <w:r w:rsidRPr="00D84D34">
          <w:rPr>
            <w:rStyle w:val="Hyperlink"/>
            <w:rFonts w:asciiTheme="majorHAnsi" w:hAnsiTheme="majorHAnsi" w:cstheme="majorHAnsi"/>
            <w:noProof/>
          </w:rPr>
          <w:t>: Shale gas production predictions for well A. The blue line represents the unit pressure response resulting in the upper limit approximation of well performance, due to the skin factor and liquid loading, which results in an under prediction of production to historical data. The grey line represents the lower limit of the unit pressure response analysis and results in an overestimate of historical data. The red and green prediction models represent the mean and Monte Carlo predictions and yield a more approximate performance prediction to historical data.</w:t>
        </w:r>
        <w:r>
          <w:rPr>
            <w:noProof/>
            <w:webHidden/>
          </w:rPr>
          <w:tab/>
        </w:r>
        <w:r>
          <w:rPr>
            <w:noProof/>
            <w:webHidden/>
          </w:rPr>
          <w:fldChar w:fldCharType="begin"/>
        </w:r>
        <w:r>
          <w:rPr>
            <w:noProof/>
            <w:webHidden/>
          </w:rPr>
          <w:instrText xml:space="preserve"> PAGEREF _Toc58323795 \h </w:instrText>
        </w:r>
        <w:r>
          <w:rPr>
            <w:noProof/>
            <w:webHidden/>
          </w:rPr>
        </w:r>
        <w:r>
          <w:rPr>
            <w:noProof/>
            <w:webHidden/>
          </w:rPr>
          <w:fldChar w:fldCharType="separate"/>
        </w:r>
        <w:r>
          <w:rPr>
            <w:noProof/>
            <w:webHidden/>
          </w:rPr>
          <w:t>102</w:t>
        </w:r>
        <w:r>
          <w:rPr>
            <w:noProof/>
            <w:webHidden/>
          </w:rPr>
          <w:fldChar w:fldCharType="end"/>
        </w:r>
      </w:hyperlink>
    </w:p>
    <w:p w14:paraId="677125FE" w14:textId="3E7FB9A1" w:rsidR="000621BC" w:rsidRDefault="000621BC" w:rsidP="000621BC">
      <w:pPr>
        <w:pStyle w:val="TableofFigures"/>
        <w:tabs>
          <w:tab w:val="right" w:leader="dot" w:pos="9350"/>
        </w:tabs>
        <w:jc w:val="both"/>
        <w:rPr>
          <w:noProof/>
        </w:rPr>
      </w:pPr>
      <w:hyperlink w:anchor="_Toc58323796" w:history="1">
        <w:r w:rsidRPr="00D84D34">
          <w:rPr>
            <w:rStyle w:val="Hyperlink"/>
            <w:noProof/>
          </w:rPr>
          <w:t>Figure 5 - 14</w:t>
        </w:r>
        <w:r w:rsidRPr="00D84D34">
          <w:rPr>
            <w:rStyle w:val="Hyperlink"/>
            <w:rFonts w:asciiTheme="majorHAnsi" w:hAnsiTheme="majorHAnsi" w:cstheme="majorHAnsi"/>
            <w:noProof/>
          </w:rPr>
          <w:t>: Cumulative production predictions for all four case studies. As should be expected the unit pressure response associated with the blue line is the upper limit of the unit pressure response from figure (</w:t>
        </w:r>
        <w:r w:rsidRPr="00D84D34">
          <w:rPr>
            <w:rStyle w:val="Hyperlink"/>
            <w:noProof/>
          </w:rPr>
          <w:t>5 - 10</w:t>
        </w:r>
        <w:r w:rsidRPr="00D84D34">
          <w:rPr>
            <w:rStyle w:val="Hyperlink"/>
            <w:rFonts w:asciiTheme="majorHAnsi" w:hAnsiTheme="majorHAnsi" w:cstheme="majorHAnsi"/>
            <w:noProof/>
          </w:rPr>
          <w:t>) and yields a lower EUR. The grey line represents the lower limit of the unit pressure response and will yield the most conservative EUR. The green and the grey line represents the mean and the Monte Carlo prediction and yield the average and the most probable outcome for EUR, respectively.</w:t>
        </w:r>
        <w:r>
          <w:rPr>
            <w:noProof/>
            <w:webHidden/>
          </w:rPr>
          <w:tab/>
        </w:r>
        <w:r>
          <w:rPr>
            <w:noProof/>
            <w:webHidden/>
          </w:rPr>
          <w:fldChar w:fldCharType="begin"/>
        </w:r>
        <w:r>
          <w:rPr>
            <w:noProof/>
            <w:webHidden/>
          </w:rPr>
          <w:instrText xml:space="preserve"> PAGEREF _Toc58323796 \h </w:instrText>
        </w:r>
        <w:r>
          <w:rPr>
            <w:noProof/>
            <w:webHidden/>
          </w:rPr>
        </w:r>
        <w:r>
          <w:rPr>
            <w:noProof/>
            <w:webHidden/>
          </w:rPr>
          <w:fldChar w:fldCharType="separate"/>
        </w:r>
        <w:r>
          <w:rPr>
            <w:noProof/>
            <w:webHidden/>
          </w:rPr>
          <w:t>102</w:t>
        </w:r>
        <w:r>
          <w:rPr>
            <w:noProof/>
            <w:webHidden/>
          </w:rPr>
          <w:fldChar w:fldCharType="end"/>
        </w:r>
      </w:hyperlink>
      <w:r w:rsidR="008749BD">
        <w:fldChar w:fldCharType="end"/>
      </w:r>
      <w:r w:rsidR="008749BD">
        <w:fldChar w:fldCharType="begin"/>
      </w:r>
      <w:r w:rsidR="008749BD">
        <w:instrText xml:space="preserve"> TOC \h \z \c "Figure 6 -" </w:instrText>
      </w:r>
      <w:r w:rsidR="008749BD">
        <w:fldChar w:fldCharType="separate"/>
      </w:r>
    </w:p>
    <w:p w14:paraId="7ACB76FC" w14:textId="4A0BF6C3"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97" w:history="1">
        <w:r w:rsidRPr="004C34B3">
          <w:rPr>
            <w:rStyle w:val="Hyperlink"/>
            <w:noProof/>
          </w:rPr>
          <w:t>Figure 6 - 1: The normalized decline curve (NDC) of well A. This curve was generated using a filtered data set of the historical production.</w:t>
        </w:r>
        <w:r>
          <w:rPr>
            <w:noProof/>
            <w:webHidden/>
          </w:rPr>
          <w:tab/>
        </w:r>
        <w:r>
          <w:rPr>
            <w:noProof/>
            <w:webHidden/>
          </w:rPr>
          <w:fldChar w:fldCharType="begin"/>
        </w:r>
        <w:r>
          <w:rPr>
            <w:noProof/>
            <w:webHidden/>
          </w:rPr>
          <w:instrText xml:space="preserve"> PAGEREF _Toc58323797 \h </w:instrText>
        </w:r>
        <w:r>
          <w:rPr>
            <w:noProof/>
            <w:webHidden/>
          </w:rPr>
        </w:r>
        <w:r>
          <w:rPr>
            <w:noProof/>
            <w:webHidden/>
          </w:rPr>
          <w:fldChar w:fldCharType="separate"/>
        </w:r>
        <w:r>
          <w:rPr>
            <w:noProof/>
            <w:webHidden/>
          </w:rPr>
          <w:t>107</w:t>
        </w:r>
        <w:r>
          <w:rPr>
            <w:noProof/>
            <w:webHidden/>
          </w:rPr>
          <w:fldChar w:fldCharType="end"/>
        </w:r>
      </w:hyperlink>
    </w:p>
    <w:p w14:paraId="6AA08918" w14:textId="1E2B3F8A"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98" w:history="1">
        <w:r w:rsidRPr="004C34B3">
          <w:rPr>
            <w:rStyle w:val="Hyperlink"/>
            <w:noProof/>
          </w:rPr>
          <w:t>Figure 6 - 2</w:t>
        </w:r>
        <w:r w:rsidRPr="004C34B3">
          <w:rPr>
            <w:rStyle w:val="Hyperlink"/>
            <w:noProof/>
            <w:lang w:val="en-CA"/>
          </w:rPr>
          <w:t xml:space="preserve">: Deconvolved dimensionless pressure derivative curve of </w:t>
        </w:r>
        <w:r w:rsidRPr="004C34B3">
          <w:rPr>
            <w:rStyle w:val="Hyperlink"/>
            <w:noProof/>
          </w:rPr>
          <w:t xml:space="preserve">well A. The deconvolved </w:t>
        </w:r>
        <w:r w:rsidRPr="004C34B3">
          <w:rPr>
            <w:rStyle w:val="Hyperlink"/>
            <w:noProof/>
            <w:lang w:val="en-CA"/>
          </w:rPr>
          <w:t>dimensionless</w:t>
        </w:r>
        <w:r w:rsidRPr="004C34B3">
          <w:rPr>
            <w:rStyle w:val="Hyperlink"/>
            <w:noProof/>
          </w:rPr>
          <w:t xml:space="preserve"> pressured derivative curve is derived from the unit pressure response from the deconvolution of the normalized decline curve model.</w:t>
        </w:r>
        <w:r>
          <w:rPr>
            <w:noProof/>
            <w:webHidden/>
          </w:rPr>
          <w:tab/>
        </w:r>
        <w:r>
          <w:rPr>
            <w:noProof/>
            <w:webHidden/>
          </w:rPr>
          <w:fldChar w:fldCharType="begin"/>
        </w:r>
        <w:r>
          <w:rPr>
            <w:noProof/>
            <w:webHidden/>
          </w:rPr>
          <w:instrText xml:space="preserve"> PAGEREF _Toc58323798 \h </w:instrText>
        </w:r>
        <w:r>
          <w:rPr>
            <w:noProof/>
            <w:webHidden/>
          </w:rPr>
        </w:r>
        <w:r>
          <w:rPr>
            <w:noProof/>
            <w:webHidden/>
          </w:rPr>
          <w:fldChar w:fldCharType="separate"/>
        </w:r>
        <w:r>
          <w:rPr>
            <w:noProof/>
            <w:webHidden/>
          </w:rPr>
          <w:t>108</w:t>
        </w:r>
        <w:r>
          <w:rPr>
            <w:noProof/>
            <w:webHidden/>
          </w:rPr>
          <w:fldChar w:fldCharType="end"/>
        </w:r>
      </w:hyperlink>
    </w:p>
    <w:p w14:paraId="2BB85F1F" w14:textId="3F382767"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799" w:history="1">
        <w:r w:rsidRPr="004C34B3">
          <w:rPr>
            <w:rStyle w:val="Hyperlink"/>
            <w:noProof/>
          </w:rPr>
          <w:t>Figure 6 - 3:</w:t>
        </w:r>
        <w:r w:rsidRPr="004C34B3">
          <w:rPr>
            <w:rStyle w:val="Hyperlink"/>
            <w:noProof/>
            <w:lang w:val="en-CA"/>
          </w:rPr>
          <w:t xml:space="preserve"> Deconvolved dimensionless pressure derivative curve of </w:t>
        </w:r>
        <w:r w:rsidRPr="004C34B3">
          <w:rPr>
            <w:rStyle w:val="Hyperlink"/>
            <w:noProof/>
          </w:rPr>
          <w:t xml:space="preserve">well A. Unit slope is illustrated by the blue line on the deconvolved </w:t>
        </w:r>
        <w:r w:rsidRPr="004C34B3">
          <w:rPr>
            <w:rStyle w:val="Hyperlink"/>
            <w:noProof/>
            <w:lang w:val="en-CA"/>
          </w:rPr>
          <w:t>dimensionless</w:t>
        </w:r>
        <w:r w:rsidRPr="004C34B3">
          <w:rPr>
            <w:rStyle w:val="Hyperlink"/>
            <w:noProof/>
          </w:rPr>
          <w:t xml:space="preserve"> pressure derivative curve.</w:t>
        </w:r>
        <w:r>
          <w:rPr>
            <w:noProof/>
            <w:webHidden/>
          </w:rPr>
          <w:tab/>
        </w:r>
        <w:r>
          <w:rPr>
            <w:noProof/>
            <w:webHidden/>
          </w:rPr>
          <w:fldChar w:fldCharType="begin"/>
        </w:r>
        <w:r>
          <w:rPr>
            <w:noProof/>
            <w:webHidden/>
          </w:rPr>
          <w:instrText xml:space="preserve"> PAGEREF _Toc58323799 \h </w:instrText>
        </w:r>
        <w:r>
          <w:rPr>
            <w:noProof/>
            <w:webHidden/>
          </w:rPr>
        </w:r>
        <w:r>
          <w:rPr>
            <w:noProof/>
            <w:webHidden/>
          </w:rPr>
          <w:fldChar w:fldCharType="separate"/>
        </w:r>
        <w:r>
          <w:rPr>
            <w:noProof/>
            <w:webHidden/>
          </w:rPr>
          <w:t>109</w:t>
        </w:r>
        <w:r>
          <w:rPr>
            <w:noProof/>
            <w:webHidden/>
          </w:rPr>
          <w:fldChar w:fldCharType="end"/>
        </w:r>
      </w:hyperlink>
    </w:p>
    <w:p w14:paraId="5B25F656" w14:textId="26AD68DC"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800" w:history="1">
        <w:r w:rsidRPr="004C34B3">
          <w:rPr>
            <w:rStyle w:val="Hyperlink"/>
            <w:noProof/>
          </w:rPr>
          <w:t>Figure 6 - 4</w:t>
        </w:r>
        <w:r w:rsidRPr="004C34B3">
          <w:rPr>
            <w:rStyle w:val="Hyperlink"/>
            <w:noProof/>
            <w:lang w:val="en-CA"/>
          </w:rPr>
          <w:t xml:space="preserve">: Deconvolved dimensionless pressure and pressure derivative curve with the dual porosity model of </w:t>
        </w:r>
        <w:r w:rsidRPr="004C34B3">
          <w:rPr>
            <w:rStyle w:val="Hyperlink"/>
            <w:noProof/>
          </w:rPr>
          <w:t>well A.</w:t>
        </w:r>
        <w:r>
          <w:rPr>
            <w:noProof/>
            <w:webHidden/>
          </w:rPr>
          <w:tab/>
        </w:r>
        <w:r>
          <w:rPr>
            <w:noProof/>
            <w:webHidden/>
          </w:rPr>
          <w:fldChar w:fldCharType="begin"/>
        </w:r>
        <w:r>
          <w:rPr>
            <w:noProof/>
            <w:webHidden/>
          </w:rPr>
          <w:instrText xml:space="preserve"> PAGEREF _Toc58323800 \h </w:instrText>
        </w:r>
        <w:r>
          <w:rPr>
            <w:noProof/>
            <w:webHidden/>
          </w:rPr>
        </w:r>
        <w:r>
          <w:rPr>
            <w:noProof/>
            <w:webHidden/>
          </w:rPr>
          <w:fldChar w:fldCharType="separate"/>
        </w:r>
        <w:r>
          <w:rPr>
            <w:noProof/>
            <w:webHidden/>
          </w:rPr>
          <w:t>112</w:t>
        </w:r>
        <w:r>
          <w:rPr>
            <w:noProof/>
            <w:webHidden/>
          </w:rPr>
          <w:fldChar w:fldCharType="end"/>
        </w:r>
      </w:hyperlink>
    </w:p>
    <w:p w14:paraId="6ED22EDC" w14:textId="77777777" w:rsidR="000621BC" w:rsidRDefault="008749BD" w:rsidP="000621BC">
      <w:pPr>
        <w:pStyle w:val="TableofFigures"/>
        <w:tabs>
          <w:tab w:val="right" w:leader="dot" w:pos="8486"/>
        </w:tabs>
        <w:jc w:val="both"/>
        <w:rPr>
          <w:noProof/>
        </w:rPr>
      </w:pPr>
      <w:r>
        <w:fldChar w:fldCharType="end"/>
      </w:r>
      <w:r w:rsidR="00D841D4">
        <w:fldChar w:fldCharType="begin"/>
      </w:r>
      <w:r w:rsidR="00D841D4">
        <w:instrText xml:space="preserve"> TOC \h \z \c "Figure A -" </w:instrText>
      </w:r>
      <w:r w:rsidR="00D841D4">
        <w:fldChar w:fldCharType="separate"/>
      </w:r>
    </w:p>
    <w:p w14:paraId="0BBE387A" w14:textId="450132D9" w:rsidR="00455845" w:rsidRDefault="000621BC" w:rsidP="000621BC">
      <w:pPr>
        <w:pStyle w:val="TableofFigures"/>
        <w:tabs>
          <w:tab w:val="right" w:leader="dot" w:pos="9350"/>
        </w:tabs>
        <w:jc w:val="both"/>
      </w:pPr>
      <w:hyperlink w:anchor="_Toc58323801" w:history="1">
        <w:r w:rsidRPr="006F40D0">
          <w:rPr>
            <w:rStyle w:val="Hyperlink"/>
            <w:noProof/>
          </w:rPr>
          <w:t>Figure A - 1: Schematic of a vertical well that is used as the basis of the derivations of the Connected Reservoir Storage Model (CRSM).</w:t>
        </w:r>
        <w:r>
          <w:rPr>
            <w:noProof/>
            <w:webHidden/>
          </w:rPr>
          <w:tab/>
        </w:r>
        <w:r>
          <w:rPr>
            <w:noProof/>
            <w:webHidden/>
          </w:rPr>
          <w:fldChar w:fldCharType="begin"/>
        </w:r>
        <w:r>
          <w:rPr>
            <w:noProof/>
            <w:webHidden/>
          </w:rPr>
          <w:instrText xml:space="preserve"> PAGEREF _Toc58323801 \h </w:instrText>
        </w:r>
        <w:r>
          <w:rPr>
            <w:noProof/>
            <w:webHidden/>
          </w:rPr>
        </w:r>
        <w:r>
          <w:rPr>
            <w:noProof/>
            <w:webHidden/>
          </w:rPr>
          <w:fldChar w:fldCharType="separate"/>
        </w:r>
        <w:r>
          <w:rPr>
            <w:noProof/>
            <w:webHidden/>
          </w:rPr>
          <w:t>143</w:t>
        </w:r>
        <w:r>
          <w:rPr>
            <w:noProof/>
            <w:webHidden/>
          </w:rPr>
          <w:fldChar w:fldCharType="end"/>
        </w:r>
      </w:hyperlink>
      <w:r w:rsidR="00D841D4">
        <w:fldChar w:fldCharType="end"/>
      </w:r>
    </w:p>
    <w:p w14:paraId="029D45E0" w14:textId="5A08951C" w:rsidR="000621BC" w:rsidRDefault="005C583D" w:rsidP="000621BC">
      <w:pPr>
        <w:pStyle w:val="TableofFigures"/>
        <w:tabs>
          <w:tab w:val="right" w:leader="dot" w:pos="9350"/>
        </w:tabs>
        <w:jc w:val="both"/>
        <w:rPr>
          <w:noProof/>
        </w:rPr>
      </w:pPr>
      <w:fldSimple w:instr=" TOC \h \z \c &quot;Figure B -&quot; ">
        <w:hyperlink w:anchor="_Toc58323802" w:history="1">
          <w:r w:rsidR="000621BC" w:rsidRPr="001F471F">
            <w:rPr>
              <w:rStyle w:val="Hyperlink"/>
              <w:noProof/>
            </w:rPr>
            <w:t xml:space="preserve">Figure </w:t>
          </w:r>
          <w:r w:rsidR="000621BC" w:rsidRPr="001F471F">
            <w:rPr>
              <w:rStyle w:val="Hyperlink"/>
              <w:noProof/>
            </w:rPr>
            <w:t>B</w:t>
          </w:r>
          <w:r w:rsidR="000621BC" w:rsidRPr="001F471F">
            <w:rPr>
              <w:rStyle w:val="Hyperlink"/>
              <w:noProof/>
            </w:rPr>
            <w:t xml:space="preserve"> - 1: Schematic representation of a variable production-rate schedule, pg. 191 (Earlougher, 1977)</w:t>
          </w:r>
          <w:r w:rsidR="000621BC">
            <w:rPr>
              <w:noProof/>
              <w:webHidden/>
            </w:rPr>
            <w:tab/>
          </w:r>
          <w:r w:rsidR="000621BC">
            <w:rPr>
              <w:noProof/>
              <w:webHidden/>
            </w:rPr>
            <w:fldChar w:fldCharType="begin"/>
          </w:r>
          <w:r w:rsidR="000621BC">
            <w:rPr>
              <w:noProof/>
              <w:webHidden/>
            </w:rPr>
            <w:instrText xml:space="preserve"> PAGEREF _Toc58323802 \h </w:instrText>
          </w:r>
          <w:r w:rsidR="000621BC">
            <w:rPr>
              <w:noProof/>
              <w:webHidden/>
            </w:rPr>
          </w:r>
          <w:r w:rsidR="000621BC">
            <w:rPr>
              <w:noProof/>
              <w:webHidden/>
            </w:rPr>
            <w:fldChar w:fldCharType="separate"/>
          </w:r>
          <w:r w:rsidR="000621BC">
            <w:rPr>
              <w:noProof/>
              <w:webHidden/>
            </w:rPr>
            <w:t>154</w:t>
          </w:r>
          <w:r w:rsidR="000621BC">
            <w:rPr>
              <w:noProof/>
              <w:webHidden/>
            </w:rPr>
            <w:fldChar w:fldCharType="end"/>
          </w:r>
        </w:hyperlink>
      </w:fldSimple>
      <w:r w:rsidR="00455845">
        <w:fldChar w:fldCharType="begin"/>
      </w:r>
      <w:r w:rsidR="00455845">
        <w:instrText xml:space="preserve"> TOC \h \z \c "Figure C -" </w:instrText>
      </w:r>
      <w:r w:rsidR="00455845">
        <w:fldChar w:fldCharType="separate"/>
      </w:r>
    </w:p>
    <w:p w14:paraId="668E5DCB" w14:textId="60C1F76C"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803" w:history="1">
        <w:r w:rsidRPr="00867057">
          <w:rPr>
            <w:rStyle w:val="Hyperlink"/>
            <w:noProof/>
          </w:rPr>
          <w:t>Figure C - 1: Normalized Decline Curve determined from the BHFP and flow rate production history. The NDC curve is generated from Eq. A-(11) and Eq. A-(12), liquid production, Eq. A-(24) and Eq. A-(25), gas production, of the normalized production and normalized cumulative production, respectively.</w:t>
        </w:r>
        <w:r>
          <w:rPr>
            <w:noProof/>
            <w:webHidden/>
          </w:rPr>
          <w:tab/>
        </w:r>
        <w:r>
          <w:rPr>
            <w:noProof/>
            <w:webHidden/>
          </w:rPr>
          <w:fldChar w:fldCharType="begin"/>
        </w:r>
        <w:r>
          <w:rPr>
            <w:noProof/>
            <w:webHidden/>
          </w:rPr>
          <w:instrText xml:space="preserve"> PAGEREF _Toc58323803 \h </w:instrText>
        </w:r>
        <w:r>
          <w:rPr>
            <w:noProof/>
            <w:webHidden/>
          </w:rPr>
        </w:r>
        <w:r>
          <w:rPr>
            <w:noProof/>
            <w:webHidden/>
          </w:rPr>
          <w:fldChar w:fldCharType="separate"/>
        </w:r>
        <w:r>
          <w:rPr>
            <w:noProof/>
            <w:webHidden/>
          </w:rPr>
          <w:t>158</w:t>
        </w:r>
        <w:r>
          <w:rPr>
            <w:noProof/>
            <w:webHidden/>
          </w:rPr>
          <w:fldChar w:fldCharType="end"/>
        </w:r>
      </w:hyperlink>
    </w:p>
    <w:p w14:paraId="7EB11028" w14:textId="2110BE92"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804" w:history="1">
        <w:r w:rsidRPr="00867057">
          <w:rPr>
            <w:rStyle w:val="Hyperlink"/>
            <w:noProof/>
          </w:rPr>
          <w:t>Figure C - 2: Any point tangent along the NDC can be extrapolated to the normalized cumulative production intercept, abscissa axis, which determines the reservoir storage.</w:t>
        </w:r>
        <w:r>
          <w:rPr>
            <w:noProof/>
            <w:webHidden/>
          </w:rPr>
          <w:tab/>
        </w:r>
        <w:r>
          <w:rPr>
            <w:noProof/>
            <w:webHidden/>
          </w:rPr>
          <w:fldChar w:fldCharType="begin"/>
        </w:r>
        <w:r>
          <w:rPr>
            <w:noProof/>
            <w:webHidden/>
          </w:rPr>
          <w:instrText xml:space="preserve"> PAGEREF _Toc58323804 \h </w:instrText>
        </w:r>
        <w:r>
          <w:rPr>
            <w:noProof/>
            <w:webHidden/>
          </w:rPr>
        </w:r>
        <w:r>
          <w:rPr>
            <w:noProof/>
            <w:webHidden/>
          </w:rPr>
          <w:fldChar w:fldCharType="separate"/>
        </w:r>
        <w:r>
          <w:rPr>
            <w:noProof/>
            <w:webHidden/>
          </w:rPr>
          <w:t>159</w:t>
        </w:r>
        <w:r>
          <w:rPr>
            <w:noProof/>
            <w:webHidden/>
          </w:rPr>
          <w:fldChar w:fldCharType="end"/>
        </w:r>
      </w:hyperlink>
    </w:p>
    <w:p w14:paraId="69C5D673" w14:textId="3D7699EC"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805" w:history="1">
        <w:r w:rsidRPr="00867057">
          <w:rPr>
            <w:rStyle w:val="Hyperlink"/>
            <w:noProof/>
          </w:rPr>
          <w:t>Figure C - 3: The reservoir storage E(t) can be determine from the tangent to the NDC for any value of time for a given set of normalized production rate and cumulative production parameters, respectively.</w:t>
        </w:r>
        <w:r>
          <w:rPr>
            <w:noProof/>
            <w:webHidden/>
          </w:rPr>
          <w:tab/>
        </w:r>
        <w:r>
          <w:rPr>
            <w:noProof/>
            <w:webHidden/>
          </w:rPr>
          <w:fldChar w:fldCharType="begin"/>
        </w:r>
        <w:r>
          <w:rPr>
            <w:noProof/>
            <w:webHidden/>
          </w:rPr>
          <w:instrText xml:space="preserve"> PAGEREF _Toc58323805 \h </w:instrText>
        </w:r>
        <w:r>
          <w:rPr>
            <w:noProof/>
            <w:webHidden/>
          </w:rPr>
        </w:r>
        <w:r>
          <w:rPr>
            <w:noProof/>
            <w:webHidden/>
          </w:rPr>
          <w:fldChar w:fldCharType="separate"/>
        </w:r>
        <w:r>
          <w:rPr>
            <w:noProof/>
            <w:webHidden/>
          </w:rPr>
          <w:t>159</w:t>
        </w:r>
        <w:r>
          <w:rPr>
            <w:noProof/>
            <w:webHidden/>
          </w:rPr>
          <w:fldChar w:fldCharType="end"/>
        </w:r>
      </w:hyperlink>
    </w:p>
    <w:p w14:paraId="65C0E6CC" w14:textId="02FEB8C6"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806" w:history="1">
        <w:r w:rsidRPr="00867057">
          <w:rPr>
            <w:rStyle w:val="Hyperlink"/>
            <w:noProof/>
          </w:rPr>
          <w:t>Figure C - 4: Connected Reservoir Storage Volume can be determined for any time through Eq. A-(40), which is the reciprocal of negative normalized production rate intercept to the derivative of the NDC</w:t>
        </w:r>
        <w:r>
          <w:rPr>
            <w:noProof/>
            <w:webHidden/>
          </w:rPr>
          <w:tab/>
        </w:r>
        <w:r>
          <w:rPr>
            <w:noProof/>
            <w:webHidden/>
          </w:rPr>
          <w:fldChar w:fldCharType="begin"/>
        </w:r>
        <w:r>
          <w:rPr>
            <w:noProof/>
            <w:webHidden/>
          </w:rPr>
          <w:instrText xml:space="preserve"> PAGEREF _Toc58323806 \h </w:instrText>
        </w:r>
        <w:r>
          <w:rPr>
            <w:noProof/>
            <w:webHidden/>
          </w:rPr>
        </w:r>
        <w:r>
          <w:rPr>
            <w:noProof/>
            <w:webHidden/>
          </w:rPr>
          <w:fldChar w:fldCharType="separate"/>
        </w:r>
        <w:r>
          <w:rPr>
            <w:noProof/>
            <w:webHidden/>
          </w:rPr>
          <w:t>160</w:t>
        </w:r>
        <w:r>
          <w:rPr>
            <w:noProof/>
            <w:webHidden/>
          </w:rPr>
          <w:fldChar w:fldCharType="end"/>
        </w:r>
      </w:hyperlink>
    </w:p>
    <w:p w14:paraId="346304F7" w14:textId="43626941"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807" w:history="1">
        <w:r w:rsidRPr="00867057">
          <w:rPr>
            <w:rStyle w:val="Hyperlink"/>
            <w:noProof/>
          </w:rPr>
          <w:t>Figure C - 5: Deconvolved unit pressure response curve that is determined from historical production data.</w:t>
        </w:r>
        <w:r>
          <w:rPr>
            <w:noProof/>
            <w:webHidden/>
          </w:rPr>
          <w:tab/>
        </w:r>
        <w:r>
          <w:rPr>
            <w:noProof/>
            <w:webHidden/>
          </w:rPr>
          <w:fldChar w:fldCharType="begin"/>
        </w:r>
        <w:r>
          <w:rPr>
            <w:noProof/>
            <w:webHidden/>
          </w:rPr>
          <w:instrText xml:space="preserve"> PAGEREF _Toc58323807 \h </w:instrText>
        </w:r>
        <w:r>
          <w:rPr>
            <w:noProof/>
            <w:webHidden/>
          </w:rPr>
        </w:r>
        <w:r>
          <w:rPr>
            <w:noProof/>
            <w:webHidden/>
          </w:rPr>
          <w:fldChar w:fldCharType="separate"/>
        </w:r>
        <w:r>
          <w:rPr>
            <w:noProof/>
            <w:webHidden/>
          </w:rPr>
          <w:t>161</w:t>
        </w:r>
        <w:r>
          <w:rPr>
            <w:noProof/>
            <w:webHidden/>
          </w:rPr>
          <w:fldChar w:fldCharType="end"/>
        </w:r>
      </w:hyperlink>
    </w:p>
    <w:p w14:paraId="55C23DF0" w14:textId="5CAD94D6" w:rsidR="000621BC" w:rsidRDefault="000621BC" w:rsidP="000621BC">
      <w:pPr>
        <w:pStyle w:val="TableofFigures"/>
        <w:tabs>
          <w:tab w:val="right" w:leader="dot" w:pos="9350"/>
        </w:tabs>
        <w:jc w:val="both"/>
        <w:rPr>
          <w:rFonts w:eastAsiaTheme="minorEastAsia" w:cstheme="minorBidi"/>
          <w:noProof/>
          <w:sz w:val="22"/>
          <w:szCs w:val="22"/>
          <w:lang w:bidi="ar-SA"/>
        </w:rPr>
      </w:pPr>
      <w:hyperlink w:anchor="_Toc58323808" w:history="1">
        <w:r w:rsidRPr="00867057">
          <w:rPr>
            <w:rStyle w:val="Hyperlink"/>
            <w:noProof/>
          </w:rPr>
          <w:t>Figure C - 6: Deconvolved pseudopressure and pseudopressure derivative curve. This curve can be used for reservoir characterization and flow regime determination.</w:t>
        </w:r>
        <w:r>
          <w:rPr>
            <w:noProof/>
            <w:webHidden/>
          </w:rPr>
          <w:tab/>
        </w:r>
        <w:r>
          <w:rPr>
            <w:noProof/>
            <w:webHidden/>
          </w:rPr>
          <w:fldChar w:fldCharType="begin"/>
        </w:r>
        <w:r>
          <w:rPr>
            <w:noProof/>
            <w:webHidden/>
          </w:rPr>
          <w:instrText xml:space="preserve"> PAGEREF _Toc58323808 \h </w:instrText>
        </w:r>
        <w:r>
          <w:rPr>
            <w:noProof/>
            <w:webHidden/>
          </w:rPr>
        </w:r>
        <w:r>
          <w:rPr>
            <w:noProof/>
            <w:webHidden/>
          </w:rPr>
          <w:fldChar w:fldCharType="separate"/>
        </w:r>
        <w:r>
          <w:rPr>
            <w:noProof/>
            <w:webHidden/>
          </w:rPr>
          <w:t>161</w:t>
        </w:r>
        <w:r>
          <w:rPr>
            <w:noProof/>
            <w:webHidden/>
          </w:rPr>
          <w:fldChar w:fldCharType="end"/>
        </w:r>
      </w:hyperlink>
    </w:p>
    <w:p w14:paraId="54D53992" w14:textId="3BBAEC79" w:rsidR="001C5B1F" w:rsidRPr="001C5B1F" w:rsidRDefault="00455845" w:rsidP="000621BC">
      <w:pPr>
        <w:pStyle w:val="TableofFigures"/>
        <w:tabs>
          <w:tab w:val="right" w:leader="dot" w:pos="8486"/>
        </w:tabs>
        <w:jc w:val="both"/>
      </w:pPr>
      <w:r>
        <w:fldChar w:fldCharType="end"/>
      </w:r>
    </w:p>
    <w:p w14:paraId="41440282" w14:textId="713D27B2" w:rsidR="00DA1971" w:rsidRPr="00216F44" w:rsidRDefault="00DA1971" w:rsidP="000621BC">
      <w:pPr>
        <w:pStyle w:val="Heading1"/>
      </w:pPr>
      <w:r>
        <w:br w:type="page"/>
      </w:r>
      <w:bookmarkStart w:id="6" w:name="_Toc310579467"/>
      <w:bookmarkStart w:id="7" w:name="_Toc58236730"/>
      <w:r w:rsidRPr="00216F44">
        <w:lastRenderedPageBreak/>
        <w:t>Abstract</w:t>
      </w:r>
      <w:bookmarkEnd w:id="6"/>
      <w:bookmarkEnd w:id="7"/>
    </w:p>
    <w:p w14:paraId="69430D28" w14:textId="3122BF3C" w:rsidR="00692400" w:rsidRPr="00216F44" w:rsidRDefault="0085722C" w:rsidP="00807A6A">
      <w:pPr>
        <w:ind w:firstLine="432"/>
        <w:jc w:val="both"/>
      </w:pPr>
      <w:r w:rsidRPr="00216F44">
        <w:t xml:space="preserve">This </w:t>
      </w:r>
      <w:r w:rsidR="00997425" w:rsidRPr="00216F44">
        <w:t>research</w:t>
      </w:r>
      <w:r w:rsidRPr="00216F44">
        <w:t xml:space="preserve"> presents a novel </w:t>
      </w:r>
      <w:r w:rsidR="004075CD">
        <w:t>concept</w:t>
      </w:r>
      <w:r w:rsidRPr="00216F44">
        <w:t xml:space="preserve"> of the connected reservoir storage </w:t>
      </w:r>
      <w:r w:rsidR="00C60110" w:rsidRPr="00216F44">
        <w:t xml:space="preserve">(CRSM) </w:t>
      </w:r>
      <w:r w:rsidR="004075CD">
        <w:t xml:space="preserve">with which we can characterize the reservoir and </w:t>
      </w:r>
      <w:r w:rsidRPr="00216F44">
        <w:t xml:space="preserve">accurately predict </w:t>
      </w:r>
      <w:r w:rsidR="004075CD">
        <w:t xml:space="preserve">the </w:t>
      </w:r>
      <w:r w:rsidRPr="00216F44">
        <w:t xml:space="preserve">production performance of </w:t>
      </w:r>
      <w:r w:rsidR="004075CD">
        <w:t>hydrocarbon</w:t>
      </w:r>
      <w:r w:rsidRPr="00216F44">
        <w:t xml:space="preserve"> reservoirs, which have a complex reservoir geometry and have a </w:t>
      </w:r>
      <w:r w:rsidR="004075CD">
        <w:t>considerabl</w:t>
      </w:r>
      <w:r w:rsidR="004075CD" w:rsidRPr="00216F44">
        <w:t xml:space="preserve">e </w:t>
      </w:r>
      <w:r w:rsidRPr="00216F44">
        <w:t xml:space="preserve">uncertainty of reservoir energy support. Based on the deconvolution of measured pressures and rate data from a well, </w:t>
      </w:r>
      <w:r w:rsidR="00692400" w:rsidRPr="00216F44">
        <w:t xml:space="preserve">both a liquid and </w:t>
      </w:r>
      <w:r w:rsidRPr="00216F44">
        <w:t xml:space="preserve">gas reservoir performance </w:t>
      </w:r>
      <w:r w:rsidR="00692400" w:rsidRPr="00216F44">
        <w:t>can</w:t>
      </w:r>
      <w:r w:rsidRPr="00216F44">
        <w:t xml:space="preserve"> be modeled using a group of normalized quantities with which the </w:t>
      </w:r>
      <w:r w:rsidR="004075CD">
        <w:t>behavior of the well</w:t>
      </w:r>
      <w:r w:rsidRPr="00216F44">
        <w:t xml:space="preserve"> can be accurately predicted in all flow regimes. No foreknowledge of reservoir geometries, petro-physical properties</w:t>
      </w:r>
      <w:r w:rsidR="004075CD">
        <w:t>,</w:t>
      </w:r>
      <w:r w:rsidRPr="00216F44">
        <w:t xml:space="preserve"> or fluid properties </w:t>
      </w:r>
      <w:r w:rsidR="004075CD">
        <w:t>is required to develop</w:t>
      </w:r>
      <w:r w:rsidRPr="00216F44">
        <w:t xml:space="preserve"> this analysis.</w:t>
      </w:r>
      <w:r w:rsidR="00692400" w:rsidRPr="00216F44">
        <w:t xml:space="preserve"> </w:t>
      </w:r>
    </w:p>
    <w:p w14:paraId="062B3530" w14:textId="47D8D1D5" w:rsidR="0085722C" w:rsidRPr="00216F44" w:rsidRDefault="0085722C" w:rsidP="00807A6A">
      <w:pPr>
        <w:ind w:firstLine="432"/>
        <w:jc w:val="both"/>
      </w:pPr>
      <w:r w:rsidRPr="00216F44">
        <w:t xml:space="preserve">Reservoir storage is a time function defined as the product of the total compressibility and the reservoir volume at a particular time. Unlike with classical or curve fitting decline curve analysis, the </w:t>
      </w:r>
      <w:r w:rsidR="00C60110" w:rsidRPr="00216F44">
        <w:t>CRSM</w:t>
      </w:r>
      <w:r w:rsidRPr="00216F44">
        <w:t xml:space="preserve"> is based on the pressure diffusivity theory by the normalized production rate and normalized cumulative production volume through deconvolution methods. With the knowledge of reservoir volumes, the long term well performance of </w:t>
      </w:r>
      <w:r w:rsidR="00692400" w:rsidRPr="00216F44">
        <w:t xml:space="preserve">liquid or </w:t>
      </w:r>
      <w:r w:rsidRPr="00216F44">
        <w:t>gas reservoirs can be predicted.</w:t>
      </w:r>
      <w:r w:rsidR="002102D7" w:rsidRPr="00216F44">
        <w:t xml:space="preserve"> </w:t>
      </w:r>
      <w:r w:rsidRPr="00216F44">
        <w:t xml:space="preserve">Through the development of the </w:t>
      </w:r>
      <w:r w:rsidR="00C60110" w:rsidRPr="00216F44">
        <w:t>CRSM</w:t>
      </w:r>
      <w:r w:rsidRPr="00216F44">
        <w:t xml:space="preserve">, three profiles can be ascertained and are interrelated to shed valuable insight into the production potential and health of </w:t>
      </w:r>
      <w:r w:rsidR="00C60110" w:rsidRPr="00216F44">
        <w:t xml:space="preserve">a </w:t>
      </w:r>
      <w:r w:rsidR="002102D7" w:rsidRPr="00216F44">
        <w:t>liquid or gas reservoir that exhibit</w:t>
      </w:r>
      <w:r w:rsidR="004075CD">
        <w:t>s</w:t>
      </w:r>
      <w:r w:rsidR="002102D7" w:rsidRPr="00216F44">
        <w:t xml:space="preserve"> complex formation geometries</w:t>
      </w:r>
      <w:r w:rsidRPr="00216F44">
        <w:t xml:space="preserve">. The three curves are the </w:t>
      </w:r>
      <w:r w:rsidR="000B1CC3" w:rsidRPr="00216F44">
        <w:t>reservoir response</w:t>
      </w:r>
      <w:r w:rsidRPr="00216F44">
        <w:t xml:space="preserve"> </w:t>
      </w:r>
      <w:r w:rsidR="00C60110" w:rsidRPr="00216F44">
        <w:t>curve (</w:t>
      </w:r>
      <w:r w:rsidR="000B1CC3" w:rsidRPr="00216F44">
        <w:t>RPC</w:t>
      </w:r>
      <w:r w:rsidR="00C60110" w:rsidRPr="00216F44">
        <w:t>)</w:t>
      </w:r>
      <w:r w:rsidRPr="00216F44">
        <w:t>, normalized</w:t>
      </w:r>
      <w:r w:rsidR="00692400" w:rsidRPr="00216F44">
        <w:t xml:space="preserve"> decline</w:t>
      </w:r>
      <w:r w:rsidRPr="00216F44">
        <w:t xml:space="preserve"> curve</w:t>
      </w:r>
      <w:r w:rsidR="00C60110" w:rsidRPr="00216F44">
        <w:t xml:space="preserve"> (NDC)</w:t>
      </w:r>
      <w:r w:rsidR="000B1CC3" w:rsidRPr="00216F44">
        <w:t>,</w:t>
      </w:r>
      <w:r w:rsidRPr="00216F44">
        <w:t xml:space="preserve"> and connected reservoir storage curve</w:t>
      </w:r>
      <w:r w:rsidR="00C60110" w:rsidRPr="00216F44">
        <w:t xml:space="preserve"> (CRSC)</w:t>
      </w:r>
      <w:r w:rsidRPr="00216F44">
        <w:t xml:space="preserve">. Utilizing the three curves stated above embodies a more powerful reservoir performance analysis technique for predicting the production potential of complex reservoirs. </w:t>
      </w:r>
    </w:p>
    <w:p w14:paraId="2BE1F588" w14:textId="6102E926" w:rsidR="004E2B29" w:rsidRPr="00FF0A62" w:rsidRDefault="0085722C" w:rsidP="004E2B29">
      <w:pPr>
        <w:pStyle w:val="para1"/>
        <w:spacing w:line="480" w:lineRule="auto"/>
        <w:ind w:firstLine="432"/>
        <w:rPr>
          <w:szCs w:val="24"/>
        </w:rPr>
      </w:pPr>
      <w:bookmarkStart w:id="8" w:name="_Hlk49248366"/>
      <w:r w:rsidRPr="00216F44">
        <w:t xml:space="preserve">The </w:t>
      </w:r>
      <w:r w:rsidR="00C60110" w:rsidRPr="00216F44">
        <w:t>CRSM</w:t>
      </w:r>
      <w:r w:rsidRPr="00216F44">
        <w:t xml:space="preserve"> will be presented from the fundamental material balance approach and mathematical equations will be derived for th</w:t>
      </w:r>
      <w:r w:rsidR="002102D7" w:rsidRPr="00216F44">
        <w:t xml:space="preserve">e </w:t>
      </w:r>
      <w:r w:rsidRPr="00216F44">
        <w:t xml:space="preserve">model </w:t>
      </w:r>
      <w:r w:rsidR="004075CD">
        <w:t>related</w:t>
      </w:r>
      <w:r w:rsidRPr="00216F44">
        <w:t xml:space="preserve"> to </w:t>
      </w:r>
      <w:r w:rsidR="00692400" w:rsidRPr="00216F44">
        <w:t xml:space="preserve">both liquid and </w:t>
      </w:r>
      <w:r w:rsidRPr="00216F44">
        <w:t>gas reservoir</w:t>
      </w:r>
      <w:r w:rsidR="00692400" w:rsidRPr="00216F44">
        <w:t xml:space="preserve"> production</w:t>
      </w:r>
      <w:r w:rsidRPr="00216F44">
        <w:t xml:space="preserve">. </w:t>
      </w:r>
      <w:r w:rsidR="000B1CC3" w:rsidRPr="00216F44">
        <w:t>The CRSM</w:t>
      </w:r>
      <w:r w:rsidRPr="00216F44">
        <w:t xml:space="preserve"> concept will be validated through the development </w:t>
      </w:r>
      <w:r w:rsidR="00692400" w:rsidRPr="00216F44">
        <w:t xml:space="preserve">of </w:t>
      </w:r>
      <w:r w:rsidR="00692400" w:rsidRPr="00FF0A62">
        <w:t xml:space="preserve">numerical simulation </w:t>
      </w:r>
      <w:r w:rsidR="00692400" w:rsidRPr="00FF0A62">
        <w:lastRenderedPageBreak/>
        <w:t xml:space="preserve">models, conventional well application, </w:t>
      </w:r>
      <w:r w:rsidRPr="00FF0A62">
        <w:rPr>
          <w:szCs w:val="24"/>
        </w:rPr>
        <w:t xml:space="preserve">with varying permeabilities, porosities and well geometries through the </w:t>
      </w:r>
      <w:r w:rsidRPr="00FF0A62">
        <w:t xml:space="preserve">use of a reservoir simulation suite with known reservoir parameters </w:t>
      </w:r>
      <w:r w:rsidRPr="00FF0A62">
        <w:rPr>
          <w:szCs w:val="24"/>
        </w:rPr>
        <w:t>a</w:t>
      </w:r>
      <w:r w:rsidR="004075CD">
        <w:rPr>
          <w:szCs w:val="24"/>
        </w:rPr>
        <w:t>nd</w:t>
      </w:r>
      <w:r w:rsidRPr="00FF0A62">
        <w:rPr>
          <w:szCs w:val="24"/>
        </w:rPr>
        <w:t xml:space="preserve"> the utilization of deconvolution techniques</w:t>
      </w:r>
      <w:r w:rsidR="00692400" w:rsidRPr="00FF0A62">
        <w:rPr>
          <w:szCs w:val="24"/>
        </w:rPr>
        <w:t xml:space="preserve"> to develop the CRSM</w:t>
      </w:r>
      <w:r w:rsidRPr="00FF0A62">
        <w:rPr>
          <w:szCs w:val="24"/>
        </w:rPr>
        <w:t>.</w:t>
      </w:r>
      <w:r w:rsidR="00692400" w:rsidRPr="00FF0A62">
        <w:rPr>
          <w:szCs w:val="24"/>
        </w:rPr>
        <w:t xml:space="preserve"> </w:t>
      </w:r>
      <w:r w:rsidR="004E2B29" w:rsidRPr="00FF0A62">
        <w:rPr>
          <w:szCs w:val="24"/>
        </w:rPr>
        <w:t xml:space="preserve">The </w:t>
      </w:r>
      <w:r w:rsidR="004E2B29" w:rsidRPr="00FF0A62">
        <w:t xml:space="preserve">CRSM will then be used to evaluate the reservoir response behavior to better approximate and characterize the flow and pressure behavior utilizing simulated production data of a </w:t>
      </w:r>
      <w:r w:rsidR="004E2B29" w:rsidRPr="00FF0A62">
        <w:rPr>
          <w:szCs w:val="24"/>
        </w:rPr>
        <w:t xml:space="preserve">bi-wing hydraulically fractured undersaturated oil reservoir, tight well application, and compare the CRSM to two classical forecasting methods. Additional studies using the CRSM will be applied to shale gas well performance </w:t>
      </w:r>
      <w:r w:rsidR="004E2B29" w:rsidRPr="00FF0A62">
        <w:rPr>
          <w:bCs/>
          <w:szCs w:val="24"/>
        </w:rPr>
        <w:t xml:space="preserve">comprised of a formation where the matrix is made up of very low permeable media </w:t>
      </w:r>
      <w:r w:rsidR="004E2B29" w:rsidRPr="00FF0A62">
        <w:rPr>
          <w:bCs/>
          <w:szCs w:val="24"/>
        </w:rPr>
        <w:fldChar w:fldCharType="begin"/>
      </w:r>
      <w:r w:rsidR="004E2B29" w:rsidRPr="00FF0A62">
        <w:rPr>
          <w:bCs/>
          <w:szCs w:val="24"/>
        </w:rPr>
        <w:instrText xml:space="preserve"> ADDIN EN.CITE &lt;EndNote&gt;&lt;Cite&gt;&lt;Author&gt;Kim&lt;/Author&gt;&lt;Year&gt;2015&lt;/Year&gt;&lt;RecNum&gt;60&lt;/RecNum&gt;&lt;DisplayText&gt;(Kim and Lee, 2015)&lt;/DisplayText&gt;&lt;record&gt;&lt;rec-number&gt;60&lt;/rec-number&gt;&lt;foreign-keys&gt;&lt;key app="EN" db-id="d20awt02n0ddzmezppfxtwe42zdazz9sr9te" timestamp="1522864743"&gt;60&lt;/key&gt;&lt;/foreign-keys&gt;&lt;ref-type name="Journal Article"&gt;17&lt;/ref-type&gt;&lt;contributors&gt;&lt;authors&gt;&lt;author&gt;Kim, Tae Hong&lt;/author&gt;&lt;author&gt;Lee, Kun Sang&lt;/author&gt;&lt;/authors&gt;&lt;/contributors&gt;&lt;titles&gt;&lt;title&gt;Pressure-transient characteristics of hydraulically fractured horizontal wells in shale-gas reservoirs with natural-and rejuvenated-fracture networks&lt;/title&gt;&lt;secondary-title&gt;Journal of Canadian Petroleum Technology&lt;/secondary-title&gt;&lt;/titles&gt;&lt;periodical&gt;&lt;full-title&gt;Journal of Canadian Petroleum Technology&lt;/full-title&gt;&lt;/periodical&gt;&lt;pages&gt;245-258&lt;/pages&gt;&lt;volume&gt;54&lt;/volume&gt;&lt;number&gt;04&lt;/number&gt;&lt;dates&gt;&lt;year&gt;2015&lt;/year&gt;&lt;/dates&gt;&lt;isbn&gt;0021-9487&lt;/isbn&gt;&lt;urls&gt;&lt;/urls&gt;&lt;electronic-resource-num&gt;https://dx.doi.org/10.2118/176027-PA&lt;/electronic-resource-num&gt;&lt;/record&gt;&lt;/Cite&gt;&lt;/EndNote&gt;</w:instrText>
      </w:r>
      <w:r w:rsidR="004E2B29" w:rsidRPr="00FF0A62">
        <w:rPr>
          <w:bCs/>
          <w:szCs w:val="24"/>
        </w:rPr>
        <w:fldChar w:fldCharType="separate"/>
      </w:r>
      <w:r w:rsidR="004E2B29" w:rsidRPr="00FF0A62">
        <w:rPr>
          <w:bCs/>
          <w:noProof/>
          <w:szCs w:val="24"/>
        </w:rPr>
        <w:t>(Kim and Lee, 2015)</w:t>
      </w:r>
      <w:r w:rsidR="004E2B29" w:rsidRPr="00FF0A62">
        <w:rPr>
          <w:bCs/>
          <w:szCs w:val="24"/>
        </w:rPr>
        <w:fldChar w:fldCharType="end"/>
      </w:r>
      <w:r w:rsidR="004E2B29" w:rsidRPr="00FF0A62">
        <w:rPr>
          <w:bCs/>
          <w:szCs w:val="24"/>
        </w:rPr>
        <w:t xml:space="preserve">. Moreover, this research will conclude by applying the CRSM </w:t>
      </w:r>
      <w:r w:rsidR="004E2B29" w:rsidRPr="00FF0A62">
        <w:t>to evaluate the reservoir response behavior to characterize the fracture network system in a shale gas reservoir with multi-stage hydraulic fracturing along the horizontal segment.</w:t>
      </w:r>
    </w:p>
    <w:p w14:paraId="2F82E5D8" w14:textId="5AA991EA" w:rsidR="0085722C" w:rsidRPr="00216F44" w:rsidRDefault="000B1CC3" w:rsidP="00807A6A">
      <w:pPr>
        <w:ind w:firstLine="432"/>
        <w:jc w:val="both"/>
      </w:pPr>
      <w:r w:rsidRPr="00FF0A62">
        <w:t>T</w:t>
      </w:r>
      <w:r w:rsidR="00C60110" w:rsidRPr="00FF0A62">
        <w:t xml:space="preserve">he </w:t>
      </w:r>
      <w:r w:rsidRPr="00FF0A62">
        <w:t xml:space="preserve">application ability of the </w:t>
      </w:r>
      <w:r w:rsidR="00C60110" w:rsidRPr="00FF0A62">
        <w:t>CRSM</w:t>
      </w:r>
      <w:r w:rsidR="0085722C" w:rsidRPr="00FF0A62">
        <w:t xml:space="preserve"> </w:t>
      </w:r>
      <w:r w:rsidRPr="00FF0A62">
        <w:t>allows</w:t>
      </w:r>
      <w:r w:rsidR="0085722C" w:rsidRPr="00FF0A62">
        <w:t xml:space="preserve"> for the bridging of the production decline and reservoir pressure response from production data found in the public domain. This concept </w:t>
      </w:r>
      <w:r w:rsidR="004075CD">
        <w:t>enable</w:t>
      </w:r>
      <w:r w:rsidR="004075CD" w:rsidRPr="00FF0A62">
        <w:t xml:space="preserve">s </w:t>
      </w:r>
      <w:r w:rsidR="0085722C" w:rsidRPr="00FF0A62">
        <w:t xml:space="preserve">one to evaluate and forecast current </w:t>
      </w:r>
      <w:r w:rsidR="0085722C" w:rsidRPr="00216F44">
        <w:t>and future volume production, reservoir pressure behavior, average reservoir pressure and determine original fluids in place with no prior knowledge of reservoir geometries, petro-physical</w:t>
      </w:r>
      <w:r w:rsidR="00C60110" w:rsidRPr="00216F44">
        <w:t xml:space="preserve"> </w:t>
      </w:r>
      <w:r w:rsidR="0085722C" w:rsidRPr="00216F44">
        <w:t>or fluid properties. With the development of this model</w:t>
      </w:r>
      <w:r w:rsidR="004075CD">
        <w:t>,</w:t>
      </w:r>
      <w:r w:rsidR="0085722C" w:rsidRPr="00216F44">
        <w:t xml:space="preserve"> decline curve analysis (DCA) can be extended into the transient regime of the production period.</w:t>
      </w:r>
    </w:p>
    <w:bookmarkEnd w:id="8"/>
    <w:p w14:paraId="69211548" w14:textId="4BB855E7" w:rsidR="00DA1971" w:rsidRDefault="00DA1971" w:rsidP="00DA1971">
      <w:pPr>
        <w:sectPr w:rsidR="00DA1971" w:rsidSect="00EE4C61">
          <w:footerReference w:type="default" r:id="rId14"/>
          <w:pgSz w:w="12240" w:h="15840" w:code="1"/>
          <w:pgMar w:top="1440" w:right="1440" w:bottom="1440" w:left="1440" w:header="720" w:footer="720" w:gutter="0"/>
          <w:pgNumType w:fmt="lowerRoman" w:start="4"/>
          <w:cols w:space="720"/>
          <w:docGrid w:linePitch="360"/>
        </w:sectPr>
      </w:pPr>
    </w:p>
    <w:p w14:paraId="353A661D" w14:textId="03BCBF37" w:rsidR="00DA1971" w:rsidRPr="00926FCB" w:rsidRDefault="00DA1971" w:rsidP="000621BC">
      <w:pPr>
        <w:pStyle w:val="Heading1"/>
      </w:pPr>
      <w:bookmarkStart w:id="9" w:name="_Toc310579468"/>
      <w:bookmarkStart w:id="10" w:name="_Toc58236731"/>
      <w:r w:rsidRPr="00926FCB">
        <w:lastRenderedPageBreak/>
        <w:t xml:space="preserve">Chapter </w:t>
      </w:r>
      <w:r w:rsidR="00111915" w:rsidRPr="00926FCB">
        <w:t>1</w:t>
      </w:r>
      <w:r w:rsidR="009245C5" w:rsidRPr="00926FCB">
        <w:t xml:space="preserve">: </w:t>
      </w:r>
      <w:r w:rsidRPr="00926FCB">
        <w:t>Introductio</w:t>
      </w:r>
      <w:r w:rsidR="00B142A7" w:rsidRPr="00926FCB">
        <w:t>n</w:t>
      </w:r>
      <w:bookmarkEnd w:id="9"/>
      <w:bookmarkEnd w:id="10"/>
    </w:p>
    <w:p w14:paraId="6843FBD1" w14:textId="24F275D4" w:rsidR="00421411" w:rsidRPr="00926FCB" w:rsidRDefault="00421411" w:rsidP="007C4BFC">
      <w:pPr>
        <w:pStyle w:val="Heading2"/>
      </w:pPr>
      <w:bookmarkStart w:id="11" w:name="_Toc48213269"/>
      <w:bookmarkStart w:id="12" w:name="_Toc58236732"/>
      <w:r w:rsidRPr="00926FCB">
        <w:t>1.1 Connected Reservoir Storage Model</w:t>
      </w:r>
      <w:r w:rsidR="001B0D32" w:rsidRPr="00926FCB">
        <w:t xml:space="preserve"> (CRSM)</w:t>
      </w:r>
      <w:bookmarkEnd w:id="11"/>
      <w:bookmarkEnd w:id="12"/>
    </w:p>
    <w:p w14:paraId="5685C76F" w14:textId="1C09605D" w:rsidR="00016175" w:rsidRPr="00B121B7" w:rsidRDefault="001B0D32" w:rsidP="007C4BFC">
      <w:pPr>
        <w:pStyle w:val="para"/>
        <w:spacing w:line="480" w:lineRule="auto"/>
        <w:ind w:firstLine="432"/>
      </w:pPr>
      <w:r w:rsidRPr="00B121B7">
        <w:t xml:space="preserve">The </w:t>
      </w:r>
      <w:r w:rsidR="00AF76E8" w:rsidRPr="00B121B7">
        <w:t>CRSM</w:t>
      </w:r>
      <w:r w:rsidRPr="00B121B7">
        <w:t xml:space="preserve"> will be presented from the fundamental material balance approach and mathematical equations will be derived for this model as it relates to</w:t>
      </w:r>
      <w:r w:rsidR="00997425" w:rsidRPr="00B121B7">
        <w:t xml:space="preserve"> both liquid and</w:t>
      </w:r>
      <w:r w:rsidRPr="00B121B7">
        <w:t xml:space="preserve"> gas reservoirs. </w:t>
      </w:r>
      <w:r w:rsidR="00016175" w:rsidRPr="00B121B7">
        <w:rPr>
          <w:szCs w:val="24"/>
        </w:rPr>
        <w:t>The primary objective of completing</w:t>
      </w:r>
      <w:r w:rsidR="00E92E69" w:rsidRPr="00B121B7">
        <w:rPr>
          <w:szCs w:val="24"/>
        </w:rPr>
        <w:t xml:space="preserve"> or stimulating reservoirs is to bypass formation damage encountered in the drilling and completion phase of a new well and by opening highly conductive fractures to increase the contacting surface area such that a well can be economically produced from a very low permeable media</w:t>
      </w:r>
      <w:r w:rsidR="00016175" w:rsidRPr="00B121B7">
        <w:rPr>
          <w:szCs w:val="24"/>
        </w:rPr>
        <w:t xml:space="preserve"> </w:t>
      </w:r>
      <w:r w:rsidR="00016175" w:rsidRPr="00B121B7">
        <w:rPr>
          <w:szCs w:val="24"/>
        </w:rPr>
        <w:fldChar w:fldCharType="begin"/>
      </w:r>
      <w:r w:rsidR="00016175" w:rsidRPr="00B121B7">
        <w:rPr>
          <w:szCs w:val="24"/>
        </w:rPr>
        <w:instrText xml:space="preserve"> ADDIN EN.CITE &lt;EndNote&gt;&lt;Cite&gt;&lt;Author&gt;Bybee&lt;/Author&gt;&lt;Year&gt;2011&lt;/Year&gt;&lt;RecNum&gt;69&lt;/RecNum&gt;&lt;DisplayText&gt;(Bybee, 2011)&lt;/DisplayText&gt;&lt;record&gt;&lt;rec-number&gt;69&lt;/rec-number&gt;&lt;foreign-keys&gt;&lt;key app="EN" db-id="d20awt02n0ddzmezppfxtwe42zdazz9sr9te" timestamp="1522871178"&gt;69&lt;/key&gt;&lt;/foreign-keys&gt;&lt;ref-type name="Journal Article"&gt;17&lt;/ref-type&gt;&lt;contributors&gt;&lt;authors&gt;&lt;author&gt;Bybee, Karen&lt;/author&gt;&lt;/authors&gt;&lt;/contributors&gt;&lt;titles&gt;&lt;title&gt;Optimization of completions in unconventional reservoirs&lt;/title&gt;&lt;secondary-title&gt;Journal of Petroleum Technology&lt;/secondary-title&gt;&lt;/titles&gt;&lt;periodical&gt;&lt;full-title&gt;Journal of Petroleum Technology&lt;/full-title&gt;&lt;/periodical&gt;&lt;pages&gt;102-104&lt;/pages&gt;&lt;volume&gt;63&lt;/volume&gt;&lt;number&gt;07&lt;/number&gt;&lt;dates&gt;&lt;year&gt;2011&lt;/year&gt;&lt;/dates&gt;&lt;isbn&gt;0149-2136&lt;/isbn&gt;&lt;urls&gt;&lt;/urls&gt;&lt;electronic-resource-num&gt;https://doi.org/10.2118/0711-0102-JPT&lt;/electronic-resource-num&gt;&lt;/record&gt;&lt;/Cite&gt;&lt;/EndNote&gt;</w:instrText>
      </w:r>
      <w:r w:rsidR="00016175" w:rsidRPr="00B121B7">
        <w:rPr>
          <w:szCs w:val="24"/>
        </w:rPr>
        <w:fldChar w:fldCharType="separate"/>
      </w:r>
      <w:r w:rsidR="00016175" w:rsidRPr="00B121B7">
        <w:rPr>
          <w:noProof/>
          <w:szCs w:val="24"/>
        </w:rPr>
        <w:t>(Bybee, 2011)</w:t>
      </w:r>
      <w:r w:rsidR="00016175" w:rsidRPr="00B121B7">
        <w:rPr>
          <w:szCs w:val="24"/>
        </w:rPr>
        <w:fldChar w:fldCharType="end"/>
      </w:r>
      <w:r w:rsidR="00016175" w:rsidRPr="00B121B7">
        <w:rPr>
          <w:szCs w:val="24"/>
        </w:rPr>
        <w:t>. Tight reservoirs require a stimulation process such that recoverable resources can be produced economically due to f</w:t>
      </w:r>
      <w:r w:rsidR="00016175" w:rsidRPr="00B121B7">
        <w:t xml:space="preserve">low behavior in tight reservoirs with multistage fractured horizontal wells being acutely complex </w:t>
      </w:r>
      <w:r w:rsidR="00016175" w:rsidRPr="00B121B7">
        <w:fldChar w:fldCharType="begin"/>
      </w:r>
      <w:r w:rsidR="00016175" w:rsidRPr="00B121B7">
        <w:instrText xml:space="preserve"> ADDIN EN.CITE &lt;EndNote&gt;&lt;Cite&gt;&lt;Author&gt;Wu&lt;/Author&gt;&lt;Year&gt;2015&lt;/Year&gt;&lt;RecNum&gt;169&lt;/RecNum&gt;&lt;DisplayText&gt;(Wu, 2015)&lt;/DisplayText&gt;&lt;record&gt;&lt;rec-number&gt;169&lt;/rec-number&gt;&lt;foreign-keys&gt;&lt;key app="EN" db-id="d20awt02n0ddzmezppfxtwe42zdazz9sr9te" timestamp="1577675295"&gt;169&lt;/key&gt;&lt;/foreign-keys&gt;&lt;ref-type name="Book"&gt;6&lt;/ref-type&gt;&lt;contributors&gt;&lt;authors&gt;&lt;author&gt;Wu, Yu-Shu&lt;/author&gt;&lt;/authors&gt;&lt;/contributors&gt;&lt;titles&gt;&lt;title&gt;Multiphase fluid flow in porous and fractured reservoirs&lt;/title&gt;&lt;/titles&gt;&lt;dates&gt;&lt;year&gt;2015&lt;/year&gt;&lt;/dates&gt;&lt;publisher&gt;Gulf Professional Publishing&lt;/publisher&gt;&lt;isbn&gt;0128039116&lt;/isbn&gt;&lt;urls&gt;&lt;/urls&gt;&lt;/record&gt;&lt;/Cite&gt;&lt;/EndNote&gt;</w:instrText>
      </w:r>
      <w:r w:rsidR="00016175" w:rsidRPr="00B121B7">
        <w:fldChar w:fldCharType="separate"/>
      </w:r>
      <w:r w:rsidR="00016175" w:rsidRPr="00B121B7">
        <w:rPr>
          <w:noProof/>
        </w:rPr>
        <w:t>(Wu, 2015)</w:t>
      </w:r>
      <w:r w:rsidR="00016175" w:rsidRPr="00B121B7">
        <w:fldChar w:fldCharType="end"/>
      </w:r>
      <w:r w:rsidR="00016175" w:rsidRPr="00B121B7">
        <w:t xml:space="preserve">. The actual physics behind the flow and transport processes regarding tight formations is insufficiently understood; therefore, at this time there is not an effective way of modeling the dynamic flow behaviors during the process of development </w:t>
      </w:r>
      <w:r w:rsidR="00016175" w:rsidRPr="00B121B7">
        <w:fldChar w:fldCharType="begin"/>
      </w:r>
      <w:r w:rsidR="00B73A95" w:rsidRPr="00B121B7">
        <w:instrText xml:space="preserve"> ADDIN EN.CITE &lt;EndNote&gt;&lt;Cite&gt;&lt;Author&gt;Spivey&lt;/Author&gt;&lt;Year&gt;2013&lt;/Year&gt;&lt;RecNum&gt;184&lt;/RecNum&gt;&lt;DisplayText&gt;(Spivey and Lee, 2013)&lt;/DisplayText&gt;&lt;record&gt;&lt;rec-number&gt;184&lt;/rec-number&gt;&lt;foreign-keys&gt;&lt;key app="EN" db-id="d20awt02n0ddzmezppfxtwe42zdazz9sr9te" timestamp="1579269793"&gt;184&lt;/key&gt;&lt;/foreign-keys&gt;&lt;ref-type name="Book"&gt;6&lt;/ref-type&gt;&lt;contributors&gt;&lt;authors&gt;&lt;author&gt;Spivey, John Paul&lt;/author&gt;&lt;author&gt;Lee, W John&lt;/author&gt;&lt;/authors&gt;&lt;/contributors&gt;&lt;titles&gt;&lt;title&gt;Applied well test interpretation&lt;/title&gt;&lt;/titles&gt;&lt;dates&gt;&lt;year&gt;2013&lt;/year&gt;&lt;/dates&gt;&lt;publisher&gt;Society of Petroleum Engineers Richardson, TX&lt;/publisher&gt;&lt;isbn&gt;1613993072&lt;/isbn&gt;&lt;urls&gt;&lt;/urls&gt;&lt;/record&gt;&lt;/Cite&gt;&lt;/EndNote&gt;</w:instrText>
      </w:r>
      <w:r w:rsidR="00016175" w:rsidRPr="00B121B7">
        <w:fldChar w:fldCharType="separate"/>
      </w:r>
      <w:r w:rsidR="00B73A95" w:rsidRPr="00B121B7">
        <w:rPr>
          <w:noProof/>
        </w:rPr>
        <w:t>(Spivey and Lee, 2013)</w:t>
      </w:r>
      <w:r w:rsidR="00016175" w:rsidRPr="00B121B7">
        <w:fldChar w:fldCharType="end"/>
      </w:r>
      <w:r w:rsidR="00016175" w:rsidRPr="00B121B7">
        <w:t xml:space="preserve">. One common approach regarding production performance analysis and forecasting is using conventional reservoir simulation to approximate hydrocarbon migration and rate forecast. This method is usually </w:t>
      </w:r>
      <w:r w:rsidR="004075CD" w:rsidRPr="00B121B7">
        <w:t>time</w:t>
      </w:r>
      <w:r w:rsidR="004075CD">
        <w:t>-</w:t>
      </w:r>
      <w:r w:rsidR="00016175" w:rsidRPr="00B121B7">
        <w:t>consuming and contains large uncertainties due to poor reservoir characterization of its heterogeneity. Another practical way is to use decline curve analysis (DCA), such as the Arps’ model</w:t>
      </w:r>
      <w:r w:rsidR="00AF76E8" w:rsidRPr="00B121B7">
        <w:t xml:space="preserve"> </w:t>
      </w:r>
      <w:r w:rsidR="00AF76E8" w:rsidRPr="00B121B7">
        <w:fldChar w:fldCharType="begin"/>
      </w:r>
      <w:r w:rsidR="00AF76E8" w:rsidRPr="00B121B7">
        <w:instrText xml:space="preserve"> ADDIN EN.CITE &lt;EndNote&gt;&lt;Cite&gt;&lt;Author&gt;Arps&lt;/Author&gt;&lt;Year&gt;1945&lt;/Year&gt;&lt;RecNum&gt;262&lt;/RecNum&gt;&lt;DisplayText&gt;(Arps, 1945)&lt;/DisplayText&gt;&lt;record&gt;&lt;rec-number&gt;262&lt;/rec-number&gt;&lt;foreign-keys&gt;&lt;key app="EN" db-id="d20awt02n0ddzmezppfxtwe42zdazz9sr9te" timestamp="1591975196"&gt;262&lt;/key&gt;&lt;/foreign-keys&gt;&lt;ref-type name="Journal Article"&gt;17&lt;/ref-type&gt;&lt;contributors&gt;&lt;authors&gt;&lt;author&gt;Arps, Jan J&lt;/author&gt;&lt;/authors&gt;&lt;/contributors&gt;&lt;titles&gt;&lt;title&gt;Analysis of decline curves&lt;/title&gt;&lt;secondary-title&gt;Transactions of the AIME&lt;/secondary-title&gt;&lt;/titles&gt;&lt;periodical&gt;&lt;full-title&gt;Transactions of the AIME&lt;/full-title&gt;&lt;/periodical&gt;&lt;pages&gt;228-247&lt;/pages&gt;&lt;volume&gt;160&lt;/volume&gt;&lt;number&gt;01&lt;/number&gt;&lt;dates&gt;&lt;year&gt;1945&lt;/year&gt;&lt;/dates&gt;&lt;isbn&gt;0081-1696&lt;/isbn&gt;&lt;urls&gt;&lt;/urls&gt;&lt;electronic-resource-num&gt;https://dx.doi.org/10.2118/945228-G&lt;/electronic-resource-num&gt;&lt;/record&gt;&lt;/Cite&gt;&lt;/EndNote&gt;</w:instrText>
      </w:r>
      <w:r w:rsidR="00AF76E8" w:rsidRPr="00B121B7">
        <w:fldChar w:fldCharType="separate"/>
      </w:r>
      <w:r w:rsidR="00AF76E8" w:rsidRPr="00B121B7">
        <w:rPr>
          <w:noProof/>
        </w:rPr>
        <w:t>(Arps, 1945)</w:t>
      </w:r>
      <w:r w:rsidR="00AF76E8" w:rsidRPr="00B121B7">
        <w:fldChar w:fldCharType="end"/>
      </w:r>
      <w:r w:rsidR="00016175" w:rsidRPr="00B121B7">
        <w:t xml:space="preserve">, which is often used to evaluate tight formation performance, even though the fundamental assumptions are highly questionable for reservoirs with permeability in the order of nano-Darcy’s. Therefore, there is a need to develop physics-based mathematical models as well as associated modeling tools for assisting in the development and quantification of tight formation oil and gas resources. </w:t>
      </w:r>
    </w:p>
    <w:p w14:paraId="6540DF4A" w14:textId="1FF225CE" w:rsidR="00016175" w:rsidRPr="002F3077" w:rsidRDefault="00016175" w:rsidP="007C4BFC">
      <w:pPr>
        <w:pStyle w:val="para"/>
        <w:spacing w:line="480" w:lineRule="auto"/>
        <w:ind w:firstLine="432"/>
      </w:pPr>
      <w:r w:rsidRPr="002F3077">
        <w:lastRenderedPageBreak/>
        <w:t xml:space="preserve">Tight formation wells that are completed with hydraulic fractures exhibit multiple flow regimes including linear flow, boundary dominated flow via fracture interface, linear flow in the unstimulated matrix that may or may not appear during the life of the well </w:t>
      </w:r>
      <w:r w:rsidRPr="002F3077">
        <w:fldChar w:fldCharType="begin"/>
      </w:r>
      <w:r w:rsidR="00B73A95" w:rsidRPr="002F3077">
        <w:instrText xml:space="preserve"> ADDIN EN.CITE &lt;EndNote&gt;&lt;Cite&gt;&lt;Author&gt;Joshi&lt;/Author&gt;&lt;Year&gt;2013&lt;/Year&gt;&lt;RecNum&gt;170&lt;/RecNum&gt;&lt;DisplayText&gt;(Joshi and Lee, 2013)&lt;/DisplayText&gt;&lt;record&gt;&lt;rec-number&gt;170&lt;/rec-number&gt;&lt;foreign-keys&gt;&lt;key app="EN" db-id="d20awt02n0ddzmezppfxtwe42zdazz9sr9te" timestamp="1577758232"&gt;170&lt;/key&gt;&lt;/foreign-keys&gt;&lt;ref-type name="Conference Proceedings"&gt;10&lt;/ref-type&gt;&lt;contributors&gt;&lt;authors&gt;&lt;author&gt;Joshi, Krunal&lt;/author&gt;&lt;author&gt;Lee, W John&lt;/author&gt;&lt;/authors&gt;&lt;/contributors&gt;&lt;titles&gt;&lt;title&gt;Comparison of various deterministic forecasting techniques in shale gas reservoirs&lt;/title&gt;&lt;secondary-title&gt;SPE Hydraulic Fracturing Technology Conference&lt;/secondary-title&gt;&lt;/titles&gt;&lt;dates&gt;&lt;year&gt;2013&lt;/year&gt;&lt;/dates&gt;&lt;publisher&gt;Society of Petroleum Engineers&lt;/publisher&gt;&lt;isbn&gt;1613992521&lt;/isbn&gt;&lt;urls&gt;&lt;/urls&gt;&lt;electronic-resource-num&gt;https://dx.doi.org/10.2118/163870-MS&lt;/electronic-resource-num&gt;&lt;/record&gt;&lt;/Cite&gt;&lt;/EndNote&gt;</w:instrText>
      </w:r>
      <w:r w:rsidRPr="002F3077">
        <w:fldChar w:fldCharType="separate"/>
      </w:r>
      <w:r w:rsidR="00B73A95" w:rsidRPr="002F3077">
        <w:rPr>
          <w:noProof/>
        </w:rPr>
        <w:t>(Joshi and Lee, 2013)</w:t>
      </w:r>
      <w:r w:rsidRPr="002F3077">
        <w:fldChar w:fldCharType="end"/>
      </w:r>
      <w:r w:rsidRPr="002F3077">
        <w:t xml:space="preserve">. Currently, </w:t>
      </w:r>
      <w:r w:rsidR="00816166" w:rsidRPr="002F3077">
        <w:t>several</w:t>
      </w:r>
      <w:r w:rsidRPr="002F3077">
        <w:t xml:space="preserve"> methods have been empirically formulated for shale and tight </w:t>
      </w:r>
      <w:r w:rsidR="00816166" w:rsidRPr="002F3077">
        <w:t>formation</w:t>
      </w:r>
      <w:r w:rsidRPr="002F3077">
        <w:t xml:space="preserve"> wells. These </w:t>
      </w:r>
      <w:r w:rsidR="00816166" w:rsidRPr="002F3077">
        <w:t>methods</w:t>
      </w:r>
      <w:r w:rsidRPr="002F3077">
        <w:t xml:space="preserve"> are Power Law Exponential Decline (PLE) </w:t>
      </w:r>
      <w:r w:rsidRPr="002F3077">
        <w:fldChar w:fldCharType="begin"/>
      </w:r>
      <w:r w:rsidR="00B73A95" w:rsidRPr="002F3077">
        <w:instrText xml:space="preserve"> ADDIN EN.CITE &lt;EndNote&gt;&lt;Cite&gt;&lt;Author&gt;Ilk&lt;/Author&gt;&lt;Year&gt;2008&lt;/Year&gt;&lt;RecNum&gt;285&lt;/RecNum&gt;&lt;DisplayText&gt;(Ilk et al., 2008)&lt;/DisplayText&gt;&lt;record&gt;&lt;rec-number&gt;285&lt;/rec-number&gt;&lt;foreign-keys&gt;&lt;key app="EN" db-id="d20awt02n0ddzmezppfxtwe42zdazz9sr9te" timestamp="1591975196"&gt;285&lt;/key&gt;&lt;/foreign-keys&gt;&lt;ref-type name="Conference Paper"&gt;47&lt;/ref-type&gt;&lt;contributors&gt;&lt;authors&gt;&lt;author&gt;Ilk, Dilhan&lt;/author&gt;&lt;author&gt;Rushing, Jay Alan&lt;/author&gt;&lt;author&gt;Perego, Albert Duane&lt;/author&gt;&lt;author&gt;Blasingame, Thomas Alwin&lt;/author&gt;&lt;/authors&gt;&lt;/contributors&gt;&lt;titles&gt;&lt;title&gt;Exponential vs. hyperbolic decline in tight gas sands: understanding the origin and implications for reserve estimates using Arps&amp;apos; decline curves&lt;/title&gt;&lt;secondary-title&gt;SPE annual technical conference and exhibition&lt;/secondary-title&gt;&lt;/titles&gt;&lt;dates&gt;&lt;year&gt;2008&lt;/year&gt;&lt;/dates&gt;&lt;publisher&gt;Society of Petroleum Engineers&lt;/publisher&gt;&lt;isbn&gt;1555631479&lt;/isbn&gt;&lt;urls&gt;&lt;/urls&gt;&lt;electronic-resource-num&gt;https://dx.doi.org/10.2118/116731-MS&lt;/electronic-resource-num&gt;&lt;/record&gt;&lt;/Cite&gt;&lt;/EndNote&gt;</w:instrText>
      </w:r>
      <w:r w:rsidRPr="002F3077">
        <w:fldChar w:fldCharType="separate"/>
      </w:r>
      <w:r w:rsidR="00B73A95" w:rsidRPr="002F3077">
        <w:rPr>
          <w:noProof/>
        </w:rPr>
        <w:t>(Ilk et al., 2008)</w:t>
      </w:r>
      <w:r w:rsidRPr="002F3077">
        <w:fldChar w:fldCharType="end"/>
      </w:r>
      <w:r w:rsidRPr="002F3077">
        <w:t xml:space="preserve">, Stretched Exponential Decline (SEPD), </w:t>
      </w:r>
      <w:r w:rsidRPr="002F3077">
        <w:fldChar w:fldCharType="begin"/>
      </w:r>
      <w:r w:rsidR="00B73A95" w:rsidRPr="002F3077">
        <w:instrText xml:space="preserve"> ADDIN EN.CITE &lt;EndNote&gt;&lt;Cite&gt;&lt;Author&gt;Valkó&lt;/Author&gt;&lt;Year&gt;2010&lt;/Year&gt;&lt;RecNum&gt;307&lt;/RecNum&gt;&lt;DisplayText&gt;(Valkó and Lee, 2010)&lt;/DisplayText&gt;&lt;record&gt;&lt;rec-number&gt;307&lt;/rec-number&gt;&lt;foreign-keys&gt;&lt;key app="EN" db-id="d20awt02n0ddzmezppfxtwe42zdazz9sr9te" timestamp="1591975196"&gt;307&lt;/key&gt;&lt;/foreign-keys&gt;&lt;ref-type name="Conference Proceedings"&gt;10&lt;/ref-type&gt;&lt;contributors&gt;&lt;authors&gt;&lt;author&gt;Valkó, Peter P&lt;/author&gt;&lt;author&gt;Lee, W John&lt;/author&gt;&lt;/authors&gt;&lt;/contributors&gt;&lt;titles&gt;&lt;title&gt;A better way to forecast production from unconventional gas wells&lt;/title&gt;&lt;secondary-title&gt;SPE annual technical conference and exhibition&lt;/secondary-title&gt;&lt;/titles&gt;&lt;dates&gt;&lt;year&gt;2010&lt;/year&gt;&lt;/dates&gt;&lt;publisher&gt;Society of Petroleum Engineers&lt;/publisher&gt;&lt;isbn&gt;1555633005&lt;/isbn&gt;&lt;urls&gt;&lt;/urls&gt;&lt;electronic-resource-num&gt;https://dx.doi.org/10.2118/134231-MS&lt;/electronic-resource-num&gt;&lt;/record&gt;&lt;/Cite&gt;&lt;/EndNote&gt;</w:instrText>
      </w:r>
      <w:r w:rsidRPr="002F3077">
        <w:fldChar w:fldCharType="separate"/>
      </w:r>
      <w:r w:rsidR="00B73A95" w:rsidRPr="002F3077">
        <w:rPr>
          <w:noProof/>
        </w:rPr>
        <w:t>(Valkó and Lee, 2010)</w:t>
      </w:r>
      <w:r w:rsidRPr="002F3077">
        <w:fldChar w:fldCharType="end"/>
      </w:r>
      <w:r w:rsidRPr="002F3077">
        <w:t xml:space="preserve">, the Duong model </w:t>
      </w:r>
      <w:r w:rsidRPr="002F3077">
        <w:fldChar w:fldCharType="begin"/>
      </w:r>
      <w:r w:rsidRPr="002F3077">
        <w:instrText xml:space="preserve"> ADDIN EN.CITE &lt;EndNote&gt;&lt;Cite&gt;&lt;Author&gt;Duong&lt;/Author&gt;&lt;Year&gt;2011&lt;/Year&gt;&lt;RecNum&gt;272&lt;/RecNum&gt;&lt;DisplayText&gt;(Duong, 2011)&lt;/DisplayText&gt;&lt;record&gt;&lt;rec-number&gt;272&lt;/rec-number&gt;&lt;foreign-keys&gt;&lt;key app="EN" db-id="d20awt02n0ddzmezppfxtwe42zdazz9sr9te" timestamp="1591975196"&gt;272&lt;/key&gt;&lt;/foreign-keys&gt;&lt;ref-type name="Journal Article"&gt;17&lt;/ref-type&gt;&lt;contributors&gt;&lt;authors&gt;&lt;author&gt;Duong, Anh N&lt;/author&gt;&lt;/authors&gt;&lt;/contributors&gt;&lt;titles&gt;&lt;title&gt;Rate-decline analysis for fracture-dominated shale reservoirs&lt;/title&gt;&lt;secondary-title&gt;SPE Reservoir Evaluation &amp;amp; Engineering&lt;/secondary-title&gt;&lt;/titles&gt;&lt;periodical&gt;&lt;full-title&gt;SPE Reservoir Evaluation &amp;amp; Engineering&lt;/full-title&gt;&lt;/periodical&gt;&lt;pages&gt;377-387&lt;/pages&gt;&lt;volume&gt;14&lt;/volume&gt;&lt;number&gt;03&lt;/number&gt;&lt;dates&gt;&lt;year&gt;2011&lt;/year&gt;&lt;/dates&gt;&lt;isbn&gt;1094-6470&lt;/isbn&gt;&lt;urls&gt;&lt;/urls&gt;&lt;electronic-resource-num&gt;https://dx.doi.org/10.2118/137748-PA&lt;/electronic-resource-num&gt;&lt;/record&gt;&lt;/Cite&gt;&lt;/EndNote&gt;</w:instrText>
      </w:r>
      <w:r w:rsidRPr="002F3077">
        <w:fldChar w:fldCharType="separate"/>
      </w:r>
      <w:r w:rsidRPr="002F3077">
        <w:rPr>
          <w:noProof/>
        </w:rPr>
        <w:t>(Duong, 2011)</w:t>
      </w:r>
      <w:r w:rsidRPr="002F3077">
        <w:fldChar w:fldCharType="end"/>
      </w:r>
      <w:r w:rsidRPr="002F3077">
        <w:t xml:space="preserve"> and the logistic growth model (LGM) </w:t>
      </w:r>
      <w:r w:rsidRPr="002F3077">
        <w:fldChar w:fldCharType="begin"/>
      </w:r>
      <w:r w:rsidR="005908F7">
        <w:instrText xml:space="preserve"> ADDIN EN.CITE &lt;EndNote&gt;&lt;Cite&gt;&lt;Author&gt;Clark&lt;/Author&gt;&lt;Year&gt;2011&lt;/Year&gt;&lt;RecNum&gt;175&lt;/RecNum&gt;&lt;DisplayText&gt;(Clark et al., 2011b)&lt;/DisplayText&gt;&lt;record&gt;&lt;rec-number&gt;175&lt;/rec-number&gt;&lt;foreign-keys&gt;&lt;key app="EN" db-id="d20awt02n0ddzmezppfxtwe42zdazz9sr9te" timestamp="1577761436"&gt;175&lt;/key&gt;&lt;/foreign-keys&gt;&lt;ref-type name="Conference Paper"&gt;47&lt;/ref-type&gt;&lt;contributors&gt;&lt;authors&gt;&lt;author&gt;Clark, Aaron James&lt;/author&gt;&lt;author&gt;Lake, Larry Wayne&lt;/author&gt;&lt;author&gt;Patzek, Tadeusz Wiktor&lt;/author&gt;&lt;/authors&gt;&lt;/contributors&gt;&lt;titles&gt;&lt;title&gt;Production forecasting with logistic growth models&lt;/title&gt;&lt;secondary-title&gt;SPE annual technical conference and exhibition&lt;/secondary-title&gt;&lt;/titles&gt;&lt;dates&gt;&lt;year&gt;2011&lt;/year&gt;&lt;/dates&gt;&lt;publisher&gt;Society of Petroleum Engineers&lt;/publisher&gt;&lt;isbn&gt;1613991479&lt;/isbn&gt;&lt;urls&gt;&lt;/urls&gt;&lt;electronic-resource-num&gt;https://dx.doi.org/10.2118/144790-MS&lt;/electronic-resource-num&gt;&lt;/record&gt;&lt;/Cite&gt;&lt;/EndNote&gt;</w:instrText>
      </w:r>
      <w:r w:rsidRPr="002F3077">
        <w:fldChar w:fldCharType="separate"/>
      </w:r>
      <w:r w:rsidR="005908F7">
        <w:rPr>
          <w:noProof/>
        </w:rPr>
        <w:t>(Clark et al., 2011b)</w:t>
      </w:r>
      <w:r w:rsidRPr="002F3077">
        <w:fldChar w:fldCharType="end"/>
      </w:r>
      <w:r w:rsidRPr="002F3077">
        <w:t xml:space="preserve"> and each method </w:t>
      </w:r>
      <w:r w:rsidR="004075CD" w:rsidRPr="002F3077">
        <w:t>ha</w:t>
      </w:r>
      <w:r w:rsidR="003A6B7A">
        <w:t>s</w:t>
      </w:r>
      <w:r w:rsidR="004075CD" w:rsidRPr="002F3077">
        <w:t xml:space="preserve"> </w:t>
      </w:r>
      <w:r w:rsidRPr="002F3077">
        <w:t xml:space="preserve">different parameters used for history matching for the goodness of fit using numerical regression </w:t>
      </w:r>
      <w:r w:rsidRPr="002F3077">
        <w:fldChar w:fldCharType="begin">
          <w:fldData xml:space="preserve">PEVuZE5vdGU+PENpdGU+PEF1dGhvcj5LYW5mYXI8L0F1dGhvcj48WWVhcj4yMDEyPC9ZZWFyPjxS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</w:fldData>
        </w:fldChar>
      </w:r>
      <w:r w:rsidR="00B73A95" w:rsidRPr="002F3077">
        <w:instrText xml:space="preserve"> ADDIN EN.CITE </w:instrText>
      </w:r>
      <w:r w:rsidR="00B73A95" w:rsidRPr="002F3077">
        <w:fldChar w:fldCharType="begin">
          <w:fldData xml:space="preserve">PEVuZE5vdGU+PENpdGU+PEF1dGhvcj5LYW5mYXI8L0F1dGhvcj48WWVhcj4yMDEyPC9ZZWFyPjxS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</w:fldData>
        </w:fldChar>
      </w:r>
      <w:r w:rsidR="00B73A95" w:rsidRPr="002F3077">
        <w:instrText xml:space="preserve"> ADDIN EN.CITE.DATA </w:instrText>
      </w:r>
      <w:r w:rsidR="00B73A95" w:rsidRPr="002F3077">
        <w:fldChar w:fldCharType="end"/>
      </w:r>
      <w:r w:rsidRPr="002F3077">
        <w:fldChar w:fldCharType="separate"/>
      </w:r>
      <w:r w:rsidR="00B73A95" w:rsidRPr="002F3077">
        <w:rPr>
          <w:noProof/>
        </w:rPr>
        <w:t>(Agarwal et al., 1999; Duong, 2011; Freeborn and Russell, 2012; Kanfar and Wattenbarger, 2012)</w:t>
      </w:r>
      <w:r w:rsidRPr="002F3077">
        <w:fldChar w:fldCharType="end"/>
      </w:r>
      <w:r w:rsidRPr="002F3077">
        <w:t xml:space="preserve">. Other curve fitting based models </w:t>
      </w:r>
      <w:r w:rsidR="006B1A3B" w:rsidRPr="002F3077">
        <w:t xml:space="preserve">that have been developed </w:t>
      </w:r>
      <w:r w:rsidRPr="002F3077">
        <w:t>for tight formations</w:t>
      </w:r>
      <w:r w:rsidR="006B1A3B" w:rsidRPr="002F3077">
        <w:t xml:space="preserve"> in the past five years</w:t>
      </w:r>
      <w:r w:rsidRPr="002F3077">
        <w:t xml:space="preserve"> are the composite type curve model </w:t>
      </w:r>
      <w:r w:rsidRPr="002F3077">
        <w:fldChar w:fldCharType="begin"/>
      </w:r>
      <w:r w:rsidR="00B73A95" w:rsidRPr="002F3077">
        <w:instrText xml:space="preserve"> ADDIN EN.CITE &lt;EndNote&gt;&lt;Cite&gt;&lt;Author&gt;Childers&lt;/Author&gt;&lt;Year&gt;2015&lt;/Year&gt;&lt;RecNum&gt;267&lt;/RecNum&gt;&lt;DisplayText&gt;(Childers and Callard, 2015)&lt;/DisplayText&gt;&lt;record&gt;&lt;rec-number&gt;267&lt;/rec-number&gt;&lt;foreign-keys&gt;&lt;key app="EN" db-id="d20awt02n0ddzmezppfxtwe42zdazz9sr9te" timestamp="1591975196"&gt;267&lt;/key&gt;&lt;/foreign-keys&gt;&lt;ref-type name="Conference Paper"&gt;47&lt;/ref-type&gt;&lt;contributors&gt;&lt;authors&gt;&lt;author&gt;Childers, D&lt;/author&gt;&lt;author&gt;Callard, J&lt;/author&gt;&lt;/authors&gt;&lt;/contributors&gt;&lt;titles&gt;&lt;title&gt;Forecasting Reserves in the Bakken Reservoir Incorporating Flow Regime Changes&lt;/title&gt;&lt;secondary-title&gt;SPE Production and Operations Symposium&lt;/secondary-title&gt;&lt;/titles&gt;&lt;dates&gt;&lt;year&gt;2015&lt;/year&gt;&lt;/dates&gt;&lt;publisher&gt;Society of Petroleum Engineers&lt;/publisher&gt;&lt;isbn&gt;1613993757&lt;/isbn&gt;&lt;urls&gt;&lt;/urls&gt;&lt;electronic-resource-num&gt;https://dx.doi.org/10.2118/173622-MS&lt;/electronic-resource-num&gt;&lt;/record&gt;&lt;/Cite&gt;&lt;/EndNote&gt;</w:instrText>
      </w:r>
      <w:r w:rsidRPr="002F3077">
        <w:fldChar w:fldCharType="separate"/>
      </w:r>
      <w:r w:rsidR="00B73A95" w:rsidRPr="002F3077">
        <w:rPr>
          <w:noProof/>
        </w:rPr>
        <w:t>(Childers and Callard, 2015)</w:t>
      </w:r>
      <w:r w:rsidRPr="002F3077">
        <w:fldChar w:fldCharType="end"/>
      </w:r>
      <w:r w:rsidRPr="002F3077">
        <w:t xml:space="preserve">, and the combined capacities resistance model (CRM), which was developed as a data-driven approach using the physics of the reservoir to find a collaboration between analytical and empirical methodologies, which was </w:t>
      </w:r>
      <w:r w:rsidR="004075CD">
        <w:t>initi</w:t>
      </w:r>
      <w:r w:rsidR="004075CD" w:rsidRPr="002F3077">
        <w:t xml:space="preserve">ally </w:t>
      </w:r>
      <w:r w:rsidRPr="002F3077">
        <w:t xml:space="preserve">designed for waterflood performance with </w:t>
      </w:r>
      <w:r w:rsidR="004075CD">
        <w:t xml:space="preserve">an </w:t>
      </w:r>
      <w:r w:rsidRPr="002F3077">
        <w:t xml:space="preserve">application for unconventional wells </w:t>
      </w:r>
      <w:r w:rsidRPr="002F3077">
        <w:fldChar w:fldCharType="begin"/>
      </w:r>
      <w:r w:rsidRPr="002F3077">
        <w:instrText xml:space="preserve"> ADDIN EN.CITE &lt;EndNote&gt;&lt;Cite&gt;&lt;Author&gt;Pan&lt;/Author&gt;&lt;Year&gt;2016&lt;/Year&gt;&lt;RecNum&gt;171&lt;/RecNum&gt;&lt;DisplayText&gt;(Pan, 2016)&lt;/DisplayText&gt;&lt;record&gt;&lt;rec-number&gt;171&lt;/rec-number&gt;&lt;foreign-keys&gt;&lt;key app="EN" db-id="d20awt02n0ddzmezppfxtwe42zdazz9sr9te" timestamp="1577760254"&gt;171&lt;/key&gt;&lt;/foreign-keys&gt;&lt;ref-type name="Thesis"&gt;32&lt;/ref-type&gt;&lt;contributors&gt;&lt;authors&gt;&lt;author&gt;Pan, Zhong&lt;/author&gt;&lt;/authors&gt;&lt;/contributors&gt;&lt;titles&gt;&lt;title&gt;Revised productivity index equation to improve transient history match for the Capacitance Resistance Model&lt;/title&gt;&lt;secondary-title&gt;Petroleum and Geosystems Engineering&lt;/secondary-title&gt;&lt;/titles&gt;&lt;volume&gt;Masters3&lt;/volume&gt;&lt;dates&gt;&lt;year&gt;2016&lt;/year&gt;&lt;/dates&gt;&lt;publisher&gt;University of Texas at Austin&lt;/publisher&gt;&lt;work-type&gt;Thesis&lt;/work-type&gt;&lt;urls&gt;&lt;/urls&gt;&lt;electronic-resource-num&gt;https://dx.doi.org/2152/46243&lt;/electronic-resource-num&gt;&lt;/record&gt;&lt;/Cite&gt;&lt;/EndNote&gt;</w:instrText>
      </w:r>
      <w:r w:rsidRPr="002F3077">
        <w:fldChar w:fldCharType="separate"/>
      </w:r>
      <w:r w:rsidRPr="002F3077">
        <w:rPr>
          <w:noProof/>
        </w:rPr>
        <w:t>(Pan, 2016)</w:t>
      </w:r>
      <w:r w:rsidRPr="002F3077">
        <w:fldChar w:fldCharType="end"/>
      </w:r>
      <w:r w:rsidR="0045699D" w:rsidRPr="002F3077">
        <w:t xml:space="preserve">, the Fracture Decline Model (FDC) based on uncharacteristic </w:t>
      </w:r>
      <w:r w:rsidR="00AC00E5" w:rsidRPr="002F3077">
        <w:t xml:space="preserve">anomalous </w:t>
      </w:r>
      <w:r w:rsidR="0045699D" w:rsidRPr="002F3077">
        <w:t xml:space="preserve">diffusion principles </w:t>
      </w:r>
      <w:r w:rsidR="0045699D" w:rsidRPr="002F3077">
        <w:fldChar w:fldCharType="begin"/>
      </w:r>
      <w:r w:rsidR="00B73A95" w:rsidRPr="002F3077">
        <w:instrText xml:space="preserve"> ADDIN EN.CITE &lt;EndNote&gt;&lt;Cite&gt;&lt;Author&gt;Zuo&lt;/Author&gt;&lt;Year&gt;2016&lt;/Year&gt;&lt;RecNum&gt;605&lt;/RecNum&gt;&lt;DisplayText&gt;(Zuo et al., 2016)&lt;/DisplayText&gt;&lt;record&gt;&lt;rec-number&gt;605&lt;/rec-number&gt;&lt;foreign-keys&gt;&lt;key app="EN" db-id="d20awt02n0ddzmezppfxtwe42zdazz9sr9te" timestamp="1598370933"&gt;605&lt;/key&gt;&lt;/foreign-keys&gt;&lt;ref-type name="Journal Article"&gt;17&lt;/ref-type&gt;&lt;contributors&gt;&lt;authors&gt;&lt;author&gt;Zuo, Lihua&lt;/author&gt;&lt;author&gt;Yu, Wei&lt;/author&gt;&lt;author&gt;Wu, Kan&lt;/author&gt;&lt;/authors&gt;&lt;/contributors&gt;&lt;titles&gt;&lt;title&gt;A fractional decline curve analysis model for shale gas reservoirs&lt;/title&gt;&lt;secondary-title&gt;International Journal of Coal Geology&lt;/secondary-title&gt;&lt;/titles&gt;&lt;periodical&gt;&lt;full-title&gt;International Journal of Coal Geology&lt;/full-title&gt;&lt;/periodical&gt;&lt;pages&gt;140-148&lt;/pages&gt;&lt;volume&gt;163&lt;/volume&gt;&lt;dates&gt;&lt;year&gt;2016&lt;/year&gt;&lt;/dates&gt;&lt;publisher&gt;Elsevier&lt;/publisher&gt;&lt;isbn&gt;0166-5162&lt;/isbn&gt;&lt;urls&gt;&lt;/urls&gt;&lt;/record&gt;&lt;/Cite&gt;&lt;/EndNote&gt;</w:instrText>
      </w:r>
      <w:r w:rsidR="0045699D" w:rsidRPr="002F3077">
        <w:fldChar w:fldCharType="separate"/>
      </w:r>
      <w:r w:rsidR="00B73A95" w:rsidRPr="002F3077">
        <w:rPr>
          <w:noProof/>
        </w:rPr>
        <w:t>(Zuo et al., 2016)</w:t>
      </w:r>
      <w:r w:rsidR="0045699D" w:rsidRPr="002F3077">
        <w:fldChar w:fldCharType="end"/>
      </w:r>
      <w:r w:rsidRPr="002F3077">
        <w:t>. The Variable Decline Modified Arps’ model (Gupta et al., 2018) modifies the existing Arps’ exponential decline curve by replacing the constant decline rate with power-law function for variable decline rates, which in turn has been applied to existing shale reservoir</w:t>
      </w:r>
      <w:r w:rsidRPr="002F3077">
        <w:rPr>
          <w:szCs w:val="24"/>
        </w:rPr>
        <w:t>.</w:t>
      </w:r>
      <w:r w:rsidRPr="002F3077">
        <w:t xml:space="preserve"> </w:t>
      </w:r>
      <w:r w:rsidRPr="002F3077">
        <w:fldChar w:fldCharType="begin"/>
      </w:r>
      <w:r w:rsidRPr="002F3077">
        <w:instrText xml:space="preserve"> ADDIN EN.CITE &lt;EndNote&gt;&lt;Cite AuthorYear="1"&gt;&lt;Author&gt;Ravikumar&lt;/Author&gt;&lt;Year&gt;2019&lt;/Year&gt;&lt;RecNum&gt;196&lt;/RecNum&gt;&lt;DisplayText&gt;Ravikumar and Lee (2019)&lt;/DisplayText&gt;&lt;record&gt;&lt;rec-number&gt;196&lt;/rec-number&gt;&lt;foreign-keys&gt;&lt;key app="EN" db-id="d20awt02n0ddzmezppfxtwe42zdazz9sr9te" timestamp="1590354938"&gt;196&lt;/key&gt;&lt;/foreign-keys&gt;&lt;ref-type name="Conference Paper"&gt;47&lt;/ref-type&gt;&lt;contributors&gt;&lt;authors&gt;&lt;author&gt;Ravikumar, Arjun&lt;/author&gt;&lt;author&gt;Lee, John&lt;/author&gt;&lt;/authors&gt;&lt;/contributors&gt;&lt;titles&gt;&lt;title&gt;Robust Estimation of Arps Decline Parameters Using Regularizing Priors&lt;/title&gt;&lt;secondary-title&gt;SPE Eastern Regional Meeting&lt;/secondary-title&gt;&lt;/titles&gt;&lt;dates&gt;&lt;year&gt;2019&lt;/year&gt;&lt;/dates&gt;&lt;publisher&gt;Society of Petroleum Engineers&lt;/publisher&gt;&lt;isbn&gt;1613996764&lt;/isbn&gt;&lt;urls&gt;&lt;/urls&gt;&lt;electronic-resource-num&gt;https://dx.doi.org/10.2118/196576-MS&lt;/electronic-resource-num&gt;&lt;/record&gt;&lt;/Cite&gt;&lt;/EndNote&gt;</w:instrText>
      </w:r>
      <w:r w:rsidRPr="002F3077">
        <w:fldChar w:fldCharType="separate"/>
      </w:r>
      <w:r w:rsidRPr="002F3077">
        <w:rPr>
          <w:noProof/>
        </w:rPr>
        <w:t>Ravikumar and Lee (2019)</w:t>
      </w:r>
      <w:r w:rsidRPr="002F3077">
        <w:fldChar w:fldCharType="end"/>
      </w:r>
      <w:r w:rsidRPr="002F3077">
        <w:t xml:space="preserve"> proposed Bayesian estimations a</w:t>
      </w:r>
      <w:r w:rsidR="004075CD">
        <w:t>nd</w:t>
      </w:r>
      <w:r w:rsidRPr="002F3077">
        <w:t xml:space="preserve"> prior probability distributions to facilitate noise reduction for better estimates in the loss ratio and Arps’ b-factor to understand reservoir flow regimes when applied to </w:t>
      </w:r>
      <w:r w:rsidR="008A397D" w:rsidRPr="002F3077">
        <w:t xml:space="preserve">tight formation </w:t>
      </w:r>
      <w:r w:rsidRPr="002F3077">
        <w:t xml:space="preserve">reservoirs. Currently, one aspect that is challenging for empirical models to reconcile is due to the high initial production from a tight reservoir, which is caused by the fracture network unloading, which results in early production in two transient flow phenomena, fracture </w:t>
      </w:r>
      <w:r w:rsidRPr="002F3077">
        <w:lastRenderedPageBreak/>
        <w:t xml:space="preserve">linear flow followed by bilinear flow </w:t>
      </w:r>
      <w:r w:rsidRPr="002F3077">
        <w:fldChar w:fldCharType="begin"/>
      </w:r>
      <w:r w:rsidR="00B73A95" w:rsidRPr="002F3077">
        <w:instrText xml:space="preserve"> ADDIN EN.CITE &lt;EndNote&gt;&lt;Cite&gt;&lt;Author&gt;Wasaki&lt;/Author&gt;&lt;Year&gt;2015&lt;/Year&gt;&lt;RecNum&gt;308&lt;/RecNum&gt;&lt;DisplayText&gt;(Wasaki and Akkutlu, 2015)&lt;/DisplayText&gt;&lt;record&gt;&lt;rec-number&gt;308&lt;/rec-number&gt;&lt;foreign-keys&gt;&lt;key app="EN" db-id="d20awt02n0ddzmezppfxtwe42zdazz9sr9te" timestamp="1591975196"&gt;308&lt;/key&gt;&lt;/foreign-keys&gt;&lt;ref-type name="Journal Article"&gt;17&lt;/ref-type&gt;&lt;contributors&gt;&lt;authors&gt;&lt;author&gt;Wasaki, Asana&lt;/author&gt;&lt;author&gt;Akkutlu, I Yucel&lt;/author&gt;&lt;/authors&gt;&lt;/contributors&gt;&lt;titles&gt;&lt;title&gt;Permeability of organic-rich shale&lt;/title&gt;&lt;secondary-title&gt;Spe Journal&lt;/secondary-title&gt;&lt;/titles&gt;&lt;periodical&gt;&lt;full-title&gt;SPE Journal&lt;/full-title&gt;&lt;/periodical&gt;&lt;pages&gt;1,384-1,396&lt;/pages&gt;&lt;volume&gt;20&lt;/volume&gt;&lt;number&gt;06&lt;/number&gt;&lt;dates&gt;&lt;year&gt;2015&lt;/year&gt;&lt;/dates&gt;&lt;isbn&gt;1086-055X&lt;/isbn&gt;&lt;urls&gt;&lt;/urls&gt;&lt;electronic-resource-num&gt;https://dx.doi.org/10.2118/170830-MS&lt;/electronic-resource-num&gt;&lt;/record&gt;&lt;/Cite&gt;&lt;/EndNote&gt;</w:instrText>
      </w:r>
      <w:r w:rsidRPr="002F3077">
        <w:fldChar w:fldCharType="separate"/>
      </w:r>
      <w:r w:rsidR="00B73A95" w:rsidRPr="002F3077">
        <w:rPr>
          <w:noProof/>
        </w:rPr>
        <w:t>(Wasaki and Akkutlu, 2015)</w:t>
      </w:r>
      <w:r w:rsidRPr="002F3077">
        <w:fldChar w:fldCharType="end"/>
      </w:r>
      <w:r w:rsidRPr="002F3077">
        <w:t>.</w:t>
      </w:r>
      <w:r w:rsidRPr="002F3077">
        <w:rPr>
          <w:szCs w:val="24"/>
        </w:rPr>
        <w:t xml:space="preserve"> Flow characteristics in tight formations are still not well understood; </w:t>
      </w:r>
      <w:r w:rsidRPr="002F3077">
        <w:t xml:space="preserve">therefore, </w:t>
      </w:r>
      <w:r w:rsidRPr="002F3077">
        <w:rPr>
          <w:szCs w:val="24"/>
        </w:rPr>
        <w:t xml:space="preserve">most of the empirical curve-fitting techniques cannot be used to accurately predict reservoir behavior in the long term and lose accuracy when production schedules are modified </w:t>
      </w:r>
      <w:r w:rsidRPr="002F3077">
        <w:rPr>
          <w:szCs w:val="24"/>
        </w:rPr>
        <w:fldChar w:fldCharType="begin"/>
      </w:r>
      <w:r w:rsidR="00B73A95" w:rsidRPr="002F3077">
        <w:rPr>
          <w:szCs w:val="24"/>
        </w:rPr>
        <w:instrText xml:space="preserve"> ADDIN EN.CITE &lt;EndNote&gt;&lt;Cite&gt;&lt;Author&gt;Childers&lt;/Author&gt;&lt;Year&gt;2017&lt;/Year&gt;&lt;RecNum&gt;54&lt;/RecNum&gt;&lt;DisplayText&gt;(Childers and Wu, 2017)&lt;/DisplayText&gt;&lt;record&gt;&lt;rec-number&gt;54&lt;/rec-number&gt;&lt;foreign-keys&gt;&lt;key app="EN" db-id="d20awt02n0ddzmezppfxtwe42zdazz9sr9te" timestamp="1522264455"&gt;54&lt;/key&gt;&lt;/foreign-keys&gt;&lt;ref-type name="Conference Paper"&gt;47&lt;/ref-type&gt;&lt;contributors&gt;&lt;authors&gt;&lt;author&gt;Childers, D&lt;/author&gt;&lt;author&gt;Wu, X&lt;/author&gt;&lt;/authors&gt;&lt;/contributors&gt;&lt;titles&gt;&lt;title&gt;Analyzing Gas Well Production Data through the Application of the Connected Reservoir Storage Model&lt;/title&gt;&lt;secondary-title&gt;SPE Annual Technical Conference and Exhibition&lt;/secondary-title&gt;&lt;/titles&gt;&lt;dates&gt;&lt;year&gt;2017&lt;/year&gt;&lt;/dates&gt;&lt;publisher&gt;Society of Petroleum Engineers&lt;/publisher&gt;&lt;isbn&gt;1613995423&lt;/isbn&gt;&lt;call-num&gt;SPE-187334-MS&lt;/call-num&gt;&lt;urls&gt;&lt;/urls&gt;&lt;electronic-resource-num&gt;https://dx.doi.org/10.2118/187334-MS&lt;/electronic-resource-num&gt;&lt;/record&gt;&lt;/Cite&gt;&lt;/EndNote&gt;</w:instrText>
      </w:r>
      <w:r w:rsidRPr="002F3077">
        <w:rPr>
          <w:szCs w:val="24"/>
        </w:rPr>
        <w:fldChar w:fldCharType="separate"/>
      </w:r>
      <w:r w:rsidR="00B73A95" w:rsidRPr="002F3077">
        <w:rPr>
          <w:noProof/>
          <w:szCs w:val="24"/>
        </w:rPr>
        <w:t>(Childers and Wu, 2017)</w:t>
      </w:r>
      <w:r w:rsidRPr="002F3077">
        <w:rPr>
          <w:szCs w:val="24"/>
        </w:rPr>
        <w:fldChar w:fldCharType="end"/>
      </w:r>
      <w:r w:rsidRPr="002F3077">
        <w:rPr>
          <w:szCs w:val="24"/>
        </w:rPr>
        <w:t xml:space="preserve">. </w:t>
      </w:r>
      <w:r w:rsidRPr="002F3077">
        <w:t xml:space="preserve">Uncertainty in reserve estimates using DCA techniques has led to the need for probabilistic methods to overcome shortcomings with </w:t>
      </w:r>
      <w:r w:rsidR="008A397D" w:rsidRPr="002F3077">
        <w:t>tight formation</w:t>
      </w:r>
      <w:r w:rsidRPr="002F3077">
        <w:t xml:space="preserve"> reservoirs </w:t>
      </w:r>
      <w:r w:rsidRPr="002F3077">
        <w:fldChar w:fldCharType="begin"/>
      </w:r>
      <w:r w:rsidRPr="002F3077">
        <w:instrText xml:space="preserve"> ADDIN EN.CITE &lt;EndNote&gt;&lt;Cite&gt;&lt;Author&gt;Holdaway&lt;/Author&gt;&lt;Year&gt;2013&lt;/Year&gt;&lt;RecNum&gt;279&lt;/RecNum&gt;&lt;DisplayText&gt;(Holdaway, 2013)&lt;/DisplayText&gt;&lt;record&gt;&lt;rec-number&gt;279&lt;/rec-number&gt;&lt;foreign-keys&gt;&lt;key app="EN" db-id="d20awt02n0ddzmezppfxtwe42zdazz9sr9te" timestamp="1591975196"&gt;279&lt;/key&gt;&lt;/foreign-keys&gt;&lt;ref-type name="Conference Paper"&gt;47&lt;/ref-type&gt;&lt;contributors&gt;&lt;authors&gt;&lt;author&gt;Holdaway, Keith R&lt;/author&gt;&lt;/authors&gt;&lt;/contributors&gt;&lt;titles&gt;&lt;title&gt;Data Mining Methodologies enhance Probabilistic Well Forecasting&lt;/title&gt;&lt;secondary-title&gt;SPE Middle East Intelligent Energy Conference and Exhibition&lt;/secondary-title&gt;&lt;/titles&gt;&lt;dates&gt;&lt;year&gt;2013&lt;/year&gt;&lt;/dates&gt;&lt;publisher&gt;Society of Petroleum Engineers&lt;/publisher&gt;&lt;isbn&gt;1613992769&lt;/isbn&gt;&lt;urls&gt;&lt;/urls&gt;&lt;electronic-resource-num&gt;https://dx.doi.org/10.2118/167428-MS&lt;/electronic-resource-num&gt;&lt;/record&gt;&lt;/Cite&gt;&lt;/EndNote&gt;</w:instrText>
      </w:r>
      <w:r w:rsidRPr="002F3077">
        <w:fldChar w:fldCharType="separate"/>
      </w:r>
      <w:r w:rsidRPr="002F3077">
        <w:rPr>
          <w:noProof/>
        </w:rPr>
        <w:t>(Holdaway, 2013)</w:t>
      </w:r>
      <w:r w:rsidRPr="002F3077">
        <w:fldChar w:fldCharType="end"/>
      </w:r>
      <w:r w:rsidRPr="002F3077">
        <w:t xml:space="preserve">. </w:t>
      </w:r>
    </w:p>
    <w:p w14:paraId="06910518" w14:textId="7CD11C77" w:rsidR="004E2B29" w:rsidRPr="00837B48" w:rsidRDefault="00016175" w:rsidP="007C4BFC">
      <w:pPr>
        <w:pStyle w:val="para1"/>
        <w:spacing w:line="480" w:lineRule="auto"/>
        <w:ind w:firstLine="432"/>
      </w:pPr>
      <w:r w:rsidRPr="002F3077">
        <w:rPr>
          <w:szCs w:val="24"/>
        </w:rPr>
        <w:t xml:space="preserve">This </w:t>
      </w:r>
      <w:r w:rsidR="008A397D" w:rsidRPr="002F3077">
        <w:rPr>
          <w:szCs w:val="24"/>
        </w:rPr>
        <w:t>research</w:t>
      </w:r>
      <w:r w:rsidRPr="002F3077">
        <w:rPr>
          <w:szCs w:val="24"/>
        </w:rPr>
        <w:t xml:space="preserve"> focuses on production forecast from a reservoir system comprised of low permeable matrix and fracture networks, which features multiple flow regions and complex reservoir energy charging.</w:t>
      </w:r>
      <w:r w:rsidRPr="002F3077">
        <w:t xml:space="preserve"> The CRSM differs from the empirical methods as it relies on the actual physics of the reservoir</w:t>
      </w:r>
      <w:r w:rsidR="004075CD">
        <w:t>,</w:t>
      </w:r>
      <w:r w:rsidRPr="002F3077">
        <w:t xml:space="preserve"> lending itself to more acceptable reservoir forecasting results with the novelty being the </w:t>
      </w:r>
      <w:r w:rsidRPr="002F3077">
        <w:rPr>
          <w:szCs w:val="24"/>
        </w:rPr>
        <w:t>implementation through deconvolution to converge on a solution that will update in real-time and forgoes the need to use tuning parameters as in classical empirical methods</w:t>
      </w:r>
      <w:r w:rsidRPr="002F3077">
        <w:t>.</w:t>
      </w:r>
      <w:r w:rsidRPr="002F3077">
        <w:rPr>
          <w:szCs w:val="24"/>
        </w:rPr>
        <w:t xml:space="preserve"> </w:t>
      </w:r>
      <w:bookmarkStart w:id="13" w:name="_Hlk41640912"/>
      <w:r w:rsidRPr="002F3077">
        <w:t>The model utilizes production rate history and well flowing bottom-hole pressure that can be readily found or determined in practice. Utilizing the CRSM allows for production performance prediction to be applied to a well with varying operation</w:t>
      </w:r>
      <w:r w:rsidR="007156D9" w:rsidRPr="002F3077">
        <w:t>al</w:t>
      </w:r>
      <w:r w:rsidRPr="002F3077">
        <w:t xml:space="preserve"> conditions, which will exceed the current curve fitting based models. </w:t>
      </w:r>
      <w:r w:rsidR="008A397D" w:rsidRPr="002F3077">
        <w:t>T</w:t>
      </w:r>
      <w:r w:rsidRPr="002F3077">
        <w:t>he CRSM</w:t>
      </w:r>
      <w:r w:rsidR="008A397D" w:rsidRPr="002F3077">
        <w:t xml:space="preserve"> was first developed</w:t>
      </w:r>
      <w:r w:rsidRPr="002F3077">
        <w:t xml:space="preserve"> </w:t>
      </w:r>
      <w:r w:rsidR="008A397D" w:rsidRPr="002F3077">
        <w:t xml:space="preserve">using numerical simulation models with </w:t>
      </w:r>
      <w:r w:rsidR="004075CD" w:rsidRPr="002F3077">
        <w:t>var</w:t>
      </w:r>
      <w:r w:rsidR="004075CD">
        <w:t>iable</w:t>
      </w:r>
      <w:r w:rsidR="004075CD" w:rsidRPr="002F3077">
        <w:t xml:space="preserve"> </w:t>
      </w:r>
      <w:r w:rsidR="008A397D" w:rsidRPr="002F3077">
        <w:t xml:space="preserve">reservoir parameters via reservoir simulation and deconvolution techniques. </w:t>
      </w:r>
      <w:bookmarkEnd w:id="13"/>
      <w:r w:rsidR="004E2B29" w:rsidRPr="00837B48">
        <w:t xml:space="preserve">The CRSM was then used to evaluate the reservoir response behavior to better approximate and characterize the flow and pressure behavior utilizing simulated production data of a </w:t>
      </w:r>
      <w:r w:rsidR="004E2B29" w:rsidRPr="00837B48">
        <w:rPr>
          <w:szCs w:val="24"/>
        </w:rPr>
        <w:t xml:space="preserve">bi-wing hydraulically fractured undersaturated oil reservoir. The CRSM was then applied to shale gas well performance </w:t>
      </w:r>
      <w:r w:rsidR="004E2B29" w:rsidRPr="00837B48">
        <w:rPr>
          <w:bCs/>
          <w:szCs w:val="24"/>
        </w:rPr>
        <w:t xml:space="preserve">where the matrix is made up of very low permeable media to predict future production behavior. Lastly, the CRSM was applied to </w:t>
      </w:r>
      <w:r w:rsidR="004E2B29" w:rsidRPr="00837B48">
        <w:t xml:space="preserve">characterize the fracture network system in a shale gas reservoir with multi-stage hydraulic fracturing along the horizontal segment. </w:t>
      </w:r>
    </w:p>
    <w:p w14:paraId="71B4A6C0" w14:textId="7A2F9DEA" w:rsidR="00F96EE7" w:rsidRPr="007A022F" w:rsidRDefault="00F96EE7" w:rsidP="007C4BFC">
      <w:pPr>
        <w:pStyle w:val="Heading2"/>
      </w:pPr>
      <w:bookmarkStart w:id="14" w:name="_Toc58236733"/>
      <w:r w:rsidRPr="007A022F">
        <w:lastRenderedPageBreak/>
        <w:t>1.2 Research Motivation:</w:t>
      </w:r>
      <w:bookmarkEnd w:id="14"/>
    </w:p>
    <w:p w14:paraId="666CC3C6" w14:textId="33BB3981" w:rsidR="00590C12" w:rsidRPr="00FC1764" w:rsidRDefault="00590C12" w:rsidP="007C4BFC">
      <w:pPr>
        <w:pStyle w:val="para1"/>
        <w:spacing w:line="480" w:lineRule="auto"/>
        <w:ind w:firstLine="432"/>
      </w:pPr>
      <w:r w:rsidRPr="00FC1764">
        <w:t xml:space="preserve">The motivation of this </w:t>
      </w:r>
      <w:r w:rsidR="009E6582" w:rsidRPr="00FC1764">
        <w:t>research</w:t>
      </w:r>
      <w:r w:rsidRPr="00FC1764">
        <w:t xml:space="preserve"> is to present a new approach of evaluating reservoir response behavior to accurately predict well production performance through the concept of the </w:t>
      </w:r>
      <w:r w:rsidR="007A022F" w:rsidRPr="00FC1764">
        <w:t>CRSM</w:t>
      </w:r>
      <w:r w:rsidRPr="00FC1764">
        <w:t xml:space="preserve"> as it relies on the actual physics of the reservoir; thereby, lending itself to more accurate reservoir forecasting results. This model utilizes production rate history and well flowing bottom</w:t>
      </w:r>
      <w:r w:rsidR="004075CD">
        <w:t>-</w:t>
      </w:r>
      <w:r w:rsidRPr="00FC1764">
        <w:t xml:space="preserve">hole pressure </w:t>
      </w:r>
      <w:r w:rsidR="007A022F" w:rsidRPr="00FC1764">
        <w:t xml:space="preserve">from numerical simulation models and actual production data from </w:t>
      </w:r>
      <w:r w:rsidR="00E278F9">
        <w:t xml:space="preserve">a </w:t>
      </w:r>
      <w:r w:rsidR="007A022F" w:rsidRPr="00FC1764">
        <w:t>shale reservoir</w:t>
      </w:r>
      <w:r w:rsidRPr="00FC1764">
        <w:t xml:space="preserve">. This </w:t>
      </w:r>
      <w:r w:rsidR="00FC1764" w:rsidRPr="00FC1764">
        <w:t>research</w:t>
      </w:r>
      <w:r w:rsidRPr="00FC1764">
        <w:t xml:space="preserve"> continues the efforts of DCA but utilizes the </w:t>
      </w:r>
      <w:r w:rsidR="007A022F" w:rsidRPr="00FC1764">
        <w:t>CRSM</w:t>
      </w:r>
      <w:r w:rsidRPr="00FC1764">
        <w:t xml:space="preserve"> that allows for the extension of DCA into the transient and pseudosteady state (PSS) flow regimes. </w:t>
      </w:r>
    </w:p>
    <w:p w14:paraId="20D5CC71" w14:textId="77777777" w:rsidR="006B1A3B" w:rsidRPr="00AE44DD" w:rsidRDefault="006B1A3B" w:rsidP="007C4BFC">
      <w:pPr>
        <w:pStyle w:val="para1"/>
        <w:ind w:firstLine="432"/>
      </w:pPr>
    </w:p>
    <w:p w14:paraId="08EE9087" w14:textId="432B2E8F" w:rsidR="00051601" w:rsidRDefault="00051601" w:rsidP="007C4BFC">
      <w:pPr>
        <w:pStyle w:val="para1"/>
        <w:ind w:firstLine="432"/>
        <w:rPr>
          <w:szCs w:val="24"/>
        </w:rPr>
      </w:pPr>
    </w:p>
    <w:p w14:paraId="474E4B91" w14:textId="4925095F" w:rsidR="00F96EE7" w:rsidRPr="00966599" w:rsidRDefault="00F96EE7" w:rsidP="007C4BFC">
      <w:pPr>
        <w:pStyle w:val="Heading2"/>
      </w:pPr>
      <w:bookmarkStart w:id="15" w:name="_Toc58236734"/>
      <w:r w:rsidRPr="00966599">
        <w:t>1.3 Research Objectives:</w:t>
      </w:r>
      <w:bookmarkEnd w:id="15"/>
    </w:p>
    <w:p w14:paraId="79B08A3A" w14:textId="4CDB6751" w:rsidR="006B1A3B" w:rsidRDefault="006B1A3B" w:rsidP="007C4BFC">
      <w:pPr>
        <w:pStyle w:val="para1"/>
        <w:spacing w:line="480" w:lineRule="auto"/>
        <w:ind w:firstLine="432"/>
        <w:rPr>
          <w:szCs w:val="24"/>
        </w:rPr>
      </w:pPr>
      <w:r w:rsidRPr="002F3077">
        <w:t xml:space="preserve">The limitations of the empirically formulated methods previously mentioned </w:t>
      </w:r>
      <w:r w:rsidR="004075CD" w:rsidRPr="002F3077">
        <w:t>ha</w:t>
      </w:r>
      <w:r w:rsidR="004075CD">
        <w:t>ve</w:t>
      </w:r>
      <w:r w:rsidR="004075CD" w:rsidRPr="002F3077">
        <w:t xml:space="preserve"> </w:t>
      </w:r>
      <w:r w:rsidRPr="002F3077">
        <w:t>led to the development of the CRSM bypassing the ambiguous nature when using empirical methods by incorporating reservoir diffusivity theory and to allow for rate forecast</w:t>
      </w:r>
      <w:r w:rsidR="00F26123" w:rsidRPr="002F3077">
        <w:t>ing</w:t>
      </w:r>
      <w:r w:rsidRPr="002F3077">
        <w:t xml:space="preserve"> </w:t>
      </w:r>
      <w:r w:rsidRPr="002F3077">
        <w:rPr>
          <w:szCs w:val="24"/>
        </w:rPr>
        <w:t>with changes in operational conditions</w:t>
      </w:r>
      <w:r w:rsidRPr="002F3077">
        <w:t>. The CRSM determines a unit response behavior of a producing reservoir - through the utilization of deconvolution techniques - from measured transient pressure and production rate data</w:t>
      </w:r>
      <w:r w:rsidRPr="002F3077">
        <w:rPr>
          <w:noProof/>
        </w:rPr>
        <w:t xml:space="preserve"> </w:t>
      </w:r>
      <w:r w:rsidRPr="002F3077">
        <w:rPr>
          <w:noProof/>
        </w:rPr>
        <w:fldChar w:fldCharType="begin"/>
      </w:r>
      <w:r w:rsidR="006E57BD">
        <w:rPr>
          <w:noProof/>
        </w:rPr>
        <w:instrText xml:space="preserve"> ADDIN EN.CITE &lt;EndNote&gt;&lt;Cite&gt;&lt;Author&gt;Kuchuk&lt;/Author&gt;&lt;Year&gt;2010&lt;/Year&gt;&lt;RecNum&gt;29&lt;/RecNum&gt;&lt;DisplayText&gt;(Kuchuk et al., 2010a)&lt;/DisplayText&gt;&lt;record&gt;&lt;rec-number&gt;29&lt;/rec-number&gt;&lt;foreign-keys&gt;&lt;key app="EN" db-id="d20awt02n0ddzmezppfxtwe42zdazz9sr9te" timestamp="1495716688"&gt;29&lt;/key&gt;&lt;key app="ENWeb" db-id=""&gt;0&lt;/key&gt;&lt;/foreign-keys&gt;&lt;ref-type name="Journal Article"&gt;17&lt;/ref-type&gt;&lt;contributors&gt;&lt;authors&gt;&lt;author&gt;Kuchuk, FJ&lt;/author&gt;&lt;author&gt;Onur, M&lt;/author&gt;&lt;author&gt;Hollaender, F&lt;/author&gt;&lt;/authors&gt;&lt;/contributors&gt;&lt;titles&gt;&lt;title&gt;PRESSURE TRANSIENT FORMATION AND WELL TESTNG&lt;/title&gt;&lt;secondary-title&gt;Dev. in Petr. Science&lt;/secondary-title&gt;&lt;/titles&gt;&lt;periodical&gt;&lt;full-title&gt;Dev. in Petr. Science&lt;/full-title&gt;&lt;/periodical&gt;&lt;volume&gt;57&lt;/volume&gt;&lt;dates&gt;&lt;year&gt;2010&lt;/year&gt;&lt;/dates&gt;&lt;urls&gt;&lt;/urls&gt;&lt;/record&gt;&lt;/Cite&gt;&lt;/EndNote&gt;</w:instrText>
      </w:r>
      <w:r w:rsidRPr="002F3077">
        <w:rPr>
          <w:noProof/>
        </w:rPr>
        <w:fldChar w:fldCharType="separate"/>
      </w:r>
      <w:r w:rsidR="006E57BD">
        <w:rPr>
          <w:noProof/>
        </w:rPr>
        <w:t>(Kuchuk et al., 2010a)</w:t>
      </w:r>
      <w:r w:rsidRPr="002F3077">
        <w:rPr>
          <w:noProof/>
        </w:rPr>
        <w:fldChar w:fldCharType="end"/>
      </w:r>
      <w:r w:rsidRPr="002F3077">
        <w:t xml:space="preserve">. </w:t>
      </w:r>
      <w:r w:rsidRPr="002F3077">
        <w:rPr>
          <w:szCs w:val="24"/>
        </w:rPr>
        <w:t xml:space="preserve">Deconvolution has been used to determine a wide variety of reservoir parameters such as the minimum tested reservoir volume </w:t>
      </w:r>
      <w:r w:rsidRPr="002F3077">
        <w:rPr>
          <w:szCs w:val="24"/>
        </w:rPr>
        <w:fldChar w:fldCharType="begin"/>
      </w:r>
      <w:r w:rsidR="00B73A95" w:rsidRPr="002F3077">
        <w:rPr>
          <w:szCs w:val="24"/>
        </w:rPr>
        <w:instrText xml:space="preserve"> ADDIN EN.CITE &lt;EndNote&gt;&lt;Cite&gt;&lt;Author&gt;Whittle&lt;/Author&gt;&lt;Year&gt;2008&lt;/Year&gt;&lt;RecNum&gt;28&lt;/RecNum&gt;&lt;DisplayText&gt;(Whittle and Gringarten, 2008)&lt;/DisplayText&gt;&lt;record&gt;&lt;rec-number&gt;28&lt;/rec-number&gt;&lt;foreign-keys&gt;&lt;key app="EN" db-id="d20awt02n0ddzmezppfxtwe42zdazz9sr9te" timestamp="1495544601"&gt;28&lt;/key&gt;&lt;/foreign-keys&gt;&lt;ref-type name="Conference Paper"&gt;47&lt;/ref-type&gt;&lt;contributors&gt;&lt;authors&gt;&lt;author&gt;Whittle, Tim M&lt;/author&gt;&lt;author&gt;Gringarten, Alain C&lt;/author&gt;&lt;/authors&gt;&lt;/contributors&gt;&lt;titles&gt;&lt;title&gt;The determination of minimum tested volume from the deconvolution of well test pressure transients&lt;/title&gt;&lt;secondary-title&gt;SPE Annual Technical Conference and Exhibition&lt;/secondary-title&gt;&lt;/titles&gt;&lt;dates&gt;&lt;year&gt;2008&lt;/year&gt;&lt;/dates&gt;&lt;publisher&gt;Society of Petroleum Engineers&lt;/publisher&gt;&lt;isbn&gt;1555631479&lt;/isbn&gt;&lt;urls&gt;&lt;/urls&gt;&lt;electronic-resource-num&gt;https://dx.doi.org/10.2118/116575-MS&lt;/electronic-resource-num&gt;&lt;/record&gt;&lt;/Cite&gt;&lt;/EndNote&gt;</w:instrText>
      </w:r>
      <w:r w:rsidRPr="002F3077">
        <w:rPr>
          <w:szCs w:val="24"/>
        </w:rPr>
        <w:fldChar w:fldCharType="separate"/>
      </w:r>
      <w:r w:rsidR="00B73A95" w:rsidRPr="002F3077">
        <w:rPr>
          <w:noProof/>
          <w:szCs w:val="24"/>
        </w:rPr>
        <w:t>(Whittle and Gringarten, 2008)</w:t>
      </w:r>
      <w:r w:rsidRPr="002F3077">
        <w:rPr>
          <w:szCs w:val="24"/>
        </w:rPr>
        <w:fldChar w:fldCharType="end"/>
      </w:r>
      <w:r w:rsidRPr="002F3077">
        <w:rPr>
          <w:szCs w:val="24"/>
        </w:rPr>
        <w:t xml:space="preserve">, enhanced reservoir characterization </w:t>
      </w:r>
      <w:r w:rsidRPr="002F3077">
        <w:rPr>
          <w:szCs w:val="24"/>
        </w:rPr>
        <w:fldChar w:fldCharType="begin"/>
      </w:r>
      <w:r w:rsidR="00B73A95" w:rsidRPr="002F3077">
        <w:rPr>
          <w:szCs w:val="24"/>
        </w:rPr>
        <w:instrText xml:space="preserve"> ADDIN EN.CITE &lt;EndNote&gt;&lt;Cite&gt;&lt;Author&gt;Ahmad&lt;/Author&gt;&lt;Year&gt;2016&lt;/Year&gt;&lt;RecNum&gt;12&lt;/RecNum&gt;&lt;DisplayText&gt;(Ahmad et al., 2016)&lt;/DisplayText&gt;&lt;record&gt;&lt;rec-number&gt;12&lt;/rec-number&gt;&lt;foreign-keys&gt;&lt;key app="EN" db-id="d20awt02n0ddzmezppfxtwe42zdazz9sr9te" timestamp="1490619084"&gt;12&lt;/key&gt;&lt;/foreign-keys&gt;&lt;ref-type name="Conference Paper"&gt;47&lt;/ref-type&gt;&lt;contributors&gt;&lt;authors&gt;&lt;author&gt;Ahmad, SB&lt;/author&gt;&lt;author&gt;BinAkresh, SA&lt;/author&gt;&lt;author&gt;Anisur Rahman, NM&lt;/author&gt;&lt;/authors&gt;&lt;/contributors&gt;&lt;titles&gt;&lt;title&gt;Application of a Deconvolution Technique in PTA for Enhanced Reservoir Characterization&lt;/title&gt;&lt;secondary-title&gt;SPE Kingdom of Saudi Arabia Annual Technical Symposium and Exhibition&lt;/secondary-title&gt;&lt;/titles&gt;&lt;edition&gt;SPE-182765-MS&lt;/edition&gt;&lt;section&gt;SPE-182765-MS&lt;/section&gt;&lt;dates&gt;&lt;year&gt;2016&lt;/year&gt;&lt;pub-dates&gt;&lt;date&gt;25-28 April &lt;/date&gt;&lt;/pub-dates&gt;&lt;/dates&gt;&lt;pub-location&gt;Saudi Arabia&lt;/pub-location&gt;&lt;publisher&gt;SPE-182765-MS&lt;/publisher&gt;&lt;isbn&gt;1613994826&lt;/isbn&gt;&lt;urls&gt;&lt;/urls&gt;&lt;electronic-resource-num&gt;https://dx.doi.org/10.2118/182765-MS&lt;/electronic-resource-num&gt;&lt;/record&gt;&lt;/Cite&gt;&lt;/EndNote&gt;</w:instrText>
      </w:r>
      <w:r w:rsidRPr="002F3077">
        <w:rPr>
          <w:szCs w:val="24"/>
        </w:rPr>
        <w:fldChar w:fldCharType="separate"/>
      </w:r>
      <w:r w:rsidR="00B73A95" w:rsidRPr="002F3077">
        <w:rPr>
          <w:noProof/>
          <w:szCs w:val="24"/>
        </w:rPr>
        <w:t>(Ahmad et al., 2016)</w:t>
      </w:r>
      <w:r w:rsidRPr="002F3077">
        <w:rPr>
          <w:szCs w:val="24"/>
        </w:rPr>
        <w:fldChar w:fldCharType="end"/>
      </w:r>
      <w:r w:rsidR="004075CD">
        <w:rPr>
          <w:szCs w:val="24"/>
        </w:rPr>
        <w:t>,</w:t>
      </w:r>
      <w:r w:rsidRPr="002F3077">
        <w:rPr>
          <w:szCs w:val="24"/>
        </w:rPr>
        <w:t xml:space="preserve"> and used in the minimization and removal of wellbore storage effects </w:t>
      </w:r>
      <w:r w:rsidRPr="002F3077">
        <w:rPr>
          <w:szCs w:val="24"/>
        </w:rPr>
        <w:fldChar w:fldCharType="begin"/>
      </w:r>
      <w:r w:rsidR="00B73A95" w:rsidRPr="002F3077">
        <w:rPr>
          <w:szCs w:val="24"/>
        </w:rPr>
        <w:instrText xml:space="preserve"> ADDIN EN.CITE &lt;EndNote&gt;&lt;Cite&gt;&lt;Author&gt;Dastkhan&lt;/Author&gt;&lt;Year&gt;2015&lt;/Year&gt;&lt;RecNum&gt;14&lt;/RecNum&gt;&lt;DisplayText&gt;(Dastkhan et al., 2015)&lt;/DisplayText&gt;&lt;record&gt;&lt;rec-number&gt;14&lt;/rec-number&gt;&lt;foreign-keys&gt;&lt;key app="EN" db-id="d20awt02n0ddzmezppfxtwe42zdazz9sr9te" timestamp="1490619185"&gt;14&lt;/key&gt;&lt;/foreign-keys&gt;&lt;ref-type name="Conference Paper"&gt;47&lt;/ref-type&gt;&lt;contributors&gt;&lt;authors&gt;&lt;author&gt;Dastkhan, Zohrab&lt;/author&gt;&lt;author&gt;Zolalemin, Ali&lt;/author&gt;&lt;author&gt;Razminia, Kambiz&lt;/author&gt;&lt;author&gt;Parvizi, Hadi&lt;/author&gt;&lt;/authors&gt;&lt;/contributors&gt;&lt;titles&gt;&lt;title&gt;Minimization and Removal of Wellbore Storage Effect by Direct Deconvolution of Well Test Data&lt;/title&gt;&lt;secondary-title&gt;SPE Reservoir Characterisation and Simulation Conference and Exhibition&lt;/secondary-title&gt;&lt;/titles&gt;&lt;dates&gt;&lt;year&gt;2015&lt;/year&gt;&lt;/dates&gt;&lt;publisher&gt;Society of Petroleum Engineers&lt;/publisher&gt;&lt;isbn&gt;1613993978&lt;/isbn&gt;&lt;urls&gt;&lt;/urls&gt;&lt;electronic-resource-num&gt;https://dx.doi.org/10.2118/175595-MS&lt;/electronic-resource-num&gt;&lt;/record&gt;&lt;/Cite&gt;&lt;/EndNote&gt;</w:instrText>
      </w:r>
      <w:r w:rsidRPr="002F3077">
        <w:rPr>
          <w:szCs w:val="24"/>
        </w:rPr>
        <w:fldChar w:fldCharType="separate"/>
      </w:r>
      <w:r w:rsidR="00B73A95" w:rsidRPr="002F3077">
        <w:rPr>
          <w:noProof/>
          <w:szCs w:val="24"/>
        </w:rPr>
        <w:t>(Dastkhan et al., 2015)</w:t>
      </w:r>
      <w:r w:rsidRPr="002F3077">
        <w:rPr>
          <w:szCs w:val="24"/>
        </w:rPr>
        <w:fldChar w:fldCharType="end"/>
      </w:r>
      <w:r w:rsidRPr="002F3077">
        <w:rPr>
          <w:szCs w:val="24"/>
        </w:rPr>
        <w:t xml:space="preserve">. </w:t>
      </w:r>
      <w:r w:rsidRPr="002F3077">
        <w:t>D</w:t>
      </w:r>
      <w:r w:rsidRPr="002F3077">
        <w:rPr>
          <w:szCs w:val="24"/>
        </w:rPr>
        <w:t>etails and other application</w:t>
      </w:r>
      <w:r w:rsidR="004075CD">
        <w:rPr>
          <w:szCs w:val="24"/>
        </w:rPr>
        <w:t>s</w:t>
      </w:r>
      <w:r w:rsidRPr="002F3077">
        <w:rPr>
          <w:szCs w:val="24"/>
        </w:rPr>
        <w:t xml:space="preserve"> in the determination of reservoir characteristics as well as pressure transient analysis applications can be found in</w:t>
      </w:r>
      <w:r w:rsidR="00FC1764" w:rsidRPr="002F3077">
        <w:rPr>
          <w:szCs w:val="24"/>
        </w:rPr>
        <w:t xml:space="preserve"> the</w:t>
      </w:r>
      <w:r w:rsidRPr="002F3077">
        <w:rPr>
          <w:szCs w:val="24"/>
        </w:rPr>
        <w:t xml:space="preserve"> literature </w:t>
      </w:r>
      <w:r w:rsidRPr="002F3077">
        <w:rPr>
          <w:szCs w:val="24"/>
        </w:rPr>
        <w:fldChar w:fldCharType="begin"/>
      </w:r>
      <w:r w:rsidR="00B73A95" w:rsidRPr="002F3077">
        <w:rPr>
          <w:szCs w:val="24"/>
        </w:rPr>
        <w:instrText xml:space="preserve"> ADDIN EN.CITE &lt;EndNote&gt;&lt;Cite&gt;&lt;Author&gt;Levitan&lt;/Author&gt;&lt;Year&gt;2005&lt;/Year&gt;&lt;RecNum&gt;16&lt;/RecNum&gt;&lt;DisplayText&gt;(Levitan, 2005; Levitan and Wilson, 2012)&lt;/DisplayText&gt;&lt;record&gt;&lt;rec-number&gt;16&lt;/rec-number&gt;&lt;foreign-keys&gt;&lt;key app="EN" db-id="d20awt02n0ddzmezppfxtwe42zdazz9sr9te" timestamp="1490619288"&gt;16&lt;/key&gt;&lt;/foreign-keys&gt;&lt;ref-type name="Conference Paper"&gt;47&lt;/ref-type&gt;&lt;contributors&gt;&lt;authors&gt;&lt;author&gt;Levitan, Michael M&lt;/author&gt;&lt;/authors&gt;&lt;/contributors&gt;&lt;titles&gt;&lt;title&gt;Practical application of pressure-rate deconvolution to analysis of real well tests&lt;/title&gt;&lt;secondary-title&gt;SPE Annual Technical Conference and Exhibition&lt;/secondary-title&gt;&lt;/titles&gt;&lt;dates&gt;&lt;year&gt;2005&lt;/year&gt;&lt;/dates&gt;&lt;publisher&gt;Society of Petroleum Engineers&lt;/publisher&gt;&lt;isbn&gt;1555631525&lt;/isbn&gt;&lt;urls&gt;&lt;/urls&gt;&lt;electronic-resource-num&gt;https://dx.doi.org/10.2118/84290-MS&lt;/electronic-resource-num&gt;&lt;/record&gt;&lt;/Cite&gt;&lt;Cite&gt;&lt;Author&gt;Levitan&lt;/Author&gt;&lt;Year&gt;2012&lt;/Year&gt;&lt;RecNum&gt;64&lt;/RecNum&gt;&lt;record&gt;&lt;rec-number&gt;64&lt;/rec-number&gt;&lt;foreign-keys&gt;&lt;key app="EN" db-id="d20awt02n0ddzmezppfxtwe42zdazz9sr9te" timestamp="1522870279"&gt;64&lt;/key&gt;&lt;/foreign-keys&gt;&lt;ref-type name="Journal Article"&gt;17&lt;/ref-type&gt;&lt;contributors&gt;&lt;authors&gt;&lt;author&gt;Levitan, Michael M&lt;/author&gt;&lt;author&gt;Wilson, Mike R&lt;/author&gt;&lt;/authors&gt;&lt;/contributors&gt;&lt;titles&gt;&lt;title&gt;Deconvolution of pressure and rate data from gas reservoirs with significant pressure depletion&lt;/title&gt;&lt;secondary-title&gt;SPE Journal&lt;/secondary-title&gt;&lt;/titles&gt;&lt;periodical&gt;&lt;full-title&gt;SPE Journal&lt;/full-title&gt;&lt;/periodical&gt;&lt;pages&gt;727-741&lt;/pages&gt;&lt;volume&gt;17&lt;/volume&gt;&lt;number&gt;03&lt;/number&gt;&lt;dates&gt;&lt;year&gt;2012&lt;/year&gt;&lt;/dates&gt;&lt;isbn&gt;1086-055X&lt;/isbn&gt;&lt;urls&gt;&lt;/urls&gt;&lt;electronic-resource-num&gt;https://dx.doi.org/10.2118/134261-PA&lt;/electronic-resource-num&gt;&lt;/record&gt;&lt;/Cite&gt;&lt;/EndNote&gt;</w:instrText>
      </w:r>
      <w:r w:rsidRPr="002F3077">
        <w:rPr>
          <w:szCs w:val="24"/>
        </w:rPr>
        <w:fldChar w:fldCharType="separate"/>
      </w:r>
      <w:r w:rsidR="00B73A95" w:rsidRPr="002F3077">
        <w:rPr>
          <w:noProof/>
          <w:szCs w:val="24"/>
        </w:rPr>
        <w:t>(Levitan, 2005; Levitan and Wilson, 2012)</w:t>
      </w:r>
      <w:r w:rsidRPr="002F3077">
        <w:rPr>
          <w:szCs w:val="24"/>
        </w:rPr>
        <w:fldChar w:fldCharType="end"/>
      </w:r>
      <w:r w:rsidRPr="002F3077">
        <w:rPr>
          <w:szCs w:val="24"/>
        </w:rPr>
        <w:t>.</w:t>
      </w:r>
    </w:p>
    <w:p w14:paraId="1728422E" w14:textId="77777777" w:rsidR="00353876" w:rsidRPr="002F3077" w:rsidRDefault="00353876" w:rsidP="007C4BFC">
      <w:pPr>
        <w:pStyle w:val="para1"/>
        <w:spacing w:line="480" w:lineRule="auto"/>
        <w:ind w:firstLine="432"/>
      </w:pPr>
    </w:p>
    <w:p w14:paraId="44FD21CF" w14:textId="37713896" w:rsidR="008D5AB6" w:rsidRPr="0011562A" w:rsidRDefault="008D5AB6" w:rsidP="007C4BFC">
      <w:pPr>
        <w:pStyle w:val="Heading2"/>
      </w:pPr>
      <w:bookmarkStart w:id="16" w:name="_Toc58236735"/>
      <w:r w:rsidRPr="0011562A">
        <w:lastRenderedPageBreak/>
        <w:t>1.4 Layout of Chapters:</w:t>
      </w:r>
      <w:bookmarkEnd w:id="16"/>
    </w:p>
    <w:p w14:paraId="54A1B702" w14:textId="1D6929F3" w:rsidR="00051601" w:rsidRPr="00E94120" w:rsidRDefault="00A74C5B" w:rsidP="007C4BFC">
      <w:pPr>
        <w:pStyle w:val="para1"/>
        <w:spacing w:line="480" w:lineRule="auto"/>
        <w:ind w:firstLine="432"/>
        <w:rPr>
          <w:szCs w:val="24"/>
        </w:rPr>
      </w:pPr>
      <w:r w:rsidRPr="00E94120">
        <w:rPr>
          <w:szCs w:val="24"/>
        </w:rPr>
        <w:t>Chapter 2</w:t>
      </w:r>
      <w:r w:rsidR="00104B6F" w:rsidRPr="00E94120">
        <w:rPr>
          <w:szCs w:val="24"/>
        </w:rPr>
        <w:t xml:space="preserve"> is a literature review of the various production forecasting methodologies and fracture diagnostic methods used in tight formations that exhibit low permeable media. The mathematical models, assumption</w:t>
      </w:r>
      <w:r w:rsidR="004075CD">
        <w:rPr>
          <w:szCs w:val="24"/>
        </w:rPr>
        <w:t>s</w:t>
      </w:r>
      <w:r w:rsidR="00104B6F" w:rsidRPr="00E94120">
        <w:rPr>
          <w:szCs w:val="24"/>
        </w:rPr>
        <w:t>, limitations, and applications will be discussed. Th</w:t>
      </w:r>
      <w:r w:rsidR="004075CD">
        <w:rPr>
          <w:szCs w:val="24"/>
        </w:rPr>
        <w:t>is chapter intend</w:t>
      </w:r>
      <w:r w:rsidR="00104B6F" w:rsidRPr="00E94120">
        <w:rPr>
          <w:szCs w:val="24"/>
        </w:rPr>
        <w:t xml:space="preserve">s to help the reader understand the various methodologies of the </w:t>
      </w:r>
      <w:r w:rsidR="00D327BB">
        <w:rPr>
          <w:szCs w:val="24"/>
        </w:rPr>
        <w:t>existing</w:t>
      </w:r>
      <w:r w:rsidR="00104B6F" w:rsidRPr="00E94120">
        <w:rPr>
          <w:szCs w:val="24"/>
        </w:rPr>
        <w:t xml:space="preserve"> problems when utilizing these methods with production forecasting and fracture diagnostics.</w:t>
      </w:r>
    </w:p>
    <w:p w14:paraId="36405291" w14:textId="667B006E" w:rsidR="00A74C5B" w:rsidRDefault="00A74C5B" w:rsidP="007C4BFC">
      <w:pPr>
        <w:pStyle w:val="para1"/>
        <w:spacing w:line="480" w:lineRule="auto"/>
        <w:ind w:firstLine="432"/>
        <w:rPr>
          <w:szCs w:val="24"/>
        </w:rPr>
      </w:pPr>
      <w:r w:rsidRPr="00E94120">
        <w:rPr>
          <w:szCs w:val="24"/>
        </w:rPr>
        <w:t>Chapter 3</w:t>
      </w:r>
      <w:r w:rsidR="00104B6F" w:rsidRPr="00E94120">
        <w:rPr>
          <w:szCs w:val="24"/>
        </w:rPr>
        <w:t xml:space="preserve"> is the introduction of the CRSM. This chapter will </w:t>
      </w:r>
      <w:r w:rsidR="004075CD">
        <w:rPr>
          <w:szCs w:val="24"/>
        </w:rPr>
        <w:t>detail</w:t>
      </w:r>
      <w:r w:rsidR="00104B6F" w:rsidRPr="00E94120">
        <w:rPr>
          <w:szCs w:val="24"/>
        </w:rPr>
        <w:t xml:space="preserve"> how the CRSM was derived and how it should be implemented to aid in production forecasting and fracture diagnostics</w:t>
      </w:r>
      <w:r w:rsidR="000B1D01" w:rsidRPr="00E94120">
        <w:rPr>
          <w:szCs w:val="24"/>
        </w:rPr>
        <w:t xml:space="preserve"> along with model validation.</w:t>
      </w:r>
    </w:p>
    <w:p w14:paraId="31562291" w14:textId="648BEB4C" w:rsidR="00353876" w:rsidRPr="00837B48" w:rsidRDefault="00353876" w:rsidP="007C4BFC">
      <w:pPr>
        <w:pStyle w:val="para1"/>
        <w:spacing w:line="480" w:lineRule="auto"/>
        <w:ind w:firstLine="432"/>
        <w:rPr>
          <w:szCs w:val="24"/>
        </w:rPr>
      </w:pPr>
      <w:r w:rsidRPr="00837B48">
        <w:rPr>
          <w:szCs w:val="24"/>
        </w:rPr>
        <w:t>Chapter 4 applies the CRSM to a</w:t>
      </w:r>
      <w:r w:rsidR="0056548E">
        <w:rPr>
          <w:szCs w:val="24"/>
        </w:rPr>
        <w:t xml:space="preserve"> </w:t>
      </w:r>
      <w:r w:rsidRPr="00837B48">
        <w:rPr>
          <w:szCs w:val="24"/>
        </w:rPr>
        <w:t>bi-wing hydraulically fractured undersaturated oil reservoir to predict production performance and compare the results to two classical empirical techniques currently used in unconventional reservoir predictions</w:t>
      </w:r>
      <w:r w:rsidR="004075CD">
        <w:rPr>
          <w:szCs w:val="24"/>
        </w:rPr>
        <w:t>. T</w:t>
      </w:r>
      <w:r w:rsidRPr="00837B48">
        <w:rPr>
          <w:szCs w:val="24"/>
        </w:rPr>
        <w:t xml:space="preserve">he validation is done via numerical simulation. </w:t>
      </w:r>
    </w:p>
    <w:p w14:paraId="5078E838" w14:textId="77777777" w:rsidR="00353876" w:rsidRPr="00837B48" w:rsidRDefault="00353876" w:rsidP="007C4BFC">
      <w:pPr>
        <w:pStyle w:val="para1"/>
        <w:spacing w:line="480" w:lineRule="auto"/>
        <w:ind w:firstLine="432"/>
        <w:rPr>
          <w:szCs w:val="24"/>
        </w:rPr>
      </w:pPr>
      <w:r w:rsidRPr="00837B48">
        <w:rPr>
          <w:szCs w:val="24"/>
        </w:rPr>
        <w:t xml:space="preserve">Chapter 5 will demonstrate </w:t>
      </w:r>
      <w:r w:rsidRPr="00837B48">
        <w:rPr>
          <w:bCs/>
          <w:szCs w:val="24"/>
        </w:rPr>
        <w:t>the interrelated paradigms among well performance, increasing reservoir connected volume, and rate forecasts with uncertainties. This research uses the operational history of a shale gas well to demonstrate the CRSM’s capability in rate prediction under variable operating conditions.</w:t>
      </w:r>
    </w:p>
    <w:p w14:paraId="49719A7D" w14:textId="2F0F2395" w:rsidR="00353876" w:rsidRPr="00837B48" w:rsidRDefault="00353876" w:rsidP="007C4BFC">
      <w:pPr>
        <w:ind w:firstLine="432"/>
        <w:jc w:val="both"/>
      </w:pPr>
      <w:r w:rsidRPr="00837B48">
        <w:t xml:space="preserve">Chapter 6 applies the CRSM to </w:t>
      </w:r>
      <w:r w:rsidR="004075CD">
        <w:t xml:space="preserve">the </w:t>
      </w:r>
      <w:r w:rsidRPr="00837B48">
        <w:t>actual production rate and pressure of a shale gas reservoir</w:t>
      </w:r>
      <w:r w:rsidR="004075CD">
        <w:t xml:space="preserve"> free of subsurface uncertainties and can be used efficiently to characterize the flow regimes and reservoir boundaries, derive the reservoir behavior,</w:t>
      </w:r>
      <w:r w:rsidRPr="00837B48">
        <w:t xml:space="preserve"> and predict production performance to quantify hydraulic fractures using the CRSM. This chapter will demonstrate that the CRSM can be used in lieu of stimulated reservoir volume (SRV) for multiple stage fracture characterization. The CRSM </w:t>
      </w:r>
      <w:r w:rsidRPr="00837B48">
        <w:lastRenderedPageBreak/>
        <w:t xml:space="preserve">allows for </w:t>
      </w:r>
      <w:r w:rsidR="004075CD">
        <w:t>estimating</w:t>
      </w:r>
      <w:r w:rsidRPr="00837B48">
        <w:t xml:space="preserve"> the efficiency of a stimulation program through production decline and reservoir pressure response from production data and is strongly physics-based.</w:t>
      </w:r>
    </w:p>
    <w:p w14:paraId="264087B3" w14:textId="72D4D84D" w:rsidR="00353876" w:rsidRPr="00837B48" w:rsidRDefault="00353876" w:rsidP="007C4BFC">
      <w:pPr>
        <w:pStyle w:val="para1"/>
        <w:spacing w:line="480" w:lineRule="auto"/>
        <w:ind w:firstLine="432"/>
        <w:rPr>
          <w:szCs w:val="24"/>
        </w:rPr>
      </w:pPr>
      <w:r w:rsidRPr="00837B48">
        <w:rPr>
          <w:szCs w:val="24"/>
        </w:rPr>
        <w:t xml:space="preserve">Chapter 7 </w:t>
      </w:r>
      <w:r w:rsidR="004075CD">
        <w:rPr>
          <w:szCs w:val="24"/>
        </w:rPr>
        <w:t>presents c</w:t>
      </w:r>
      <w:r w:rsidRPr="00837B48">
        <w:rPr>
          <w:szCs w:val="24"/>
        </w:rPr>
        <w:t xml:space="preserve">onclusion, </w:t>
      </w:r>
      <w:r w:rsidR="00BA5D38" w:rsidRPr="00837B48">
        <w:rPr>
          <w:szCs w:val="24"/>
        </w:rPr>
        <w:t>recommendations,</w:t>
      </w:r>
      <w:r w:rsidRPr="00837B48">
        <w:rPr>
          <w:szCs w:val="24"/>
        </w:rPr>
        <w:t xml:space="preserve"> and future research endeavors.</w:t>
      </w:r>
    </w:p>
    <w:p w14:paraId="662E29FF" w14:textId="77777777" w:rsidR="00353876" w:rsidRPr="00E94120" w:rsidRDefault="00353876" w:rsidP="005A387B">
      <w:pPr>
        <w:pStyle w:val="para1"/>
        <w:spacing w:line="480" w:lineRule="auto"/>
        <w:ind w:left="720" w:firstLine="432"/>
        <w:rPr>
          <w:szCs w:val="24"/>
        </w:rPr>
      </w:pPr>
    </w:p>
    <w:p w14:paraId="41CF32CA" w14:textId="31DBBC5D" w:rsidR="00051601" w:rsidRDefault="00051601" w:rsidP="00D72CF9">
      <w:pPr>
        <w:pStyle w:val="para1"/>
        <w:ind w:left="720" w:firstLine="432"/>
        <w:rPr>
          <w:szCs w:val="24"/>
        </w:rPr>
      </w:pPr>
    </w:p>
    <w:p w14:paraId="55D5F81A" w14:textId="0C9BDFC1" w:rsidR="002F3077" w:rsidRDefault="002F3077" w:rsidP="00D72CF9">
      <w:pPr>
        <w:pStyle w:val="para1"/>
        <w:ind w:left="720" w:firstLine="432"/>
        <w:rPr>
          <w:szCs w:val="24"/>
        </w:rPr>
      </w:pPr>
    </w:p>
    <w:p w14:paraId="52E3AE94" w14:textId="77777777" w:rsidR="002F3077" w:rsidRDefault="002F3077" w:rsidP="00D72CF9">
      <w:pPr>
        <w:pStyle w:val="para1"/>
        <w:ind w:left="720" w:firstLine="432"/>
        <w:rPr>
          <w:szCs w:val="24"/>
        </w:rPr>
      </w:pPr>
    </w:p>
    <w:p w14:paraId="027D0E82" w14:textId="5939E6AC" w:rsidR="00807A6A" w:rsidRDefault="00807A6A" w:rsidP="00D72CF9">
      <w:pPr>
        <w:pStyle w:val="para1"/>
        <w:ind w:left="720" w:firstLine="432"/>
        <w:rPr>
          <w:szCs w:val="24"/>
        </w:rPr>
      </w:pPr>
    </w:p>
    <w:p w14:paraId="1D532DF4" w14:textId="1B169879" w:rsidR="005A387B" w:rsidRDefault="005A387B" w:rsidP="00D72CF9">
      <w:pPr>
        <w:pStyle w:val="para1"/>
        <w:ind w:left="720" w:firstLine="432"/>
        <w:rPr>
          <w:szCs w:val="24"/>
        </w:rPr>
      </w:pPr>
    </w:p>
    <w:p w14:paraId="4CE42197" w14:textId="66E96A35" w:rsidR="005A387B" w:rsidRDefault="005A387B" w:rsidP="00D72CF9">
      <w:pPr>
        <w:pStyle w:val="para1"/>
        <w:ind w:left="720" w:firstLine="432"/>
        <w:rPr>
          <w:szCs w:val="24"/>
        </w:rPr>
      </w:pPr>
    </w:p>
    <w:p w14:paraId="239C509E" w14:textId="2034A4E3" w:rsidR="005A387B" w:rsidRDefault="005A387B" w:rsidP="00D72CF9">
      <w:pPr>
        <w:pStyle w:val="para1"/>
        <w:ind w:left="720" w:firstLine="432"/>
        <w:rPr>
          <w:szCs w:val="24"/>
        </w:rPr>
      </w:pPr>
    </w:p>
    <w:p w14:paraId="1EA64EDD" w14:textId="3F043737" w:rsidR="00312347" w:rsidRDefault="00312347" w:rsidP="00D72CF9">
      <w:pPr>
        <w:pStyle w:val="para1"/>
        <w:ind w:left="720" w:firstLine="432"/>
        <w:rPr>
          <w:szCs w:val="24"/>
        </w:rPr>
      </w:pPr>
    </w:p>
    <w:p w14:paraId="1FC714D8" w14:textId="77777777" w:rsidR="00312347" w:rsidRDefault="00312347" w:rsidP="00D72CF9">
      <w:pPr>
        <w:pStyle w:val="para1"/>
        <w:ind w:left="720" w:firstLine="432"/>
        <w:rPr>
          <w:szCs w:val="24"/>
        </w:rPr>
      </w:pPr>
    </w:p>
    <w:p w14:paraId="6C4D3D94" w14:textId="6A403699" w:rsidR="005A387B" w:rsidRDefault="005A387B" w:rsidP="00D72CF9">
      <w:pPr>
        <w:pStyle w:val="para1"/>
        <w:ind w:left="720" w:firstLine="432"/>
        <w:rPr>
          <w:szCs w:val="24"/>
        </w:rPr>
      </w:pPr>
    </w:p>
    <w:p w14:paraId="3C7B71B6" w14:textId="66C61CB2" w:rsidR="005A387B" w:rsidRDefault="005A387B" w:rsidP="00D72CF9">
      <w:pPr>
        <w:pStyle w:val="para1"/>
        <w:ind w:left="720" w:firstLine="432"/>
        <w:rPr>
          <w:szCs w:val="24"/>
        </w:rPr>
      </w:pPr>
    </w:p>
    <w:p w14:paraId="5947C0BD" w14:textId="30B9F7F7" w:rsidR="005A387B" w:rsidRDefault="005A387B" w:rsidP="00D72CF9">
      <w:pPr>
        <w:pStyle w:val="para1"/>
        <w:ind w:left="720" w:firstLine="432"/>
        <w:rPr>
          <w:szCs w:val="24"/>
        </w:rPr>
      </w:pPr>
    </w:p>
    <w:p w14:paraId="696A8862" w14:textId="36FF06A5" w:rsidR="005A387B" w:rsidRDefault="005A387B" w:rsidP="00D72CF9">
      <w:pPr>
        <w:pStyle w:val="para1"/>
        <w:ind w:left="720" w:firstLine="432"/>
        <w:rPr>
          <w:szCs w:val="24"/>
        </w:rPr>
      </w:pPr>
    </w:p>
    <w:p w14:paraId="70AEC91F" w14:textId="7C669AA7" w:rsidR="005A387B" w:rsidRDefault="005A387B" w:rsidP="00D72CF9">
      <w:pPr>
        <w:pStyle w:val="para1"/>
        <w:ind w:left="720" w:firstLine="432"/>
        <w:rPr>
          <w:szCs w:val="24"/>
        </w:rPr>
      </w:pPr>
    </w:p>
    <w:p w14:paraId="0747E432" w14:textId="6C09F873" w:rsidR="005A387B" w:rsidRDefault="005A387B" w:rsidP="00D72CF9">
      <w:pPr>
        <w:pStyle w:val="para1"/>
        <w:ind w:left="720" w:firstLine="432"/>
        <w:rPr>
          <w:szCs w:val="24"/>
        </w:rPr>
      </w:pPr>
    </w:p>
    <w:p w14:paraId="558D4D03" w14:textId="28D04209" w:rsidR="005A387B" w:rsidRDefault="005A387B" w:rsidP="00D72CF9">
      <w:pPr>
        <w:pStyle w:val="para1"/>
        <w:ind w:left="720" w:firstLine="432"/>
        <w:rPr>
          <w:szCs w:val="24"/>
        </w:rPr>
      </w:pPr>
    </w:p>
    <w:p w14:paraId="588213DB" w14:textId="1140A86E" w:rsidR="005A387B" w:rsidRDefault="005A387B" w:rsidP="00D72CF9">
      <w:pPr>
        <w:pStyle w:val="para1"/>
        <w:ind w:left="720" w:firstLine="432"/>
        <w:rPr>
          <w:szCs w:val="24"/>
        </w:rPr>
      </w:pPr>
    </w:p>
    <w:p w14:paraId="788A3EB4" w14:textId="2C1F01A3" w:rsidR="005A387B" w:rsidRDefault="005A387B" w:rsidP="00D72CF9">
      <w:pPr>
        <w:pStyle w:val="para1"/>
        <w:ind w:left="720" w:firstLine="432"/>
        <w:rPr>
          <w:szCs w:val="24"/>
        </w:rPr>
      </w:pPr>
    </w:p>
    <w:p w14:paraId="3C8E9212" w14:textId="44869DCC" w:rsidR="00317F65" w:rsidRDefault="00317F65" w:rsidP="00D72CF9">
      <w:pPr>
        <w:pStyle w:val="para1"/>
        <w:ind w:left="720" w:firstLine="432"/>
        <w:rPr>
          <w:szCs w:val="24"/>
        </w:rPr>
      </w:pPr>
    </w:p>
    <w:p w14:paraId="7B606C1B" w14:textId="3D202F36" w:rsidR="00317F65" w:rsidRDefault="00317F65" w:rsidP="00D72CF9">
      <w:pPr>
        <w:pStyle w:val="para1"/>
        <w:ind w:left="720" w:firstLine="432"/>
        <w:rPr>
          <w:szCs w:val="24"/>
        </w:rPr>
      </w:pPr>
    </w:p>
    <w:p w14:paraId="16BFF792" w14:textId="5D89646B" w:rsidR="00317F65" w:rsidRDefault="00317F65" w:rsidP="00D72CF9">
      <w:pPr>
        <w:pStyle w:val="para1"/>
        <w:ind w:left="720" w:firstLine="432"/>
        <w:rPr>
          <w:szCs w:val="24"/>
        </w:rPr>
      </w:pPr>
    </w:p>
    <w:p w14:paraId="7ADE488A" w14:textId="3C91D703" w:rsidR="00317F65" w:rsidRDefault="00317F65" w:rsidP="00D72CF9">
      <w:pPr>
        <w:pStyle w:val="para1"/>
        <w:ind w:left="720" w:firstLine="432"/>
        <w:rPr>
          <w:szCs w:val="24"/>
        </w:rPr>
      </w:pPr>
    </w:p>
    <w:p w14:paraId="41F251C0" w14:textId="08370D6B" w:rsidR="00317F65" w:rsidRDefault="00317F65" w:rsidP="00D72CF9">
      <w:pPr>
        <w:pStyle w:val="para1"/>
        <w:ind w:left="720" w:firstLine="432"/>
        <w:rPr>
          <w:szCs w:val="24"/>
        </w:rPr>
      </w:pPr>
    </w:p>
    <w:p w14:paraId="430A6D1B" w14:textId="0208773C" w:rsidR="00317F65" w:rsidRDefault="00317F65" w:rsidP="00D72CF9">
      <w:pPr>
        <w:pStyle w:val="para1"/>
        <w:ind w:left="720" w:firstLine="432"/>
        <w:rPr>
          <w:szCs w:val="24"/>
        </w:rPr>
      </w:pPr>
    </w:p>
    <w:p w14:paraId="19D2E4C8" w14:textId="4A9F9809" w:rsidR="00317F65" w:rsidRDefault="00317F65" w:rsidP="00D72CF9">
      <w:pPr>
        <w:pStyle w:val="para1"/>
        <w:ind w:left="720" w:firstLine="432"/>
        <w:rPr>
          <w:szCs w:val="24"/>
        </w:rPr>
      </w:pPr>
    </w:p>
    <w:p w14:paraId="679877C5" w14:textId="5F37ACFC" w:rsidR="00317F65" w:rsidRDefault="00317F65" w:rsidP="00D72CF9">
      <w:pPr>
        <w:pStyle w:val="para1"/>
        <w:ind w:left="720" w:firstLine="432"/>
        <w:rPr>
          <w:szCs w:val="24"/>
        </w:rPr>
      </w:pPr>
    </w:p>
    <w:p w14:paraId="75F43961" w14:textId="354A256A" w:rsidR="00317F65" w:rsidRDefault="00317F65" w:rsidP="00D72CF9">
      <w:pPr>
        <w:pStyle w:val="para1"/>
        <w:ind w:left="720" w:firstLine="432"/>
        <w:rPr>
          <w:szCs w:val="24"/>
        </w:rPr>
      </w:pPr>
    </w:p>
    <w:p w14:paraId="788A31FD" w14:textId="68ACB8FC" w:rsidR="00317F65" w:rsidRDefault="00317F65" w:rsidP="00D72CF9">
      <w:pPr>
        <w:pStyle w:val="para1"/>
        <w:ind w:left="720" w:firstLine="432"/>
        <w:rPr>
          <w:szCs w:val="24"/>
        </w:rPr>
      </w:pPr>
    </w:p>
    <w:p w14:paraId="454181F9" w14:textId="7D2412E8" w:rsidR="00317F65" w:rsidRDefault="00317F65" w:rsidP="00D72CF9">
      <w:pPr>
        <w:pStyle w:val="para1"/>
        <w:ind w:left="720" w:firstLine="432"/>
        <w:rPr>
          <w:szCs w:val="24"/>
        </w:rPr>
      </w:pPr>
    </w:p>
    <w:p w14:paraId="6BF64C3C" w14:textId="62D780AC" w:rsidR="00317F65" w:rsidRDefault="00317F65" w:rsidP="00D72CF9">
      <w:pPr>
        <w:pStyle w:val="para1"/>
        <w:ind w:left="720" w:firstLine="432"/>
        <w:rPr>
          <w:szCs w:val="24"/>
        </w:rPr>
      </w:pPr>
    </w:p>
    <w:p w14:paraId="00702F77" w14:textId="6AD987B3" w:rsidR="00317F65" w:rsidRDefault="00317F65" w:rsidP="00D72CF9">
      <w:pPr>
        <w:pStyle w:val="para1"/>
        <w:ind w:left="720" w:firstLine="432"/>
        <w:rPr>
          <w:szCs w:val="24"/>
        </w:rPr>
      </w:pPr>
    </w:p>
    <w:p w14:paraId="3637C2F5" w14:textId="143F09CC" w:rsidR="00317F65" w:rsidRDefault="00317F65" w:rsidP="00D72CF9">
      <w:pPr>
        <w:pStyle w:val="para1"/>
        <w:ind w:left="720" w:firstLine="432"/>
        <w:rPr>
          <w:szCs w:val="24"/>
        </w:rPr>
      </w:pPr>
    </w:p>
    <w:p w14:paraId="516793F3" w14:textId="0DA3BE00" w:rsidR="00317F65" w:rsidRDefault="00317F65" w:rsidP="00D72CF9">
      <w:pPr>
        <w:pStyle w:val="para1"/>
        <w:ind w:left="720" w:firstLine="432"/>
        <w:rPr>
          <w:szCs w:val="24"/>
        </w:rPr>
      </w:pPr>
    </w:p>
    <w:p w14:paraId="5DBCCEFB" w14:textId="77777777" w:rsidR="00317F65" w:rsidRDefault="00317F65" w:rsidP="00D72CF9">
      <w:pPr>
        <w:pStyle w:val="para1"/>
        <w:ind w:left="720" w:firstLine="432"/>
        <w:rPr>
          <w:szCs w:val="24"/>
        </w:rPr>
      </w:pPr>
    </w:p>
    <w:p w14:paraId="5A85E347" w14:textId="5D6D1453" w:rsidR="005A387B" w:rsidRDefault="005A387B" w:rsidP="00D72CF9">
      <w:pPr>
        <w:pStyle w:val="para1"/>
        <w:ind w:left="720" w:firstLine="432"/>
        <w:rPr>
          <w:szCs w:val="24"/>
        </w:rPr>
      </w:pPr>
    </w:p>
    <w:p w14:paraId="3CB1A5D2" w14:textId="063331D3" w:rsidR="005A387B" w:rsidRDefault="005A387B" w:rsidP="00D72CF9">
      <w:pPr>
        <w:pStyle w:val="para1"/>
        <w:ind w:left="720" w:firstLine="432"/>
        <w:rPr>
          <w:szCs w:val="24"/>
        </w:rPr>
      </w:pPr>
    </w:p>
    <w:p w14:paraId="750B1888" w14:textId="45B9120A" w:rsidR="005A387B" w:rsidRDefault="005A387B" w:rsidP="00D72CF9">
      <w:pPr>
        <w:pStyle w:val="para1"/>
        <w:ind w:left="720" w:firstLine="432"/>
        <w:rPr>
          <w:szCs w:val="24"/>
        </w:rPr>
      </w:pPr>
    </w:p>
    <w:p w14:paraId="67F5F48E" w14:textId="61B3CD24" w:rsidR="005A387B" w:rsidRDefault="005A387B" w:rsidP="00D72CF9">
      <w:pPr>
        <w:pStyle w:val="para1"/>
        <w:ind w:left="720" w:firstLine="432"/>
        <w:rPr>
          <w:szCs w:val="24"/>
        </w:rPr>
      </w:pPr>
    </w:p>
    <w:p w14:paraId="3784788D" w14:textId="5FCD5532" w:rsidR="00421411" w:rsidRPr="00582C96" w:rsidRDefault="00421411" w:rsidP="000621BC">
      <w:pPr>
        <w:pStyle w:val="Heading1"/>
      </w:pPr>
      <w:bookmarkStart w:id="17" w:name="_Toc58236736"/>
      <w:bookmarkStart w:id="18" w:name="_Hlk51059226"/>
      <w:r w:rsidRPr="00582C96">
        <w:lastRenderedPageBreak/>
        <w:t>Chapter 2: Literature Review</w:t>
      </w:r>
      <w:bookmarkEnd w:id="17"/>
    </w:p>
    <w:p w14:paraId="70BB61CF" w14:textId="0C938426" w:rsidR="00D81397" w:rsidRPr="00460155" w:rsidRDefault="00D81397" w:rsidP="007C4BFC">
      <w:pPr>
        <w:ind w:firstLine="432"/>
        <w:jc w:val="both"/>
      </w:pPr>
      <w:bookmarkStart w:id="19" w:name="_Hlk49753927"/>
      <w:r w:rsidRPr="00460155">
        <w:t>This chapter will review the current methodologies</w:t>
      </w:r>
      <w:r w:rsidR="00F136F9" w:rsidRPr="00460155">
        <w:t>, mathematical models, and practices</w:t>
      </w:r>
      <w:r w:rsidRPr="00460155">
        <w:t xml:space="preserve"> regarding prediction models used in tight formations such </w:t>
      </w:r>
      <w:r w:rsidR="00F136F9" w:rsidRPr="00460155">
        <w:t>as</w:t>
      </w:r>
      <w:r w:rsidRPr="00460155">
        <w:t xml:space="preserve"> reservoir</w:t>
      </w:r>
      <w:r w:rsidR="00582C96" w:rsidRPr="00460155">
        <w:t>s</w:t>
      </w:r>
      <w:r w:rsidRPr="00460155">
        <w:t xml:space="preserve"> </w:t>
      </w:r>
      <w:r w:rsidR="00F136F9" w:rsidRPr="00460155">
        <w:t>classified as</w:t>
      </w:r>
      <w:r w:rsidRPr="00460155">
        <w:t xml:space="preserve"> shales </w:t>
      </w:r>
      <w:r w:rsidR="00F136F9" w:rsidRPr="00460155">
        <w:t>and sandstones. This review will also look at the current technologies used to characterize fractures after undergoing a hydraulic stimulation process. Fracture technologies will be reviewed based on mechanisms, advantages, limitations, and uncertainties when evaluating h</w:t>
      </w:r>
      <w:r w:rsidRPr="00460155">
        <w:t>ydraulic fractur</w:t>
      </w:r>
      <w:r w:rsidR="00F904A8" w:rsidRPr="00460155">
        <w:t>e</w:t>
      </w:r>
      <w:r w:rsidR="00F136F9" w:rsidRPr="00460155">
        <w:t xml:space="preserve"> treatment.</w:t>
      </w:r>
      <w:r w:rsidR="000810BB" w:rsidRPr="00460155">
        <w:t xml:space="preserve"> </w:t>
      </w:r>
      <w:r w:rsidR="00F136F9" w:rsidRPr="00460155">
        <w:t xml:space="preserve">Hydraulic fracturing </w:t>
      </w:r>
      <w:r w:rsidRPr="00460155">
        <w:t xml:space="preserve">of a reservoir has two motivations. (1) </w:t>
      </w:r>
      <w:r w:rsidR="00F136F9" w:rsidRPr="00460155">
        <w:t>T</w:t>
      </w:r>
      <w:r w:rsidRPr="00460155">
        <w:t>o accelerate the production potential of oil or gas reservoir</w:t>
      </w:r>
      <w:r w:rsidR="00460155" w:rsidRPr="00460155">
        <w:t>s</w:t>
      </w:r>
      <w:r w:rsidRPr="00460155">
        <w:t xml:space="preserve"> through the increase of the productivity index</w:t>
      </w:r>
      <w:r w:rsidR="00F136F9" w:rsidRPr="00460155">
        <w:t>, while unlocking trapped hydrocarbons in tight formations that would not otherwise be economically viable to produce, in this case</w:t>
      </w:r>
      <w:r w:rsidR="00782C84">
        <w:t>,</w:t>
      </w:r>
      <w:r w:rsidR="00F136F9" w:rsidRPr="00460155">
        <w:t xml:space="preserve"> </w:t>
      </w:r>
      <w:r w:rsidR="00460155" w:rsidRPr="00460155">
        <w:t>tight formations</w:t>
      </w:r>
      <w:r w:rsidR="00F136F9" w:rsidRPr="00460155">
        <w:t xml:space="preserve">. (2) To bypass the </w:t>
      </w:r>
      <w:r w:rsidR="00782C84" w:rsidRPr="00460155">
        <w:t>near</w:t>
      </w:r>
      <w:r w:rsidR="00782C84">
        <w:t>-</w:t>
      </w:r>
      <w:r w:rsidR="00F136F9" w:rsidRPr="00460155">
        <w:t xml:space="preserve">wellbore skin damage induced by drilling and completion practices </w:t>
      </w:r>
      <w:r w:rsidR="00460155" w:rsidRPr="00460155">
        <w:t xml:space="preserve">to </w:t>
      </w:r>
      <w:r w:rsidR="00F136F9" w:rsidRPr="00460155">
        <w:t>allow better communication with the reservoir</w:t>
      </w:r>
      <w:r w:rsidR="00423054" w:rsidRPr="00460155">
        <w:t>, in this case conventional wells</w:t>
      </w:r>
      <w:r w:rsidR="00F136F9" w:rsidRPr="00460155">
        <w:t>.</w:t>
      </w:r>
      <w:r w:rsidR="000810BB" w:rsidRPr="00460155">
        <w:t xml:space="preserve"> Whichever well classification, conventional or unconventional, one is evaluating, the need for understanding fracture characterization is imperative to </w:t>
      </w:r>
      <w:r w:rsidR="00582C96" w:rsidRPr="00460155">
        <w:t xml:space="preserve">surmise </w:t>
      </w:r>
      <w:r w:rsidR="000810BB" w:rsidRPr="00460155">
        <w:t>how hydraulic fractures interface with natural fractures in the reservoir, example shales, and understand how the induced hydraulic fractures propagate near the wellbore and far away from the wellbore.</w:t>
      </w:r>
    </w:p>
    <w:p w14:paraId="634A5241" w14:textId="3B01A1B0" w:rsidR="00D81397" w:rsidRDefault="00D81397" w:rsidP="00D81397"/>
    <w:p w14:paraId="79B1286A" w14:textId="549F0B2E" w:rsidR="00421411" w:rsidRPr="009B378E" w:rsidRDefault="00421411" w:rsidP="007C4BFC">
      <w:pPr>
        <w:pStyle w:val="Heading2"/>
      </w:pPr>
      <w:bookmarkStart w:id="20" w:name="_Toc58236737"/>
      <w:r w:rsidRPr="009B378E">
        <w:t xml:space="preserve">2.1 </w:t>
      </w:r>
      <w:r w:rsidR="00AC799F" w:rsidRPr="009B378E">
        <w:t xml:space="preserve">Current </w:t>
      </w:r>
      <w:r w:rsidRPr="009B378E">
        <w:t>Production Forecasting</w:t>
      </w:r>
      <w:r w:rsidR="00AC799F" w:rsidRPr="009B378E">
        <w:t xml:space="preserve"> Methods</w:t>
      </w:r>
      <w:r w:rsidRPr="009B378E">
        <w:t>:</w:t>
      </w:r>
      <w:bookmarkEnd w:id="20"/>
      <w:r w:rsidR="00F4482B" w:rsidRPr="009B378E">
        <w:t xml:space="preserve"> </w:t>
      </w:r>
    </w:p>
    <w:p w14:paraId="1936B59C" w14:textId="2BA5E47F" w:rsidR="00AD2243" w:rsidRPr="002E0E27" w:rsidRDefault="00816166" w:rsidP="007C4BFC">
      <w:pPr>
        <w:ind w:firstLine="432"/>
        <w:jc w:val="both"/>
      </w:pPr>
      <w:r w:rsidRPr="002E0E27">
        <w:t>Throughout the literature</w:t>
      </w:r>
      <w:r w:rsidR="00782C84">
        <w:t>,</w:t>
      </w:r>
      <w:r w:rsidRPr="002E0E27">
        <w:t xml:space="preserve"> there ha</w:t>
      </w:r>
      <w:r w:rsidR="00782C84">
        <w:t>ve been many</w:t>
      </w:r>
      <w:r w:rsidRPr="002E0E27">
        <w:t xml:space="preserve"> research </w:t>
      </w:r>
      <w:r w:rsidR="009B378E" w:rsidRPr="002E0E27">
        <w:t>efforts</w:t>
      </w:r>
      <w:r w:rsidRPr="002E0E27">
        <w:t xml:space="preserve"> to develop mathematical models such that the behavior of tight formation production can be estimated and projected into the future. Projecting production from tight formations has been an ongoing challenge due to the uncertainties one encounters when evaluating shales and sandstones, which are deemed unconventional due to their very low permeable media. Some of the uncertainties</w:t>
      </w:r>
      <w:r w:rsidR="00D16628" w:rsidRPr="002E0E27">
        <w:t xml:space="preserve"> of hydrocarbon production</w:t>
      </w:r>
      <w:r w:rsidRPr="002E0E27">
        <w:t xml:space="preserve"> reside in the fluid transport </w:t>
      </w:r>
      <w:r w:rsidRPr="00E47E3C">
        <w:t>mechanism when encountering hydraulic fractures a</w:t>
      </w:r>
      <w:r w:rsidR="00782C84">
        <w:t>nd</w:t>
      </w:r>
      <w:r w:rsidRPr="00E47E3C">
        <w:t xml:space="preserve"> </w:t>
      </w:r>
      <w:r w:rsidR="00B27DC7" w:rsidRPr="00E47E3C">
        <w:t xml:space="preserve">the </w:t>
      </w:r>
      <w:r w:rsidRPr="00E47E3C">
        <w:lastRenderedPageBreak/>
        <w:t>natural fractures in the formation</w:t>
      </w:r>
      <w:r w:rsidR="00B27DC7" w:rsidRPr="00E47E3C">
        <w:t xml:space="preserve"> </w:t>
      </w:r>
      <w:r w:rsidR="004B0515" w:rsidRPr="00E47E3C">
        <w:fldChar w:fldCharType="begin"/>
      </w:r>
      <w:r w:rsidR="00B73A95" w:rsidRPr="00E47E3C">
        <w:instrText xml:space="preserve"> ADDIN EN.CITE &lt;EndNote&gt;&lt;Cite&gt;&lt;Author&gt;Tan&lt;/Author&gt;&lt;Year&gt;2018&lt;/Year&gt;&lt;RecNum&gt;604&lt;/RecNum&gt;&lt;DisplayText&gt;(Tan et al., 2018)&lt;/DisplayText&gt;&lt;record&gt;&lt;rec-number&gt;604&lt;/rec-number&gt;&lt;foreign-keys&gt;&lt;key app="EN" db-id="d20awt02n0ddzmezppfxtwe42zdazz9sr9te" timestamp="1598370631"&gt;604&lt;/key&gt;&lt;/foreign-keys&gt;&lt;ref-type name="Journal Article"&gt;17&lt;/ref-type&gt;&lt;contributors&gt;&lt;authors&gt;&lt;author&gt;Tan, Lei&lt;/author&gt;&lt;author&gt;Zuo, Lihua&lt;/author&gt;&lt;author&gt;Wang, Binbin&lt;/author&gt;&lt;/authors&gt;&lt;/contributors&gt;&lt;titles&gt;&lt;title&gt;Methods of decline curve analysis for shale gas reservoirs&lt;/title&gt;&lt;secondary-title&gt;Energies&lt;/secondary-title&gt;&lt;/titles&gt;&lt;periodical&gt;&lt;full-title&gt;Energies&lt;/full-title&gt;&lt;/periodical&gt;&lt;pages&gt;552&lt;/pages&gt;&lt;volume&gt;11&lt;/volume&gt;&lt;number&gt;3&lt;/number&gt;&lt;dates&gt;&lt;year&gt;2018&lt;/year&gt;&lt;/dates&gt;&lt;publisher&gt;Multidisciplinary Digital Publishing Institute&lt;/publisher&gt;&lt;urls&gt;&lt;/urls&gt;&lt;/record&gt;&lt;/Cite&gt;&lt;/EndNote&gt;</w:instrText>
      </w:r>
      <w:r w:rsidR="004B0515" w:rsidRPr="00E47E3C">
        <w:fldChar w:fldCharType="separate"/>
      </w:r>
      <w:r w:rsidR="00B73A95" w:rsidRPr="00E47E3C">
        <w:rPr>
          <w:noProof/>
        </w:rPr>
        <w:t>(Tan et al., 2018)</w:t>
      </w:r>
      <w:r w:rsidR="004B0515" w:rsidRPr="00E47E3C">
        <w:fldChar w:fldCharType="end"/>
      </w:r>
      <w:r w:rsidR="002E0E27" w:rsidRPr="00E47E3C">
        <w:t xml:space="preserve">. </w:t>
      </w:r>
      <w:r w:rsidRPr="00E47E3C">
        <w:t xml:space="preserve"> </w:t>
      </w:r>
      <w:r w:rsidR="009944BB" w:rsidRPr="00E47E3C">
        <w:t>Reservoir simulation methods</w:t>
      </w:r>
      <w:r w:rsidR="009B378E" w:rsidRPr="00E47E3C">
        <w:t xml:space="preserve"> are</w:t>
      </w:r>
      <w:r w:rsidR="006427CA" w:rsidRPr="00E47E3C">
        <w:t xml:space="preserve"> arguably the most efficient method for production forecasting</w:t>
      </w:r>
      <w:r w:rsidR="009B378E" w:rsidRPr="00E47E3C">
        <w:t>; however, this can be</w:t>
      </w:r>
      <w:r w:rsidR="006B08B5" w:rsidRPr="00E47E3C">
        <w:t xml:space="preserve"> time consuming and expensive</w:t>
      </w:r>
      <w:r w:rsidR="009B378E" w:rsidRPr="00E47E3C">
        <w:t>.</w:t>
      </w:r>
      <w:r w:rsidR="006B08B5" w:rsidRPr="00E47E3C">
        <w:t xml:space="preserve"> </w:t>
      </w:r>
      <w:r w:rsidR="009B378E" w:rsidRPr="00E47E3C">
        <w:t>M</w:t>
      </w:r>
      <w:r w:rsidR="006B08B5" w:rsidRPr="00E47E3C">
        <w:t xml:space="preserve">any </w:t>
      </w:r>
      <w:r w:rsidR="009A4E45" w:rsidRPr="00E47E3C">
        <w:t>production</w:t>
      </w:r>
      <w:r w:rsidR="006B08B5" w:rsidRPr="00E47E3C">
        <w:t xml:space="preserve"> models have been developed, </w:t>
      </w:r>
      <w:r w:rsidR="009A4E45" w:rsidRPr="00E47E3C">
        <w:t xml:space="preserve">mostly empirical </w:t>
      </w:r>
      <w:r w:rsidR="00782C84">
        <w:t>except for</w:t>
      </w:r>
      <w:r w:rsidR="009A4E45" w:rsidRPr="00E47E3C">
        <w:t xml:space="preserve"> </w:t>
      </w:r>
      <w:r w:rsidR="009B378E" w:rsidRPr="00E47E3C">
        <w:t xml:space="preserve">the </w:t>
      </w:r>
      <w:r w:rsidR="009A4E45" w:rsidRPr="00E47E3C">
        <w:t xml:space="preserve">combined capacities resistance model (CRM), which was developed as a data-driven approach using the physics of the reservoir to find a collaboration between analytical and empirical methodologies </w:t>
      </w:r>
      <w:r w:rsidR="009A4E45" w:rsidRPr="00E47E3C">
        <w:fldChar w:fldCharType="begin"/>
      </w:r>
      <w:r w:rsidR="009A4E45" w:rsidRPr="00E47E3C">
        <w:instrText xml:space="preserve"> ADDIN EN.CITE &lt;EndNote&gt;&lt;Cite&gt;&lt;Author&gt;Pan&lt;/Author&gt;&lt;Year&gt;2016&lt;/Year&gt;&lt;RecNum&gt;171&lt;/RecNum&gt;&lt;DisplayText&gt;(Pan, 2016)&lt;/DisplayText&gt;&lt;record&gt;&lt;rec-number&gt;171&lt;/rec-number&gt;&lt;foreign-keys&gt;&lt;key app="EN" db-id="d20awt02n0ddzmezppfxtwe42zdazz9sr9te" timestamp="1577760254"&gt;171&lt;/key&gt;&lt;/foreign-keys&gt;&lt;ref-type name="Thesis"&gt;32&lt;/ref-type&gt;&lt;contributors&gt;&lt;authors&gt;&lt;author&gt;Pan, Zhong&lt;/author&gt;&lt;/authors&gt;&lt;/contributors&gt;&lt;titles&gt;&lt;title&gt;Revised productivity index equation to improve transient history match for the Capacitance Resistance Model&lt;/title&gt;&lt;secondary-title&gt;Petroleum and Geosystems Engineering&lt;/secondary-title&gt;&lt;/titles&gt;&lt;volume&gt;Masters3&lt;/volume&gt;&lt;dates&gt;&lt;year&gt;2016&lt;/year&gt;&lt;/dates&gt;&lt;publisher&gt;University of Texas at Austin&lt;/publisher&gt;&lt;work-type&gt;Thesis&lt;/work-type&gt;&lt;urls&gt;&lt;/urls&gt;&lt;electronic-resource-num&gt;https://dx.doi.org/2152/46243&lt;/electronic-resource-num&gt;&lt;/record&gt;&lt;/Cite&gt;&lt;/EndNote&gt;</w:instrText>
      </w:r>
      <w:r w:rsidR="009A4E45" w:rsidRPr="00E47E3C">
        <w:fldChar w:fldCharType="separate"/>
      </w:r>
      <w:r w:rsidR="009A4E45" w:rsidRPr="00E47E3C">
        <w:rPr>
          <w:noProof/>
        </w:rPr>
        <w:t>(Pan, 2016)</w:t>
      </w:r>
      <w:r w:rsidR="009A4E45" w:rsidRPr="00E47E3C">
        <w:fldChar w:fldCharType="end"/>
      </w:r>
      <w:r w:rsidR="009A4E45" w:rsidRPr="00E47E3C">
        <w:t>. The following review will look at the most common models used in production forecasting of tight formations and discuss their</w:t>
      </w:r>
      <w:r w:rsidR="006427CA" w:rsidRPr="00E47E3C">
        <w:t xml:space="preserve"> governing assumptions, </w:t>
      </w:r>
      <w:r w:rsidR="009A4E45" w:rsidRPr="00E47E3C">
        <w:t xml:space="preserve"> applications</w:t>
      </w:r>
      <w:r w:rsidR="006427CA" w:rsidRPr="00E47E3C">
        <w:t>,</w:t>
      </w:r>
      <w:r w:rsidR="009A4E45" w:rsidRPr="00E47E3C">
        <w:t xml:space="preserve"> and limitations</w:t>
      </w:r>
      <w:r w:rsidR="00D16628" w:rsidRPr="00E47E3C">
        <w:t>.</w:t>
      </w:r>
      <w:r w:rsidR="009A4E45" w:rsidRPr="00E47E3C">
        <w:t xml:space="preserve"> </w:t>
      </w:r>
    </w:p>
    <w:p w14:paraId="7384D15A" w14:textId="77777777" w:rsidR="00D16628" w:rsidRDefault="00D16628" w:rsidP="007C4BFC">
      <w:pPr>
        <w:spacing w:line="240" w:lineRule="auto"/>
        <w:ind w:firstLine="432"/>
        <w:jc w:val="both"/>
        <w:rPr>
          <w:color w:val="000000" w:themeColor="text1"/>
        </w:rPr>
      </w:pPr>
    </w:p>
    <w:p w14:paraId="132F9B89" w14:textId="77777777" w:rsidR="006427CA" w:rsidRDefault="006427CA" w:rsidP="007C4BFC">
      <w:pPr>
        <w:spacing w:line="240" w:lineRule="auto"/>
        <w:ind w:firstLine="432"/>
        <w:jc w:val="both"/>
        <w:rPr>
          <w:color w:val="000000" w:themeColor="text1"/>
        </w:rPr>
      </w:pPr>
    </w:p>
    <w:p w14:paraId="3D33F009" w14:textId="1D72ED76" w:rsidR="006427CA" w:rsidRPr="00BC0A88" w:rsidRDefault="006427CA" w:rsidP="007C4BFC">
      <w:pPr>
        <w:pStyle w:val="Heading3"/>
        <w:ind w:left="0"/>
      </w:pPr>
      <w:bookmarkStart w:id="21" w:name="_Toc58236738"/>
      <w:r w:rsidRPr="00BC0A88">
        <w:t>2.1.1 Reservoir Simulation</w:t>
      </w:r>
      <w:bookmarkEnd w:id="21"/>
    </w:p>
    <w:p w14:paraId="6B76875D" w14:textId="608F1667" w:rsidR="006427CA" w:rsidRDefault="006427CA" w:rsidP="007C4BFC">
      <w:pPr>
        <w:ind w:firstLine="432"/>
        <w:jc w:val="both"/>
      </w:pPr>
      <w:r w:rsidRPr="002A6E06">
        <w:t>Perhaps the most efficient way to develop production forecasting models is through reservoir simulation; however, simulators are predicated on classical diffusivity equations based on Darcy flow mechanisms and the complexity of the tight formation wells regarding organic matter, petrophysical properties and nanopores make it extremely challenging to develop simulation models to capture all of the multifaceted flow mechanism one would encounter</w:t>
      </w:r>
      <w:r w:rsidR="004B0515" w:rsidRPr="002A6E06">
        <w:t xml:space="preserve">. </w:t>
      </w:r>
      <w:r w:rsidRPr="002A6E06">
        <w:t xml:space="preserve">Moreover, gathering the needed information to properly develop a reservoir simulation model can be expensive and time consuming and one needs to evaluate the economic </w:t>
      </w:r>
      <w:r w:rsidR="00D16628" w:rsidRPr="002A6E06">
        <w:t xml:space="preserve">feasibility </w:t>
      </w:r>
      <w:r w:rsidRPr="002A6E06">
        <w:t xml:space="preserve">to determine </w:t>
      </w:r>
      <w:r w:rsidR="00D16628" w:rsidRPr="002A6E06">
        <w:t xml:space="preserve">if </w:t>
      </w:r>
      <w:r w:rsidRPr="002A6E06">
        <w:t>the information needed to conduct reservoir simulation</w:t>
      </w:r>
      <w:r w:rsidR="00D16628" w:rsidRPr="002A6E06">
        <w:t xml:space="preserve"> is warranted </w:t>
      </w:r>
      <w:r w:rsidRPr="002A6E06">
        <w:fldChar w:fldCharType="begin"/>
      </w:r>
      <w:r w:rsidRPr="002A6E06">
        <w:instrText xml:space="preserve"> ADDIN EN.CITE &lt;EndNote&gt;&lt;Cite&gt;&lt;Author&gt;Tan&lt;/Author&gt;&lt;Year&gt;2018&lt;/Year&gt;&lt;RecNum&gt;604&lt;/RecNum&gt;&lt;DisplayText&gt;(Tan et al., 2018)&lt;/DisplayText&gt;&lt;record&gt;&lt;rec-number&gt;604&lt;/rec-number&gt;&lt;foreign-keys&gt;&lt;key app="EN" db-id="d20awt02n0ddzmezppfxtwe42zdazz9sr9te" timestamp="1598370631"&gt;604&lt;/key&gt;&lt;/foreign-keys&gt;&lt;ref-type name="Journal Article"&gt;17&lt;/ref-type&gt;&lt;contributors&gt;&lt;authors&gt;&lt;author&gt;Tan, Lei&lt;/author&gt;&lt;author&gt;Zuo, Lihua&lt;/author&gt;&lt;author&gt;Wang, Binbin&lt;/author&gt;&lt;/authors&gt;&lt;/contributors&gt;&lt;titles&gt;&lt;title&gt;Methods of decline curve analysis for shale gas reservoirs&lt;/title&gt;&lt;secondary-title&gt;Energies&lt;/secondary-title&gt;&lt;/titles&gt;&lt;periodical&gt;&lt;full-title&gt;Energies&lt;/full-title&gt;&lt;/periodical&gt;&lt;pages&gt;552&lt;/pages&gt;&lt;volume&gt;11&lt;/volume&gt;&lt;number&gt;3&lt;/number&gt;&lt;dates&gt;&lt;year&gt;2018&lt;/year&gt;&lt;/dates&gt;&lt;publisher&gt;Multidisciplinary Digital Publishing Institute&lt;/publisher&gt;&lt;urls&gt;&lt;/urls&gt;&lt;/record&gt;&lt;/Cite&gt;&lt;/EndNote&gt;</w:instrText>
      </w:r>
      <w:r w:rsidRPr="002A6E06">
        <w:fldChar w:fldCharType="separate"/>
      </w:r>
      <w:r w:rsidRPr="002A6E06">
        <w:rPr>
          <w:noProof/>
        </w:rPr>
        <w:t>(Tan et al., 2018)</w:t>
      </w:r>
      <w:r w:rsidRPr="002A6E06">
        <w:fldChar w:fldCharType="end"/>
      </w:r>
      <w:r w:rsidRPr="002A6E06">
        <w:t>.</w:t>
      </w:r>
      <w:r w:rsidR="004B0515" w:rsidRPr="002A6E06">
        <w:t xml:space="preserve"> </w:t>
      </w:r>
      <w:r w:rsidR="004B0515" w:rsidRPr="002E0E27">
        <w:t xml:space="preserve">Lastly, in depth experience is paramount to developing a good reservoir simulation model where one needs a good </w:t>
      </w:r>
      <w:r w:rsidR="00FF419B" w:rsidRPr="002E0E27">
        <w:t xml:space="preserve">foundational </w:t>
      </w:r>
      <w:r w:rsidR="004B0515" w:rsidRPr="002E0E27">
        <w:t xml:space="preserve">understanding of </w:t>
      </w:r>
      <w:r w:rsidR="004B0515" w:rsidRPr="002A6E06">
        <w:t>conservation of mass, energy and momentum as well equation</w:t>
      </w:r>
      <w:r w:rsidR="00D16628" w:rsidRPr="002A6E06">
        <w:t>s</w:t>
      </w:r>
      <w:r w:rsidR="004B0515" w:rsidRPr="002A6E06">
        <w:t xml:space="preserve"> of state and constitutive equation, which is the foundation of reservoir simulation and each element can contribute to uncertainty in reservoir simulation analysis </w:t>
      </w:r>
      <w:r w:rsidR="004B0515" w:rsidRPr="002A6E06">
        <w:fldChar w:fldCharType="begin"/>
      </w:r>
      <w:r w:rsidR="00B73A95" w:rsidRPr="002A6E06">
        <w:instrText xml:space="preserve"> ADDIN EN.CITE &lt;EndNote&gt;&lt;Cite&gt;&lt;Author&gt;Ertekin&lt;/Author&gt;&lt;Year&gt;2019&lt;/Year&gt;&lt;RecNum&gt;633&lt;/RecNum&gt;&lt;DisplayText&gt;(Ertekin et al., 2019)&lt;/DisplayText&gt;&lt;record&gt;&lt;rec-number&gt;633&lt;/rec-number&gt;&lt;foreign-keys&gt;&lt;key app="EN" db-id="d20awt02n0ddzmezppfxtwe42zdazz9sr9te" timestamp="1599430138"&gt;633&lt;/key&gt;&lt;/foreign-keys&gt;&lt;ref-type name="Book"&gt;6&lt;/ref-type&gt;&lt;contributors&gt;&lt;authors&gt;&lt;author&gt;Ertekin, Turgay&lt;/author&gt;&lt;author&gt;Sun, Qian&lt;/author&gt;&lt;author&gt;Zhang, Jianfeng&lt;/author&gt;&lt;/authors&gt;&lt;/contributors&gt;&lt;titles&gt;&lt;title&gt;Reservior Simulation: Problems and Solutions&lt;/title&gt;&lt;/titles&gt;&lt;pages&gt;599&lt;/pages&gt;&lt;volume&gt;1&lt;/volume&gt;&lt;dates&gt;&lt;year&gt;2019&lt;/year&gt;&lt;/dates&gt;&lt;pub-location&gt;Richardson, Tx&lt;/pub-location&gt;&lt;publisher&gt;Society of Petroleum Engineers&lt;/publisher&gt;&lt;isbn&gt;9781613996935&lt;/isbn&gt;&lt;urls&gt;&lt;/urls&gt;&lt;/record&gt;&lt;/Cite&gt;&lt;/EndNote&gt;</w:instrText>
      </w:r>
      <w:r w:rsidR="004B0515" w:rsidRPr="002A6E06">
        <w:fldChar w:fldCharType="separate"/>
      </w:r>
      <w:r w:rsidR="00B73A95" w:rsidRPr="002A6E06">
        <w:rPr>
          <w:noProof/>
        </w:rPr>
        <w:t>(Ertekin et al., 2019)</w:t>
      </w:r>
      <w:r w:rsidR="004B0515" w:rsidRPr="002A6E06">
        <w:fldChar w:fldCharType="end"/>
      </w:r>
      <w:r w:rsidR="004B0515" w:rsidRPr="002A6E06">
        <w:t>.</w:t>
      </w:r>
    </w:p>
    <w:p w14:paraId="04181C56" w14:textId="77777777" w:rsidR="00B95DAB" w:rsidRDefault="00B95DAB" w:rsidP="007C4BFC">
      <w:pPr>
        <w:spacing w:line="240" w:lineRule="auto"/>
        <w:ind w:firstLine="432"/>
        <w:jc w:val="both"/>
        <w:rPr>
          <w:color w:val="FF9900"/>
        </w:rPr>
      </w:pPr>
    </w:p>
    <w:p w14:paraId="23A66AF7" w14:textId="77777777" w:rsidR="006F1758" w:rsidRPr="006B08B5" w:rsidRDefault="006F1758" w:rsidP="007C4BFC">
      <w:pPr>
        <w:spacing w:line="240" w:lineRule="auto"/>
        <w:ind w:firstLine="432"/>
        <w:jc w:val="both"/>
      </w:pPr>
    </w:p>
    <w:p w14:paraId="6AB2D818" w14:textId="7A1D2F47" w:rsidR="00D47B67" w:rsidRDefault="00320BD5" w:rsidP="007C4BFC">
      <w:pPr>
        <w:pStyle w:val="Heading3"/>
        <w:ind w:left="0"/>
      </w:pPr>
      <w:bookmarkStart w:id="22" w:name="_Toc58236739"/>
      <w:r>
        <w:lastRenderedPageBreak/>
        <w:t>2.1.</w:t>
      </w:r>
      <w:r w:rsidR="006427CA">
        <w:t>2</w:t>
      </w:r>
      <w:r w:rsidR="008A1E88">
        <w:t xml:space="preserve"> </w:t>
      </w:r>
      <w:r w:rsidR="001639B5">
        <w:t>Hydrocarbon Tight Formation Production Models</w:t>
      </w:r>
      <w:bookmarkEnd w:id="22"/>
      <w:r>
        <w:t xml:space="preserve"> </w:t>
      </w:r>
    </w:p>
    <w:p w14:paraId="58304493" w14:textId="0B456F0F" w:rsidR="001639B5" w:rsidRPr="003E03BD" w:rsidRDefault="00782C84" w:rsidP="007C4BFC">
      <w:pPr>
        <w:pStyle w:val="BlockQuotation"/>
        <w:spacing w:after="0" w:line="480" w:lineRule="auto"/>
        <w:ind w:left="0" w:firstLine="432"/>
        <w:jc w:val="both"/>
      </w:pPr>
      <w:r>
        <w:t>Many models</w:t>
      </w:r>
      <w:r w:rsidR="001639B5" w:rsidRPr="003E03BD">
        <w:t xml:space="preserve"> have been developed or have been adapted to predict </w:t>
      </w:r>
      <w:r>
        <w:t xml:space="preserve">the </w:t>
      </w:r>
      <w:r w:rsidR="001639B5" w:rsidRPr="003E03BD">
        <w:t>production performance of tight reservoir</w:t>
      </w:r>
      <w:r w:rsidR="00D16628" w:rsidRPr="003E03BD">
        <w:t>s</w:t>
      </w:r>
      <w:r w:rsidR="001639B5" w:rsidRPr="003E03BD">
        <w:t xml:space="preserve">. This section will discuss the most commonly used </w:t>
      </w:r>
      <w:r w:rsidR="003E03BD" w:rsidRPr="003E03BD">
        <w:t xml:space="preserve">foundational </w:t>
      </w:r>
      <w:r w:rsidR="001639B5" w:rsidRPr="003E03BD">
        <w:t>models found in the literature and emphas</w:t>
      </w:r>
      <w:r w:rsidR="00D16628" w:rsidRPr="003E03BD">
        <w:t>ize</w:t>
      </w:r>
      <w:r w:rsidR="001639B5" w:rsidRPr="003E03BD">
        <w:t xml:space="preserve"> their applications and limitations.</w:t>
      </w:r>
      <w:r w:rsidR="003E03BD" w:rsidRPr="003E03BD">
        <w:t xml:space="preserve"> </w:t>
      </w:r>
    </w:p>
    <w:p w14:paraId="2DC5C1DC" w14:textId="0A9D11D1" w:rsidR="001B0D32" w:rsidRPr="002A6E06" w:rsidRDefault="00AD2243" w:rsidP="007C4BFC">
      <w:pPr>
        <w:pStyle w:val="BlockQuotation"/>
        <w:spacing w:after="0" w:line="480" w:lineRule="auto"/>
        <w:ind w:left="0" w:firstLine="432"/>
        <w:jc w:val="both"/>
      </w:pPr>
      <w:r w:rsidRPr="00CF511B">
        <w:t xml:space="preserve">The most often used classical production forecasting model used in evaluating tight formation production has been the Arps model </w:t>
      </w:r>
      <w:r w:rsidR="00D16628" w:rsidRPr="00CF511B">
        <w:t xml:space="preserve">introduced in 1945 </w:t>
      </w:r>
      <w:r w:rsidRPr="00CF511B">
        <w:fldChar w:fldCharType="begin"/>
      </w:r>
      <w:r w:rsidRPr="00CF511B">
        <w:instrText xml:space="preserve"> ADDIN EN.CITE &lt;EndNote&gt;&lt;Cite&gt;&lt;Author&gt;Arps&lt;/Author&gt;&lt;Year&gt;1945&lt;/Year&gt;&lt;RecNum&gt;262&lt;/RecNum&gt;&lt;DisplayText&gt;(Arps, 1945)&lt;/DisplayText&gt;&lt;record&gt;&lt;rec-number&gt;262&lt;/rec-number&gt;&lt;foreign-keys&gt;&lt;key app="EN" db-id="d20awt02n0ddzmezppfxtwe42zdazz9sr9te" timestamp="1591975196"&gt;262&lt;/key&gt;&lt;/foreign-keys&gt;&lt;ref-type name="Journal Article"&gt;17&lt;/ref-type&gt;&lt;contributors&gt;&lt;authors&gt;&lt;author&gt;Arps, Jan J&lt;/author&gt;&lt;/authors&gt;&lt;/contributors&gt;&lt;titles&gt;&lt;title&gt;Analysis of decline curves&lt;/title&gt;&lt;secondary-title&gt;Transactions of the AIME&lt;/secondary-title&gt;&lt;/titles&gt;&lt;periodical&gt;&lt;full-title&gt;Transactions of the AIME&lt;/full-title&gt;&lt;/periodical&gt;&lt;pages&gt;228-247&lt;/pages&gt;&lt;volume&gt;160&lt;/volume&gt;&lt;number&gt;01&lt;/number&gt;&lt;dates&gt;&lt;year&gt;1945&lt;/year&gt;&lt;/dates&gt;&lt;isbn&gt;0081-1696&lt;/isbn&gt;&lt;urls&gt;&lt;/urls&gt;&lt;electronic-resource-num&gt;https://dx.doi.org/10.2118/945228-G&lt;/electronic-resource-num&gt;&lt;/record&gt;&lt;/Cite&gt;&lt;/EndNote&gt;</w:instrText>
      </w:r>
      <w:r w:rsidRPr="00CF511B">
        <w:fldChar w:fldCharType="separate"/>
      </w:r>
      <w:r w:rsidRPr="00CF511B">
        <w:rPr>
          <w:noProof/>
        </w:rPr>
        <w:t>(Arps, 1945)</w:t>
      </w:r>
      <w:r w:rsidRPr="00CF511B">
        <w:fldChar w:fldCharType="end"/>
      </w:r>
      <w:r w:rsidRPr="00CF511B">
        <w:t>. The</w:t>
      </w:r>
      <w:r w:rsidRPr="002A6E06">
        <w:t xml:space="preserve"> governing assumptions regarding the Arps model</w:t>
      </w:r>
      <w:r w:rsidR="000305CE" w:rsidRPr="002A6E06">
        <w:t xml:space="preserve"> </w:t>
      </w:r>
      <w:r w:rsidR="00FF419B" w:rsidRPr="002A6E06">
        <w:t>state that the</w:t>
      </w:r>
      <w:r w:rsidR="000305CE" w:rsidRPr="002A6E06">
        <w:t xml:space="preserve"> bottom</w:t>
      </w:r>
      <w:r w:rsidR="003E03BD" w:rsidRPr="002A6E06">
        <w:t>-</w:t>
      </w:r>
      <w:r w:rsidR="000305CE" w:rsidRPr="002A6E06">
        <w:t>hole flowing pressure (BHFP)</w:t>
      </w:r>
      <w:r w:rsidR="00756B98" w:rsidRPr="002A6E06">
        <w:t xml:space="preserve">, skin factor and drainage area must be </w:t>
      </w:r>
      <w:r w:rsidR="00E5558D" w:rsidRPr="002A6E06">
        <w:t>constant,</w:t>
      </w:r>
      <w:r w:rsidR="00756B98" w:rsidRPr="002A6E06">
        <w:t xml:space="preserve"> and the flow regime has reached boundary dominated flow.</w:t>
      </w:r>
      <w:r w:rsidR="00E5558D" w:rsidRPr="002A6E06">
        <w:t xml:space="preserve"> </w:t>
      </w:r>
      <w:r w:rsidR="00BE042D" w:rsidRPr="002A6E06">
        <w:t xml:space="preserve">Arps defined the change in flow rate by </w:t>
      </w:r>
      <w:r w:rsidR="00E5558D" w:rsidRPr="002A6E06">
        <w:t>Eq. (</w:t>
      </w:r>
      <w:r w:rsidR="00E5558D" w:rsidRPr="002A6E06">
        <w:fldChar w:fldCharType="begin" w:fldLock="1"/>
      </w:r>
      <w:r w:rsidR="00E5558D" w:rsidRPr="002A6E06">
        <w:instrText xml:space="preserve"> REF Eq2_1 \h </w:instrText>
      </w:r>
      <w:r w:rsidR="0014199A" w:rsidRPr="002A6E06">
        <w:instrText xml:space="preserve"> \* MERGEFORMAT </w:instrText>
      </w:r>
      <w:r w:rsidR="00E5558D" w:rsidRPr="002A6E06">
        <w:fldChar w:fldCharType="separate"/>
      </w:r>
      <w:r w:rsidR="00685FD2" w:rsidRPr="002A6E06">
        <w:t>2-1</w:t>
      </w:r>
      <w:r w:rsidR="00E5558D" w:rsidRPr="002A6E06">
        <w:fldChar w:fldCharType="end"/>
      </w:r>
      <w:r w:rsidR="00E5558D" w:rsidRPr="002A6E06">
        <w:t>)</w:t>
      </w:r>
      <w:r w:rsidR="00910FB1" w:rsidRPr="002A6E06">
        <w:t xml:space="preserve"> </w:t>
      </w:r>
      <w:r w:rsidR="00BE042D" w:rsidRPr="002A6E06">
        <w:t xml:space="preserve">where </w:t>
      </w:r>
      <w:r w:rsidR="00BE042D" w:rsidRPr="002A6E06">
        <w:rPr>
          <w:position w:val="-4"/>
        </w:rPr>
        <w:object w:dxaOrig="260" w:dyaOrig="260" w14:anchorId="1977FB90">
          <v:shape id="_x0000_i1029" type="#_x0000_t75" alt="P366#yIS1" style="width:13.75pt;height:13.75pt" o:ole="">
            <v:imagedata r:id="rId15" o:title=""/>
          </v:shape>
          <o:OLEObject Type="Embed" ProgID="Equation.DSMT4" ShapeID="_x0000_i1029" DrawAspect="Content" ObjectID="_1668937288" r:id="rId16"/>
        </w:object>
      </w:r>
      <w:r w:rsidR="00BE042D" w:rsidRPr="002A6E06">
        <w:t xml:space="preserve"> </w:t>
      </w:r>
      <w:r w:rsidR="00782C84">
        <w:t xml:space="preserve">the continuous decline rate per unit time,  </w:t>
      </w:r>
      <w:r w:rsidR="00C44B94">
        <w:t>for liquid</w:t>
      </w:r>
      <w:r w:rsidR="00782C84">
        <w:t xml:space="preserve"> flow rate in STB</w:t>
      </w:r>
      <w:r w:rsidR="00C44B94">
        <w:t xml:space="preserve"> per </w:t>
      </w:r>
      <w:r w:rsidR="00782C84">
        <w:t xml:space="preserve">unit of time </w:t>
      </w:r>
      <w:r w:rsidR="00C44B94">
        <w:t>and gas flow rate in</w:t>
      </w:r>
      <w:r w:rsidR="00782C84">
        <w:t xml:space="preserve"> Mscf</w:t>
      </w:r>
      <w:r w:rsidR="00C44B94">
        <w:t xml:space="preserve"> per unit of time</w:t>
      </w:r>
      <w:r w:rsidR="0014199A" w:rsidRPr="002A6E06">
        <w:t>.</w:t>
      </w:r>
    </w:p>
    <w:p w14:paraId="4850B781" w14:textId="77777777" w:rsidR="00895DAE" w:rsidRPr="00895DAE" w:rsidRDefault="00895DAE" w:rsidP="007C4BFC">
      <w:pPr>
        <w:spacing w:line="240" w:lineRule="auto"/>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745B1B" w14:paraId="3E8EFD90" w14:textId="77777777" w:rsidTr="00D40ADD">
        <w:trPr>
          <w:jc w:val="right"/>
        </w:trPr>
        <w:tc>
          <w:tcPr>
            <w:tcW w:w="1075" w:type="dxa"/>
            <w:vAlign w:val="center"/>
          </w:tcPr>
          <w:p w14:paraId="149A7C27" w14:textId="77777777" w:rsidR="00745B1B" w:rsidRDefault="00745B1B" w:rsidP="007C4BFC">
            <w:pPr>
              <w:spacing w:line="360" w:lineRule="auto"/>
              <w:jc w:val="center"/>
            </w:pPr>
          </w:p>
        </w:tc>
        <w:tc>
          <w:tcPr>
            <w:tcW w:w="6215" w:type="dxa"/>
            <w:vAlign w:val="center"/>
          </w:tcPr>
          <w:p w14:paraId="05999420" w14:textId="42E0BA82" w:rsidR="00745B1B" w:rsidRDefault="0014199A" w:rsidP="007C4BFC">
            <w:pPr>
              <w:spacing w:line="360" w:lineRule="auto"/>
              <w:jc w:val="center"/>
            </w:pPr>
            <w:r w:rsidRPr="0014199A">
              <w:rPr>
                <w:color w:val="000000" w:themeColor="text1"/>
                <w:position w:val="-24"/>
              </w:rPr>
              <w:object w:dxaOrig="1420" w:dyaOrig="660" w14:anchorId="2A1C2E2E">
                <v:shape id="_x0000_i1030" type="#_x0000_t75" alt="P369C2T1#yIS1" style="width:1in;height:37.05pt" o:ole="">
                  <v:imagedata r:id="rId17" o:title=""/>
                </v:shape>
                <o:OLEObject Type="Embed" ProgID="Equation.DSMT4" ShapeID="_x0000_i1030" DrawAspect="Content" ObjectID="_1668937289" r:id="rId18"/>
              </w:object>
            </w:r>
          </w:p>
        </w:tc>
        <w:tc>
          <w:tcPr>
            <w:tcW w:w="1255" w:type="dxa"/>
            <w:vAlign w:val="center"/>
          </w:tcPr>
          <w:p w14:paraId="6FD44CB0" w14:textId="3A3FB52E" w:rsidR="00745B1B" w:rsidRDefault="00745B1B" w:rsidP="007C4BFC">
            <w:pPr>
              <w:spacing w:line="360" w:lineRule="auto"/>
              <w:jc w:val="right"/>
            </w:pPr>
            <w:r>
              <w:t>(</w:t>
            </w:r>
            <w:bookmarkStart w:id="23" w:name="Eq2_1"/>
            <w:r>
              <w:t>2-</w:t>
            </w:r>
            <w:r w:rsidR="002C3971">
              <w:fldChar w:fldCharType="begin"/>
            </w:r>
            <w:r w:rsidR="002C3971">
              <w:instrText xml:space="preserve"> SEQ DissEq \* MERGEFORMAT </w:instrText>
            </w:r>
            <w:r w:rsidR="002C3971">
              <w:fldChar w:fldCharType="separate"/>
            </w:r>
            <w:r w:rsidR="007C4BFC">
              <w:rPr>
                <w:noProof/>
              </w:rPr>
              <w:t>1</w:t>
            </w:r>
            <w:r w:rsidR="002C3971">
              <w:rPr>
                <w:noProof/>
              </w:rPr>
              <w:fldChar w:fldCharType="end"/>
            </w:r>
            <w:bookmarkEnd w:id="23"/>
            <w:r>
              <w:t>)</w:t>
            </w:r>
          </w:p>
        </w:tc>
      </w:tr>
    </w:tbl>
    <w:p w14:paraId="4AFC36F9" w14:textId="77777777" w:rsidR="00807A6A" w:rsidRDefault="00807A6A" w:rsidP="007C4BFC">
      <w:pPr>
        <w:jc w:val="both"/>
        <w:rPr>
          <w:color w:val="00B050"/>
        </w:rPr>
      </w:pPr>
    </w:p>
    <w:p w14:paraId="594E01A9" w14:textId="60BE0262" w:rsidR="00D40ADD" w:rsidRPr="002A6E06" w:rsidRDefault="00C474A0" w:rsidP="007C4BFC">
      <w:pPr>
        <w:jc w:val="both"/>
      </w:pPr>
      <w:r w:rsidRPr="002A6E06">
        <w:t>T</w:t>
      </w:r>
      <w:r w:rsidR="00756B98" w:rsidRPr="002A6E06">
        <w:t>he Arps exponent</w:t>
      </w:r>
      <w:r w:rsidR="0014199A" w:rsidRPr="002A6E06">
        <w:t xml:space="preserve"> </w:t>
      </w:r>
      <w:r w:rsidRPr="002A6E06">
        <w:rPr>
          <w:position w:val="-6"/>
        </w:rPr>
        <w:object w:dxaOrig="200" w:dyaOrig="279" w14:anchorId="254F74F1">
          <v:shape id="_x0000_i1031" type="#_x0000_t75" alt="P373#yIS1" style="width:16.95pt;height:13.75pt" o:ole="">
            <v:imagedata r:id="rId19" o:title=""/>
          </v:shape>
          <o:OLEObject Type="Embed" ProgID="Equation.DSMT4" ShapeID="_x0000_i1031" DrawAspect="Content" ObjectID="_1668937290" r:id="rId20"/>
        </w:object>
      </w:r>
      <w:r w:rsidR="0014199A" w:rsidRPr="002A6E06">
        <w:t xml:space="preserve">is </w:t>
      </w:r>
      <w:r w:rsidR="0048684E" w:rsidRPr="002A6E06">
        <w:t>described</w:t>
      </w:r>
      <w:r w:rsidR="0014199A" w:rsidRPr="002A6E06">
        <w:t xml:space="preserve"> as the time rate of change to the reciprocal rate of the decline rate Eq</w:t>
      </w:r>
      <w:r w:rsidR="00F831CA" w:rsidRPr="002A6E06">
        <w:t>.</w:t>
      </w:r>
      <w:r w:rsidR="0014199A" w:rsidRPr="002A6E06">
        <w:t xml:space="preserve"> (</w:t>
      </w:r>
      <w:r w:rsidR="0014199A" w:rsidRPr="002A6E06">
        <w:fldChar w:fldCharType="begin" w:fldLock="1"/>
      </w:r>
      <w:r w:rsidR="0014199A" w:rsidRPr="002A6E06">
        <w:instrText xml:space="preserve"> REF Eq2_2 \h  \* MERGEFORMAT </w:instrText>
      </w:r>
      <w:r w:rsidR="0014199A" w:rsidRPr="002A6E06">
        <w:fldChar w:fldCharType="separate"/>
      </w:r>
      <w:r w:rsidR="00685FD2" w:rsidRPr="002A6E06">
        <w:t>2-2</w:t>
      </w:r>
      <w:r w:rsidR="0014199A" w:rsidRPr="002A6E06">
        <w:fldChar w:fldCharType="end"/>
      </w:r>
      <w:r w:rsidR="0014199A" w:rsidRPr="002A6E06">
        <w:t xml:space="preserve">) and should remain constant throughout the life of the well. </w:t>
      </w:r>
    </w:p>
    <w:p w14:paraId="346547EE" w14:textId="4EB690BA" w:rsidR="00745B1B" w:rsidRDefault="00745B1B"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955A0D" w14:paraId="2D678DD1" w14:textId="77777777" w:rsidTr="00D40ADD">
        <w:trPr>
          <w:jc w:val="right"/>
        </w:trPr>
        <w:tc>
          <w:tcPr>
            <w:tcW w:w="1075" w:type="dxa"/>
            <w:vAlign w:val="center"/>
          </w:tcPr>
          <w:p w14:paraId="1A979FA3" w14:textId="77777777" w:rsidR="00955A0D" w:rsidRDefault="00955A0D" w:rsidP="007C4BFC">
            <w:pPr>
              <w:spacing w:line="360" w:lineRule="auto"/>
              <w:jc w:val="center"/>
            </w:pPr>
          </w:p>
        </w:tc>
        <w:tc>
          <w:tcPr>
            <w:tcW w:w="6215" w:type="dxa"/>
            <w:vAlign w:val="center"/>
          </w:tcPr>
          <w:p w14:paraId="45D3E258" w14:textId="25F2663C" w:rsidR="00955A0D" w:rsidRDefault="0014199A" w:rsidP="007C4BFC">
            <w:pPr>
              <w:spacing w:line="360" w:lineRule="auto"/>
              <w:jc w:val="center"/>
            </w:pPr>
            <w:r w:rsidRPr="0014199A">
              <w:rPr>
                <w:color w:val="000000" w:themeColor="text1"/>
                <w:position w:val="-24"/>
              </w:rPr>
              <w:object w:dxaOrig="1180" w:dyaOrig="780" w14:anchorId="04E32F3B">
                <v:shape id="_x0000_i1032" type="#_x0000_t75" alt="P376C2T2#yIS1" style="width:52.95pt;height:42.35pt" o:ole="">
                  <v:imagedata r:id="rId21" o:title=""/>
                </v:shape>
                <o:OLEObject Type="Embed" ProgID="Equation.DSMT4" ShapeID="_x0000_i1032" DrawAspect="Content" ObjectID="_1668937291" r:id="rId22"/>
              </w:object>
            </w:r>
          </w:p>
        </w:tc>
        <w:tc>
          <w:tcPr>
            <w:tcW w:w="1255" w:type="dxa"/>
            <w:vAlign w:val="center"/>
          </w:tcPr>
          <w:p w14:paraId="6C9F114C" w14:textId="302DAA21" w:rsidR="00955A0D" w:rsidRDefault="00955A0D" w:rsidP="007C4BFC">
            <w:pPr>
              <w:spacing w:line="360" w:lineRule="auto"/>
              <w:jc w:val="right"/>
            </w:pPr>
            <w:r>
              <w:t>(</w:t>
            </w:r>
            <w:bookmarkStart w:id="24" w:name="Eq2_2"/>
            <w:r>
              <w:t>2-</w:t>
            </w:r>
            <w:r w:rsidR="002C3971">
              <w:fldChar w:fldCharType="begin"/>
            </w:r>
            <w:r w:rsidR="002C3971">
              <w:instrText xml:space="preserve"> SEQ DissEq \* MERGEFORMAT </w:instrText>
            </w:r>
            <w:r w:rsidR="002C3971">
              <w:fldChar w:fldCharType="separate"/>
            </w:r>
            <w:r w:rsidR="007C4BFC">
              <w:rPr>
                <w:noProof/>
              </w:rPr>
              <w:t>2</w:t>
            </w:r>
            <w:r w:rsidR="002C3971">
              <w:rPr>
                <w:noProof/>
              </w:rPr>
              <w:fldChar w:fldCharType="end"/>
            </w:r>
            <w:bookmarkEnd w:id="24"/>
            <w:r>
              <w:t>)</w:t>
            </w:r>
          </w:p>
        </w:tc>
      </w:tr>
    </w:tbl>
    <w:p w14:paraId="3AFAE2F3" w14:textId="77777777" w:rsidR="00634A56" w:rsidRDefault="00634A56" w:rsidP="007C4BFC">
      <w:pPr>
        <w:rPr>
          <w:color w:val="00B050"/>
        </w:rPr>
      </w:pPr>
    </w:p>
    <w:p w14:paraId="4CDB20A3" w14:textId="19387264" w:rsidR="00812833" w:rsidRPr="00634A56" w:rsidRDefault="006F070F" w:rsidP="007C4BFC">
      <w:pPr>
        <w:jc w:val="both"/>
      </w:pPr>
      <w:r w:rsidRPr="002A6E06">
        <w:t>Integrating Eq. (</w:t>
      </w:r>
      <w:r w:rsidRPr="002A6E06">
        <w:fldChar w:fldCharType="begin" w:fldLock="1"/>
      </w:r>
      <w:r w:rsidRPr="002A6E06">
        <w:instrText xml:space="preserve"> REF Eq2_2 \h  \* MERGEFORMAT </w:instrText>
      </w:r>
      <w:r w:rsidRPr="002A6E06">
        <w:fldChar w:fldCharType="separate"/>
      </w:r>
      <w:r w:rsidR="00685FD2" w:rsidRPr="002A6E06">
        <w:t>2-2</w:t>
      </w:r>
      <w:r w:rsidRPr="002A6E06">
        <w:fldChar w:fldCharType="end"/>
      </w:r>
      <w:r w:rsidRPr="002A6E06">
        <w:t xml:space="preserve">) </w:t>
      </w:r>
      <w:r w:rsidR="00782C84">
        <w:t>for</w:t>
      </w:r>
      <w:r w:rsidRPr="002A6E06">
        <w:t xml:space="preserve"> 0 to </w:t>
      </w:r>
      <w:r w:rsidRPr="002A6E06">
        <w:rPr>
          <w:position w:val="-6"/>
        </w:rPr>
        <w:object w:dxaOrig="139" w:dyaOrig="240" w14:anchorId="790112F8">
          <v:shape id="_x0000_i1033" type="#_x0000_t75" alt="P380#yIS1" style="width:7.4pt;height:13.75pt" o:ole="">
            <v:imagedata r:id="rId23" o:title=""/>
          </v:shape>
          <o:OLEObject Type="Embed" ProgID="Equation.DSMT4" ShapeID="_x0000_i1033" DrawAspect="Content" ObjectID="_1668937292" r:id="rId24"/>
        </w:object>
      </w:r>
      <w:r w:rsidRPr="002A6E06">
        <w:t xml:space="preserve">, </w:t>
      </w:r>
      <w:r w:rsidR="00782C84">
        <w:t xml:space="preserve">a </w:t>
      </w:r>
      <w:r w:rsidRPr="002A6E06">
        <w:t xml:space="preserve">unit of time, and assuming at </w:t>
      </w:r>
      <w:r w:rsidRPr="002A6E06">
        <w:rPr>
          <w:position w:val="-6"/>
        </w:rPr>
        <w:object w:dxaOrig="499" w:dyaOrig="279" w14:anchorId="3941B2B9">
          <v:shape id="_x0000_i1034" type="#_x0000_t75" alt="P380#yIS2" style="width:29.65pt;height:13.75pt" o:ole="">
            <v:imagedata r:id="rId25" o:title=""/>
          </v:shape>
          <o:OLEObject Type="Embed" ProgID="Equation.DSMT4" ShapeID="_x0000_i1034" DrawAspect="Content" ObjectID="_1668937293" r:id="rId26"/>
        </w:object>
      </w:r>
      <w:r w:rsidRPr="002A6E06">
        <w:t xml:space="preserve"> that </w:t>
      </w:r>
      <w:r w:rsidRPr="002A6E06">
        <w:rPr>
          <w:position w:val="-12"/>
        </w:rPr>
        <w:object w:dxaOrig="720" w:dyaOrig="360" w14:anchorId="28723C26">
          <v:shape id="_x0000_i1035" type="#_x0000_t75" alt="P380#yIS3" style="width:36pt;height:20.1pt" o:ole="">
            <v:imagedata r:id="rId27" o:title=""/>
          </v:shape>
          <o:OLEObject Type="Embed" ProgID="Equation.DSMT4" ShapeID="_x0000_i1035" DrawAspect="Content" ObjectID="_1668937294" r:id="rId28"/>
        </w:object>
      </w:r>
      <w:r w:rsidR="0048684E" w:rsidRPr="002A6E06">
        <w:t xml:space="preserve"> , where </w:t>
      </w:r>
      <w:r w:rsidR="0048684E" w:rsidRPr="002A6E06">
        <w:rPr>
          <w:position w:val="-12"/>
        </w:rPr>
        <w:object w:dxaOrig="300" w:dyaOrig="360" w14:anchorId="0472D54A">
          <v:shape id="_x0000_i1036" type="#_x0000_t75" alt="P380#yIS4" style="width:16.95pt;height:20.1pt" o:ole="">
            <v:imagedata r:id="rId29" o:title=""/>
          </v:shape>
          <o:OLEObject Type="Embed" ProgID="Equation.DSMT4" ShapeID="_x0000_i1036" DrawAspect="Content" ObjectID="_1668937295" r:id="rId30"/>
        </w:object>
      </w:r>
      <w:r w:rsidR="00BA5D38">
        <w:t xml:space="preserve"> </w:t>
      </w:r>
      <w:r w:rsidR="0048684E" w:rsidRPr="002A6E06">
        <w:t xml:space="preserve">is the initial decline rate at </w:t>
      </w:r>
      <w:r w:rsidR="0048684E" w:rsidRPr="002A6E06">
        <w:rPr>
          <w:position w:val="-6"/>
        </w:rPr>
        <w:object w:dxaOrig="499" w:dyaOrig="279" w14:anchorId="0D32F70A">
          <v:shape id="_x0000_i1037" type="#_x0000_t75" alt="P380#yIS5" style="width:29.65pt;height:13.75pt" o:ole="">
            <v:imagedata r:id="rId25" o:title=""/>
          </v:shape>
          <o:OLEObject Type="Embed" ProgID="Equation.DSMT4" ShapeID="_x0000_i1037" DrawAspect="Content" ObjectID="_1668937296" r:id="rId31"/>
        </w:object>
      </w:r>
      <w:r w:rsidR="0048684E" w:rsidRPr="002A6E06">
        <w:t xml:space="preserve">, </w:t>
      </w:r>
      <w:r w:rsidRPr="002A6E06">
        <w:t>then Eq. (</w:t>
      </w:r>
      <w:r w:rsidRPr="002A6E06">
        <w:fldChar w:fldCharType="begin" w:fldLock="1"/>
      </w:r>
      <w:r w:rsidRPr="002A6E06">
        <w:instrText xml:space="preserve"> REF Eq2_2 \h  \* MERGEFORMAT </w:instrText>
      </w:r>
      <w:r w:rsidRPr="002A6E06">
        <w:fldChar w:fldCharType="separate"/>
      </w:r>
      <w:r w:rsidR="00685FD2" w:rsidRPr="002A6E06">
        <w:t>2-2</w:t>
      </w:r>
      <w:r w:rsidRPr="002A6E06">
        <w:fldChar w:fldCharType="end"/>
      </w:r>
      <w:r w:rsidRPr="002A6E06">
        <w:t>) becomes Eq. (</w:t>
      </w:r>
      <w:r w:rsidRPr="002A6E06">
        <w:fldChar w:fldCharType="begin" w:fldLock="1"/>
      </w:r>
      <w:r w:rsidRPr="002A6E06">
        <w:instrText xml:space="preserve"> REF Eq2_3 \h  \* MERGEFORMAT </w:instrText>
      </w:r>
      <w:r w:rsidRPr="002A6E06">
        <w:fldChar w:fldCharType="separate"/>
      </w:r>
      <w:r w:rsidR="00685FD2" w:rsidRPr="002A6E06">
        <w:t>2-3</w:t>
      </w:r>
      <w:r w:rsidRPr="002A6E06">
        <w:fldChar w:fldCharType="end"/>
      </w:r>
      <w:r w:rsidRPr="002A6E06">
        <w:t>) as follows:</w:t>
      </w:r>
    </w:p>
    <w:p w14:paraId="48323F46" w14:textId="77777777" w:rsidR="006F070F" w:rsidRDefault="006F070F" w:rsidP="007C4BFC">
      <w:pPr>
        <w:spacing w:line="240" w:lineRule="auto"/>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D40ADD" w14:paraId="505EA3B8" w14:textId="77777777" w:rsidTr="00D40ADD">
        <w:trPr>
          <w:jc w:val="right"/>
        </w:trPr>
        <w:tc>
          <w:tcPr>
            <w:tcW w:w="1075" w:type="dxa"/>
            <w:vAlign w:val="center"/>
          </w:tcPr>
          <w:p w14:paraId="2836FF56" w14:textId="77777777" w:rsidR="00D40ADD" w:rsidRDefault="00D40ADD" w:rsidP="007C4BFC">
            <w:pPr>
              <w:spacing w:line="360" w:lineRule="auto"/>
              <w:jc w:val="center"/>
            </w:pPr>
          </w:p>
        </w:tc>
        <w:tc>
          <w:tcPr>
            <w:tcW w:w="6215" w:type="dxa"/>
            <w:vAlign w:val="center"/>
          </w:tcPr>
          <w:p w14:paraId="60EE3B84" w14:textId="096426A5" w:rsidR="00D40ADD" w:rsidRDefault="006F070F" w:rsidP="007C4BFC">
            <w:pPr>
              <w:spacing w:line="360" w:lineRule="auto"/>
              <w:jc w:val="center"/>
            </w:pPr>
            <w:r w:rsidRPr="006F070F">
              <w:rPr>
                <w:color w:val="000000" w:themeColor="text1"/>
                <w:position w:val="-30"/>
              </w:rPr>
              <w:object w:dxaOrig="1240" w:dyaOrig="680" w14:anchorId="6B11E2CF">
                <v:shape id="_x0000_i1038" type="#_x0000_t75" alt="P383C2T3#yIS1" style="width:55.05pt;height:36pt" o:ole="">
                  <v:imagedata r:id="rId32" o:title=""/>
                </v:shape>
                <o:OLEObject Type="Embed" ProgID="Equation.DSMT4" ShapeID="_x0000_i1038" DrawAspect="Content" ObjectID="_1668937297" r:id="rId33"/>
              </w:object>
            </w:r>
          </w:p>
        </w:tc>
        <w:tc>
          <w:tcPr>
            <w:tcW w:w="1255" w:type="dxa"/>
            <w:vAlign w:val="center"/>
          </w:tcPr>
          <w:p w14:paraId="2E6E166A" w14:textId="709B63CE" w:rsidR="00D40ADD" w:rsidRDefault="00D40ADD" w:rsidP="007C4BFC">
            <w:pPr>
              <w:spacing w:line="360" w:lineRule="auto"/>
              <w:jc w:val="right"/>
            </w:pPr>
            <w:r>
              <w:t>(</w:t>
            </w:r>
            <w:bookmarkStart w:id="25" w:name="Eq2_3"/>
            <w:r>
              <w:t>2-</w:t>
            </w:r>
            <w:r w:rsidR="002C3971">
              <w:fldChar w:fldCharType="begin"/>
            </w:r>
            <w:r w:rsidR="002C3971">
              <w:instrText xml:space="preserve"> SEQ DissEq \* MERGEFORMAT </w:instrText>
            </w:r>
            <w:r w:rsidR="002C3971">
              <w:fldChar w:fldCharType="separate"/>
            </w:r>
            <w:r w:rsidR="007C4BFC">
              <w:rPr>
                <w:noProof/>
              </w:rPr>
              <w:t>3</w:t>
            </w:r>
            <w:r w:rsidR="002C3971">
              <w:rPr>
                <w:noProof/>
              </w:rPr>
              <w:fldChar w:fldCharType="end"/>
            </w:r>
            <w:bookmarkEnd w:id="25"/>
            <w:r>
              <w:t>)</w:t>
            </w:r>
          </w:p>
        </w:tc>
      </w:tr>
    </w:tbl>
    <w:p w14:paraId="73A4E265" w14:textId="77777777" w:rsidR="00634A56" w:rsidRDefault="00634A56" w:rsidP="007C4BFC">
      <w:pPr>
        <w:rPr>
          <w:color w:val="00B050"/>
        </w:rPr>
      </w:pPr>
    </w:p>
    <w:p w14:paraId="20A29B65" w14:textId="55D3805D" w:rsidR="00D40ADD" w:rsidRDefault="006F070F" w:rsidP="007C4BFC">
      <w:pPr>
        <w:jc w:val="both"/>
      </w:pPr>
      <w:r w:rsidRPr="002A6E06">
        <w:t>Setting Eq. (</w:t>
      </w:r>
      <w:r w:rsidRPr="002A6E06">
        <w:fldChar w:fldCharType="begin" w:fldLock="1"/>
      </w:r>
      <w:r w:rsidRPr="002A6E06">
        <w:instrText xml:space="preserve"> REF Eq2_1 \h  \* MERGEFORMAT </w:instrText>
      </w:r>
      <w:r w:rsidRPr="002A6E06">
        <w:fldChar w:fldCharType="separate"/>
      </w:r>
      <w:r w:rsidR="00685FD2" w:rsidRPr="002A6E06">
        <w:t>2-1</w:t>
      </w:r>
      <w:r w:rsidRPr="002A6E06">
        <w:fldChar w:fldCharType="end"/>
      </w:r>
      <w:r w:rsidRPr="002A6E06">
        <w:t>) equal to Eq. (</w:t>
      </w:r>
      <w:r w:rsidRPr="002A6E06">
        <w:fldChar w:fldCharType="begin" w:fldLock="1"/>
      </w:r>
      <w:r w:rsidRPr="002A6E06">
        <w:instrText xml:space="preserve"> REF Eq2_3 \h  \* MERGEFORMAT </w:instrText>
      </w:r>
      <w:r w:rsidRPr="002A6E06">
        <w:fldChar w:fldCharType="separate"/>
      </w:r>
      <w:r w:rsidR="00685FD2" w:rsidRPr="002A6E06">
        <w:t>2-3</w:t>
      </w:r>
      <w:r w:rsidRPr="002A6E06">
        <w:fldChar w:fldCharType="end"/>
      </w:r>
      <w:r w:rsidRPr="002A6E06">
        <w:t>) gives the general differential expression of the Arps equation:</w:t>
      </w:r>
    </w:p>
    <w:p w14:paraId="33194E13" w14:textId="77777777" w:rsidR="00634A56" w:rsidRPr="00634A56" w:rsidRDefault="00634A56"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D40ADD" w14:paraId="11138FDB" w14:textId="77777777" w:rsidTr="00D40ADD">
        <w:trPr>
          <w:jc w:val="right"/>
        </w:trPr>
        <w:tc>
          <w:tcPr>
            <w:tcW w:w="1075" w:type="dxa"/>
            <w:vAlign w:val="center"/>
          </w:tcPr>
          <w:p w14:paraId="0EF3B7B9" w14:textId="77777777" w:rsidR="00D40ADD" w:rsidRDefault="00D40ADD" w:rsidP="007C4BFC">
            <w:pPr>
              <w:spacing w:line="360" w:lineRule="auto"/>
              <w:jc w:val="center"/>
            </w:pPr>
          </w:p>
        </w:tc>
        <w:tc>
          <w:tcPr>
            <w:tcW w:w="6215" w:type="dxa"/>
            <w:vAlign w:val="center"/>
          </w:tcPr>
          <w:p w14:paraId="36DBE3DD" w14:textId="5E18EB19" w:rsidR="00D40ADD" w:rsidRDefault="006F070F" w:rsidP="007C4BFC">
            <w:pPr>
              <w:spacing w:line="360" w:lineRule="auto"/>
              <w:jc w:val="center"/>
            </w:pPr>
            <w:r w:rsidRPr="006F070F">
              <w:rPr>
                <w:color w:val="000000" w:themeColor="text1"/>
                <w:position w:val="-30"/>
              </w:rPr>
              <w:object w:dxaOrig="1960" w:dyaOrig="720" w14:anchorId="26BF2B7A">
                <v:shape id="_x0000_i1039" type="#_x0000_t75" alt="P390C2T4#yIS1" style="width:87.9pt;height:36pt" o:ole="">
                  <v:imagedata r:id="rId34" o:title=""/>
                </v:shape>
                <o:OLEObject Type="Embed" ProgID="Equation.DSMT4" ShapeID="_x0000_i1039" DrawAspect="Content" ObjectID="_1668937298" r:id="rId35"/>
              </w:object>
            </w:r>
          </w:p>
        </w:tc>
        <w:tc>
          <w:tcPr>
            <w:tcW w:w="1255" w:type="dxa"/>
            <w:vAlign w:val="center"/>
          </w:tcPr>
          <w:p w14:paraId="2CC15CD8" w14:textId="780B5F2C" w:rsidR="00D40ADD" w:rsidRDefault="00D40ADD" w:rsidP="007C4BFC">
            <w:pPr>
              <w:spacing w:line="360" w:lineRule="auto"/>
              <w:jc w:val="right"/>
            </w:pPr>
            <w:r>
              <w:t>(</w:t>
            </w:r>
            <w:bookmarkStart w:id="26" w:name="Eq2_4"/>
            <w:r>
              <w:t>2-</w:t>
            </w:r>
            <w:r w:rsidR="002C3971">
              <w:fldChar w:fldCharType="begin"/>
            </w:r>
            <w:r w:rsidR="002C3971">
              <w:instrText xml:space="preserve"> SEQ DissEq \* MERGEFORMAT </w:instrText>
            </w:r>
            <w:r w:rsidR="002C3971">
              <w:fldChar w:fldCharType="separate"/>
            </w:r>
            <w:r w:rsidR="007C4BFC">
              <w:rPr>
                <w:noProof/>
              </w:rPr>
              <w:t>4</w:t>
            </w:r>
            <w:r w:rsidR="002C3971">
              <w:rPr>
                <w:noProof/>
              </w:rPr>
              <w:fldChar w:fldCharType="end"/>
            </w:r>
            <w:bookmarkEnd w:id="26"/>
            <w:r>
              <w:t>)</w:t>
            </w:r>
          </w:p>
        </w:tc>
      </w:tr>
    </w:tbl>
    <w:p w14:paraId="425661E5" w14:textId="77777777" w:rsidR="00634A56" w:rsidRDefault="00634A56" w:rsidP="007C4BFC">
      <w:pPr>
        <w:jc w:val="both"/>
        <w:rPr>
          <w:color w:val="00B050"/>
        </w:rPr>
      </w:pPr>
    </w:p>
    <w:p w14:paraId="76378FDD" w14:textId="5CFBF774" w:rsidR="004062F5" w:rsidRPr="00BE142F" w:rsidRDefault="0048684E" w:rsidP="007C4BFC">
      <w:pPr>
        <w:jc w:val="both"/>
      </w:pPr>
      <w:r w:rsidRPr="002A6E06">
        <w:t>From this expression</w:t>
      </w:r>
      <w:r w:rsidR="008F2A56" w:rsidRPr="002A6E06">
        <w:t>,</w:t>
      </w:r>
      <w:r w:rsidR="006F070F" w:rsidRPr="002A6E06">
        <w:t xml:space="preserve"> Eq. (</w:t>
      </w:r>
      <w:r w:rsidR="006F070F" w:rsidRPr="002A6E06">
        <w:fldChar w:fldCharType="begin" w:fldLock="1"/>
      </w:r>
      <w:r w:rsidR="006F070F" w:rsidRPr="002A6E06">
        <w:instrText xml:space="preserve"> REF Eq2_4 \h  \* MERGEFORMAT </w:instrText>
      </w:r>
      <w:r w:rsidR="006F070F" w:rsidRPr="002A6E06">
        <w:fldChar w:fldCharType="separate"/>
      </w:r>
      <w:r w:rsidR="00685FD2" w:rsidRPr="002A6E06">
        <w:t>2-4</w:t>
      </w:r>
      <w:r w:rsidR="006F070F" w:rsidRPr="002A6E06">
        <w:fldChar w:fldCharType="end"/>
      </w:r>
      <w:r w:rsidR="006F070F" w:rsidRPr="002A6E06">
        <w:t>)</w:t>
      </w:r>
      <w:r w:rsidR="008F2A56" w:rsidRPr="002A6E06">
        <w:t>,</w:t>
      </w:r>
      <w:r w:rsidR="00480E24" w:rsidRPr="002A6E06">
        <w:t xml:space="preserve"> three case</w:t>
      </w:r>
      <w:r w:rsidR="00782C84">
        <w:t>s</w:t>
      </w:r>
      <w:r w:rsidR="00480E24" w:rsidRPr="002A6E06">
        <w:t xml:space="preserve"> where </w:t>
      </w:r>
      <w:r w:rsidRPr="002A6E06">
        <w:t>assessed</w:t>
      </w:r>
      <w:r w:rsidR="00480E24" w:rsidRPr="002A6E06">
        <w:t xml:space="preserve"> for Arps exponent values of </w:t>
      </w:r>
      <w:r w:rsidR="00480E24" w:rsidRPr="002A6E06">
        <w:rPr>
          <w:position w:val="-6"/>
        </w:rPr>
        <w:object w:dxaOrig="540" w:dyaOrig="279" w14:anchorId="5CEB0BD7">
          <v:shape id="_x0000_i1040" type="#_x0000_t75" alt="P394#yIS1" style="width:29.65pt;height:13.75pt" o:ole="">
            <v:imagedata r:id="rId36" o:title=""/>
          </v:shape>
          <o:OLEObject Type="Embed" ProgID="Equation.DSMT4" ShapeID="_x0000_i1040" DrawAspect="Content" ObjectID="_1668937299" r:id="rId37"/>
        </w:object>
      </w:r>
      <w:r w:rsidR="00480E24" w:rsidRPr="002A6E06">
        <w:t xml:space="preserve">, </w:t>
      </w:r>
      <w:r w:rsidR="00CF01E6" w:rsidRPr="002A6E06">
        <w:t>exponential</w:t>
      </w:r>
      <w:r w:rsidR="00480E24" w:rsidRPr="002A6E06">
        <w:t xml:space="preserve"> case, </w:t>
      </w:r>
      <w:r w:rsidR="00480E24" w:rsidRPr="002A6E06">
        <w:rPr>
          <w:position w:val="-6"/>
        </w:rPr>
        <w:object w:dxaOrig="859" w:dyaOrig="279" w14:anchorId="0525E695">
          <v:shape id="_x0000_i1041" type="#_x0000_t75" alt="P394#yIS2" style="width:43.4pt;height:13.75pt" o:ole="">
            <v:imagedata r:id="rId38" o:title=""/>
          </v:shape>
          <o:OLEObject Type="Embed" ProgID="Equation.DSMT4" ShapeID="_x0000_i1041" DrawAspect="Content" ObjectID="_1668937300" r:id="rId39"/>
        </w:object>
      </w:r>
      <w:r w:rsidR="00480E24" w:rsidRPr="002A6E06">
        <w:t xml:space="preserve">, hyperbolic case, and </w:t>
      </w:r>
      <w:r w:rsidR="00480E24" w:rsidRPr="002A6E06">
        <w:rPr>
          <w:position w:val="-6"/>
        </w:rPr>
        <w:object w:dxaOrig="499" w:dyaOrig="279" w14:anchorId="27AED710">
          <v:shape id="_x0000_i1042" type="#_x0000_t75" alt="P394#yIS3" style="width:20.1pt;height:13.75pt" o:ole="">
            <v:imagedata r:id="rId40" o:title=""/>
          </v:shape>
          <o:OLEObject Type="Embed" ProgID="Equation.DSMT4" ShapeID="_x0000_i1042" DrawAspect="Content" ObjectID="_1668937301" r:id="rId41"/>
        </w:object>
      </w:r>
      <w:r w:rsidR="00480E24" w:rsidRPr="002A6E06">
        <w:t xml:space="preserve">, harmonic case. </w:t>
      </w:r>
      <w:r w:rsidR="00C474A0" w:rsidRPr="002A6E06">
        <w:t>From the Arps model a few observations should be discussed. (1) The assumption that</w:t>
      </w:r>
      <w:r w:rsidR="006A13D0" w:rsidRPr="002A6E06">
        <w:t xml:space="preserve"> the</w:t>
      </w:r>
      <w:r w:rsidR="00C474A0" w:rsidRPr="002A6E06">
        <w:t xml:space="preserve"> Arps exponent </w:t>
      </w:r>
      <w:r w:rsidR="00C474A0" w:rsidRPr="002A6E06">
        <w:rPr>
          <w:position w:val="-6"/>
        </w:rPr>
        <w:object w:dxaOrig="200" w:dyaOrig="279" w14:anchorId="5309AFA0">
          <v:shape id="_x0000_i1043" type="#_x0000_t75" alt="P394#yIS4" style="width:16.95pt;height:13.75pt" o:ole="">
            <v:imagedata r:id="rId42" o:title=""/>
          </v:shape>
          <o:OLEObject Type="Embed" ProgID="Equation.DSMT4" ShapeID="_x0000_i1043" DrawAspect="Content" ObjectID="_1668937302" r:id="rId43"/>
        </w:object>
      </w:r>
      <w:r w:rsidR="00C474A0" w:rsidRPr="002A6E06">
        <w:t xml:space="preserve">remains constant </w:t>
      </w:r>
      <w:r w:rsidR="00CF01E6" w:rsidRPr="002A6E06">
        <w:t>throughout</w:t>
      </w:r>
      <w:r w:rsidR="00C474A0" w:rsidRPr="002A6E06">
        <w:t xml:space="preserve"> the life of the reservoir is an impracticality for any well especially that of tight formation</w:t>
      </w:r>
      <w:r w:rsidR="00FF419B" w:rsidRPr="002A6E06">
        <w:t>s</w:t>
      </w:r>
      <w:r w:rsidR="003E7586" w:rsidRPr="002A6E06">
        <w:t xml:space="preserve"> as Arps fails to fit early time production of tight formation performance</w:t>
      </w:r>
      <w:r w:rsidR="00C474A0" w:rsidRPr="002A6E06">
        <w:t xml:space="preserve">. (2) The Arps is essentially only applicable to medium or high permeable reservoirs as one of the governing assumptions is that it has reached boundary dominated flow </w:t>
      </w:r>
      <w:r w:rsidRPr="002A6E06">
        <w:t>rather</w:t>
      </w:r>
      <w:r w:rsidR="00C474A0" w:rsidRPr="002A6E06">
        <w:t xml:space="preserve"> quickly, which is not the case for tight formation reservoirs as this may take</w:t>
      </w:r>
      <w:r w:rsidRPr="002A6E06">
        <w:t xml:space="preserve"> months if not</w:t>
      </w:r>
      <w:r w:rsidR="00C474A0" w:rsidRPr="002A6E06">
        <w:t xml:space="preserve"> years to reach boundary dominated flow.</w:t>
      </w:r>
      <w:r w:rsidR="00DE1282" w:rsidRPr="002A6E06">
        <w:t xml:space="preserve"> </w:t>
      </w:r>
      <w:r w:rsidR="00C73F5C" w:rsidRPr="002A6E06">
        <w:t>The Arps model is</w:t>
      </w:r>
      <w:r w:rsidR="00C73F5C" w:rsidRPr="008F2A56">
        <w:t xml:space="preserve"> </w:t>
      </w:r>
      <w:r w:rsidR="00C73F5C" w:rsidRPr="003C10F6">
        <w:t xml:space="preserve">mathematically simple </w:t>
      </w:r>
      <w:r w:rsidR="00A81BF2" w:rsidRPr="003C10F6">
        <w:t xml:space="preserve">and is </w:t>
      </w:r>
      <w:r w:rsidR="00C73F5C" w:rsidRPr="003C10F6">
        <w:t xml:space="preserve">easy to implement with non-linear regression methods and is one </w:t>
      </w:r>
      <w:r w:rsidR="00A81BF2" w:rsidRPr="003C10F6">
        <w:t xml:space="preserve">of </w:t>
      </w:r>
      <w:r w:rsidR="00C73F5C" w:rsidRPr="003C10F6">
        <w:t xml:space="preserve">the </w:t>
      </w:r>
      <w:r w:rsidR="00F4482B" w:rsidRPr="003C10F6">
        <w:t>reasons</w:t>
      </w:r>
      <w:r w:rsidR="00C73F5C" w:rsidRPr="003C10F6">
        <w:t xml:space="preserve"> it is still so widely used in production forecasting applications especially those wells that are considered tight formation. Using the Arps model for tight formation production will lead to overestimates of production</w:t>
      </w:r>
      <w:r w:rsidR="00EA78C4" w:rsidRPr="003C10F6">
        <w:t xml:space="preserve"> performance</w:t>
      </w:r>
      <w:r w:rsidR="00C73F5C" w:rsidRPr="003C10F6">
        <w:t xml:space="preserve"> and ultimately in estimated ultimate recovery’s (EUR’s) </w:t>
      </w:r>
      <w:r w:rsidR="00C73F5C" w:rsidRPr="003C10F6">
        <w:fldChar w:fldCharType="begin"/>
      </w:r>
      <w:r w:rsidR="00B73A95" w:rsidRPr="003C10F6">
        <w:instrText xml:space="preserve"> ADDIN EN.CITE &lt;EndNote&gt;&lt;Cite&gt;&lt;Author&gt;Akbarnejad-Nesheli&lt;/Author&gt;&lt;RecNum&gt;610&lt;/RecNum&gt;&lt;DisplayText&gt;(Akbarnejad-Nesheli et al., 2012)&lt;/DisplayText&gt;&lt;record&gt;&lt;rec-number&gt;610&lt;/rec-number&gt;&lt;foreign-keys&gt;&lt;key app="EN" db-id="d20awt02n0ddzmezppfxtwe42zdazz9sr9te" timestamp="1598484910"&gt;610&lt;/key&gt;&lt;/foreign-keys&gt;&lt;ref-type name="Conference Proceedings"&gt;10&lt;/ref-type&gt;&lt;contributors&gt;&lt;authors&gt;&lt;author&gt;Akbarnejad-Nesheli, Babak&lt;/author&gt;&lt;author&gt;Valko, Peter&lt;/author&gt;&lt;author&gt;Lee, John W.&lt;/author&gt;&lt;/authors&gt;&lt;/contributors&gt;&lt;titles&gt;&lt;title&gt;Relating fracture network characteristics to shale gas reserve estimation&lt;/title&gt;&lt;alt-title&gt;SPE Americas Unconventional Resources Conference&lt;/alt-title&gt;&lt;/titles&gt;&lt;dates&gt;&lt;year&gt;2012&lt;/year&gt;&lt;pub-dates&gt;&lt;date&gt;2012&lt;/date&gt;&lt;/pub-dates&gt;&lt;/dates&gt;&lt;publisher&gt;Society of Petroleum Engineers&lt;/publisher&gt;&lt;isbn&gt;161399205X&lt;/isbn&gt;&lt;urls&gt;&lt;/urls&gt;&lt;/record&gt;&lt;/Cite&gt;&lt;/EndNote&gt;</w:instrText>
      </w:r>
      <w:r w:rsidR="00C73F5C" w:rsidRPr="003C10F6">
        <w:fldChar w:fldCharType="separate"/>
      </w:r>
      <w:r w:rsidR="00B73A95" w:rsidRPr="003C10F6">
        <w:rPr>
          <w:noProof/>
        </w:rPr>
        <w:t>(Akbarnejad-Nesheli et al., 2012)</w:t>
      </w:r>
      <w:r w:rsidR="00C73F5C" w:rsidRPr="003C10F6">
        <w:fldChar w:fldCharType="end"/>
      </w:r>
      <w:r w:rsidR="00875D13" w:rsidRPr="003C10F6">
        <w:t>.</w:t>
      </w:r>
      <w:r w:rsidR="00BE142F" w:rsidRPr="003C10F6">
        <w:t xml:space="preserve"> Other works that where developed from the Arps model where the Fetkovich </w:t>
      </w:r>
      <w:r w:rsidR="008725D7" w:rsidRPr="003C10F6">
        <w:t xml:space="preserve">dimensionless </w:t>
      </w:r>
      <w:r w:rsidR="00BE142F" w:rsidRPr="003C10F6">
        <w:t>type curve</w:t>
      </w:r>
      <w:r w:rsidR="008725D7" w:rsidRPr="003C10F6">
        <w:t>s</w:t>
      </w:r>
      <w:r w:rsidR="00BE142F" w:rsidRPr="003C10F6">
        <w:t xml:space="preserve"> </w:t>
      </w:r>
      <w:r w:rsidR="00BE142F" w:rsidRPr="003C10F6">
        <w:fldChar w:fldCharType="begin"/>
      </w:r>
      <w:r w:rsidR="005908F7">
        <w:instrText xml:space="preserve"> ADDIN EN.CITE &lt;EndNote&gt;&lt;Cite&gt;&lt;Author&gt;Fetkovich&lt;/Author&gt;&lt;Year&gt;1980&lt;/Year&gt;&lt;RecNum&gt;273&lt;/RecNum&gt;&lt;DisplayText&gt;(Fetkovich, 1980a)&lt;/DisplayText&gt;&lt;record&gt;&lt;rec-number&gt;273&lt;/rec-number&gt;&lt;foreign-keys&gt;&lt;key app="EN" db-id="d20awt02n0ddzmezppfxtwe42zdazz9sr9te" timestamp="1591975196"&gt;273&lt;/key&gt;&lt;/foreign-keys&gt;&lt;ref-type name="Journal Article"&gt;17&lt;/ref-type&gt;&lt;contributors&gt;&lt;authors&gt;&lt;author&gt;Fetkovich, Michael J&lt;/author&gt;&lt;/authors&gt;&lt;/contributors&gt;&lt;titles&gt;&lt;title&gt;Decline curve analysis using type curves&lt;/title&gt;&lt;secondary-title&gt;Journal of Petroleum Technology&lt;/secondary-title&gt;&lt;/titles&gt;&lt;periodical&gt;&lt;full-title&gt;Journal of Petroleum Technology&lt;/full-title&gt;&lt;/periodical&gt;&lt;pages&gt;1,065-1,077&lt;/pages&gt;&lt;volume&gt;32&lt;/volume&gt;&lt;number&gt;06&lt;/number&gt;&lt;dates&gt;&lt;year&gt;1980&lt;/year&gt;&lt;/dates&gt;&lt;isbn&gt;0149-2136&lt;/isbn&gt;&lt;urls&gt;&lt;/urls&gt;&lt;/record&gt;&lt;/Cite&gt;&lt;/EndNote&gt;</w:instrText>
      </w:r>
      <w:r w:rsidR="00BE142F" w:rsidRPr="003C10F6">
        <w:fldChar w:fldCharType="separate"/>
      </w:r>
      <w:r w:rsidR="005908F7">
        <w:rPr>
          <w:noProof/>
        </w:rPr>
        <w:t>(Fetkovich, 1980a)</w:t>
      </w:r>
      <w:r w:rsidR="00BE142F" w:rsidRPr="003C10F6">
        <w:fldChar w:fldCharType="end"/>
      </w:r>
      <w:r w:rsidR="00BE142F" w:rsidRPr="003C10F6">
        <w:t xml:space="preserve"> that combined the infinite acting flow regime </w:t>
      </w:r>
      <w:r w:rsidR="00860BF7" w:rsidRPr="003C10F6">
        <w:t>and boundary dominated flow regimes to the Arps model in the same coordinate system, which help</w:t>
      </w:r>
      <w:r w:rsidR="008725D7" w:rsidRPr="003C10F6">
        <w:t>ed to</w:t>
      </w:r>
      <w:r w:rsidR="00860BF7" w:rsidRPr="003C10F6">
        <w:t xml:space="preserve"> extend the Arps model to cover a wider range of conditions one would encounter during well life.</w:t>
      </w:r>
    </w:p>
    <w:p w14:paraId="3CECA8D8" w14:textId="160B1574" w:rsidR="008A1E88" w:rsidRPr="003C10F6" w:rsidRDefault="0048684E" w:rsidP="007C4BFC">
      <w:pPr>
        <w:ind w:firstLine="432"/>
        <w:jc w:val="both"/>
      </w:pPr>
      <w:r w:rsidRPr="003C10F6">
        <w:lastRenderedPageBreak/>
        <w:t>Another model that is predicated on the original Arps model is t</w:t>
      </w:r>
      <w:r w:rsidR="00E57758" w:rsidRPr="003C10F6">
        <w:t xml:space="preserve">he </w:t>
      </w:r>
      <w:r w:rsidR="003E7586" w:rsidRPr="003C10F6">
        <w:t>M</w:t>
      </w:r>
      <w:r w:rsidR="00E57758" w:rsidRPr="003C10F6">
        <w:t xml:space="preserve">odified </w:t>
      </w:r>
      <w:r w:rsidR="003E7586" w:rsidRPr="003C10F6">
        <w:t>H</w:t>
      </w:r>
      <w:r w:rsidR="00B254DD" w:rsidRPr="003C10F6">
        <w:t xml:space="preserve">yperbolic </w:t>
      </w:r>
      <w:r w:rsidR="003E7586" w:rsidRPr="003C10F6">
        <w:t>D</w:t>
      </w:r>
      <w:r w:rsidR="00B254DD" w:rsidRPr="003C10F6">
        <w:t>ecline</w:t>
      </w:r>
      <w:r w:rsidR="00E57758" w:rsidRPr="003C10F6">
        <w:t xml:space="preserve"> </w:t>
      </w:r>
      <w:r w:rsidR="003E7586" w:rsidRPr="003C10F6">
        <w:t>(MDH) m</w:t>
      </w:r>
      <w:r w:rsidR="00E57758" w:rsidRPr="003C10F6">
        <w:t>odel</w:t>
      </w:r>
      <w:r w:rsidRPr="003C10F6">
        <w:t>. The MDH model</w:t>
      </w:r>
      <w:r w:rsidR="003E7586" w:rsidRPr="003C10F6">
        <w:t xml:space="preserve"> </w:t>
      </w:r>
      <w:r w:rsidR="00E57758" w:rsidRPr="003C10F6">
        <w:t xml:space="preserve">was developed to overcome the </w:t>
      </w:r>
      <w:r w:rsidR="00782C84">
        <w:t>original Arps model's issues for boundary-</w:t>
      </w:r>
      <w:r w:rsidR="00E57758" w:rsidRPr="003C10F6">
        <w:t xml:space="preserve">dominated flow. </w:t>
      </w:r>
      <w:r w:rsidR="00517388" w:rsidRPr="003C10F6">
        <w:t>However, the original assumptions of the Arps model still apply as this model utilize</w:t>
      </w:r>
      <w:r w:rsidR="00FC34D2" w:rsidRPr="003C10F6">
        <w:t>s</w:t>
      </w:r>
      <w:r w:rsidR="00517388" w:rsidRPr="003C10F6">
        <w:t xml:space="preserve"> two equations</w:t>
      </w:r>
      <w:r w:rsidR="00C56BDC" w:rsidRPr="003C10F6">
        <w:t xml:space="preserve"> based on the Arps model</w:t>
      </w:r>
      <w:r w:rsidR="00517388" w:rsidRPr="003C10F6">
        <w:t xml:space="preserve"> with </w:t>
      </w:r>
      <w:r w:rsidR="00C56BDC" w:rsidRPr="003C10F6">
        <w:t>a</w:t>
      </w:r>
      <w:r w:rsidR="00517388" w:rsidRPr="003C10F6">
        <w:t xml:space="preserve"> </w:t>
      </w:r>
      <w:r w:rsidR="00FC34D2" w:rsidRPr="003C10F6">
        <w:t xml:space="preserve">transition from the transient flow regime to boundary dominated flow </w:t>
      </w:r>
      <w:r w:rsidR="00C56BDC" w:rsidRPr="003C10F6">
        <w:t xml:space="preserve">occurring </w:t>
      </w:r>
      <w:r w:rsidR="00FC34D2" w:rsidRPr="003C10F6">
        <w:t>at</w:t>
      </w:r>
      <w:r w:rsidR="00C56BDC" w:rsidRPr="003C10F6">
        <w:t xml:space="preserve"> a predetermined decline rate </w:t>
      </w:r>
      <w:r w:rsidRPr="003C10F6">
        <w:t>given by</w:t>
      </w:r>
      <w:r w:rsidR="00C56BDC" w:rsidRPr="003C10F6">
        <w:t xml:space="preserve"> </w:t>
      </w:r>
      <w:r w:rsidR="00B26E67" w:rsidRPr="003C10F6">
        <w:rPr>
          <w:position w:val="-12"/>
        </w:rPr>
        <w:object w:dxaOrig="300" w:dyaOrig="360" w14:anchorId="761A8450">
          <v:shape id="_x0000_i1044" type="#_x0000_t75" alt="P395#yIS1" style="width:16.95pt;height:20.1pt" o:ole="">
            <v:imagedata r:id="rId44" o:title=""/>
          </v:shape>
          <o:OLEObject Type="Embed" ProgID="Equation.DSMT4" ShapeID="_x0000_i1044" DrawAspect="Content" ObjectID="_1668937303" r:id="rId45"/>
        </w:object>
      </w:r>
      <w:r w:rsidR="00C56BDC" w:rsidRPr="003C10F6">
        <w:t xml:space="preserve">. </w:t>
      </w:r>
      <w:r w:rsidR="00DC5E8C" w:rsidRPr="003C10F6">
        <w:t>It should be noted that</w:t>
      </w:r>
      <w:r w:rsidRPr="003C10F6">
        <w:t xml:space="preserve"> </w:t>
      </w:r>
      <w:r w:rsidR="00B26E67" w:rsidRPr="003C10F6">
        <w:rPr>
          <w:position w:val="-12"/>
        </w:rPr>
        <w:object w:dxaOrig="300" w:dyaOrig="360" w14:anchorId="1A5901E0">
          <v:shape id="_x0000_i1045" type="#_x0000_t75" alt="P395#yIS2" style="width:16.95pt;height:20.1pt" o:ole="">
            <v:imagedata r:id="rId46" o:title=""/>
          </v:shape>
          <o:OLEObject Type="Embed" ProgID="Equation.DSMT4" ShapeID="_x0000_i1045" DrawAspect="Content" ObjectID="_1668937304" r:id="rId47"/>
        </w:object>
      </w:r>
      <w:r w:rsidR="00F0365B">
        <w:t xml:space="preserve"> </w:t>
      </w:r>
      <w:r w:rsidR="00DC5E8C" w:rsidRPr="003C10F6">
        <w:t xml:space="preserve">can be ascertained from empirical correlations and has no physical </w:t>
      </w:r>
      <w:r w:rsidR="003E7586" w:rsidRPr="003C10F6">
        <w:t>foundation</w:t>
      </w:r>
      <w:r w:rsidR="00782C84">
        <w:t>,</w:t>
      </w:r>
      <w:r w:rsidRPr="003C10F6">
        <w:t xml:space="preserve"> acc</w:t>
      </w:r>
      <w:r w:rsidR="00B26E67" w:rsidRPr="003C10F6">
        <w:t>ording to</w:t>
      </w:r>
      <w:r w:rsidR="00DC5E8C" w:rsidRPr="003C10F6">
        <w:t xml:space="preserve"> </w:t>
      </w:r>
      <w:r w:rsidR="00DC5E8C" w:rsidRPr="003C10F6">
        <w:fldChar w:fldCharType="begin"/>
      </w:r>
      <w:r w:rsidR="00B95AD7">
        <w:instrText xml:space="preserve"> ADDIN EN.CITE &lt;EndNote&gt;&lt;Cite AuthorYear="1"&gt;&lt;Author&gt;Meyet Me Ndong&lt;/Author&gt;&lt;Year&gt;2013&lt;/Year&gt;&lt;RecNum&gt;614&lt;/RecNum&gt;&lt;DisplayText&gt;Meyet Me Ndong et al. (2013)&lt;/DisplayText&gt;&lt;record&gt;&lt;rec-number&gt;614&lt;/rec-number&gt;&lt;foreign-keys&gt;&lt;key app="EN" db-id="d20awt02n0ddzmezppfxtwe42zdazz9sr9te" timestamp="1598485281"&gt;614&lt;/key&gt;&lt;/foreign-keys&gt;&lt;ref-type name="Conference Paper"&gt;47&lt;/ref-type&gt;&lt;contributors&gt;&lt;authors&gt;&lt;author&gt;Meyet Me Ndong, Marie Paule&lt;/author&gt;&lt;author&gt;Dutta, Riteja&lt;/author&gt;&lt;author&gt;Burns, Christopher&lt;/author&gt;&lt;/authors&gt;&lt;/contributors&gt;&lt;titles&gt;&lt;title&gt;Comparison of Decline Curve Analysis Methods with Analytical Models in Unconventional Plays&lt;/title&gt;&lt;secondary-title&gt;SPE Annual Technical Conference and Exhibition&lt;/secondary-title&gt;&lt;alt-title&gt;SPE-166365-MS&lt;/alt-title&gt;&lt;/titles&gt;&lt;pages&gt;32&lt;/pages&gt;&lt;dates&gt;&lt;year&gt;2013&lt;/year&gt;&lt;pub-dates&gt;&lt;date&gt;2013/9/30/&lt;/date&gt;&lt;/pub-dates&gt;&lt;/dates&gt;&lt;pub-location&gt;New Orleans, Louisiana, USA&lt;/pub-location&gt;&lt;publisher&gt;Society of Petroleum Engineers&lt;/publisher&gt;&lt;isbn&gt;978-1-61399-240-1&lt;/isbn&gt;&lt;urls&gt;&lt;related-urls&gt;&lt;url&gt;https://doi.org/10.2118/166365-MS&lt;/url&gt;&lt;/related-urls&gt;&lt;/urls&gt;&lt;custom1&gt;SPE&lt;/custom1&gt;&lt;electronic-resource-num&gt;&lt;style face="normal" font="default" size="12"&gt;http://dx.doi.org/&lt;/style&gt;&lt;style face="normal" font="default" size="100%"&gt;10.2118/166365-MS&lt;/style&gt;&lt;/electronic-resource-num&gt;&lt;/record&gt;&lt;/Cite&gt;&lt;/EndNote&gt;</w:instrText>
      </w:r>
      <w:r w:rsidR="00DC5E8C" w:rsidRPr="003C10F6">
        <w:fldChar w:fldCharType="separate"/>
      </w:r>
      <w:r w:rsidR="00B73A95" w:rsidRPr="003C10F6">
        <w:rPr>
          <w:noProof/>
        </w:rPr>
        <w:t>Meyet Me Ndong et al. (2013)</w:t>
      </w:r>
      <w:r w:rsidR="00DC5E8C" w:rsidRPr="003C10F6">
        <w:fldChar w:fldCharType="end"/>
      </w:r>
      <w:r w:rsidR="00DC5E8C" w:rsidRPr="003C10F6">
        <w:t xml:space="preserve">. </w:t>
      </w:r>
      <w:bookmarkStart w:id="27" w:name="_Hlk50743298"/>
      <w:r w:rsidR="00C56BDC" w:rsidRPr="003C10F6">
        <w:t>To determine</w:t>
      </w:r>
      <w:r w:rsidR="00FC34D2" w:rsidRPr="003C10F6">
        <w:t xml:space="preserve"> the transition point</w:t>
      </w:r>
      <w:bookmarkEnd w:id="27"/>
      <w:r w:rsidR="00FC34D2" w:rsidRPr="003C10F6">
        <w:t>,</w:t>
      </w:r>
      <w:r w:rsidR="00C56BDC" w:rsidRPr="003C10F6">
        <w:t xml:space="preserve"> one would employ a computer </w:t>
      </w:r>
      <w:r w:rsidR="004E25F7" w:rsidRPr="003C10F6">
        <w:t>program</w:t>
      </w:r>
      <w:r w:rsidR="00C56BDC" w:rsidRPr="003C10F6">
        <w:t xml:space="preserve"> that would </w:t>
      </w:r>
      <w:r w:rsidR="003E7586" w:rsidRPr="003C10F6">
        <w:t>transition</w:t>
      </w:r>
      <w:r w:rsidR="00C56BDC" w:rsidRPr="003C10F6">
        <w:t xml:space="preserve"> from the hyperbolic equation to the exponential equation once a certain decline lim</w:t>
      </w:r>
      <w:r w:rsidR="00FC34D2" w:rsidRPr="003C10F6">
        <w:t>it</w:t>
      </w:r>
      <w:r w:rsidR="00C56BDC" w:rsidRPr="003C10F6">
        <w:t xml:space="preserve"> has been reached. </w:t>
      </w:r>
      <w:r w:rsidR="00E57758" w:rsidRPr="003C10F6">
        <w:t>For tight formation</w:t>
      </w:r>
      <w:r w:rsidR="003E7586" w:rsidRPr="003C10F6">
        <w:t>s</w:t>
      </w:r>
      <w:r w:rsidR="00E57758" w:rsidRPr="003C10F6">
        <w:t xml:space="preserve"> when the original Arps model Arps’ exponent is greater than unity the predicted cumulative productions could be unbounded for tight reservoirs in the transient flow regime</w:t>
      </w:r>
      <w:r w:rsidR="008F118B" w:rsidRPr="003C10F6">
        <w:t>, which would lead to overestimations of EUR</w:t>
      </w:r>
      <w:r w:rsidR="00E57758" w:rsidRPr="003C10F6">
        <w:t xml:space="preserve"> </w:t>
      </w:r>
      <w:r w:rsidR="00E57758" w:rsidRPr="003C10F6">
        <w:fldChar w:fldCharType="begin"/>
      </w:r>
      <w:r w:rsidR="00B95AD7">
        <w:instrText xml:space="preserve"> ADDIN EN.CITE &lt;EndNote&gt;&lt;Cite&gt;&lt;Author&gt;Valkó&lt;/Author&gt;&lt;Year&gt;2010&lt;/Year&gt;&lt;RecNum&gt;307&lt;/RecNum&gt;&lt;DisplayText&gt;(Lee and Sidle, 2010; Valkó and Lee, 2010)&lt;/DisplayText&gt;&lt;record&gt;&lt;rec-number&gt;307&lt;/rec-number&gt;&lt;foreign-keys&gt;&lt;key app="EN" db-id="d20awt02n0ddzmezppfxtwe42zdazz9sr9te" timestamp="1591975196"&gt;307&lt;/key&gt;&lt;/foreign-keys&gt;&lt;ref-type name="Conference Proceedings"&gt;10&lt;/ref-type&gt;&lt;contributors&gt;&lt;authors&gt;&lt;author&gt;Valkó, Peter P&lt;/author&gt;&lt;author&gt;Lee, W John&lt;/author&gt;&lt;/authors&gt;&lt;/contributors&gt;&lt;titles&gt;&lt;title&gt;A better way to forecast production from unconventional gas wells&lt;/title&gt;&lt;secondary-title&gt;SPE annual technical conference and exhibition&lt;/secondary-title&gt;&lt;/titles&gt;&lt;dates&gt;&lt;year&gt;2010&lt;/year&gt;&lt;/dates&gt;&lt;publisher&gt;Society of Petroleum Engineers&lt;/publisher&gt;&lt;isbn&gt;1555633005&lt;/isbn&gt;&lt;urls&gt;&lt;/urls&gt;&lt;electronic-resource-num&gt;https://dx.doi.org/10.2118/134231-MS&lt;/electronic-resource-num&gt;&lt;/record&gt;&lt;/Cite&gt;&lt;Cite&gt;&lt;Author&gt;Lee&lt;/Author&gt;&lt;Year&gt;2010&lt;/Year&gt;&lt;RecNum&gt;611&lt;/RecNum&gt;&lt;record&gt;&lt;rec-number&gt;611&lt;/rec-number&gt;&lt;foreign-keys&gt;&lt;key app="EN" db-id="d20awt02n0ddzmezppfxtwe42zdazz9sr9te" timestamp="1598485011"&gt;611&lt;/key&gt;&lt;/foreign-keys&gt;&lt;ref-type name="Journal Article"&gt;17&lt;/ref-type&gt;&lt;contributors&gt;&lt;authors&gt;&lt;author&gt;Lee, W. John&lt;/author&gt;&lt;author&gt;Sidle, Rod&lt;/author&gt;&lt;/authors&gt;&lt;/contributors&gt;&lt;titles&gt;&lt;title&gt;Gas-Reserves Estimation in Resource Plays&lt;/title&gt;&lt;secondary-title&gt;SPE Economics &amp;amp; Management&lt;/secondary-title&gt;&lt;alt-title&gt;SPE-130102-PA&lt;/alt-title&gt;&lt;/titles&gt;&lt;periodical&gt;&lt;full-title&gt;SPE Economics &amp;amp; Management&lt;/full-title&gt;&lt;/periodical&gt;&lt;pages&gt;86-91&lt;/pages&gt;&lt;volume&gt;2&lt;/volume&gt;&lt;number&gt;02&lt;/number&gt;&lt;dates&gt;&lt;year&gt;2010&lt;/year&gt;&lt;pub-dates&gt;&lt;date&gt;2010/10/1/&lt;/date&gt;&lt;/pub-dates&gt;&lt;/dates&gt;&lt;publisher&gt;Society of Petroleum Engineers&lt;/publisher&gt;&lt;isbn&gt;2150-1173&lt;/isbn&gt;&lt;urls&gt;&lt;related-urls&gt;&lt;url&gt;https://doi.org/10.2118/130102-PA&lt;/url&gt;&lt;/related-urls&gt;&lt;/urls&gt;&lt;custom1&gt;SPE&lt;/custom1&gt;&lt;electronic-resource-num&gt;&lt;style face="normal" font="default" size="12"&gt;http://dx.doi.org/&lt;/style&gt;&lt;style face="normal" font="default" size="100%"&gt;10.2118/130102-PA&lt;/style&gt;&lt;/electronic-resource-num&gt;&lt;/record&gt;&lt;/Cite&gt;&lt;/EndNote&gt;</w:instrText>
      </w:r>
      <w:r w:rsidR="00E57758" w:rsidRPr="003C10F6">
        <w:fldChar w:fldCharType="separate"/>
      </w:r>
      <w:r w:rsidR="00B73A95" w:rsidRPr="003C10F6">
        <w:rPr>
          <w:noProof/>
        </w:rPr>
        <w:t>(Lee and Sidle, 2010; Valkó and Lee, 2010)</w:t>
      </w:r>
      <w:r w:rsidR="00E57758" w:rsidRPr="003C10F6">
        <w:fldChar w:fldCharType="end"/>
      </w:r>
      <w:r w:rsidR="00E57758" w:rsidRPr="003C10F6">
        <w:t xml:space="preserve">. </w:t>
      </w:r>
      <w:r w:rsidR="008F118B" w:rsidRPr="003C10F6">
        <w:t>With this knowledge</w:t>
      </w:r>
      <w:r w:rsidR="00782C84">
        <w:t>,</w:t>
      </w:r>
      <w:r w:rsidR="008F118B" w:rsidRPr="003C10F6">
        <w:t xml:space="preserve"> </w:t>
      </w:r>
      <w:r w:rsidR="008F118B" w:rsidRPr="003C10F6">
        <w:fldChar w:fldCharType="begin"/>
      </w:r>
      <w:r w:rsidR="008F118B" w:rsidRPr="003C10F6">
        <w:instrText xml:space="preserve"> ADDIN EN.CITE &lt;EndNote&gt;&lt;Cite AuthorYear="1"&gt;&lt;Author&gt;Robertson&lt;/Author&gt;&lt;Year&gt;1988&lt;/Year&gt;&lt;RecNum&gt;612&lt;/RecNum&gt;&lt;DisplayText&gt;Robertson (1988)&lt;/DisplayText&gt;&lt;record&gt;&lt;rec-number&gt;612&lt;/rec-number&gt;&lt;foreign-keys&gt;&lt;key app="EN" db-id="d20awt02n0ddzmezppfxtwe42zdazz9sr9te" timestamp="1598485094"&gt;612&lt;/key&gt;&lt;/foreign-keys&gt;&lt;ref-type name="Generic"&gt;13&lt;/ref-type&gt;&lt;contributors&gt;&lt;authors&gt;&lt;author&gt;Robertson, S.&lt;/author&gt;&lt;/authors&gt;&lt;/contributors&gt;&lt;titles&gt;&lt;title&gt;Generalized Hyperbolic Equation&lt;/title&gt;&lt;alt-title&gt;SPE-18731-MS&lt;/alt-title&gt;&lt;/titles&gt;&lt;pages&gt;20&lt;/pages&gt;&lt;dates&gt;&lt;year&gt;1988&lt;/year&gt;&lt;pub-dates&gt;&lt;date&gt;1988/1/1/&lt;/date&gt;&lt;/pub-dates&gt;&lt;/dates&gt;&lt;publisher&gt;Society of Petroleum Engineers&lt;/publisher&gt;&lt;urls&gt;&lt;related-urls&gt;&lt;url&gt;https://doi.org/&lt;/url&gt;&lt;/related-urls&gt;&lt;/urls&gt;&lt;custom1&gt;SPE&lt;/custom1&gt;&lt;/record&gt;&lt;/Cite&gt;&lt;/EndNote&gt;</w:instrText>
      </w:r>
      <w:r w:rsidR="008F118B" w:rsidRPr="003C10F6">
        <w:fldChar w:fldCharType="separate"/>
      </w:r>
      <w:r w:rsidR="008F118B" w:rsidRPr="003C10F6">
        <w:rPr>
          <w:noProof/>
        </w:rPr>
        <w:t>Robertson (1988)</w:t>
      </w:r>
      <w:r w:rsidR="008F118B" w:rsidRPr="003C10F6">
        <w:fldChar w:fldCharType="end"/>
      </w:r>
      <w:r w:rsidR="002C6D32" w:rsidRPr="003C10F6">
        <w:t xml:space="preserve"> developed</w:t>
      </w:r>
      <w:r w:rsidR="008F118B" w:rsidRPr="003C10F6">
        <w:t xml:space="preserve"> the </w:t>
      </w:r>
      <w:r w:rsidR="002C6D32" w:rsidRPr="003C10F6">
        <w:t>modified hyperbolic model and was later adapted to the</w:t>
      </w:r>
      <w:r w:rsidR="004E25F7" w:rsidRPr="003C10F6">
        <w:t xml:space="preserve"> current</w:t>
      </w:r>
      <w:r w:rsidR="002C6D32" w:rsidRPr="003C10F6">
        <w:t xml:space="preserve"> form by </w:t>
      </w:r>
      <w:r w:rsidR="002C6D32" w:rsidRPr="003C10F6">
        <w:fldChar w:fldCharType="begin"/>
      </w:r>
      <w:r w:rsidR="00B95AD7">
        <w:instrText xml:space="preserve"> ADDIN EN.CITE &lt;EndNote&gt;&lt;Cite&gt;&lt;Author&gt;Seshadri&lt;/Author&gt;&lt;Year&gt;2010&lt;/Year&gt;&lt;RecNum&gt;603&lt;/RecNum&gt;&lt;DisplayText&gt;(Seshadri and Mattar, 2010)&lt;/DisplayText&gt;&lt;record&gt;&lt;rec-number&gt;603&lt;/rec-number&gt;&lt;foreign-keys&gt;&lt;key app="EN" db-id="d20awt02n0ddzmezppfxtwe42zdazz9sr9te" timestamp="1598370486"&gt;603&lt;/key&gt;&lt;/foreign-keys&gt;&lt;ref-type name="Conference Paper"&gt;47&lt;/ref-type&gt;&lt;contributors&gt;&lt;authors&gt;&lt;author&gt;Seshadri, Jagan Nathan&lt;/author&gt;&lt;author&gt;Mattar, Louis&lt;/author&gt;&lt;/authors&gt;&lt;/contributors&gt;&lt;titles&gt;&lt;title&gt;Comparison of Power Law and Modified Hyperbolic Decline Methods&lt;/title&gt;&lt;secondary-title&gt;Canadian Unconventional Resources and International Petroleum Conference&lt;/secondary-title&gt;&lt;alt-title&gt;SPE-137320-MS&lt;/alt-title&gt;&lt;/titles&gt;&lt;pages&gt;17&lt;/pages&gt;&lt;dates&gt;&lt;year&gt;2010&lt;/year&gt;&lt;pub-dates&gt;&lt;date&gt;2010/1/1/&lt;/date&gt;&lt;/pub-dates&gt;&lt;/dates&gt;&lt;pub-location&gt;Calgary, Alberta, Canada&lt;/pub-location&gt;&lt;publisher&gt;Society of Petroleum Engineers&lt;/publisher&gt;&lt;isbn&gt;978-1-55563-312-7&lt;/isbn&gt;&lt;urls&gt;&lt;related-urls&gt;&lt;url&gt;https://doi.org/10.2118/137320-MS&lt;/url&gt;&lt;/related-urls&gt;&lt;/urls&gt;&lt;custom1&gt;SPE&lt;/custom1&gt;&lt;electronic-resource-num&gt;&lt;style face="normal" font="default" size="12"&gt;http://dx.doi.org/&lt;/style&gt;&lt;style face="normal" font="default" size="100%"&gt;10.2118/137320-MS&lt;/style&gt;&lt;/electronic-resource-num&gt;&lt;/record&gt;&lt;/Cite&gt;&lt;/EndNote&gt;</w:instrText>
      </w:r>
      <w:r w:rsidR="002C6D32" w:rsidRPr="003C10F6">
        <w:fldChar w:fldCharType="separate"/>
      </w:r>
      <w:r w:rsidR="00B73A95" w:rsidRPr="003C10F6">
        <w:rPr>
          <w:noProof/>
        </w:rPr>
        <w:t>(Seshadri and Mattar, 2010)</w:t>
      </w:r>
      <w:r w:rsidR="002C6D32" w:rsidRPr="003C10F6">
        <w:fldChar w:fldCharType="end"/>
      </w:r>
      <w:r w:rsidR="002C6D32" w:rsidRPr="003C10F6">
        <w:t>. The hyperbolic equation is used in the early stages of well life Eq. (</w:t>
      </w:r>
      <w:r w:rsidR="002C6D32" w:rsidRPr="003C10F6">
        <w:fldChar w:fldCharType="begin" w:fldLock="1"/>
      </w:r>
      <w:r w:rsidR="002C6D32" w:rsidRPr="003C10F6">
        <w:instrText xml:space="preserve"> REF Eq2_5 \h  \* MERGEFORMAT </w:instrText>
      </w:r>
      <w:r w:rsidR="002C6D32" w:rsidRPr="003C10F6">
        <w:fldChar w:fldCharType="separate"/>
      </w:r>
      <w:r w:rsidR="00685FD2" w:rsidRPr="003C10F6">
        <w:t>2-5</w:t>
      </w:r>
      <w:r w:rsidR="002C6D32" w:rsidRPr="003C10F6">
        <w:fldChar w:fldCharType="end"/>
      </w:r>
      <w:r w:rsidR="002C6D32" w:rsidRPr="003C10F6">
        <w:t>)</w:t>
      </w:r>
      <w:r w:rsidR="00782C84">
        <w:t>. O</w:t>
      </w:r>
      <w:r w:rsidR="002C6D32" w:rsidRPr="003C10F6">
        <w:t xml:space="preserve">nce it has reached a </w:t>
      </w:r>
      <w:r w:rsidR="00782C84">
        <w:t>specific</w:t>
      </w:r>
      <w:r w:rsidR="00782C84" w:rsidRPr="003C10F6">
        <w:t xml:space="preserve"> </w:t>
      </w:r>
      <w:r w:rsidR="003E7586" w:rsidRPr="003C10F6">
        <w:t>predetermined decline rate</w:t>
      </w:r>
      <w:r w:rsidR="002C6D32" w:rsidRPr="003C10F6">
        <w:t xml:space="preserve">, or time domain, which </w:t>
      </w:r>
      <w:r w:rsidR="003E7586" w:rsidRPr="003C10F6">
        <w:t>is the end of the transient flow regime</w:t>
      </w:r>
      <w:r w:rsidR="002C6D32" w:rsidRPr="003C10F6">
        <w:t xml:space="preserve">, the equation will </w:t>
      </w:r>
      <w:r w:rsidR="005B16D8" w:rsidRPr="003C10F6">
        <w:t>transition</w:t>
      </w:r>
      <w:r w:rsidR="002C6D32" w:rsidRPr="003C10F6">
        <w:t xml:space="preserve"> to the exponential decline</w:t>
      </w:r>
      <w:r w:rsidR="005B16D8" w:rsidRPr="003C10F6">
        <w:t xml:space="preserve"> equation,</w:t>
      </w:r>
      <w:r w:rsidR="002C6D32" w:rsidRPr="003C10F6">
        <w:t xml:space="preserve"> Eq. (</w:t>
      </w:r>
      <w:r w:rsidR="002C6D32" w:rsidRPr="003C10F6">
        <w:fldChar w:fldCharType="begin" w:fldLock="1"/>
      </w:r>
      <w:r w:rsidR="002C6D32" w:rsidRPr="003C10F6">
        <w:instrText xml:space="preserve"> REF Eq2_6 \h  \* MERGEFORMAT </w:instrText>
      </w:r>
      <w:r w:rsidR="002C6D32" w:rsidRPr="003C10F6">
        <w:fldChar w:fldCharType="separate"/>
      </w:r>
      <w:r w:rsidR="00685FD2" w:rsidRPr="003C10F6">
        <w:t>2-6</w:t>
      </w:r>
      <w:r w:rsidR="002C6D32" w:rsidRPr="003C10F6">
        <w:fldChar w:fldCharType="end"/>
      </w:r>
      <w:r w:rsidR="002C6D32" w:rsidRPr="003C10F6">
        <w:t>)</w:t>
      </w:r>
      <w:r w:rsidR="005B16D8" w:rsidRPr="003C10F6">
        <w:t>,</w:t>
      </w:r>
      <w:r w:rsidR="00E64C84" w:rsidRPr="003C10F6">
        <w:t xml:space="preserve"> as boundary dominated flow now </w:t>
      </w:r>
      <w:r w:rsidR="005B16D8" w:rsidRPr="003C10F6">
        <w:t>governs the flow behavior</w:t>
      </w:r>
      <w:r w:rsidR="008F118B" w:rsidRPr="003C10F6">
        <w:t xml:space="preserve">: </w:t>
      </w:r>
    </w:p>
    <w:p w14:paraId="55F77AC0" w14:textId="006CDAF5" w:rsidR="0004437F" w:rsidRDefault="00C56BDC" w:rsidP="007C4BFC">
      <w:r>
        <w:t>For</w:t>
      </w:r>
      <w:r w:rsidR="00BE76E5">
        <w:t xml:space="preserve"> </w:t>
      </w:r>
      <w:r w:rsidR="00B26E67" w:rsidRPr="00B26E67">
        <w:rPr>
          <w:color w:val="000000" w:themeColor="text1"/>
          <w:position w:val="-12"/>
        </w:rPr>
        <w:object w:dxaOrig="720" w:dyaOrig="360" w14:anchorId="3E177400">
          <v:shape id="_x0000_i1046" type="#_x0000_t75" alt="P396#yIS1" style="width:36pt;height:20.1pt" o:ole="">
            <v:imagedata r:id="rId48" o:title=""/>
          </v:shape>
          <o:OLEObject Type="Embed" ProgID="Equation.DSMT4" ShapeID="_x0000_i1046" DrawAspect="Content" ObjectID="_1668937305" r:id="rId49"/>
        </w:objec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BE76E5" w14:paraId="6DCCA82C" w14:textId="77777777" w:rsidTr="00EE1D9D">
        <w:trPr>
          <w:jc w:val="right"/>
        </w:trPr>
        <w:tc>
          <w:tcPr>
            <w:tcW w:w="1075" w:type="dxa"/>
            <w:vAlign w:val="center"/>
          </w:tcPr>
          <w:p w14:paraId="3C95BF16" w14:textId="77777777" w:rsidR="00BE76E5" w:rsidRDefault="00BE76E5" w:rsidP="007C4BFC">
            <w:pPr>
              <w:spacing w:line="360" w:lineRule="auto"/>
              <w:jc w:val="center"/>
            </w:pPr>
          </w:p>
        </w:tc>
        <w:tc>
          <w:tcPr>
            <w:tcW w:w="6215" w:type="dxa"/>
            <w:vAlign w:val="center"/>
          </w:tcPr>
          <w:p w14:paraId="57D086BB" w14:textId="60214BC9" w:rsidR="00BE76E5" w:rsidRDefault="00F1551F" w:rsidP="007C4BFC">
            <w:pPr>
              <w:spacing w:line="360" w:lineRule="auto"/>
              <w:jc w:val="center"/>
            </w:pPr>
            <w:r w:rsidRPr="00F1551F">
              <w:rPr>
                <w:color w:val="000000" w:themeColor="text1"/>
                <w:position w:val="-38"/>
              </w:rPr>
              <w:object w:dxaOrig="1860" w:dyaOrig="760" w14:anchorId="4F8F03E8">
                <v:shape id="_x0000_i1047" type="#_x0000_t75" alt="P398C2T5#yIS1" style="width:85.75pt;height:42.35pt" o:ole="">
                  <v:imagedata r:id="rId50" o:title=""/>
                </v:shape>
                <o:OLEObject Type="Embed" ProgID="Equation.DSMT4" ShapeID="_x0000_i1047" DrawAspect="Content" ObjectID="_1668937306" r:id="rId51"/>
              </w:object>
            </w:r>
          </w:p>
        </w:tc>
        <w:tc>
          <w:tcPr>
            <w:tcW w:w="1255" w:type="dxa"/>
            <w:vAlign w:val="center"/>
          </w:tcPr>
          <w:p w14:paraId="75CDA8AB" w14:textId="60C472E7" w:rsidR="00BE76E5" w:rsidRDefault="00BE76E5" w:rsidP="007C4BFC">
            <w:pPr>
              <w:spacing w:line="360" w:lineRule="auto"/>
              <w:jc w:val="right"/>
            </w:pPr>
            <w:r>
              <w:t>(</w:t>
            </w:r>
            <w:bookmarkStart w:id="28" w:name="Eq2_5"/>
            <w:r>
              <w:t>2-</w:t>
            </w:r>
            <w:r w:rsidR="002C3971">
              <w:fldChar w:fldCharType="begin"/>
            </w:r>
            <w:r w:rsidR="002C3971">
              <w:instrText xml:space="preserve"> SEQ DissEq \* MERGEFORMAT </w:instrText>
            </w:r>
            <w:r w:rsidR="002C3971">
              <w:fldChar w:fldCharType="separate"/>
            </w:r>
            <w:r w:rsidR="007C4BFC">
              <w:rPr>
                <w:noProof/>
              </w:rPr>
              <w:t>5</w:t>
            </w:r>
            <w:r w:rsidR="002C3971">
              <w:rPr>
                <w:noProof/>
              </w:rPr>
              <w:fldChar w:fldCharType="end"/>
            </w:r>
            <w:bookmarkEnd w:id="28"/>
            <w:r>
              <w:t>)</w:t>
            </w:r>
          </w:p>
        </w:tc>
      </w:tr>
    </w:tbl>
    <w:p w14:paraId="5879B12E" w14:textId="7465C8E1" w:rsidR="00BE76E5" w:rsidRDefault="00C56BDC" w:rsidP="007C4BFC">
      <w:r>
        <w:t>For</w:t>
      </w:r>
      <w:r w:rsidR="00B26E67" w:rsidRPr="00B26E67">
        <w:rPr>
          <w:color w:val="000000" w:themeColor="text1"/>
          <w:position w:val="-12"/>
        </w:rPr>
        <w:object w:dxaOrig="720" w:dyaOrig="360" w14:anchorId="34F776B5">
          <v:shape id="_x0000_i1048" type="#_x0000_t75" alt="P401#yIS1" style="width:36pt;height:20.1pt" o:ole="">
            <v:imagedata r:id="rId52" o:title=""/>
          </v:shape>
          <o:OLEObject Type="Embed" ProgID="Equation.DSMT4" ShapeID="_x0000_i1048" DrawAspect="Content" ObjectID="_1668937307" r:id="rId53"/>
        </w:objec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BE76E5" w14:paraId="2E172B78" w14:textId="77777777" w:rsidTr="00EE1D9D">
        <w:trPr>
          <w:jc w:val="right"/>
        </w:trPr>
        <w:tc>
          <w:tcPr>
            <w:tcW w:w="1075" w:type="dxa"/>
            <w:vAlign w:val="center"/>
          </w:tcPr>
          <w:p w14:paraId="20CA13DA" w14:textId="77777777" w:rsidR="00BE76E5" w:rsidRDefault="00BE76E5" w:rsidP="007C4BFC">
            <w:pPr>
              <w:spacing w:line="360" w:lineRule="auto"/>
              <w:jc w:val="center"/>
            </w:pPr>
          </w:p>
        </w:tc>
        <w:tc>
          <w:tcPr>
            <w:tcW w:w="6215" w:type="dxa"/>
            <w:vAlign w:val="center"/>
          </w:tcPr>
          <w:p w14:paraId="0368454D" w14:textId="507A8116" w:rsidR="00BE76E5" w:rsidRDefault="00F0365B" w:rsidP="007C4BFC">
            <w:pPr>
              <w:spacing w:line="360" w:lineRule="auto"/>
              <w:jc w:val="center"/>
            </w:pPr>
            <w:r w:rsidRPr="00F0365B">
              <w:rPr>
                <w:color w:val="000000" w:themeColor="text1"/>
                <w:position w:val="-12"/>
              </w:rPr>
              <w:object w:dxaOrig="1260" w:dyaOrig="380" w14:anchorId="78F61C37">
                <v:shape id="_x0000_i1049" type="#_x0000_t75" alt="P369C2T1#yIS1" style="width:64.6pt;height:20.1pt" o:ole="">
                  <v:imagedata r:id="rId54" o:title=""/>
                </v:shape>
                <o:OLEObject Type="Embed" ProgID="Equation.DSMT4" ShapeID="_x0000_i1049" DrawAspect="Content" ObjectID="_1668937308" r:id="rId55"/>
              </w:object>
            </w:r>
          </w:p>
        </w:tc>
        <w:tc>
          <w:tcPr>
            <w:tcW w:w="1255" w:type="dxa"/>
            <w:vAlign w:val="center"/>
          </w:tcPr>
          <w:p w14:paraId="523749CD" w14:textId="1C95864F" w:rsidR="00BE76E5" w:rsidRDefault="00BE76E5" w:rsidP="007C4BFC">
            <w:pPr>
              <w:spacing w:line="360" w:lineRule="auto"/>
              <w:jc w:val="right"/>
            </w:pPr>
            <w:r>
              <w:t>(</w:t>
            </w:r>
            <w:bookmarkStart w:id="29" w:name="Eq2_6"/>
            <w:r>
              <w:t>2-</w:t>
            </w:r>
            <w:r w:rsidR="002C3971">
              <w:fldChar w:fldCharType="begin"/>
            </w:r>
            <w:r w:rsidR="002C3971">
              <w:instrText xml:space="preserve"> SEQ DissEq \* MERGEFORMAT </w:instrText>
            </w:r>
            <w:r w:rsidR="002C3971">
              <w:fldChar w:fldCharType="separate"/>
            </w:r>
            <w:r w:rsidR="007C4BFC">
              <w:rPr>
                <w:noProof/>
              </w:rPr>
              <w:t>6</w:t>
            </w:r>
            <w:r w:rsidR="002C3971">
              <w:rPr>
                <w:noProof/>
              </w:rPr>
              <w:fldChar w:fldCharType="end"/>
            </w:r>
            <w:bookmarkEnd w:id="29"/>
            <w:r>
              <w:t>)</w:t>
            </w:r>
          </w:p>
        </w:tc>
      </w:tr>
    </w:tbl>
    <w:p w14:paraId="30BC3E81" w14:textId="40B69CCD" w:rsidR="00DC5E8C" w:rsidRDefault="00DC5E8C" w:rsidP="002F5A5C">
      <w:pPr>
        <w:spacing w:line="240" w:lineRule="auto"/>
        <w:ind w:left="720"/>
        <w:jc w:val="both"/>
      </w:pPr>
    </w:p>
    <w:p w14:paraId="1C094605" w14:textId="3AA0131E" w:rsidR="00CC662B" w:rsidRPr="00590B0D" w:rsidRDefault="00DC5E8C" w:rsidP="007C4BFC">
      <w:pPr>
        <w:ind w:firstLine="432"/>
        <w:jc w:val="both"/>
      </w:pPr>
      <w:r w:rsidRPr="00590B0D">
        <w:lastRenderedPageBreak/>
        <w:t>One a</w:t>
      </w:r>
      <w:r w:rsidR="002F5A5C" w:rsidRPr="00590B0D">
        <w:t xml:space="preserve">pplication </w:t>
      </w:r>
      <w:r w:rsidR="00B254DD" w:rsidRPr="00590B0D">
        <w:t xml:space="preserve">of </w:t>
      </w:r>
      <w:r w:rsidR="00E64C84" w:rsidRPr="00590B0D">
        <w:t>the MDH</w:t>
      </w:r>
      <w:r w:rsidRPr="00590B0D">
        <w:t xml:space="preserve"> </w:t>
      </w:r>
      <w:r w:rsidR="00B254DD" w:rsidRPr="00590B0D">
        <w:t xml:space="preserve">model was presented in the work by </w:t>
      </w:r>
      <w:r w:rsidR="00B254DD" w:rsidRPr="00590B0D">
        <w:fldChar w:fldCharType="begin"/>
      </w:r>
      <w:r w:rsidR="00B73A95" w:rsidRPr="00590B0D">
        <w:instrText xml:space="preserve"> ADDIN EN.CITE &lt;EndNote&gt;&lt;Cite&gt;&lt;Author&gt;Childers&lt;/Author&gt;&lt;Year&gt;2015&lt;/Year&gt;&lt;RecNum&gt;267&lt;/RecNum&gt;&lt;DisplayText&gt;(Childers and Callard, 2015)&lt;/DisplayText&gt;&lt;record&gt;&lt;rec-number&gt;267&lt;/rec-number&gt;&lt;foreign-keys&gt;&lt;key app="EN" db-id="d20awt02n0ddzmezppfxtwe42zdazz9sr9te" timestamp="1591975196"&gt;267&lt;/key&gt;&lt;/foreign-keys&gt;&lt;ref-type name="Conference Paper"&gt;47&lt;/ref-type&gt;&lt;contributors&gt;&lt;authors&gt;&lt;author&gt;Childers, D&lt;/author&gt;&lt;author&gt;Callard, J&lt;/author&gt;&lt;/authors&gt;&lt;/contributors&gt;&lt;titles&gt;&lt;title&gt;Forecasting Reserves in the Bakken Reservoir Incorporating Flow Regime Changes&lt;/title&gt;&lt;secondary-title&gt;SPE Production and Operations Symposium&lt;/secondary-title&gt;&lt;/titles&gt;&lt;dates&gt;&lt;year&gt;2015&lt;/year&gt;&lt;/dates&gt;&lt;publisher&gt;Society of Petroleum Engineers&lt;/publisher&gt;&lt;isbn&gt;1613993757&lt;/isbn&gt;&lt;urls&gt;&lt;/urls&gt;&lt;electronic-resource-num&gt;https://dx.doi.org/10.2118/173622-MS&lt;/electronic-resource-num&gt;&lt;/record&gt;&lt;/Cite&gt;&lt;/EndNote&gt;</w:instrText>
      </w:r>
      <w:r w:rsidR="00B254DD" w:rsidRPr="00590B0D">
        <w:fldChar w:fldCharType="separate"/>
      </w:r>
      <w:r w:rsidR="00B73A95" w:rsidRPr="00590B0D">
        <w:rPr>
          <w:noProof/>
        </w:rPr>
        <w:t>(Childers and Callard, 2015)</w:t>
      </w:r>
      <w:r w:rsidR="00B254DD" w:rsidRPr="00590B0D">
        <w:fldChar w:fldCharType="end"/>
      </w:r>
      <w:r w:rsidR="002F5A5C" w:rsidRPr="00590B0D">
        <w:t xml:space="preserve"> of the composite type curve model to </w:t>
      </w:r>
      <w:r w:rsidR="00FC34D2" w:rsidRPr="00590B0D">
        <w:t>analyze</w:t>
      </w:r>
      <w:r w:rsidR="002F5A5C" w:rsidRPr="00590B0D">
        <w:t xml:space="preserve"> the time to end of linear flow for tight formations in the Bakken basin.</w:t>
      </w:r>
      <w:r w:rsidRPr="00590B0D">
        <w:t xml:space="preserve"> </w:t>
      </w:r>
      <w:r w:rsidR="009736DB" w:rsidRPr="00590B0D">
        <w:t>L</w:t>
      </w:r>
      <w:r w:rsidR="00F1551F" w:rsidRPr="00590B0D">
        <w:t xml:space="preserve">imitations of </w:t>
      </w:r>
      <w:r w:rsidR="009736DB" w:rsidRPr="00590B0D">
        <w:t>the MDH</w:t>
      </w:r>
      <w:r w:rsidR="00F1551F" w:rsidRPr="00590B0D">
        <w:t xml:space="preserve"> </w:t>
      </w:r>
      <w:r w:rsidR="009736DB" w:rsidRPr="00590B0D">
        <w:t>model</w:t>
      </w:r>
      <w:r w:rsidR="00F1551F" w:rsidRPr="00590B0D">
        <w:t xml:space="preserve"> is in the overestimation of the EUR’s and </w:t>
      </w:r>
      <w:r w:rsidR="00F1551F" w:rsidRPr="00590B0D">
        <w:fldChar w:fldCharType="begin"/>
      </w:r>
      <w:r w:rsidR="00B95AD7">
        <w:instrText xml:space="preserve"> ADDIN EN.CITE &lt;EndNote&gt;&lt;Cite AuthorYear="1"&gt;&lt;Author&gt;Paryani&lt;/Author&gt;&lt;Year&gt;2016&lt;/Year&gt;&lt;RecNum&gt;602&lt;/RecNum&gt;&lt;DisplayText&gt;Paryani et al. (2016)&lt;/DisplayText&gt;&lt;record&gt;&lt;rec-number&gt;602&lt;/rec-number&gt;&lt;foreign-keys&gt;&lt;key app="EN" db-id="d20awt02n0ddzmezppfxtwe42zdazz9sr9te" timestamp="1598370244"&gt;602&lt;/key&gt;&lt;/foreign-keys&gt;&lt;ref-type name="Conference Paper"&gt;47&lt;/ref-type&gt;&lt;contributors&gt;&lt;authors&gt;&lt;author&gt;Paryani, M.&lt;/author&gt;&lt;author&gt;Ahmadi, M.&lt;/author&gt;&lt;author&gt;Awoleke, O.&lt;/author&gt;&lt;author&gt;Hanks, C.&lt;/author&gt;&lt;/authors&gt;&lt;/contributors&gt;&lt;titles&gt;&lt;title&gt;Using Improved Decline Curve Models for Production Forecasts in Unconventional Reservoirs&lt;/title&gt;&lt;secondary-title&gt;SPE Eastern Regional Meeting&lt;/secondary-title&gt;&lt;alt-title&gt;SPE-184070-MS&lt;/alt-title&gt;&lt;/titles&gt;&lt;pages&gt;15&lt;/pages&gt;&lt;dates&gt;&lt;year&gt;2016&lt;/year&gt;&lt;pub-dates&gt;&lt;date&gt;2016/9/13/&lt;/date&gt;&lt;/pub-dates&gt;&lt;/dates&gt;&lt;pub-location&gt;Canton, Ohio, USA&lt;/pub-location&gt;&lt;publisher&gt;Society of Petroleum Engineers&lt;/publisher&gt;&lt;isbn&gt;978-1-61399-510-5&lt;/isbn&gt;&lt;urls&gt;&lt;related-urls&gt;&lt;url&gt;https://doi.org/10.2118/184070-MS&lt;/url&gt;&lt;/related-urls&gt;&lt;/urls&gt;&lt;custom1&gt;SPE&lt;/custom1&gt;&lt;electronic-resource-num&gt;&lt;style face="normal" font="default" size="12"&gt;http://dx.doi.org/&lt;/style&gt;&lt;style face="normal" font="default" size="100%"&gt;10.2118/184070-MS&lt;/style&gt;&lt;/electronic-resource-num&gt;&lt;/record&gt;&lt;/Cite&gt;&lt;/EndNote&gt;</w:instrText>
      </w:r>
      <w:r w:rsidR="00F1551F" w:rsidRPr="00590B0D">
        <w:fldChar w:fldCharType="separate"/>
      </w:r>
      <w:r w:rsidR="00B73A95" w:rsidRPr="00590B0D">
        <w:rPr>
          <w:noProof/>
        </w:rPr>
        <w:t>Paryani et al. (2016)</w:t>
      </w:r>
      <w:r w:rsidR="00F1551F" w:rsidRPr="00590B0D">
        <w:fldChar w:fldCharType="end"/>
      </w:r>
      <w:r w:rsidR="00F1551F" w:rsidRPr="00590B0D">
        <w:t xml:space="preserve"> showed through evaluation of oil shale wells that the </w:t>
      </w:r>
      <w:r w:rsidR="00E64C84" w:rsidRPr="00590B0D">
        <w:t>MDH</w:t>
      </w:r>
      <w:r w:rsidR="00F1551F" w:rsidRPr="00590B0D">
        <w:t xml:space="preserve"> model yields over expectant reserve estimates.</w:t>
      </w:r>
      <w:r w:rsidR="00EE1C38" w:rsidRPr="00590B0D">
        <w:t xml:space="preserve"> </w:t>
      </w:r>
      <w:r w:rsidR="007B7DF7" w:rsidRPr="00590B0D">
        <w:t>Moreover,</w:t>
      </w:r>
      <w:r w:rsidR="00EE1C38" w:rsidRPr="00590B0D">
        <w:t xml:space="preserve"> there are additional variants to this model such as</w:t>
      </w:r>
      <w:r w:rsidR="007B7DF7" w:rsidRPr="00590B0D">
        <w:t xml:space="preserve"> the Variable Exponential Decline</w:t>
      </w:r>
      <w:r w:rsidR="00D3162F" w:rsidRPr="00590B0D">
        <w:t xml:space="preserve"> (VED) model</w:t>
      </w:r>
      <w:r w:rsidR="007B7DF7" w:rsidRPr="00590B0D">
        <w:t xml:space="preserve">, which modifies the existing Arps exponential decline equation where the decline rate is allowed to very per a power law function </w:t>
      </w:r>
      <w:r w:rsidR="007B7DF7" w:rsidRPr="00590B0D">
        <w:fldChar w:fldCharType="begin"/>
      </w:r>
      <w:r w:rsidR="007B7DF7" w:rsidRPr="00590B0D">
        <w:instrText xml:space="preserve"> ADDIN EN.CITE &lt;EndNote&gt;&lt;Cite&gt;&lt;Author&gt;Gupta&lt;/Author&gt;&lt;Year&gt;2018&lt;/Year&gt;&lt;RecNum&gt;276&lt;/RecNum&gt;&lt;DisplayText&gt;(Gupta et al., 2018)&lt;/DisplayText&gt;&lt;record&gt;&lt;rec-number&gt;276&lt;/rec-number&gt;&lt;foreign-keys&gt;&lt;key app="EN" db-id="d20awt02n0ddzmezppfxtwe42zdazz9sr9te" timestamp="1591975196"&gt;276&lt;/key&gt;&lt;/foreign-keys&gt;&lt;ref-type name="Conference Paper"&gt;47&lt;/ref-type&gt;&lt;contributors&gt;&lt;authors&gt;&lt;author&gt;Gupta, Ishank&lt;/author&gt;&lt;author&gt;Rai, Chandra&lt;/author&gt;&lt;author&gt;Sondergeld, Carl&lt;/author&gt;&lt;author&gt;Devegowda, Deepak&lt;/author&gt;&lt;/authors&gt;&lt;/contributors&gt;&lt;titles&gt;&lt;title&gt;Variable Exponential Decline-Modified Arps to Characterize Unconventional Shale Production Performance&lt;/title&gt;&lt;secondary-title&gt;Unconventional Resources Technology Conference, Houston, Texas, 23-25 July 2018&lt;/secondary-title&gt;&lt;/titles&gt;&lt;pages&gt;3552-3568&lt;/pages&gt;&lt;dates&gt;&lt;year&gt;2018&lt;/year&gt;&lt;/dates&gt;&lt;publisher&gt;Society of Exploration Geophysicists, American Association of Petroleum …&lt;/publisher&gt;&lt;isbn&gt;2159-6832&lt;/isbn&gt;&lt;urls&gt;&lt;/urls&gt;&lt;electronic-resource-num&gt;https://dx.doi.org/10.15530/URTEC-2018-2902794&lt;/electronic-resource-num&gt;&lt;/record&gt;&lt;/Cite&gt;&lt;/EndNote&gt;</w:instrText>
      </w:r>
      <w:r w:rsidR="007B7DF7" w:rsidRPr="00590B0D">
        <w:fldChar w:fldCharType="separate"/>
      </w:r>
      <w:r w:rsidR="007B7DF7" w:rsidRPr="00590B0D">
        <w:rPr>
          <w:noProof/>
        </w:rPr>
        <w:t>(Gupta et al., 2018)</w:t>
      </w:r>
      <w:r w:rsidR="007B7DF7" w:rsidRPr="00590B0D">
        <w:fldChar w:fldCharType="end"/>
      </w:r>
      <w:r w:rsidR="007B7DF7" w:rsidRPr="00590B0D">
        <w:t xml:space="preserve">, </w:t>
      </w:r>
      <w:r w:rsidR="00EE1C38" w:rsidRPr="00590B0D">
        <w:t xml:space="preserve"> </w:t>
      </w:r>
      <w:r w:rsidR="007B7DF7" w:rsidRPr="00590B0D">
        <w:t xml:space="preserve">The Transient Hyperbolic </w:t>
      </w:r>
      <w:r w:rsidR="00D3162F" w:rsidRPr="00590B0D">
        <w:t>Model (THM) which use</w:t>
      </w:r>
      <w:r w:rsidR="00C950A8" w:rsidRPr="00590B0D">
        <w:t>s</w:t>
      </w:r>
      <w:r w:rsidR="00D3162F" w:rsidRPr="00590B0D">
        <w:t xml:space="preserve"> a logistical Arps exponent that will transition between flow regime states during well life </w:t>
      </w:r>
      <w:r w:rsidR="007B7DF7" w:rsidRPr="00590B0D">
        <w:t xml:space="preserve"> </w:t>
      </w:r>
      <w:r w:rsidR="00D3162F" w:rsidRPr="00590B0D">
        <w:fldChar w:fldCharType="begin"/>
      </w:r>
      <w:r w:rsidR="00D3162F" w:rsidRPr="00590B0D">
        <w:instrText xml:space="preserve"> ADDIN EN.CITE &lt;EndNote&gt;&lt;Cite&gt;&lt;Author&gt;Fulford&lt;/Author&gt;&lt;Year&gt;2013&lt;/Year&gt;&lt;RecNum&gt;275&lt;/RecNum&gt;&lt;DisplayText&gt;(Fulford and Blasingame, 2013)&lt;/DisplayText&gt;&lt;record&gt;&lt;rec-number&gt;275&lt;/rec-number&gt;&lt;foreign-keys&gt;&lt;key app="EN" db-id="d20awt02n0ddzmezppfxtwe42zdazz9sr9te" timestamp="1591975196"&gt;275&lt;/key&gt;&lt;/foreign-keys&gt;&lt;ref-type name="Conference Proceedings"&gt;10&lt;/ref-type&gt;&lt;contributors&gt;&lt;authors&gt;&lt;author&gt;Fulford, DS&lt;/author&gt;&lt;author&gt;Blasingame, TA&lt;/author&gt;&lt;/authors&gt;&lt;/contributors&gt;&lt;titles&gt;&lt;title&gt;Evaluation of time-rate performance of shale wells using the transient hyperbolic relation&lt;/title&gt;&lt;secondary-title&gt;SPE Unconventional Resources Conference Canada&lt;/secondary-title&gt;&lt;/titles&gt;&lt;dates&gt;&lt;year&gt;2013&lt;/year&gt;&lt;/dates&gt;&lt;publisher&gt;Society of Petroleum Engineers&lt;/publisher&gt;&lt;isbn&gt;1613992939&lt;/isbn&gt;&lt;urls&gt;&lt;/urls&gt;&lt;/record&gt;&lt;/Cite&gt;&lt;/EndNote&gt;</w:instrText>
      </w:r>
      <w:r w:rsidR="00D3162F" w:rsidRPr="00590B0D">
        <w:fldChar w:fldCharType="separate"/>
      </w:r>
      <w:r w:rsidR="00D3162F" w:rsidRPr="00590B0D">
        <w:rPr>
          <w:noProof/>
        </w:rPr>
        <w:t>(Fulford and Blasingame, 2013)</w:t>
      </w:r>
      <w:r w:rsidR="00D3162F" w:rsidRPr="00590B0D">
        <w:fldChar w:fldCharType="end"/>
      </w:r>
      <w:r w:rsidR="00D3162F" w:rsidRPr="00590B0D">
        <w:t>.</w:t>
      </w:r>
    </w:p>
    <w:p w14:paraId="32FAF818" w14:textId="277BA3B2" w:rsidR="008A1E88" w:rsidRPr="00590B0D" w:rsidRDefault="009736DB" w:rsidP="007C4BFC">
      <w:pPr>
        <w:pStyle w:val="BlockQuotation"/>
        <w:spacing w:line="480" w:lineRule="auto"/>
        <w:ind w:left="0" w:firstLine="432"/>
        <w:jc w:val="both"/>
      </w:pPr>
      <w:r w:rsidRPr="00590B0D">
        <w:t>An additional expansion regarding the</w:t>
      </w:r>
      <w:r w:rsidR="00162A5F" w:rsidRPr="00590B0D">
        <w:t xml:space="preserve"> </w:t>
      </w:r>
      <w:r w:rsidRPr="00590B0D">
        <w:t>original</w:t>
      </w:r>
      <w:r w:rsidR="00162A5F" w:rsidRPr="00590B0D">
        <w:t xml:space="preserve"> Arps model</w:t>
      </w:r>
      <w:r w:rsidR="00EF43C9" w:rsidRPr="00590B0D">
        <w:t>,</w:t>
      </w:r>
      <w:r w:rsidR="00162A5F" w:rsidRPr="00590B0D">
        <w:t xml:space="preserve"> </w:t>
      </w:r>
      <w:r w:rsidR="00EF43C9" w:rsidRPr="00590B0D">
        <w:fldChar w:fldCharType="begin"/>
      </w:r>
      <w:r w:rsidR="00EF43C9" w:rsidRPr="00590B0D">
        <w:instrText xml:space="preserve"> ADDIN EN.CITE &lt;EndNote&gt;&lt;Cite AuthorYear="1"&gt;&lt;Author&gt;Ilk&lt;/Author&gt;&lt;Year&gt;2008&lt;/Year&gt;&lt;RecNum&gt;285&lt;/RecNum&gt;&lt;DisplayText&gt;Ilk et al. (2008)&lt;/DisplayText&gt;&lt;record&gt;&lt;rec-number&gt;285&lt;/rec-number&gt;&lt;foreign-keys&gt;&lt;key app="EN" db-id="d20awt02n0ddzmezppfxtwe42zdazz9sr9te" timestamp="1591975196"&gt;285&lt;/key&gt;&lt;/foreign-keys&gt;&lt;ref-type name="Conference Paper"&gt;47&lt;/ref-type&gt;&lt;contributors&gt;&lt;authors&gt;&lt;author&gt;Ilk, Dilhan&lt;/author&gt;&lt;author&gt;Rushing, Jay Alan&lt;/author&gt;&lt;author&gt;Perego, Albert Duane&lt;/author&gt;&lt;author&gt;Blasingame, Thomas Alwin&lt;/author&gt;&lt;/authors&gt;&lt;/contributors&gt;&lt;titles&gt;&lt;title&gt;Exponential vs. hyperbolic decline in tight gas sands: understanding the origin and implications for reserve estimates using Arps&amp;apos; decline curves&lt;/title&gt;&lt;secondary-title&gt;SPE annual technical conference and exhibition&lt;/secondary-title&gt;&lt;/titles&gt;&lt;dates&gt;&lt;year&gt;2008&lt;/year&gt;&lt;/dates&gt;&lt;publisher&gt;Society of Petroleum Engineers&lt;/publisher&gt;&lt;isbn&gt;1555631479&lt;/isbn&gt;&lt;urls&gt;&lt;/urls&gt;&lt;electronic-resource-num&gt;https://dx.doi.org/10.2118/116731-MS&lt;/electronic-resource-num&gt;&lt;/record&gt;&lt;/Cite&gt;&lt;/EndNote&gt;</w:instrText>
      </w:r>
      <w:r w:rsidR="00EF43C9" w:rsidRPr="00590B0D">
        <w:fldChar w:fldCharType="separate"/>
      </w:r>
      <w:r w:rsidR="00EF43C9" w:rsidRPr="00590B0D">
        <w:rPr>
          <w:noProof/>
        </w:rPr>
        <w:t>Ilk et al. (2008)</w:t>
      </w:r>
      <w:r w:rsidR="00EF43C9" w:rsidRPr="00590B0D">
        <w:fldChar w:fldCharType="end"/>
      </w:r>
      <w:r w:rsidR="00921BB4" w:rsidRPr="00590B0D">
        <w:t xml:space="preserve"> </w:t>
      </w:r>
      <w:r w:rsidR="00EF43C9" w:rsidRPr="00590B0D">
        <w:t>suggested</w:t>
      </w:r>
      <w:r w:rsidR="00921BB4" w:rsidRPr="00590B0D">
        <w:t xml:space="preserve"> </w:t>
      </w:r>
      <w:r w:rsidR="00EF43C9" w:rsidRPr="00590B0D">
        <w:t xml:space="preserve">a modification to the Arps </w:t>
      </w:r>
      <w:r w:rsidR="00287A4C" w:rsidRPr="00590B0D">
        <w:t>hyperbolic model</w:t>
      </w:r>
      <w:r w:rsidR="00EF43C9" w:rsidRPr="00590B0D">
        <w:t xml:space="preserve"> such that the loss ratio would be estimated by a decaying power function</w:t>
      </w:r>
      <w:r w:rsidR="008C1A45" w:rsidRPr="00590B0D">
        <w:t xml:space="preserve"> at later production times</w:t>
      </w:r>
      <w:r w:rsidR="00EF43C9" w:rsidRPr="00590B0D">
        <w:t xml:space="preserve"> Eq. (</w:t>
      </w:r>
      <w:r w:rsidR="00EF43C9" w:rsidRPr="00590B0D">
        <w:fldChar w:fldCharType="begin" w:fldLock="1"/>
      </w:r>
      <w:r w:rsidR="00EF43C9" w:rsidRPr="00590B0D">
        <w:instrText xml:space="preserve"> REF Eq2_7 \h </w:instrText>
      </w:r>
      <w:r w:rsidR="009E6B9A" w:rsidRPr="00590B0D">
        <w:instrText xml:space="preserve"> \* MERGEFORMAT </w:instrText>
      </w:r>
      <w:r w:rsidR="00EF43C9" w:rsidRPr="00590B0D">
        <w:fldChar w:fldCharType="separate"/>
      </w:r>
      <w:r w:rsidR="00685FD2" w:rsidRPr="00590B0D">
        <w:t>2-7</w:t>
      </w:r>
      <w:r w:rsidR="00EF43C9" w:rsidRPr="00590B0D">
        <w:fldChar w:fldCharType="end"/>
      </w:r>
      <w:r w:rsidR="00EF43C9" w:rsidRPr="00590B0D">
        <w:t xml:space="preserve">), where </w:t>
      </w:r>
      <w:r w:rsidR="00FC34D2" w:rsidRPr="00590B0D">
        <w:rPr>
          <w:position w:val="-12"/>
        </w:rPr>
        <w:object w:dxaOrig="720" w:dyaOrig="360" w14:anchorId="0771DBC8">
          <v:shape id="_x0000_i1050" type="#_x0000_t75" alt="P408#yIS1" style="width:36pt;height:20.1pt" o:ole="">
            <v:imagedata r:id="rId56" o:title=""/>
          </v:shape>
          <o:OLEObject Type="Embed" ProgID="Equation.DSMT4" ShapeID="_x0000_i1050" DrawAspect="Content" ObjectID="_1668937309" r:id="rId57"/>
        </w:object>
      </w:r>
      <w:r w:rsidR="00BE1C59" w:rsidRPr="00590B0D">
        <w:t xml:space="preserve"> </w:t>
      </w:r>
      <w:r w:rsidR="00EF43C9" w:rsidRPr="00590B0D">
        <w:t xml:space="preserve">are the decline constant at infinite time and initial time respectively, and </w:t>
      </w:r>
      <w:r w:rsidR="00EF43C9" w:rsidRPr="00590B0D">
        <w:rPr>
          <w:position w:val="-6"/>
        </w:rPr>
        <w:object w:dxaOrig="200" w:dyaOrig="220" w14:anchorId="4BCCD308">
          <v:shape id="_x0000_i1051" type="#_x0000_t75" alt="P408#yIS2" style="width:16.95pt;height:13.75pt" o:ole="">
            <v:imagedata r:id="rId58" o:title=""/>
          </v:shape>
          <o:OLEObject Type="Embed" ProgID="Equation.DSMT4" ShapeID="_x0000_i1051" DrawAspect="Content" ObjectID="_1668937310" r:id="rId59"/>
        </w:object>
      </w:r>
      <w:r w:rsidR="00EF43C9" w:rsidRPr="00590B0D">
        <w:t xml:space="preserve"> </w:t>
      </w:r>
      <w:r w:rsidR="00FC34D2" w:rsidRPr="00590B0D">
        <w:t xml:space="preserve">is </w:t>
      </w:r>
      <w:r w:rsidR="00EF43C9" w:rsidRPr="00590B0D">
        <w:t>the time exponent.</w:t>
      </w:r>
      <w:r w:rsidR="00A40220" w:rsidRPr="00590B0D">
        <w:t xml:space="preserve"> Since this model is predicated on the governing assumptions of the original Arps model then those assumptions would apply to this model as well unless modifications to the model have been made like with the decline rate.</w:t>
      </w:r>
    </w:p>
    <w:p w14:paraId="62BB3FCF" w14:textId="55B4F435" w:rsidR="003B350B" w:rsidRPr="00590B0D" w:rsidRDefault="00E64C84" w:rsidP="007C4BFC">
      <w:pPr>
        <w:jc w:val="both"/>
      </w:pPr>
      <w:r w:rsidRPr="00590B0D">
        <w:fldChar w:fldCharType="begin"/>
      </w:r>
      <w:r w:rsidRPr="00590B0D">
        <w:instrText xml:space="preserve"> ADDIN EN.CITE &lt;EndNote&gt;&lt;Cite AuthorYear="1"&gt;&lt;Author&gt;Ilk&lt;/Author&gt;&lt;Year&gt;2008&lt;/Year&gt;&lt;RecNum&gt;285&lt;/RecNum&gt;&lt;DisplayText&gt;Ilk et al. (2008)&lt;/DisplayText&gt;&lt;record&gt;&lt;rec-number&gt;285&lt;/rec-number&gt;&lt;foreign-keys&gt;&lt;key app="EN" db-id="d20awt02n0ddzmezppfxtwe42zdazz9sr9te" timestamp="1591975196"&gt;285&lt;/key&gt;&lt;/foreign-keys&gt;&lt;ref-type name="Conference Paper"&gt;47&lt;/ref-type&gt;&lt;contributors&gt;&lt;authors&gt;&lt;author&gt;Ilk, Dilhan&lt;/author&gt;&lt;author&gt;Rushing, Jay Alan&lt;/author&gt;&lt;author&gt;Perego, Albert Duane&lt;/author&gt;&lt;author&gt;Blasingame, Thomas Alwin&lt;/author&gt;&lt;/authors&gt;&lt;/contributors&gt;&lt;titles&gt;&lt;title&gt;Exponential vs. hyperbolic decline in tight gas sands: understanding the origin and implications for reserve estimates using Arps&amp;apos; decline curves&lt;/title&gt;&lt;secondary-title&gt;SPE annual technical conference and exhibition&lt;/secondary-title&gt;&lt;/titles&gt;&lt;dates&gt;&lt;year&gt;2008&lt;/year&gt;&lt;/dates&gt;&lt;publisher&gt;Society of Petroleum Engineers&lt;/publisher&gt;&lt;isbn&gt;1555631479&lt;/isbn&gt;&lt;urls&gt;&lt;/urls&gt;&lt;electronic-resource-num&gt;https://dx.doi.org/10.2118/116731-MS&lt;/electronic-resource-num&gt;&lt;/record&gt;&lt;/Cite&gt;&lt;/EndNote&gt;</w:instrText>
      </w:r>
      <w:r w:rsidRPr="00590B0D">
        <w:fldChar w:fldCharType="separate"/>
      </w:r>
      <w:r w:rsidRPr="00590B0D">
        <w:rPr>
          <w:noProof/>
        </w:rPr>
        <w:t>Ilk et al. (2008)</w:t>
      </w:r>
      <w:r w:rsidRPr="00590B0D">
        <w:fldChar w:fldCharType="end"/>
      </w:r>
      <w:r w:rsidRPr="00590B0D">
        <w:t xml:space="preserve"> p</w:t>
      </w:r>
      <w:r w:rsidR="00EF43C9" w:rsidRPr="00590B0D">
        <w:t xml:space="preserve">roposed </w:t>
      </w:r>
      <w:r w:rsidR="009736DB" w:rsidRPr="00590B0D">
        <w:t xml:space="preserve">the </w:t>
      </w:r>
      <w:r w:rsidR="00EF43C9" w:rsidRPr="00590B0D">
        <w:t xml:space="preserve">modification to the Arps </w:t>
      </w:r>
      <w:r w:rsidR="00287A4C" w:rsidRPr="00590B0D">
        <w:t>decline constant</w:t>
      </w:r>
      <w:r w:rsidR="009736DB" w:rsidRPr="00590B0D">
        <w:t xml:space="preserve"> as follows</w:t>
      </w:r>
      <w:r w:rsidR="00EF43C9" w:rsidRPr="00590B0D">
        <w:t>:</w:t>
      </w:r>
    </w:p>
    <w:p w14:paraId="0158DE8F" w14:textId="77777777" w:rsidR="00EF43C9" w:rsidRPr="003B350B" w:rsidRDefault="00EF43C9" w:rsidP="007C4BFC">
      <w:pPr>
        <w:spacing w:line="240" w:lineRule="auto"/>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3B350B" w14:paraId="76BE5F8B" w14:textId="77777777" w:rsidTr="00EE1D9D">
        <w:trPr>
          <w:jc w:val="right"/>
        </w:trPr>
        <w:tc>
          <w:tcPr>
            <w:tcW w:w="1075" w:type="dxa"/>
            <w:vAlign w:val="center"/>
          </w:tcPr>
          <w:p w14:paraId="088B6050" w14:textId="77777777" w:rsidR="003B350B" w:rsidRDefault="003B350B" w:rsidP="007C4BFC">
            <w:pPr>
              <w:spacing w:line="360" w:lineRule="auto"/>
              <w:jc w:val="center"/>
            </w:pPr>
          </w:p>
        </w:tc>
        <w:tc>
          <w:tcPr>
            <w:tcW w:w="6215" w:type="dxa"/>
            <w:vAlign w:val="center"/>
          </w:tcPr>
          <w:p w14:paraId="65FA9E06" w14:textId="341A94DB" w:rsidR="003B350B" w:rsidRDefault="00F0365B" w:rsidP="007C4BFC">
            <w:pPr>
              <w:spacing w:line="360" w:lineRule="auto"/>
              <w:jc w:val="center"/>
            </w:pPr>
            <w:r w:rsidRPr="00F0365B">
              <w:rPr>
                <w:color w:val="000000" w:themeColor="text1"/>
                <w:position w:val="-12"/>
              </w:rPr>
              <w:object w:dxaOrig="1740" w:dyaOrig="380" w14:anchorId="381C5E39">
                <v:shape id="_x0000_i1052" type="#_x0000_t75" alt="P369C2T1#yIS1" style="width:88.95pt;height:20.1pt" o:ole="">
                  <v:imagedata r:id="rId60" o:title=""/>
                </v:shape>
                <o:OLEObject Type="Embed" ProgID="Equation.DSMT4" ShapeID="_x0000_i1052" DrawAspect="Content" ObjectID="_1668937311" r:id="rId61"/>
              </w:object>
            </w:r>
          </w:p>
        </w:tc>
        <w:tc>
          <w:tcPr>
            <w:tcW w:w="1255" w:type="dxa"/>
            <w:vAlign w:val="center"/>
          </w:tcPr>
          <w:p w14:paraId="5A8D3886" w14:textId="6774A084" w:rsidR="003B350B" w:rsidRDefault="003B350B" w:rsidP="007C4BFC">
            <w:pPr>
              <w:spacing w:line="360" w:lineRule="auto"/>
              <w:jc w:val="right"/>
            </w:pPr>
            <w:r>
              <w:t>(</w:t>
            </w:r>
            <w:bookmarkStart w:id="30" w:name="Eq2_7"/>
            <w:r>
              <w:t>2-</w:t>
            </w:r>
            <w:r w:rsidR="002C3971">
              <w:fldChar w:fldCharType="begin"/>
            </w:r>
            <w:r w:rsidR="002C3971">
              <w:instrText xml:space="preserve"> SEQ DissEq \* MERGEFORMAT </w:instrText>
            </w:r>
            <w:r w:rsidR="002C3971">
              <w:fldChar w:fldCharType="separate"/>
            </w:r>
            <w:r w:rsidR="007C4BFC">
              <w:rPr>
                <w:noProof/>
              </w:rPr>
              <w:t>7</w:t>
            </w:r>
            <w:r w:rsidR="002C3971">
              <w:rPr>
                <w:noProof/>
              </w:rPr>
              <w:fldChar w:fldCharType="end"/>
            </w:r>
            <w:bookmarkEnd w:id="30"/>
            <w:r>
              <w:t>)</w:t>
            </w:r>
          </w:p>
        </w:tc>
      </w:tr>
    </w:tbl>
    <w:p w14:paraId="20229F40" w14:textId="77777777" w:rsidR="00BE1C59" w:rsidRDefault="00BE1C59" w:rsidP="007C4BFC">
      <w:pPr>
        <w:rPr>
          <w:color w:val="00B050"/>
          <w:highlight w:val="yellow"/>
        </w:rPr>
      </w:pPr>
    </w:p>
    <w:p w14:paraId="4B8662F4" w14:textId="2506E516" w:rsidR="003B350B" w:rsidRPr="00590B0D" w:rsidRDefault="009E6B9A" w:rsidP="007C4BFC">
      <w:r w:rsidRPr="00590B0D">
        <w:t>Eq. (</w:t>
      </w:r>
      <w:r w:rsidRPr="00590B0D">
        <w:fldChar w:fldCharType="begin" w:fldLock="1"/>
      </w:r>
      <w:r w:rsidRPr="00590B0D">
        <w:instrText xml:space="preserve"> REF Eq2_8 \h  \* MERGEFORMAT </w:instrText>
      </w:r>
      <w:r w:rsidRPr="00590B0D">
        <w:fldChar w:fldCharType="separate"/>
      </w:r>
      <w:r w:rsidR="00685FD2" w:rsidRPr="00590B0D">
        <w:t>2-8</w:t>
      </w:r>
      <w:r w:rsidRPr="00590B0D">
        <w:fldChar w:fldCharType="end"/>
      </w:r>
      <w:r w:rsidRPr="00590B0D">
        <w:t xml:space="preserve">) is defined as the Power Law Exponential Decline </w:t>
      </w:r>
      <w:r w:rsidR="00E64C84" w:rsidRPr="00590B0D">
        <w:t>(PLE) m</w:t>
      </w:r>
      <w:r w:rsidRPr="00590B0D">
        <w:t>odel</w:t>
      </w:r>
      <w:r w:rsidR="00287A4C" w:rsidRPr="00590B0D">
        <w:t xml:space="preserve"> where Eq. (</w:t>
      </w:r>
      <w:r w:rsidR="00287A4C" w:rsidRPr="00590B0D">
        <w:fldChar w:fldCharType="begin" w:fldLock="1"/>
      </w:r>
      <w:r w:rsidR="00287A4C" w:rsidRPr="00590B0D">
        <w:instrText xml:space="preserve"> REF Eq2_7 \h  \* MERGEFORMAT </w:instrText>
      </w:r>
      <w:r w:rsidR="00287A4C" w:rsidRPr="00590B0D">
        <w:fldChar w:fldCharType="separate"/>
      </w:r>
      <w:r w:rsidR="00685FD2" w:rsidRPr="00590B0D">
        <w:t>2-7</w:t>
      </w:r>
      <w:r w:rsidR="00287A4C" w:rsidRPr="00590B0D">
        <w:fldChar w:fldCharType="end"/>
      </w:r>
      <w:r w:rsidR="00287A4C" w:rsidRPr="00590B0D">
        <w:t xml:space="preserve">) is substituted into </w:t>
      </w:r>
      <w:r w:rsidR="00A02476" w:rsidRPr="00590B0D">
        <w:t xml:space="preserve">the </w:t>
      </w:r>
      <w:r w:rsidR="00040216" w:rsidRPr="00590B0D">
        <w:t>decline rate of the Arps model Eq. (</w:t>
      </w:r>
      <w:r w:rsidR="00040216" w:rsidRPr="00590B0D">
        <w:fldChar w:fldCharType="begin" w:fldLock="1"/>
      </w:r>
      <w:r w:rsidR="00040216" w:rsidRPr="00590B0D">
        <w:instrText xml:space="preserve"> REF Eq2_1 \h  \* MERGEFORMAT </w:instrText>
      </w:r>
      <w:r w:rsidR="00040216" w:rsidRPr="00590B0D">
        <w:fldChar w:fldCharType="separate"/>
      </w:r>
      <w:r w:rsidR="00685FD2" w:rsidRPr="00590B0D">
        <w:t>2-1</w:t>
      </w:r>
      <w:r w:rsidR="00040216" w:rsidRPr="00590B0D">
        <w:fldChar w:fldCharType="end"/>
      </w:r>
      <w:r w:rsidR="00040216" w:rsidRPr="00590B0D">
        <w:t>)</w:t>
      </w:r>
      <w:r w:rsidRPr="00590B0D">
        <w:t>:</w:t>
      </w:r>
    </w:p>
    <w:p w14:paraId="3D3E1BEC" w14:textId="77777777" w:rsidR="00625C72" w:rsidRPr="00590B0D" w:rsidRDefault="00625C72" w:rsidP="007C4BFC">
      <w:pPr>
        <w:spacing w:line="240" w:lineRule="auto"/>
      </w:pPr>
    </w:p>
    <w:p w14:paraId="3CE56982" w14:textId="77777777" w:rsidR="00287A4C" w:rsidRPr="00590B0D" w:rsidRDefault="00287A4C" w:rsidP="007C4BFC">
      <w:pPr>
        <w:spacing w:line="240" w:lineRule="auto"/>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CC662B" w:rsidRPr="00590B0D" w14:paraId="0A97D2EE" w14:textId="77777777" w:rsidTr="00EE1D9D">
        <w:trPr>
          <w:jc w:val="right"/>
        </w:trPr>
        <w:tc>
          <w:tcPr>
            <w:tcW w:w="1075" w:type="dxa"/>
            <w:vAlign w:val="center"/>
          </w:tcPr>
          <w:p w14:paraId="756B8FCE" w14:textId="77777777" w:rsidR="00CC662B" w:rsidRPr="00590B0D" w:rsidRDefault="00CC662B" w:rsidP="007C4BFC">
            <w:pPr>
              <w:spacing w:line="360" w:lineRule="auto"/>
              <w:jc w:val="center"/>
            </w:pPr>
          </w:p>
        </w:tc>
        <w:tc>
          <w:tcPr>
            <w:tcW w:w="6215" w:type="dxa"/>
            <w:vAlign w:val="center"/>
          </w:tcPr>
          <w:p w14:paraId="3A78CC6B" w14:textId="06180AAF" w:rsidR="00CC662B" w:rsidRPr="00590B0D" w:rsidRDefault="00625C72" w:rsidP="007C4BFC">
            <w:pPr>
              <w:spacing w:line="360" w:lineRule="auto"/>
              <w:jc w:val="center"/>
            </w:pPr>
            <w:r w:rsidRPr="00590B0D">
              <w:rPr>
                <w:position w:val="-12"/>
              </w:rPr>
              <w:object w:dxaOrig="1740" w:dyaOrig="480" w14:anchorId="42453E15">
                <v:shape id="_x0000_i1053" type="#_x0000_t75" alt="P420C2T8#yIS1" style="width:78.35pt;height:29.65pt" o:ole="">
                  <v:imagedata r:id="rId62" o:title=""/>
                </v:shape>
                <o:OLEObject Type="Embed" ProgID="Equation.DSMT4" ShapeID="_x0000_i1053" DrawAspect="Content" ObjectID="_1668937312" r:id="rId63"/>
              </w:object>
            </w:r>
          </w:p>
        </w:tc>
        <w:tc>
          <w:tcPr>
            <w:tcW w:w="1255" w:type="dxa"/>
            <w:vAlign w:val="center"/>
          </w:tcPr>
          <w:p w14:paraId="47470501" w14:textId="06F8A83E" w:rsidR="00CC662B" w:rsidRPr="00590B0D" w:rsidRDefault="00CC662B" w:rsidP="007C4BFC">
            <w:pPr>
              <w:spacing w:line="360" w:lineRule="auto"/>
              <w:jc w:val="right"/>
            </w:pPr>
            <w:r w:rsidRPr="00590B0D">
              <w:t>(</w:t>
            </w:r>
            <w:bookmarkStart w:id="31" w:name="Eq2_8"/>
            <w:r w:rsidRPr="00590B0D">
              <w:t>2-</w:t>
            </w:r>
            <w:r w:rsidR="002C3971">
              <w:fldChar w:fldCharType="begin"/>
            </w:r>
            <w:r w:rsidR="002C3971">
              <w:instrText xml:space="preserve"> SEQ DissEq \* MERGEFORMAT </w:instrText>
            </w:r>
            <w:r w:rsidR="002C3971">
              <w:fldChar w:fldCharType="separate"/>
            </w:r>
            <w:r w:rsidR="007C4BFC">
              <w:rPr>
                <w:noProof/>
              </w:rPr>
              <w:t>8</w:t>
            </w:r>
            <w:r w:rsidR="002C3971">
              <w:rPr>
                <w:noProof/>
              </w:rPr>
              <w:fldChar w:fldCharType="end"/>
            </w:r>
            <w:bookmarkEnd w:id="31"/>
            <w:r w:rsidRPr="00590B0D">
              <w:t>)</w:t>
            </w:r>
          </w:p>
        </w:tc>
      </w:tr>
    </w:tbl>
    <w:p w14:paraId="49B45CF7" w14:textId="77777777" w:rsidR="00287A4C" w:rsidRPr="00590B0D" w:rsidRDefault="00287A4C" w:rsidP="007C4BFC">
      <w:pPr>
        <w:spacing w:line="240" w:lineRule="auto"/>
      </w:pPr>
    </w:p>
    <w:p w14:paraId="239908CE" w14:textId="0D213A52" w:rsidR="00CC662B" w:rsidRPr="00590B0D" w:rsidRDefault="009E6B9A" w:rsidP="007C4BFC">
      <w:pPr>
        <w:jc w:val="both"/>
      </w:pPr>
      <w:r w:rsidRPr="00590B0D">
        <w:t xml:space="preserve">where </w:t>
      </w:r>
      <w:r w:rsidR="00F0365B" w:rsidRPr="00590B0D">
        <w:rPr>
          <w:position w:val="-12"/>
        </w:rPr>
        <w:object w:dxaOrig="300" w:dyaOrig="360" w14:anchorId="283BC4E8">
          <v:shape id="_x0000_i1054" type="#_x0000_t75" alt="P424#yIS1" style="width:18pt;height:20.1pt" o:ole="">
            <v:imagedata r:id="rId64" o:title=""/>
          </v:shape>
          <o:OLEObject Type="Embed" ProgID="Equation.DSMT4" ShapeID="_x0000_i1054" DrawAspect="Content" ObjectID="_1668937313" r:id="rId65"/>
        </w:object>
      </w:r>
      <w:r w:rsidR="00F0365B">
        <w:t xml:space="preserve"> </w:t>
      </w:r>
      <w:r w:rsidRPr="00590B0D">
        <w:t xml:space="preserve">is defined as </w:t>
      </w:r>
      <w:r w:rsidR="009736DB" w:rsidRPr="00590B0D">
        <w:t xml:space="preserve">the ratio of the initial decline constant to the time exponent </w:t>
      </w:r>
      <w:r w:rsidR="00625C72" w:rsidRPr="00590B0D">
        <w:t xml:space="preserve">which is defined as </w:t>
      </w:r>
      <w:r w:rsidRPr="00590B0D">
        <w:t>follows</w:t>
      </w:r>
      <w:r w:rsidR="00625C72" w:rsidRPr="00590B0D">
        <w:t>,</w:t>
      </w:r>
      <w:r w:rsidRPr="00590B0D">
        <w:t xml:space="preserve"> Eq. (</w:t>
      </w:r>
      <w:r w:rsidRPr="00590B0D">
        <w:fldChar w:fldCharType="begin" w:fldLock="1"/>
      </w:r>
      <w:r w:rsidRPr="00590B0D">
        <w:instrText xml:space="preserve"> REF Eq2_9 \h  \* MERGEFORMAT </w:instrText>
      </w:r>
      <w:r w:rsidRPr="00590B0D">
        <w:fldChar w:fldCharType="separate"/>
      </w:r>
      <w:r w:rsidR="00685FD2" w:rsidRPr="00590B0D">
        <w:t>2-9</w:t>
      </w:r>
      <w:r w:rsidRPr="00590B0D">
        <w:fldChar w:fldCharType="end"/>
      </w:r>
      <w:r w:rsidRPr="00590B0D">
        <w:t>):</w:t>
      </w:r>
    </w:p>
    <w:p w14:paraId="06969D0D" w14:textId="77777777" w:rsidR="004C6E0A" w:rsidRDefault="004C6E0A" w:rsidP="007C4BFC">
      <w:pPr>
        <w:spacing w:line="240" w:lineRule="auto"/>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CC662B" w14:paraId="7B1B9338" w14:textId="77777777" w:rsidTr="00EE1D9D">
        <w:trPr>
          <w:jc w:val="right"/>
        </w:trPr>
        <w:tc>
          <w:tcPr>
            <w:tcW w:w="1075" w:type="dxa"/>
            <w:vAlign w:val="center"/>
          </w:tcPr>
          <w:p w14:paraId="79B7EAEB" w14:textId="77777777" w:rsidR="00CC662B" w:rsidRDefault="00CC662B" w:rsidP="007C4BFC">
            <w:pPr>
              <w:spacing w:line="360" w:lineRule="auto"/>
              <w:jc w:val="center"/>
            </w:pPr>
          </w:p>
        </w:tc>
        <w:tc>
          <w:tcPr>
            <w:tcW w:w="6215" w:type="dxa"/>
            <w:vAlign w:val="center"/>
          </w:tcPr>
          <w:p w14:paraId="1FBC377A" w14:textId="77E30887" w:rsidR="00CC662B" w:rsidRDefault="00EF43C9" w:rsidP="007C4BFC">
            <w:pPr>
              <w:spacing w:line="360" w:lineRule="auto"/>
              <w:jc w:val="center"/>
            </w:pPr>
            <w:r w:rsidRPr="00EF43C9">
              <w:rPr>
                <w:color w:val="000000" w:themeColor="text1"/>
                <w:position w:val="-18"/>
              </w:rPr>
              <w:object w:dxaOrig="999" w:dyaOrig="540" w14:anchorId="3A30B5B6">
                <v:shape id="_x0000_i1055" type="#_x0000_t75" alt="P427C2T9#yIS1" style="width:42.35pt;height:29.65pt" o:ole="">
                  <v:imagedata r:id="rId66" o:title=""/>
                </v:shape>
                <o:OLEObject Type="Embed" ProgID="Equation.DSMT4" ShapeID="_x0000_i1055" DrawAspect="Content" ObjectID="_1668937314" r:id="rId67"/>
              </w:object>
            </w:r>
          </w:p>
        </w:tc>
        <w:tc>
          <w:tcPr>
            <w:tcW w:w="1255" w:type="dxa"/>
            <w:vAlign w:val="center"/>
          </w:tcPr>
          <w:p w14:paraId="12A911C6" w14:textId="1CC8399E" w:rsidR="00CC662B" w:rsidRDefault="00CC662B" w:rsidP="007C4BFC">
            <w:pPr>
              <w:spacing w:line="360" w:lineRule="auto"/>
              <w:jc w:val="right"/>
            </w:pPr>
            <w:r>
              <w:t>(</w:t>
            </w:r>
            <w:bookmarkStart w:id="32" w:name="Eq2_9"/>
            <w:r>
              <w:t>2-</w:t>
            </w:r>
            <w:r w:rsidR="002C3971">
              <w:fldChar w:fldCharType="begin"/>
            </w:r>
            <w:r w:rsidR="002C3971">
              <w:instrText xml:space="preserve"> SEQ DissEq \* MERGEFORMAT </w:instrText>
            </w:r>
            <w:r w:rsidR="002C3971">
              <w:fldChar w:fldCharType="separate"/>
            </w:r>
            <w:r w:rsidR="007C4BFC">
              <w:rPr>
                <w:noProof/>
              </w:rPr>
              <w:t>9</w:t>
            </w:r>
            <w:r w:rsidR="002C3971">
              <w:rPr>
                <w:noProof/>
              </w:rPr>
              <w:fldChar w:fldCharType="end"/>
            </w:r>
            <w:bookmarkEnd w:id="32"/>
            <w:r>
              <w:t>)</w:t>
            </w:r>
          </w:p>
        </w:tc>
      </w:tr>
    </w:tbl>
    <w:p w14:paraId="02988D22" w14:textId="77777777" w:rsidR="00807A6A" w:rsidRDefault="00807A6A" w:rsidP="007C4BFC">
      <w:pPr>
        <w:jc w:val="both"/>
        <w:rPr>
          <w:color w:val="00B050"/>
          <w:highlight w:val="yellow"/>
        </w:rPr>
      </w:pPr>
    </w:p>
    <w:p w14:paraId="27A33502" w14:textId="4EC70DEA" w:rsidR="00771A76" w:rsidRPr="00590B0D" w:rsidRDefault="00A40220" w:rsidP="007C4BFC">
      <w:pPr>
        <w:jc w:val="both"/>
      </w:pPr>
      <w:r w:rsidRPr="00590B0D">
        <w:t>Eq. (</w:t>
      </w:r>
      <w:r w:rsidRPr="00590B0D">
        <w:fldChar w:fldCharType="begin" w:fldLock="1"/>
      </w:r>
      <w:r w:rsidRPr="00590B0D">
        <w:instrText xml:space="preserve"> REF Eq2_8 \h  \* MERGEFORMAT </w:instrText>
      </w:r>
      <w:r w:rsidRPr="00590B0D">
        <w:fldChar w:fldCharType="separate"/>
      </w:r>
      <w:r w:rsidR="00685FD2" w:rsidRPr="00590B0D">
        <w:t>2-8</w:t>
      </w:r>
      <w:r w:rsidRPr="00590B0D">
        <w:fldChar w:fldCharType="end"/>
      </w:r>
      <w:r w:rsidRPr="00590B0D">
        <w:t>) use the power law to allow for approximation of the production rate which was specifically introduced to handle shale gas well production</w:t>
      </w:r>
      <w:r w:rsidR="002F52A9" w:rsidRPr="00590B0D">
        <w:t xml:space="preserve"> to account for both transient and boundary dominated flow regimes. </w:t>
      </w:r>
      <w:r w:rsidR="002F52A9" w:rsidRPr="00590B0D">
        <w:fldChar w:fldCharType="begin"/>
      </w:r>
      <w:r w:rsidR="00B95AD7">
        <w:instrText xml:space="preserve"> ADDIN EN.CITE &lt;EndNote&gt;&lt;Cite AuthorYear="1"&gt;&lt;Author&gt;Mattar&lt;/Author&gt;&lt;Year&gt;2009&lt;/Year&gt;&lt;RecNum&gt;615&lt;/RecNum&gt;&lt;DisplayText&gt;Mattar and Moghadam (2009)&lt;/DisplayText&gt;&lt;record&gt;&lt;rec-number&gt;615&lt;/rec-number&gt;&lt;foreign-keys&gt;&lt;key app="EN" db-id="d20awt02n0ddzmezppfxtwe42zdazz9sr9te" timestamp="1598485536"&gt;615&lt;/key&gt;&lt;/foreign-keys&gt;&lt;ref-type name="Conference Paper"&gt;47&lt;/ref-type&gt;&lt;contributors&gt;&lt;authors&gt;&lt;author&gt;Mattar, L.&lt;/author&gt;&lt;author&gt;Moghadam, S.&lt;/author&gt;&lt;/authors&gt;&lt;/contributors&gt;&lt;titles&gt;&lt;title&gt;Modified Power Law Exponential Decline for Tight Gas&lt;/title&gt;&lt;secondary-title&gt;Canadian International Petroleum Conference&lt;/secondary-title&gt;&lt;alt-title&gt;PETSOC-2009-198&lt;/alt-title&gt;&lt;/titles&gt;&lt;pages&gt;11&lt;/pages&gt;&lt;dates&gt;&lt;year&gt;2009&lt;/year&gt;&lt;pub-dates&gt;&lt;date&gt;2009/1/1/&lt;/date&gt;&lt;/pub-dates&gt;&lt;/dates&gt;&lt;pub-location&gt;Calgary, Alberta&lt;/pub-location&gt;&lt;publisher&gt;Petroleum Society of Canada&lt;/publisher&gt;&lt;isbn&gt;978-1-61399-116-9&lt;/isbn&gt;&lt;urls&gt;&lt;related-urls&gt;&lt;url&gt;https://doi.org/10.2118/2009-198&lt;/url&gt;&lt;/related-urls&gt;&lt;/urls&gt;&lt;custom1&gt;PETSOC&lt;/custom1&gt;&lt;electronic-resource-num&gt;&lt;style face="normal" font="default" size="12"&gt;http://dx.doi.org/&lt;/style&gt;&lt;style face="normal" font="default" size="100%"&gt;10.2118/2009-198&lt;/style&gt;&lt;/electronic-resource-num&gt;&lt;/record&gt;&lt;/Cite&gt;&lt;/EndNote&gt;</w:instrText>
      </w:r>
      <w:r w:rsidR="002F52A9" w:rsidRPr="00590B0D">
        <w:fldChar w:fldCharType="separate"/>
      </w:r>
      <w:r w:rsidR="002F52A9" w:rsidRPr="00590B0D">
        <w:rPr>
          <w:noProof/>
        </w:rPr>
        <w:t>Mattar and Moghadam (2009)</w:t>
      </w:r>
      <w:r w:rsidR="002F52A9" w:rsidRPr="00590B0D">
        <w:fldChar w:fldCharType="end"/>
      </w:r>
      <w:r w:rsidR="002F52A9" w:rsidRPr="00590B0D">
        <w:t xml:space="preserve"> found that Eq. (</w:t>
      </w:r>
      <w:r w:rsidR="002F52A9" w:rsidRPr="00590B0D">
        <w:fldChar w:fldCharType="begin" w:fldLock="1"/>
      </w:r>
      <w:r w:rsidR="002F52A9" w:rsidRPr="00590B0D">
        <w:instrText xml:space="preserve"> REF Eq2_9 \h  \* MERGEFORMAT </w:instrText>
      </w:r>
      <w:r w:rsidR="002F52A9" w:rsidRPr="00590B0D">
        <w:fldChar w:fldCharType="separate"/>
      </w:r>
      <w:r w:rsidR="00685FD2" w:rsidRPr="00590B0D">
        <w:t>2-9</w:t>
      </w:r>
      <w:r w:rsidR="002F52A9" w:rsidRPr="00590B0D">
        <w:fldChar w:fldCharType="end"/>
      </w:r>
      <w:r w:rsidR="002F52A9" w:rsidRPr="00590B0D">
        <w:t xml:space="preserve">) is only applicable in transient flow regime applications. Furthermore, </w:t>
      </w:r>
      <w:r w:rsidR="002F52A9" w:rsidRPr="00590B0D">
        <w:fldChar w:fldCharType="begin"/>
      </w:r>
      <w:r w:rsidR="00B95AD7">
        <w:instrText xml:space="preserve"> ADDIN EN.CITE &lt;EndNote&gt;&lt;Cite AuthorYear="1"&gt;&lt;Author&gt;McNeil&lt;/Author&gt;&lt;Year&gt;2009&lt;/Year&gt;&lt;RecNum&gt;616&lt;/RecNum&gt;&lt;DisplayText&gt;McNeil et al. (2009)&lt;/DisplayText&gt;&lt;record&gt;&lt;rec-number&gt;616&lt;/rec-number&gt;&lt;foreign-keys&gt;&lt;key app="EN" db-id="d20awt02n0ddzmezppfxtwe42zdazz9sr9te" timestamp="1598485595"&gt;616&lt;/key&gt;&lt;/foreign-keys&gt;&lt;ref-type name="Conference Paper"&gt;47&lt;/ref-type&gt;&lt;contributors&gt;&lt;authors&gt;&lt;author&gt;McNeil, R.&lt;/author&gt;&lt;author&gt;Jeje, O.&lt;/author&gt;&lt;author&gt;Renaud, A.&lt;/author&gt;&lt;/authors&gt;&lt;/contributors&gt;&lt;titles&gt;&lt;title&gt;Application of the Power Law Loss-Ratio Method of Decline Analysis&lt;/title&gt;&lt;secondary-title&gt;Canadian International Petroleum Conference&lt;/secondary-title&gt;&lt;alt-title&gt;PETSOC-2009-159&lt;/alt-title&gt;&lt;/titles&gt;&lt;pages&gt;7&lt;/pages&gt;&lt;dates&gt;&lt;year&gt;2009&lt;/year&gt;&lt;pub-dates&gt;&lt;date&gt;2009/1/1/&lt;/date&gt;&lt;/pub-dates&gt;&lt;/dates&gt;&lt;pub-location&gt;Calgary, Alberta&lt;/pub-location&gt;&lt;publisher&gt;Petroleum Society of Canada&lt;/publisher&gt;&lt;isbn&gt;978-1-61399-116-9&lt;/isbn&gt;&lt;urls&gt;&lt;related-urls&gt;&lt;url&gt;https://doi.org/10.2118/2009-159&lt;/url&gt;&lt;/related-urls&gt;&lt;/urls&gt;&lt;custom1&gt;PETSOC&lt;/custom1&gt;&lt;electronic-resource-num&gt;&lt;style face="normal" font="default" size="12"&gt;http://dx.doi.org/&lt;/style&gt;&lt;style face="normal" font="default" size="100%"&gt;10.2118/2009-159&lt;/style&gt;&lt;/electronic-resource-num&gt;&lt;/record&gt;&lt;/Cite&gt;&lt;/EndNote&gt;</w:instrText>
      </w:r>
      <w:r w:rsidR="002F52A9" w:rsidRPr="00590B0D">
        <w:fldChar w:fldCharType="separate"/>
      </w:r>
      <w:r w:rsidR="00B73A95" w:rsidRPr="00590B0D">
        <w:rPr>
          <w:noProof/>
        </w:rPr>
        <w:t>McNeil et al. (2009)</w:t>
      </w:r>
      <w:r w:rsidR="002F52A9" w:rsidRPr="00590B0D">
        <w:fldChar w:fldCharType="end"/>
      </w:r>
      <w:r w:rsidR="00EA6A1B" w:rsidRPr="00590B0D">
        <w:t xml:space="preserve"> through studying production data that the PLE model performs well when applied to wells that are in transient and boundary dominated flow regimes and the PLE model </w:t>
      </w:r>
      <w:r w:rsidR="00E64C84" w:rsidRPr="00590B0D">
        <w:t xml:space="preserve">has shown to perform better than the </w:t>
      </w:r>
      <w:r w:rsidR="00EA6A1B" w:rsidRPr="00590B0D">
        <w:t>original Arps model.</w:t>
      </w:r>
      <w:r w:rsidR="004B12E9" w:rsidRPr="00590B0D">
        <w:t xml:space="preserve"> The limitation of this method is that it </w:t>
      </w:r>
      <w:r w:rsidR="00895DAE" w:rsidRPr="00590B0D">
        <w:t xml:space="preserve">will </w:t>
      </w:r>
      <w:r w:rsidR="004B12E9" w:rsidRPr="00590B0D">
        <w:t xml:space="preserve">initially overestimate </w:t>
      </w:r>
      <w:r w:rsidR="00895DAE" w:rsidRPr="00590B0D">
        <w:t xml:space="preserve">the </w:t>
      </w:r>
      <w:r w:rsidR="004B12E9" w:rsidRPr="00590B0D">
        <w:t>production flow rate when using Eq. (</w:t>
      </w:r>
      <w:r w:rsidR="004B12E9" w:rsidRPr="00590B0D">
        <w:fldChar w:fldCharType="begin" w:fldLock="1"/>
      </w:r>
      <w:r w:rsidR="004B12E9" w:rsidRPr="00590B0D">
        <w:instrText xml:space="preserve"> REF Eq2_8 \h  \* MERGEFORMAT </w:instrText>
      </w:r>
      <w:r w:rsidR="004B12E9" w:rsidRPr="00590B0D">
        <w:fldChar w:fldCharType="separate"/>
      </w:r>
      <w:r w:rsidR="00685FD2" w:rsidRPr="00590B0D">
        <w:t>2-8</w:t>
      </w:r>
      <w:r w:rsidR="004B12E9" w:rsidRPr="00590B0D">
        <w:fldChar w:fldCharType="end"/>
      </w:r>
      <w:r w:rsidR="004B12E9" w:rsidRPr="00590B0D">
        <w:t>).</w:t>
      </w:r>
      <w:r w:rsidR="005718BC" w:rsidRPr="00590B0D">
        <w:t xml:space="preserve"> However, </w:t>
      </w:r>
      <w:r w:rsidR="005718BC" w:rsidRPr="00590B0D">
        <w:fldChar w:fldCharType="begin"/>
      </w:r>
      <w:r w:rsidR="00B95AD7">
        <w:instrText xml:space="preserve"> ADDIN EN.CITE &lt;EndNote&gt;&lt;Cite AuthorYear="1"&gt;&lt;Author&gt;Paryani&lt;/Author&gt;&lt;Year&gt;2016&lt;/Year&gt;&lt;RecNum&gt;602&lt;/RecNum&gt;&lt;DisplayText&gt;Paryani et al. (2016)&lt;/DisplayText&gt;&lt;record&gt;&lt;rec-number&gt;602&lt;/rec-number&gt;&lt;foreign-keys&gt;&lt;key app="EN" db-id="d20awt02n0ddzmezppfxtwe42zdazz9sr9te" timestamp="1598370244"&gt;602&lt;/key&gt;&lt;/foreign-keys&gt;&lt;ref-type name="Conference Paper"&gt;47&lt;/ref-type&gt;&lt;contributors&gt;&lt;authors&gt;&lt;author&gt;Paryani, M.&lt;/author&gt;&lt;author&gt;Ahmadi, M.&lt;/author&gt;&lt;author&gt;Awoleke, O.&lt;/author&gt;&lt;author&gt;Hanks, C.&lt;/author&gt;&lt;/authors&gt;&lt;/contributors&gt;&lt;titles&gt;&lt;title&gt;Using Improved Decline Curve Models for Production Forecasts in Unconventional Reservoirs&lt;/title&gt;&lt;secondary-title&gt;SPE Eastern Regional Meeting&lt;/secondary-title&gt;&lt;alt-title&gt;SPE-184070-MS&lt;/alt-title&gt;&lt;/titles&gt;&lt;pages&gt;15&lt;/pages&gt;&lt;dates&gt;&lt;year&gt;2016&lt;/year&gt;&lt;pub-dates&gt;&lt;date&gt;2016/9/13/&lt;/date&gt;&lt;/pub-dates&gt;&lt;/dates&gt;&lt;pub-location&gt;Canton, Ohio, USA&lt;/pub-location&gt;&lt;publisher&gt;Society of Petroleum Engineers&lt;/publisher&gt;&lt;isbn&gt;978-1-61399-510-5&lt;/isbn&gt;&lt;urls&gt;&lt;related-urls&gt;&lt;url&gt;https://doi.org/10.2118/184070-MS&lt;/url&gt;&lt;/related-urls&gt;&lt;/urls&gt;&lt;custom1&gt;SPE&lt;/custom1&gt;&lt;electronic-resource-num&gt;&lt;style face="normal" font="default" size="12"&gt;http://dx.doi.org/&lt;/style&gt;&lt;style face="normal" font="default" size="100%"&gt;10.2118/184070-MS&lt;/style&gt;&lt;/electronic-resource-num&gt;&lt;/record&gt;&lt;/Cite&gt;&lt;/EndNote&gt;</w:instrText>
      </w:r>
      <w:r w:rsidR="005718BC" w:rsidRPr="00590B0D">
        <w:fldChar w:fldCharType="separate"/>
      </w:r>
      <w:r w:rsidR="005718BC" w:rsidRPr="00590B0D">
        <w:rPr>
          <w:noProof/>
        </w:rPr>
        <w:t>Paryani et al. (2016)</w:t>
      </w:r>
      <w:r w:rsidR="005718BC" w:rsidRPr="00590B0D">
        <w:fldChar w:fldCharType="end"/>
      </w:r>
      <w:r w:rsidR="005718BC" w:rsidRPr="00590B0D">
        <w:t xml:space="preserve"> found that </w:t>
      </w:r>
      <w:r w:rsidR="00FC34D2" w:rsidRPr="00590B0D">
        <w:t>t</w:t>
      </w:r>
      <w:r w:rsidR="005718BC" w:rsidRPr="00590B0D">
        <w:t xml:space="preserve">he PLE model yields the most conservative </w:t>
      </w:r>
      <w:r w:rsidR="00A73C7C" w:rsidRPr="00590B0D">
        <w:t xml:space="preserve">forecasts when compared to other decline curve models. </w:t>
      </w:r>
      <w:r w:rsidR="004B12E9" w:rsidRPr="00590B0D">
        <w:t xml:space="preserve"> </w:t>
      </w:r>
      <w:r w:rsidR="004B12E9" w:rsidRPr="00590B0D">
        <w:fldChar w:fldCharType="begin"/>
      </w:r>
      <w:r w:rsidR="00B73A95" w:rsidRPr="00590B0D">
        <w:instrText xml:space="preserve"> ADDIN EN.CITE &lt;EndNote&gt;&lt;Cite AuthorYear="1"&gt;&lt;Author&gt;Kanfar&lt;/Author&gt;&lt;Year&gt;2012&lt;/Year&gt;&lt;RecNum&gt;287&lt;/RecNum&gt;&lt;DisplayText&gt;Kanfar and Wattenbarger (2012)&lt;/DisplayText&gt;&lt;record&gt;&lt;rec-number&gt;287&lt;/rec-number&gt;&lt;foreign-keys&gt;&lt;key app="EN" db-id="d20awt02n0ddzmezppfxtwe42zdazz9sr9te" timestamp="1591975196"&gt;287&lt;/key&gt;&lt;/foreign-keys&gt;&lt;ref-type name="Conference Paper"&gt;47&lt;/ref-type&gt;&lt;contributors&gt;&lt;authors&gt;&lt;author&gt;Kanfar, Mohammed&lt;/author&gt;&lt;author&gt;Wattenbarger, Robert&lt;/author&gt;&lt;/authors&gt;&lt;/contributors&gt;&lt;titles&gt;&lt;title&gt;Comparison of empirical decline curve methods for shale wells&lt;/title&gt;&lt;secondary-title&gt;SPE Canadian Unconventional Resources Conference&lt;/secondary-title&gt;&lt;/titles&gt;&lt;dates&gt;&lt;year&gt;2012&lt;/year&gt;&lt;/dates&gt;&lt;publisher&gt;Society of Petroleum Engineers&lt;/publisher&gt;&lt;isbn&gt;1613992475&lt;/isbn&gt;&lt;urls&gt;&lt;/urls&gt;&lt;electronic-resource-num&gt;https://dx.doi.org/10.2118/162648-MS&lt;/electronic-resource-num&gt;&lt;/record&gt;&lt;/Cite&gt;&lt;/EndNote&gt;</w:instrText>
      </w:r>
      <w:r w:rsidR="004B12E9" w:rsidRPr="00590B0D">
        <w:fldChar w:fldCharType="separate"/>
      </w:r>
      <w:r w:rsidR="00B73A95" w:rsidRPr="00590B0D">
        <w:rPr>
          <w:noProof/>
        </w:rPr>
        <w:t>Kanfar and Wattenbarger (2012)</w:t>
      </w:r>
      <w:r w:rsidR="004B12E9" w:rsidRPr="00590B0D">
        <w:fldChar w:fldCharType="end"/>
      </w:r>
      <w:r w:rsidR="004B12E9" w:rsidRPr="00590B0D">
        <w:t xml:space="preserve">, </w:t>
      </w:r>
      <w:r w:rsidR="00CF0ABC" w:rsidRPr="00590B0D">
        <w:t xml:space="preserve">found that the PLE model has the capability of being </w:t>
      </w:r>
      <w:r w:rsidR="00BE5D12" w:rsidRPr="00590B0D">
        <w:t>applied</w:t>
      </w:r>
      <w:r w:rsidR="00CF0ABC" w:rsidRPr="00590B0D">
        <w:t xml:space="preserve"> </w:t>
      </w:r>
      <w:r w:rsidR="00BE5D12" w:rsidRPr="00590B0D">
        <w:t xml:space="preserve">to </w:t>
      </w:r>
      <w:r w:rsidR="00CF0ABC" w:rsidRPr="00590B0D">
        <w:t>linear, bilinear and boundary dominated flow regime</w:t>
      </w:r>
      <w:r w:rsidR="00BE5D12" w:rsidRPr="00590B0D">
        <w:t>s</w:t>
      </w:r>
      <w:r w:rsidR="00CF0ABC" w:rsidRPr="00590B0D">
        <w:t>, with the first two regimes being important to understand production behavior</w:t>
      </w:r>
      <w:r w:rsidR="00E64C84" w:rsidRPr="00590B0D">
        <w:t xml:space="preserve"> from the fractures</w:t>
      </w:r>
      <w:r w:rsidR="00CF0ABC" w:rsidRPr="00590B0D">
        <w:t xml:space="preserve"> in early stages of well life.</w:t>
      </w:r>
      <w:r w:rsidR="005718BC" w:rsidRPr="00590B0D">
        <w:t xml:space="preserve"> </w:t>
      </w:r>
    </w:p>
    <w:p w14:paraId="713D6A1F" w14:textId="51766857" w:rsidR="00AC53DD" w:rsidRDefault="00AC53DD" w:rsidP="007C4BFC">
      <w:pPr>
        <w:pStyle w:val="BlockQuotation"/>
        <w:spacing w:line="480" w:lineRule="auto"/>
        <w:ind w:left="0" w:firstLine="432"/>
        <w:jc w:val="both"/>
      </w:pPr>
      <w:r w:rsidRPr="00590B0D">
        <w:t xml:space="preserve">The Duong model was introduced to allow for a better approximation of EUR from wells that produce primarily from fracture dominate flow with very little contribution being realized from the formation matrix </w:t>
      </w:r>
      <w:r w:rsidRPr="00590B0D">
        <w:fldChar w:fldCharType="begin"/>
      </w:r>
      <w:r w:rsidRPr="00590B0D">
        <w:instrText xml:space="preserve"> ADDIN EN.CITE &lt;EndNote&gt;&lt;Cite&gt;&lt;Author&gt;Duong&lt;/Author&gt;&lt;Year&gt;2011&lt;/Year&gt;&lt;RecNum&gt;272&lt;/RecNum&gt;&lt;DisplayText&gt;(Duong, 2011)&lt;/DisplayText&gt;&lt;record&gt;&lt;rec-number&gt;272&lt;/rec-number&gt;&lt;foreign-keys&gt;&lt;key app="EN" db-id="d20awt02n0ddzmezppfxtwe42zdazz9sr9te" timestamp="1591975196"&gt;272&lt;/key&gt;&lt;/foreign-keys&gt;&lt;ref-type name="Journal Article"&gt;17&lt;/ref-type&gt;&lt;contributors&gt;&lt;authors&gt;&lt;author&gt;Duong, Anh N&lt;/author&gt;&lt;/authors&gt;&lt;/contributors&gt;&lt;titles&gt;&lt;title&gt;Rate-decline analysis for fracture-dominated shale reservoirs&lt;/title&gt;&lt;secondary-title&gt;SPE Reservoir Evaluation &amp;amp; Engineering&lt;/secondary-title&gt;&lt;/titles&gt;&lt;periodical&gt;&lt;full-title&gt;SPE Reservoir Evaluation &amp;amp; Engineering&lt;/full-title&gt;&lt;/periodical&gt;&lt;pages&gt;377-387&lt;/pages&gt;&lt;volume&gt;14&lt;/volume&gt;&lt;number&gt;03&lt;/number&gt;&lt;dates&gt;&lt;year&gt;2011&lt;/year&gt;&lt;/dates&gt;&lt;isbn&gt;1094-6470&lt;/isbn&gt;&lt;urls&gt;&lt;/urls&gt;&lt;electronic-resource-num&gt;https://dx.doi.org/10.2118/137748-PA&lt;/electronic-resource-num&gt;&lt;/record&gt;&lt;/Cite&gt;&lt;/EndNote&gt;</w:instrText>
      </w:r>
      <w:r w:rsidRPr="00590B0D">
        <w:fldChar w:fldCharType="separate"/>
      </w:r>
      <w:r w:rsidRPr="00590B0D">
        <w:rPr>
          <w:noProof/>
        </w:rPr>
        <w:t>(Duong, 2011)</w:t>
      </w:r>
      <w:r w:rsidRPr="00590B0D">
        <w:fldChar w:fldCharType="end"/>
      </w:r>
      <w:r w:rsidRPr="00590B0D">
        <w:t xml:space="preserve">. The model is derived from the relationship of the ratio of the production rate to the cumulative production </w:t>
      </w:r>
      <w:r w:rsidRPr="00590B0D">
        <w:rPr>
          <w:position w:val="-24"/>
        </w:rPr>
        <w:object w:dxaOrig="560" w:dyaOrig="580" w14:anchorId="62A1C743">
          <v:shape id="_x0000_i1056" type="#_x0000_t75" alt="P432#yIS1" style="width:29.65pt;height:29.65pt" o:ole="">
            <v:imagedata r:id="rId68" o:title=""/>
          </v:shape>
          <o:OLEObject Type="Embed" ProgID="Equation.DSMT4" ShapeID="_x0000_i1056" DrawAspect="Content" ObjectID="_1668937315" r:id="rId69"/>
        </w:object>
      </w:r>
      <w:r w:rsidRPr="00590B0D">
        <w:t xml:space="preserve">vs time </w:t>
      </w:r>
      <w:r w:rsidRPr="00590B0D">
        <w:rPr>
          <w:position w:val="-6"/>
        </w:rPr>
        <w:object w:dxaOrig="139" w:dyaOrig="240" w14:anchorId="73663D90">
          <v:shape id="_x0000_i1057" type="#_x0000_t75" alt="P432#yIS2" style="width:7.4pt;height:13.75pt" o:ole="">
            <v:imagedata r:id="rId70" o:title=""/>
          </v:shape>
          <o:OLEObject Type="Embed" ProgID="Equation.DSMT4" ShapeID="_x0000_i1057" DrawAspect="Content" ObjectID="_1668937316" r:id="rId71"/>
        </w:object>
      </w:r>
      <w:r w:rsidRPr="00590B0D">
        <w:t xml:space="preserve"> on a log-log plot that will </w:t>
      </w:r>
      <w:r w:rsidR="00A02476" w:rsidRPr="00590B0D">
        <w:t>reveal</w:t>
      </w:r>
      <w:r w:rsidRPr="00590B0D">
        <w:t xml:space="preserve"> a </w:t>
      </w:r>
      <w:r w:rsidRPr="00590B0D">
        <w:lastRenderedPageBreak/>
        <w:t>straight line. This relationship is expressed as the material balance time and time retention expressed as Eq. (</w:t>
      </w:r>
      <w:r w:rsidR="00CE541E">
        <w:fldChar w:fldCharType="begin"/>
      </w:r>
      <w:r w:rsidR="00CE541E">
        <w:instrText xml:space="preserve"> REF Eq2_10 \h </w:instrText>
      </w:r>
      <w:r w:rsidR="00CE541E">
        <w:fldChar w:fldCharType="separate"/>
      </w:r>
      <w:r w:rsidR="007C4BFC">
        <w:t>2-</w:t>
      </w:r>
      <w:r w:rsidR="007C4BFC">
        <w:rPr>
          <w:noProof/>
        </w:rPr>
        <w:t>10</w:t>
      </w:r>
      <w:r w:rsidR="00CE541E">
        <w:fldChar w:fldCharType="end"/>
      </w:r>
      <w:r w:rsidRPr="00590B0D">
        <w:t>), where</w:t>
      </w:r>
      <w:r w:rsidR="009D288E" w:rsidRPr="00590B0D">
        <w:t xml:space="preserve"> the </w:t>
      </w:r>
      <w:r w:rsidR="00813BF0" w:rsidRPr="00590B0D">
        <w:t>parameters</w:t>
      </w:r>
      <w:r w:rsidRPr="00590B0D">
        <w:t xml:space="preserve"> </w:t>
      </w:r>
      <w:r w:rsidRPr="00590B0D">
        <w:rPr>
          <w:position w:val="-6"/>
        </w:rPr>
        <w:object w:dxaOrig="260" w:dyaOrig="220" w14:anchorId="3454B08E">
          <v:shape id="_x0000_i1058" type="#_x0000_t75" alt="P432#yIS3" style="width:13.75pt;height:13.75pt" o:ole="">
            <v:imagedata r:id="rId72" o:title=""/>
          </v:shape>
          <o:OLEObject Type="Embed" ProgID="Equation.DSMT4" ShapeID="_x0000_i1058" DrawAspect="Content" ObjectID="_1668937317" r:id="rId73"/>
        </w:object>
      </w:r>
      <w:r w:rsidR="009D288E" w:rsidRPr="00590B0D">
        <w:t xml:space="preserve"> </w:t>
      </w:r>
      <w:r w:rsidRPr="00590B0D">
        <w:t xml:space="preserve">and </w:t>
      </w:r>
      <w:r w:rsidRPr="00590B0D">
        <w:rPr>
          <w:position w:val="-6"/>
        </w:rPr>
        <w:object w:dxaOrig="200" w:dyaOrig="220" w14:anchorId="3005F926">
          <v:shape id="_x0000_i1059" type="#_x0000_t75" alt="P432#yIS4" style="width:16.95pt;height:13.75pt" o:ole="">
            <v:imagedata r:id="rId74" o:title=""/>
          </v:shape>
          <o:OLEObject Type="Embed" ProgID="Equation.DSMT4" ShapeID="_x0000_i1059" DrawAspect="Content" ObjectID="_1668937318" r:id="rId75"/>
        </w:object>
      </w:r>
      <w:r w:rsidRPr="00590B0D">
        <w:t xml:space="preserve">are the Duong slope, range of </w:t>
      </w:r>
      <w:r w:rsidRPr="00590B0D">
        <w:rPr>
          <w:position w:val="-6"/>
        </w:rPr>
        <w:object w:dxaOrig="920" w:dyaOrig="279" w14:anchorId="7033FE2B">
          <v:shape id="_x0000_i1060" type="#_x0000_t75" alt="P432#yIS5" style="width:42.35pt;height:13.75pt" o:ole="">
            <v:imagedata r:id="rId76" o:title=""/>
          </v:shape>
          <o:OLEObject Type="Embed" ProgID="Equation.DSMT4" ShapeID="_x0000_i1060" DrawAspect="Content" ObjectID="_1668937319" r:id="rId77"/>
        </w:object>
      </w:r>
      <w:r w:rsidRPr="00590B0D">
        <w:t xml:space="preserve">, and Duong intercept, range </w:t>
      </w:r>
      <w:r w:rsidRPr="00590B0D">
        <w:rPr>
          <w:position w:val="-6"/>
        </w:rPr>
        <w:object w:dxaOrig="920" w:dyaOrig="279" w14:anchorId="15AAAFE2">
          <v:shape id="_x0000_i1061" type="#_x0000_t75" alt="P432#yIS6" style="width:42.35pt;height:13.75pt" o:ole="">
            <v:imagedata r:id="rId78" o:title=""/>
          </v:shape>
          <o:OLEObject Type="Embed" ProgID="Equation.DSMT4" ShapeID="_x0000_i1061" DrawAspect="Content" ObjectID="_1668937320" r:id="rId79"/>
        </w:object>
      </w:r>
      <w:r w:rsidRPr="00590B0D">
        <w:t xml:space="preserve"> respectively. Although Duong derived the equation for shale gas reservoirs, the model can be adapted for use in oil reservoirs as well. The primary assumption with this method is that there is a long term linear flow affect</w:t>
      </w:r>
      <w:r w:rsidR="009D288E" w:rsidRPr="00590B0D">
        <w:t xml:space="preserve"> </w:t>
      </w:r>
      <w:r w:rsidRPr="00590B0D">
        <w:t xml:space="preserve">and this flow regime dominates all others. The limitations of this method </w:t>
      </w:r>
      <w:r w:rsidR="009D288E" w:rsidRPr="00590B0D">
        <w:t>requires</w:t>
      </w:r>
      <w:r w:rsidRPr="00590B0D">
        <w:t xml:space="preserve"> at least a year and a half of production history before applying this model and that some wells may not be applicable as they may violate the constraints of the Duong parameters for the slope and intercept of Eq. (</w:t>
      </w:r>
      <w:r w:rsidR="00CE541E">
        <w:fldChar w:fldCharType="begin"/>
      </w:r>
      <w:r w:rsidR="00CE541E">
        <w:instrText xml:space="preserve"> REF Eq2_10 \h </w:instrText>
      </w:r>
      <w:r w:rsidR="00CE541E">
        <w:fldChar w:fldCharType="separate"/>
      </w:r>
      <w:r w:rsidR="007C4BFC">
        <w:t>2-</w:t>
      </w:r>
      <w:r w:rsidR="007C4BFC">
        <w:rPr>
          <w:noProof/>
        </w:rPr>
        <w:t>10</w:t>
      </w:r>
      <w:r w:rsidR="00CE541E">
        <w:fldChar w:fldCharType="end"/>
      </w:r>
      <w:r w:rsidRPr="00590B0D">
        <w:t>)</w:t>
      </w:r>
      <w:r w:rsidR="00A02476" w:rsidRPr="00590B0D">
        <w:t xml:space="preserve"> when using non-linear regression methods to determine the Duong parameters</w:t>
      </w:r>
      <w:r w:rsidRPr="00590B0D">
        <w:t xml:space="preserve"> </w:t>
      </w:r>
      <w:r w:rsidRPr="00590B0D">
        <w:fldChar w:fldCharType="begin"/>
      </w:r>
      <w:r w:rsidRPr="00590B0D">
        <w:instrText xml:space="preserve"> ADDIN EN.CITE &lt;EndNote&gt;&lt;Cite&gt;&lt;Author&gt;Zuo&lt;/Author&gt;&lt;Year&gt;2016&lt;/Year&gt;&lt;RecNum&gt;605&lt;/RecNum&gt;&lt;DisplayText&gt;(Zuo et al., 2016)&lt;/DisplayText&gt;&lt;record&gt;&lt;rec-number&gt;605&lt;/rec-number&gt;&lt;foreign-keys&gt;&lt;key app="EN" db-id="d20awt02n0ddzmezppfxtwe42zdazz9sr9te" timestamp="1598370933"&gt;605&lt;/key&gt;&lt;/foreign-keys&gt;&lt;ref-type name="Journal Article"&gt;17&lt;/ref-type&gt;&lt;contributors&gt;&lt;authors&gt;&lt;author&gt;Zuo, Lihua&lt;/author&gt;&lt;author&gt;Yu, Wei&lt;/author&gt;&lt;author&gt;Wu, Kan&lt;/author&gt;&lt;/authors&gt;&lt;/contributors&gt;&lt;titles&gt;&lt;title&gt;A fractional decline curve analysis model for shale gas reservoirs&lt;/title&gt;&lt;secondary-title&gt;International Journal of Coal Geology&lt;/secondary-title&gt;&lt;/titles&gt;&lt;periodical&gt;&lt;full-title&gt;International Journal of Coal Geology&lt;/full-title&gt;&lt;/periodical&gt;&lt;pages&gt;140-148&lt;/pages&gt;&lt;volume&gt;163&lt;/volume&gt;&lt;dates&gt;&lt;year&gt;2016&lt;/year&gt;&lt;/dates&gt;&lt;publisher&gt;Elsevier&lt;/publisher&gt;&lt;isbn&gt;0166-5162&lt;/isbn&gt;&lt;urls&gt;&lt;/urls&gt;&lt;/record&gt;&lt;/Cite&gt;&lt;/EndNote&gt;</w:instrText>
      </w:r>
      <w:r w:rsidRPr="00590B0D">
        <w:fldChar w:fldCharType="separate"/>
      </w:r>
      <w:r w:rsidRPr="00590B0D">
        <w:rPr>
          <w:noProof/>
        </w:rPr>
        <w:t>(Zuo et al., 2016)</w:t>
      </w:r>
      <w:r w:rsidRPr="00590B0D">
        <w:fldChar w:fldCharType="end"/>
      </w:r>
      <w:r w:rsidRPr="00590B0D">
        <w:t xml:space="preserv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AC53DD" w14:paraId="26A399A1" w14:textId="77777777" w:rsidTr="00AC53DD">
        <w:trPr>
          <w:jc w:val="right"/>
        </w:trPr>
        <w:tc>
          <w:tcPr>
            <w:tcW w:w="1075" w:type="dxa"/>
            <w:vAlign w:val="center"/>
          </w:tcPr>
          <w:p w14:paraId="5C1D1A80" w14:textId="77777777" w:rsidR="00AC53DD" w:rsidRDefault="00AC53DD" w:rsidP="007C4BFC">
            <w:pPr>
              <w:spacing w:line="360" w:lineRule="auto"/>
              <w:jc w:val="center"/>
            </w:pPr>
          </w:p>
        </w:tc>
        <w:tc>
          <w:tcPr>
            <w:tcW w:w="6215" w:type="dxa"/>
            <w:vAlign w:val="center"/>
          </w:tcPr>
          <w:p w14:paraId="638E886C" w14:textId="33CB4FEC" w:rsidR="00AC53DD" w:rsidRDefault="00F0365B" w:rsidP="007C4BFC">
            <w:pPr>
              <w:spacing w:line="360" w:lineRule="auto"/>
              <w:jc w:val="center"/>
            </w:pPr>
            <w:r w:rsidRPr="00F0365B">
              <w:rPr>
                <w:color w:val="000000" w:themeColor="text1"/>
                <w:position w:val="-30"/>
              </w:rPr>
              <w:object w:dxaOrig="1280" w:dyaOrig="680" w14:anchorId="1D2D4B3C">
                <v:shape id="_x0000_i1062" type="#_x0000_t75" alt="P369C2T1#yIS1" style="width:65.65pt;height:36pt" o:ole="">
                  <v:imagedata r:id="rId80" o:title=""/>
                </v:shape>
                <o:OLEObject Type="Embed" ProgID="Equation.DSMT4" ShapeID="_x0000_i1062" DrawAspect="Content" ObjectID="_1668937321" r:id="rId81"/>
              </w:object>
            </w:r>
          </w:p>
        </w:tc>
        <w:tc>
          <w:tcPr>
            <w:tcW w:w="1255" w:type="dxa"/>
            <w:vAlign w:val="center"/>
          </w:tcPr>
          <w:p w14:paraId="6E1494F6" w14:textId="52C4776B" w:rsidR="00AC53DD" w:rsidRDefault="00AC53DD" w:rsidP="007C4BFC">
            <w:pPr>
              <w:spacing w:line="360" w:lineRule="auto"/>
              <w:jc w:val="right"/>
            </w:pPr>
            <w:r>
              <w:t>(</w:t>
            </w:r>
            <w:bookmarkStart w:id="33" w:name="Eq2_13"/>
            <w:bookmarkStart w:id="34" w:name="Eq2_10"/>
            <w:r>
              <w:t>2-</w:t>
            </w:r>
            <w:r w:rsidR="002C3971">
              <w:fldChar w:fldCharType="begin"/>
            </w:r>
            <w:r w:rsidR="002C3971">
              <w:instrText xml:space="preserve"> SEQ DissEq \* MERGEFORMAT </w:instrText>
            </w:r>
            <w:r w:rsidR="002C3971">
              <w:fldChar w:fldCharType="separate"/>
            </w:r>
            <w:r w:rsidR="007C4BFC">
              <w:rPr>
                <w:noProof/>
              </w:rPr>
              <w:t>10</w:t>
            </w:r>
            <w:r w:rsidR="002C3971">
              <w:rPr>
                <w:noProof/>
              </w:rPr>
              <w:fldChar w:fldCharType="end"/>
            </w:r>
            <w:bookmarkEnd w:id="33"/>
            <w:bookmarkEnd w:id="34"/>
            <w:r>
              <w:t>)</w:t>
            </w:r>
          </w:p>
        </w:tc>
      </w:tr>
    </w:tbl>
    <w:p w14:paraId="1033E1D4" w14:textId="77777777" w:rsidR="00807A6A" w:rsidRDefault="00807A6A" w:rsidP="007C4BFC">
      <w:pPr>
        <w:jc w:val="both"/>
        <w:rPr>
          <w:color w:val="00B050"/>
        </w:rPr>
      </w:pPr>
    </w:p>
    <w:p w14:paraId="6D497D7E" w14:textId="6768DF43" w:rsidR="00AC53DD" w:rsidRPr="00590B0D" w:rsidRDefault="00AC53DD" w:rsidP="007C4BFC">
      <w:pPr>
        <w:jc w:val="both"/>
      </w:pPr>
      <w:r w:rsidRPr="00590B0D">
        <w:t>From Eq. (</w:t>
      </w:r>
      <w:r w:rsidR="00CE541E">
        <w:fldChar w:fldCharType="begin"/>
      </w:r>
      <w:r w:rsidR="00CE541E">
        <w:instrText xml:space="preserve"> REF Eq2_10 \h </w:instrText>
      </w:r>
      <w:r w:rsidR="00CE541E">
        <w:fldChar w:fldCharType="separate"/>
      </w:r>
      <w:r w:rsidR="007C4BFC">
        <w:t>2-</w:t>
      </w:r>
      <w:r w:rsidR="007C4BFC">
        <w:rPr>
          <w:noProof/>
        </w:rPr>
        <w:t>10</w:t>
      </w:r>
      <w:r w:rsidR="00CE541E">
        <w:fldChar w:fldCharType="end"/>
      </w:r>
      <w:r w:rsidRPr="00590B0D">
        <w:t>), Duong derived equations that represent the production rate and cumulative production Eq. (</w:t>
      </w:r>
      <w:r w:rsidR="009D288E" w:rsidRPr="00590B0D">
        <w:fldChar w:fldCharType="begin" w:fldLock="1"/>
      </w:r>
      <w:r w:rsidR="009D288E" w:rsidRPr="00590B0D">
        <w:instrText xml:space="preserve"> REF Eq2_11 \h </w:instrText>
      </w:r>
      <w:r w:rsidR="00807A6A" w:rsidRPr="00590B0D">
        <w:instrText xml:space="preserve"> \* MERGEFORMAT </w:instrText>
      </w:r>
      <w:r w:rsidR="009D288E" w:rsidRPr="00590B0D">
        <w:fldChar w:fldCharType="separate"/>
      </w:r>
      <w:r w:rsidR="00685FD2" w:rsidRPr="00590B0D">
        <w:t>2-11</w:t>
      </w:r>
      <w:r w:rsidR="009D288E" w:rsidRPr="00590B0D">
        <w:fldChar w:fldCharType="end"/>
      </w:r>
      <w:r w:rsidRPr="00590B0D">
        <w:t>) and Eq. (</w:t>
      </w:r>
      <w:r w:rsidR="009D288E" w:rsidRPr="00590B0D">
        <w:fldChar w:fldCharType="begin" w:fldLock="1"/>
      </w:r>
      <w:r w:rsidR="009D288E" w:rsidRPr="00590B0D">
        <w:instrText xml:space="preserve"> REF Eq2_12 \h </w:instrText>
      </w:r>
      <w:r w:rsidR="00807A6A" w:rsidRPr="00590B0D">
        <w:instrText xml:space="preserve"> \* MERGEFORMAT </w:instrText>
      </w:r>
      <w:r w:rsidR="009D288E" w:rsidRPr="00590B0D">
        <w:fldChar w:fldCharType="separate"/>
      </w:r>
      <w:r w:rsidR="00685FD2" w:rsidRPr="00590B0D">
        <w:t>2-12</w:t>
      </w:r>
      <w:r w:rsidR="009D288E" w:rsidRPr="00590B0D">
        <w:fldChar w:fldCharType="end"/>
      </w:r>
      <w:r w:rsidRPr="00590B0D">
        <w:t>) respectively.</w:t>
      </w:r>
    </w:p>
    <w:p w14:paraId="376039F8" w14:textId="77777777" w:rsidR="00AC53DD" w:rsidRPr="00A950CD" w:rsidRDefault="00AC53DD"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AC53DD" w14:paraId="7FBD2DA6" w14:textId="77777777" w:rsidTr="00AC53DD">
        <w:trPr>
          <w:jc w:val="right"/>
        </w:trPr>
        <w:tc>
          <w:tcPr>
            <w:tcW w:w="1075" w:type="dxa"/>
            <w:vAlign w:val="center"/>
          </w:tcPr>
          <w:p w14:paraId="019CA7DA" w14:textId="77777777" w:rsidR="00AC53DD" w:rsidRDefault="00AC53DD" w:rsidP="007C4BFC">
            <w:pPr>
              <w:spacing w:line="360" w:lineRule="auto"/>
              <w:jc w:val="center"/>
            </w:pPr>
          </w:p>
        </w:tc>
        <w:tc>
          <w:tcPr>
            <w:tcW w:w="6215" w:type="dxa"/>
            <w:vAlign w:val="center"/>
          </w:tcPr>
          <w:p w14:paraId="71E017FB" w14:textId="77777777" w:rsidR="00AC53DD" w:rsidRDefault="00AC53DD" w:rsidP="007C4BFC">
            <w:pPr>
              <w:spacing w:line="360" w:lineRule="auto"/>
              <w:jc w:val="center"/>
            </w:pPr>
            <w:r w:rsidRPr="00BF06F8">
              <w:rPr>
                <w:color w:val="000000" w:themeColor="text1"/>
                <w:position w:val="-12"/>
              </w:rPr>
              <w:object w:dxaOrig="1740" w:dyaOrig="540" w14:anchorId="7EDDB000">
                <v:shape id="_x0000_i1063" type="#_x0000_t75" alt="P441C2T11#yIS1" style="width:85.75pt;height:29.65pt" o:ole="">
                  <v:imagedata r:id="rId82" o:title=""/>
                </v:shape>
                <o:OLEObject Type="Embed" ProgID="Equation.DSMT4" ShapeID="_x0000_i1063" DrawAspect="Content" ObjectID="_1668937322" r:id="rId83"/>
              </w:object>
            </w:r>
          </w:p>
        </w:tc>
        <w:tc>
          <w:tcPr>
            <w:tcW w:w="1255" w:type="dxa"/>
            <w:vAlign w:val="center"/>
          </w:tcPr>
          <w:p w14:paraId="3D04E475" w14:textId="5B1EF460" w:rsidR="00AC53DD" w:rsidRDefault="00AC53DD" w:rsidP="007C4BFC">
            <w:pPr>
              <w:spacing w:line="360" w:lineRule="auto"/>
              <w:jc w:val="right"/>
            </w:pPr>
            <w:r>
              <w:t>(</w:t>
            </w:r>
            <w:bookmarkStart w:id="35" w:name="Eq2_14"/>
            <w:bookmarkStart w:id="36" w:name="Eq2_11"/>
            <w:r>
              <w:t>2-</w:t>
            </w:r>
            <w:r w:rsidR="002C3971">
              <w:fldChar w:fldCharType="begin"/>
            </w:r>
            <w:r w:rsidR="002C3971">
              <w:instrText xml:space="preserve"> SEQ DissEq \* MERGEFORMAT </w:instrText>
            </w:r>
            <w:r w:rsidR="002C3971">
              <w:fldChar w:fldCharType="separate"/>
            </w:r>
            <w:r w:rsidR="007C4BFC">
              <w:rPr>
                <w:noProof/>
              </w:rPr>
              <w:t>11</w:t>
            </w:r>
            <w:r w:rsidR="002C3971">
              <w:rPr>
                <w:noProof/>
              </w:rPr>
              <w:fldChar w:fldCharType="end"/>
            </w:r>
            <w:bookmarkEnd w:id="35"/>
            <w:bookmarkEnd w:id="36"/>
            <w:r>
              <w:t>)</w:t>
            </w:r>
          </w:p>
        </w:tc>
      </w:tr>
    </w:tbl>
    <w:p w14:paraId="178D2EA5" w14:textId="77777777" w:rsidR="00AC53DD" w:rsidRDefault="00AC53DD"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AC53DD" w14:paraId="138233BC" w14:textId="77777777" w:rsidTr="00AC53DD">
        <w:trPr>
          <w:jc w:val="right"/>
        </w:trPr>
        <w:tc>
          <w:tcPr>
            <w:tcW w:w="1075" w:type="dxa"/>
            <w:vAlign w:val="center"/>
          </w:tcPr>
          <w:p w14:paraId="1E4334CE" w14:textId="77777777" w:rsidR="00AC53DD" w:rsidRDefault="00AC53DD" w:rsidP="007C4BFC">
            <w:pPr>
              <w:spacing w:line="360" w:lineRule="auto"/>
              <w:jc w:val="center"/>
            </w:pPr>
          </w:p>
        </w:tc>
        <w:tc>
          <w:tcPr>
            <w:tcW w:w="6215" w:type="dxa"/>
            <w:vAlign w:val="center"/>
          </w:tcPr>
          <w:p w14:paraId="134D738B" w14:textId="77777777" w:rsidR="00AC53DD" w:rsidRDefault="00AC53DD" w:rsidP="007C4BFC">
            <w:pPr>
              <w:spacing w:line="360" w:lineRule="auto"/>
              <w:jc w:val="center"/>
            </w:pPr>
            <w:r w:rsidRPr="00DC609E">
              <w:rPr>
                <w:color w:val="000000" w:themeColor="text1"/>
                <w:position w:val="-24"/>
              </w:rPr>
              <w:object w:dxaOrig="1700" w:dyaOrig="660" w14:anchorId="19B5DF1F">
                <v:shape id="_x0000_i1064" type="#_x0000_t75" alt="P446C2T12#yIS1" style="width:79.4pt;height:37.05pt" o:ole="">
                  <v:imagedata r:id="rId84" o:title=""/>
                </v:shape>
                <o:OLEObject Type="Embed" ProgID="Equation.DSMT4" ShapeID="_x0000_i1064" DrawAspect="Content" ObjectID="_1668937323" r:id="rId85"/>
              </w:object>
            </w:r>
          </w:p>
        </w:tc>
        <w:tc>
          <w:tcPr>
            <w:tcW w:w="1255" w:type="dxa"/>
            <w:vAlign w:val="center"/>
          </w:tcPr>
          <w:p w14:paraId="1D565186" w14:textId="73E1B60F" w:rsidR="00AC53DD" w:rsidRDefault="00AC53DD" w:rsidP="007C4BFC">
            <w:pPr>
              <w:spacing w:line="360" w:lineRule="auto"/>
              <w:jc w:val="right"/>
            </w:pPr>
            <w:r>
              <w:t>(</w:t>
            </w:r>
            <w:bookmarkStart w:id="37" w:name="Eq2_12"/>
            <w:r>
              <w:t>2-</w:t>
            </w:r>
            <w:r w:rsidR="002C3971">
              <w:fldChar w:fldCharType="begin"/>
            </w:r>
            <w:r w:rsidR="002C3971">
              <w:instrText xml:space="preserve"> SEQ DissEq \* MERGEFORMAT </w:instrText>
            </w:r>
            <w:r w:rsidR="002C3971">
              <w:fldChar w:fldCharType="separate"/>
            </w:r>
            <w:r w:rsidR="007C4BFC">
              <w:rPr>
                <w:noProof/>
              </w:rPr>
              <w:t>12</w:t>
            </w:r>
            <w:r w:rsidR="002C3971">
              <w:rPr>
                <w:noProof/>
              </w:rPr>
              <w:fldChar w:fldCharType="end"/>
            </w:r>
            <w:bookmarkEnd w:id="37"/>
            <w:r>
              <w:t>)</w:t>
            </w:r>
          </w:p>
        </w:tc>
      </w:tr>
    </w:tbl>
    <w:p w14:paraId="050773AA" w14:textId="77777777" w:rsidR="00AC53DD" w:rsidRDefault="00AC53DD" w:rsidP="007C4BFC">
      <w:pPr>
        <w:spacing w:line="240" w:lineRule="auto"/>
        <w:jc w:val="both"/>
      </w:pPr>
    </w:p>
    <w:p w14:paraId="09ECF55C" w14:textId="08BC6632" w:rsidR="00AC53DD" w:rsidRPr="00590B0D" w:rsidRDefault="00640DAE" w:rsidP="007C4BFC">
      <w:pPr>
        <w:jc w:val="both"/>
      </w:pPr>
      <w:r w:rsidRPr="00590B0D">
        <w:t>One</w:t>
      </w:r>
      <w:r w:rsidR="00AC53DD" w:rsidRPr="00590B0D">
        <w:t xml:space="preserve"> limitation found in the work conducted by </w:t>
      </w:r>
      <w:r w:rsidR="00AC53DD" w:rsidRPr="00590B0D">
        <w:fldChar w:fldCharType="begin"/>
      </w:r>
      <w:r w:rsidR="00AC53DD" w:rsidRPr="00590B0D">
        <w:instrText xml:space="preserve"> ADDIN EN.CITE &lt;EndNote&gt;&lt;Cite AuthorYear="1"&gt;&lt;Author&gt;Wang&lt;/Author&gt;&lt;Year&gt;2017&lt;/Year&gt;&lt;RecNum&gt;621&lt;/RecNum&gt;&lt;DisplayText&gt;Wang et al. (2017)&lt;/DisplayText&gt;&lt;record&gt;&lt;rec-number&gt;621&lt;/rec-number&gt;&lt;foreign-keys&gt;&lt;key app="EN" db-id="d20awt02n0ddzmezppfxtwe42zdazz9sr9te" timestamp="1598534344"&gt;621&lt;/key&gt;&lt;/foreign-keys&gt;&lt;ref-type name="Journal Article"&gt;17&lt;/ref-type&gt;&lt;contributors&gt;&lt;authors&gt;&lt;author&gt;Wang, Ke&lt;/author&gt;&lt;author&gt;Li, Haitao&lt;/author&gt;&lt;author&gt;Wang, Junchao&lt;/author&gt;&lt;author&gt;Jiang, Beibei&lt;/author&gt;&lt;author&gt;Bu, Chengzhong&lt;/author&gt;&lt;author&gt;Zhang, Qing&lt;/author&gt;&lt;author&gt;Luo, Wei&lt;/author&gt;&lt;/authors&gt;&lt;/contributors&gt;&lt;titles&gt;&lt;title&gt;Predicting production and estimated ultimate recoveries for shale gas wells: A new methodology approach&lt;/title&gt;&lt;secondary-title&gt;Applied Energy&lt;/secondary-title&gt;&lt;/titles&gt;&lt;periodical&gt;&lt;full-title&gt;Applied Energy&lt;/full-title&gt;&lt;/periodical&gt;&lt;pages&gt;1416-1431&lt;/pages&gt;&lt;volume&gt;206&lt;/volume&gt;&lt;dates&gt;&lt;year&gt;2017&lt;/year&gt;&lt;/dates&gt;&lt;publisher&gt;Elsevier&lt;/publisher&gt;&lt;isbn&gt;0306-2619&lt;/isbn&gt;&lt;urls&gt;&lt;/urls&gt;&lt;/record&gt;&lt;/Cite&gt;&lt;/EndNote&gt;</w:instrText>
      </w:r>
      <w:r w:rsidR="00AC53DD" w:rsidRPr="00590B0D">
        <w:fldChar w:fldCharType="separate"/>
      </w:r>
      <w:r w:rsidR="00AC53DD" w:rsidRPr="00590B0D">
        <w:rPr>
          <w:noProof/>
        </w:rPr>
        <w:t>Wang et al. (2017)</w:t>
      </w:r>
      <w:r w:rsidR="00AC53DD" w:rsidRPr="00590B0D">
        <w:fldChar w:fldCharType="end"/>
      </w:r>
      <w:r w:rsidR="00AC53DD" w:rsidRPr="00590B0D">
        <w:t xml:space="preserve"> when comparing empirical models is that the Duong model can overestimate reserves. The Duong model appears to best fit both linear and bilinear flow regimes </w:t>
      </w:r>
      <w:r w:rsidR="00AC53DD" w:rsidRPr="00590B0D">
        <w:fldChar w:fldCharType="begin"/>
      </w:r>
      <w:r w:rsidR="00AC53DD" w:rsidRPr="00590B0D">
        <w:instrText xml:space="preserve"> ADDIN EN.CITE &lt;EndNote&gt;&lt;Cite&gt;&lt;Author&gt;Kanfar&lt;/Author&gt;&lt;Year&gt;2012&lt;/Year&gt;&lt;RecNum&gt;287&lt;/RecNum&gt;&lt;DisplayText&gt;(Kanfar and Wattenbarger, 2012)&lt;/DisplayText&gt;&lt;record&gt;&lt;rec-number&gt;287&lt;/rec-number&gt;&lt;foreign-keys&gt;&lt;key app="EN" db-id="d20awt02n0ddzmezppfxtwe42zdazz9sr9te" timestamp="1591975196"&gt;287&lt;/key&gt;&lt;/foreign-keys&gt;&lt;ref-type name="Conference Paper"&gt;47&lt;/ref-type&gt;&lt;contributors&gt;&lt;authors&gt;&lt;author&gt;Kanfar, Mohammed&lt;/author&gt;&lt;author&gt;Wattenbarger, Robert&lt;/author&gt;&lt;/authors&gt;&lt;/contributors&gt;&lt;titles&gt;&lt;title&gt;Comparison of empirical decline curve methods for shale wells&lt;/title&gt;&lt;secondary-title&gt;SPE Canadian Unconventional Resources Conference&lt;/secondary-title&gt;&lt;/titles&gt;&lt;dates&gt;&lt;year&gt;2012&lt;/year&gt;&lt;/dates&gt;&lt;publisher&gt;Society of Petroleum Engineers&lt;/publisher&gt;&lt;isbn&gt;1613992475&lt;/isbn&gt;&lt;urls&gt;&lt;/urls&gt;&lt;electronic-resource-num&gt;https://dx.doi.org/10.2118/162648-MS&lt;/electronic-resource-num&gt;&lt;/record&gt;&lt;/Cite&gt;&lt;/EndNote&gt;</w:instrText>
      </w:r>
      <w:r w:rsidR="00AC53DD" w:rsidRPr="00590B0D">
        <w:fldChar w:fldCharType="separate"/>
      </w:r>
      <w:r w:rsidR="00AC53DD" w:rsidRPr="00590B0D">
        <w:rPr>
          <w:noProof/>
        </w:rPr>
        <w:t>(Kanfar and Wattenbarger, 2012)</w:t>
      </w:r>
      <w:r w:rsidR="00AC53DD" w:rsidRPr="00590B0D">
        <w:fldChar w:fldCharType="end"/>
      </w:r>
      <w:r w:rsidR="00AC53DD" w:rsidRPr="00590B0D">
        <w:t>, which makes a good model for understanding and analyzing early production data.</w:t>
      </w:r>
    </w:p>
    <w:p w14:paraId="5851DDAA" w14:textId="712A5E34" w:rsidR="00AC53DD" w:rsidRPr="00590B0D" w:rsidRDefault="00AC53DD" w:rsidP="007C4BFC">
      <w:pPr>
        <w:pStyle w:val="BlockQuotation"/>
        <w:spacing w:line="480" w:lineRule="auto"/>
        <w:ind w:left="0" w:firstLine="432"/>
        <w:jc w:val="both"/>
      </w:pPr>
      <w:r w:rsidRPr="00590B0D">
        <w:lastRenderedPageBreak/>
        <w:t xml:space="preserve">The Logistic Growth (LG) Model is an empirical model that was adapted by </w:t>
      </w:r>
      <w:r w:rsidRPr="00590B0D">
        <w:fldChar w:fldCharType="begin"/>
      </w:r>
      <w:r w:rsidR="005908F7">
        <w:instrText xml:space="preserve"> ADDIN EN.CITE &lt;EndNote&gt;&lt;Cite&gt;&lt;Author&gt;Clark&lt;/Author&gt;&lt;Year&gt;2011&lt;/Year&gt;&lt;RecNum&gt;623&lt;/RecNum&gt;&lt;DisplayText&gt;(Clark et al., 2011a)&lt;/DisplayText&gt;&lt;record&gt;&lt;rec-number&gt;623&lt;/rec-number&gt;&lt;foreign-keys&gt;&lt;key app="EN" db-id="d20awt02n0ddzmezppfxtwe42zdazz9sr9te" timestamp="1598534549"&gt;623&lt;/key&gt;&lt;/foreign-keys&gt;&lt;ref-type name="Conference Paper"&gt;47&lt;/ref-type&gt;&lt;contributors&gt;&lt;authors&gt;&lt;author&gt;Clark, Aaron James&lt;/author&gt;&lt;author&gt;Lake, Larry Wayne&lt;/author&gt;&lt;author&gt;Patzek, Tadeusz Wiktor&lt;/author&gt;&lt;/authors&gt;&lt;/contributors&gt;&lt;titles&gt;&lt;title&gt;Production Forecasting with Logistic Growth Models&lt;/title&gt;&lt;secondary-title&gt;SPE Annual Technical Conference and Exhibition&lt;/secondary-title&gt;&lt;alt-title&gt;SPE-144790-MS&lt;/alt-title&gt;&lt;/titles&gt;&lt;pages&gt;11&lt;/pages&gt;&lt;dates&gt;&lt;year&gt;2011&lt;/year&gt;&lt;pub-dates&gt;&lt;date&gt;2011/1/1/&lt;/date&gt;&lt;/pub-dates&gt;&lt;/dates&gt;&lt;pub-location&gt;Denver, Colorado, USA&lt;/pub-location&gt;&lt;publisher&gt;Society of Petroleum Engineers&lt;/publisher&gt;&lt;isbn&gt;978-1-61399-147-3&lt;/isbn&gt;&lt;urls&gt;&lt;related-urls&gt;&lt;url&gt;https://doi.org/10.2118/144790-MS&lt;/url&gt;&lt;/related-urls&gt;&lt;/urls&gt;&lt;custom1&gt;SPE&lt;/custom1&gt;&lt;electronic-resource-num&gt;&lt;style face="normal" font="default" size="12"&gt;http://dx.doi.org/&lt;/style&gt;&lt;style face="normal" font="default" size="100%"&gt;10.2118/144790-MS&lt;/style&gt;&lt;/electronic-resource-num&gt;&lt;/record&gt;&lt;/Cite&gt;&lt;/EndNote&gt;</w:instrText>
      </w:r>
      <w:r w:rsidRPr="00590B0D">
        <w:fldChar w:fldCharType="separate"/>
      </w:r>
      <w:r w:rsidR="005908F7">
        <w:rPr>
          <w:noProof/>
        </w:rPr>
        <w:t>(Clark et al., 2011a)</w:t>
      </w:r>
      <w:r w:rsidRPr="00590B0D">
        <w:fldChar w:fldCharType="end"/>
      </w:r>
      <w:r w:rsidRPr="00590B0D">
        <w:t xml:space="preserve"> from liver growth models and applied to gas well</w:t>
      </w:r>
      <w:r w:rsidR="009D288E" w:rsidRPr="00590B0D">
        <w:t>s</w:t>
      </w:r>
      <w:r w:rsidRPr="00590B0D">
        <w:t xml:space="preserve"> with very low permeable media. The main assumptions that governs the LG model is that the cumulative production increases to a maximum bearing capacity and once this capacity has been reached future growth is impeded. However, this model also has an assumption that the reservoir will be depleted by a single well over a long period of time </w:t>
      </w:r>
      <w:r w:rsidRPr="00590B0D">
        <w:fldChar w:fldCharType="begin"/>
      </w:r>
      <w:r w:rsidR="00B95AD7">
        <w:instrText xml:space="preserve"> ADDIN EN.CITE &lt;EndNote&gt;&lt;Cite&gt;&lt;Author&gt;Paryani&lt;/Author&gt;&lt;Year&gt;2016&lt;/Year&gt;&lt;RecNum&gt;602&lt;/RecNum&gt;&lt;DisplayText&gt;(Paryani et al., 2016)&lt;/DisplayText&gt;&lt;record&gt;&lt;rec-number&gt;602&lt;/rec-number&gt;&lt;foreign-keys&gt;&lt;key app="EN" db-id="d20awt02n0ddzmezppfxtwe42zdazz9sr9te" timestamp="1598370244"&gt;602&lt;/key&gt;&lt;/foreign-keys&gt;&lt;ref-type name="Conference Paper"&gt;47&lt;/ref-type&gt;&lt;contributors&gt;&lt;authors&gt;&lt;author&gt;Paryani, M.&lt;/author&gt;&lt;author&gt;Ahmadi, M.&lt;/author&gt;&lt;author&gt;Awoleke, O.&lt;/author&gt;&lt;author&gt;Hanks, C.&lt;/author&gt;&lt;/authors&gt;&lt;/contributors&gt;&lt;titles&gt;&lt;title&gt;Using Improved Decline Curve Models for Production Forecasts in Unconventional Reservoirs&lt;/title&gt;&lt;secondary-title&gt;SPE Eastern Regional Meeting&lt;/secondary-title&gt;&lt;alt-title&gt;SPE-184070-MS&lt;/alt-title&gt;&lt;/titles&gt;&lt;pages&gt;15&lt;/pages&gt;&lt;dates&gt;&lt;year&gt;2016&lt;/year&gt;&lt;pub-dates&gt;&lt;date&gt;2016/9/13/&lt;/date&gt;&lt;/pub-dates&gt;&lt;/dates&gt;&lt;pub-location&gt;Canton, Ohio, USA&lt;/pub-location&gt;&lt;publisher&gt;Society of Petroleum Engineers&lt;/publisher&gt;&lt;isbn&gt;978-1-61399-510-5&lt;/isbn&gt;&lt;urls&gt;&lt;related-urls&gt;&lt;url&gt;https://doi.org/10.2118/184070-MS&lt;/url&gt;&lt;/related-urls&gt;&lt;/urls&gt;&lt;custom1&gt;SPE&lt;/custom1&gt;&lt;electronic-resource-num&gt;&lt;style face="normal" font="default" size="12"&gt;http://dx.doi.org/&lt;/style&gt;&lt;style face="normal" font="default" size="100%"&gt;10.2118/184070-MS&lt;/style&gt;&lt;/electronic-resource-num&gt;&lt;/record&gt;&lt;/Cite&gt;&lt;/EndNote&gt;</w:instrText>
      </w:r>
      <w:r w:rsidRPr="00590B0D">
        <w:fldChar w:fldCharType="separate"/>
      </w:r>
      <w:r w:rsidRPr="00590B0D">
        <w:rPr>
          <w:noProof/>
        </w:rPr>
        <w:t>(Paryani et al., 2016)</w:t>
      </w:r>
      <w:r w:rsidRPr="00590B0D">
        <w:fldChar w:fldCharType="end"/>
      </w:r>
      <w:r w:rsidRPr="00590B0D">
        <w:t>, which is very difficult to achieve in practice. The parameters for the LG</w:t>
      </w:r>
      <w:r w:rsidR="00460B71" w:rsidRPr="00590B0D">
        <w:t xml:space="preserve"> model</w:t>
      </w:r>
      <w:r w:rsidRPr="00590B0D">
        <w:t xml:space="preserve"> are the cumulative production </w:t>
      </w:r>
      <w:r w:rsidR="00F0365B" w:rsidRPr="00F0365B">
        <w:rPr>
          <w:color w:val="000000" w:themeColor="text1"/>
          <w:position w:val="-10"/>
        </w:rPr>
        <w:object w:dxaOrig="499" w:dyaOrig="320" w14:anchorId="5993D1C3">
          <v:shape id="_x0000_i1065" type="#_x0000_t75" alt="P369C2T1#yIS1" style="width:25.4pt;height:18pt" o:ole="">
            <v:imagedata r:id="rId86" o:title=""/>
          </v:shape>
          <o:OLEObject Type="Embed" ProgID="Equation.DSMT4" ShapeID="_x0000_i1065" DrawAspect="Content" ObjectID="_1668937324" r:id="rId87"/>
        </w:object>
      </w:r>
      <w:r w:rsidRPr="00590B0D">
        <w:t xml:space="preserve">with respect to time in bbls, </w:t>
      </w:r>
      <w:r w:rsidRPr="00590B0D">
        <w:rPr>
          <w:position w:val="-4"/>
        </w:rPr>
        <w:object w:dxaOrig="260" w:dyaOrig="260" w14:anchorId="7354E5CF">
          <v:shape id="_x0000_i1066" type="#_x0000_t75" alt="P451#yIS2" style="width:13.75pt;height:13.75pt" o:ole="">
            <v:imagedata r:id="rId88" o:title=""/>
          </v:shape>
          <o:OLEObject Type="Embed" ProgID="Equation.DSMT4" ShapeID="_x0000_i1066" DrawAspect="Content" ObjectID="_1668937325" r:id="rId89"/>
        </w:object>
      </w:r>
      <w:r w:rsidRPr="00590B0D">
        <w:t xml:space="preserve">is the carrying capacity, </w:t>
      </w:r>
      <w:r w:rsidRPr="00590B0D">
        <w:rPr>
          <w:position w:val="-6"/>
        </w:rPr>
        <w:object w:dxaOrig="200" w:dyaOrig="220" w14:anchorId="1B0120D3">
          <v:shape id="_x0000_i1067" type="#_x0000_t75" alt="P451#yIS3" style="width:16.95pt;height:13.75pt" o:ole="">
            <v:imagedata r:id="rId90" o:title=""/>
          </v:shape>
          <o:OLEObject Type="Embed" ProgID="Equation.DSMT4" ShapeID="_x0000_i1067" DrawAspect="Content" ObjectID="_1668937326" r:id="rId91"/>
        </w:object>
      </w:r>
      <w:r w:rsidRPr="00590B0D">
        <w:t xml:space="preserve"> is a constant of </w:t>
      </w:r>
      <w:r w:rsidRPr="00590B0D">
        <w:rPr>
          <w:position w:val="-6"/>
        </w:rPr>
        <w:object w:dxaOrig="240" w:dyaOrig="320" w14:anchorId="1555046A">
          <v:shape id="_x0000_i1068" type="#_x0000_t75" alt="P451#yIS4" style="width:13.75pt;height:20.1pt" o:ole="">
            <v:imagedata r:id="rId92" o:title=""/>
          </v:shape>
          <o:OLEObject Type="Embed" ProgID="Equation.DSMT4" ShapeID="_x0000_i1068" DrawAspect="Content" ObjectID="_1668937327" r:id="rId93"/>
        </w:object>
      </w:r>
      <w:r w:rsidRPr="00590B0D">
        <w:t xml:space="preserve">, </w:t>
      </w:r>
      <w:r w:rsidRPr="00590B0D">
        <w:rPr>
          <w:position w:val="-6"/>
        </w:rPr>
        <w:object w:dxaOrig="200" w:dyaOrig="220" w14:anchorId="79970E1A">
          <v:shape id="_x0000_i1069" type="#_x0000_t75" alt="P451#yIS5" style="width:16.95pt;height:13.75pt" o:ole="">
            <v:imagedata r:id="rId94" o:title=""/>
          </v:shape>
          <o:OLEObject Type="Embed" ProgID="Equation.DSMT4" ShapeID="_x0000_i1069" DrawAspect="Content" ObjectID="_1668937328" r:id="rId95"/>
        </w:object>
      </w:r>
      <w:r w:rsidRPr="00590B0D">
        <w:t xml:space="preserve"> is the hyperbolic exponent that </w:t>
      </w:r>
      <w:r w:rsidR="00460B71" w:rsidRPr="00590B0D">
        <w:t>characterizes</w:t>
      </w:r>
      <w:r w:rsidRPr="00590B0D">
        <w:t xml:space="preserve"> the curvature of the </w:t>
      </w:r>
      <w:r w:rsidR="00460B71" w:rsidRPr="00590B0D">
        <w:t>LG</w:t>
      </w:r>
      <w:r w:rsidRPr="00590B0D">
        <w:t xml:space="preserve"> model with a constraint of </w:t>
      </w:r>
      <w:r w:rsidRPr="00590B0D">
        <w:rPr>
          <w:position w:val="-6"/>
        </w:rPr>
        <w:object w:dxaOrig="859" w:dyaOrig="279" w14:anchorId="3304F31B">
          <v:shape id="_x0000_i1070" type="#_x0000_t75" alt="P451#yIS6" style="width:43.4pt;height:13.75pt" o:ole="">
            <v:imagedata r:id="rId96" o:title=""/>
          </v:shape>
          <o:OLEObject Type="Embed" ProgID="Equation.DSMT4" ShapeID="_x0000_i1070" DrawAspect="Content" ObjectID="_1668937329" r:id="rId97"/>
        </w:object>
      </w:r>
      <w:r w:rsidRPr="00590B0D">
        <w:t xml:space="preserve">, and </w:t>
      </w:r>
      <w:r w:rsidRPr="00590B0D">
        <w:rPr>
          <w:position w:val="-6"/>
        </w:rPr>
        <w:object w:dxaOrig="139" w:dyaOrig="240" w14:anchorId="5FEF2FCB">
          <v:shape id="_x0000_i1071" type="#_x0000_t75" alt="P451#yIS7" style="width:7.4pt;height:13.75pt" o:ole="">
            <v:imagedata r:id="rId98" o:title=""/>
          </v:shape>
          <o:OLEObject Type="Embed" ProgID="Equation.DSMT4" ShapeID="_x0000_i1071" DrawAspect="Content" ObjectID="_1668937330" r:id="rId99"/>
        </w:object>
      </w:r>
      <w:r w:rsidRPr="00590B0D">
        <w:t xml:space="preserve"> is the time, in days. Nonlinear regression analysis can be implemented to determine the parameters of the LG model for </w:t>
      </w:r>
      <w:r w:rsidRPr="00590B0D">
        <w:rPr>
          <w:position w:val="-4"/>
        </w:rPr>
        <w:object w:dxaOrig="260" w:dyaOrig="260" w14:anchorId="7609688B">
          <v:shape id="_x0000_i1072" type="#_x0000_t75" alt="P451#yIS8" style="width:13.75pt;height:13.75pt" o:ole="">
            <v:imagedata r:id="rId100" o:title=""/>
          </v:shape>
          <o:OLEObject Type="Embed" ProgID="Equation.DSMT4" ShapeID="_x0000_i1072" DrawAspect="Content" ObjectID="_1668937331" r:id="rId101"/>
        </w:object>
      </w:r>
      <w:r w:rsidRPr="00590B0D">
        <w:t xml:space="preserve">, </w:t>
      </w:r>
      <w:r w:rsidRPr="00590B0D">
        <w:rPr>
          <w:position w:val="-6"/>
        </w:rPr>
        <w:object w:dxaOrig="200" w:dyaOrig="220" w14:anchorId="61FC889E">
          <v:shape id="_x0000_i1073" type="#_x0000_t75" alt="P451#yIS9" style="width:16.95pt;height:13.75pt" o:ole="">
            <v:imagedata r:id="rId102" o:title=""/>
          </v:shape>
          <o:OLEObject Type="Embed" ProgID="Equation.DSMT4" ShapeID="_x0000_i1073" DrawAspect="Content" ObjectID="_1668937332" r:id="rId103"/>
        </w:object>
      </w:r>
      <w:r w:rsidRPr="00590B0D">
        <w:t xml:space="preserve">, and </w:t>
      </w:r>
      <w:r w:rsidRPr="00590B0D">
        <w:rPr>
          <w:position w:val="-6"/>
        </w:rPr>
        <w:object w:dxaOrig="200" w:dyaOrig="220" w14:anchorId="3011F36F">
          <v:shape id="_x0000_i1074" type="#_x0000_t75" alt="P451#yIS10" style="width:16.95pt;height:13.75pt" o:ole="">
            <v:imagedata r:id="rId104" o:title=""/>
          </v:shape>
          <o:OLEObject Type="Embed" ProgID="Equation.DSMT4" ShapeID="_x0000_i1074" DrawAspect="Content" ObjectID="_1668937333" r:id="rId105"/>
        </w:object>
      </w:r>
      <w:r w:rsidRPr="00590B0D">
        <w:t xml:space="preserve">. According to </w:t>
      </w:r>
      <w:r w:rsidRPr="00590B0D">
        <w:fldChar w:fldCharType="begin"/>
      </w:r>
      <w:r w:rsidR="005908F7">
        <w:instrText xml:space="preserve"> ADDIN EN.CITE &lt;EndNote&gt;&lt;Cite AuthorYear="1"&gt;&lt;Author&gt;Clark&lt;/Author&gt;&lt;Year&gt;2011&lt;/Year&gt;&lt;RecNum&gt;175&lt;/RecNum&gt;&lt;DisplayText&gt;Clark et al. (2011b)&lt;/DisplayText&gt;&lt;record&gt;&lt;rec-number&gt;175&lt;/rec-number&gt;&lt;foreign-keys&gt;&lt;key app="EN" db-id="d20awt02n0ddzmezppfxtwe42zdazz9sr9te" timestamp="1577761436"&gt;175&lt;/key&gt;&lt;/foreign-keys&gt;&lt;ref-type name="Conference Paper"&gt;47&lt;/ref-type&gt;&lt;contributors&gt;&lt;authors&gt;&lt;author&gt;Clark, Aaron James&lt;/author&gt;&lt;author&gt;Lake, Larry Wayne&lt;/author&gt;&lt;author&gt;Patzek, Tadeusz Wiktor&lt;/author&gt;&lt;/authors&gt;&lt;/contributors&gt;&lt;titles&gt;&lt;title&gt;Production forecasting with logistic growth models&lt;/title&gt;&lt;secondary-title&gt;SPE annual technical conference and exhibition&lt;/secondary-title&gt;&lt;/titles&gt;&lt;dates&gt;&lt;year&gt;2011&lt;/year&gt;&lt;/dates&gt;&lt;publisher&gt;Society of Petroleum Engineers&lt;/publisher&gt;&lt;isbn&gt;1613991479&lt;/isbn&gt;&lt;urls&gt;&lt;/urls&gt;&lt;electronic-resource-num&gt;https://dx.doi.org/10.2118/144790-MS&lt;/electronic-resource-num&gt;&lt;/record&gt;&lt;/Cite&gt;&lt;/EndNote&gt;</w:instrText>
      </w:r>
      <w:r w:rsidRPr="00590B0D">
        <w:fldChar w:fldCharType="separate"/>
      </w:r>
      <w:r w:rsidR="005908F7">
        <w:rPr>
          <w:noProof/>
        </w:rPr>
        <w:t>Clark et al. (2011b)</w:t>
      </w:r>
      <w:r w:rsidRPr="00590B0D">
        <w:fldChar w:fldCharType="end"/>
      </w:r>
      <w:r w:rsidRPr="00590B0D">
        <w:t xml:space="preserve"> the main advantage </w:t>
      </w:r>
      <w:r w:rsidR="00F0365B">
        <w:t>in</w:t>
      </w:r>
      <w:r w:rsidRPr="00590B0D">
        <w:t xml:space="preserve"> utilizing the LG model is that the overall reserve estimate is controlled by the carrying capacity parameter as well as the production rate, which ends as time goes to infinity.</w:t>
      </w:r>
    </w:p>
    <w:p w14:paraId="57B1A3CA" w14:textId="242C1F16" w:rsidR="00AC53DD" w:rsidRPr="001D6F0A" w:rsidRDefault="00AC53DD" w:rsidP="007C4BFC">
      <w:r w:rsidRPr="001D6F0A">
        <w:t>The LG model cumulative production is expressed as follows:</w:t>
      </w:r>
    </w:p>
    <w:p w14:paraId="4BB1653C" w14:textId="77777777" w:rsidR="001D6F0A" w:rsidRPr="00BC0A88" w:rsidRDefault="001D6F0A" w:rsidP="007C4BFC">
      <w:pPr>
        <w:rPr>
          <w:color w:val="00B050"/>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AC53DD" w14:paraId="62477A08" w14:textId="77777777" w:rsidTr="00AC53DD">
        <w:trPr>
          <w:jc w:val="right"/>
        </w:trPr>
        <w:tc>
          <w:tcPr>
            <w:tcW w:w="1075" w:type="dxa"/>
            <w:vAlign w:val="center"/>
          </w:tcPr>
          <w:p w14:paraId="54E55ED6" w14:textId="77777777" w:rsidR="00AC53DD" w:rsidRDefault="00AC53DD" w:rsidP="007C4BFC">
            <w:pPr>
              <w:spacing w:line="360" w:lineRule="auto"/>
              <w:jc w:val="center"/>
            </w:pPr>
          </w:p>
        </w:tc>
        <w:tc>
          <w:tcPr>
            <w:tcW w:w="6215" w:type="dxa"/>
            <w:vAlign w:val="center"/>
          </w:tcPr>
          <w:p w14:paraId="7E742B81" w14:textId="77777777" w:rsidR="00AC53DD" w:rsidRDefault="00AC53DD" w:rsidP="007C4BFC">
            <w:pPr>
              <w:spacing w:line="360" w:lineRule="auto"/>
              <w:jc w:val="center"/>
            </w:pPr>
            <w:r w:rsidRPr="00936286">
              <w:rPr>
                <w:color w:val="000000" w:themeColor="text1"/>
                <w:position w:val="-24"/>
              </w:rPr>
              <w:object w:dxaOrig="1280" w:dyaOrig="660" w14:anchorId="3BB4C197">
                <v:shape id="_x0000_i1075" type="#_x0000_t75" alt="P455C2T13#yIS1" style="width:55.05pt;height:37.05pt" o:ole="">
                  <v:imagedata r:id="rId106" o:title=""/>
                </v:shape>
                <o:OLEObject Type="Embed" ProgID="Equation.DSMT4" ShapeID="_x0000_i1075" DrawAspect="Content" ObjectID="_1668937334" r:id="rId107"/>
              </w:object>
            </w:r>
          </w:p>
        </w:tc>
        <w:tc>
          <w:tcPr>
            <w:tcW w:w="1255" w:type="dxa"/>
            <w:vAlign w:val="center"/>
          </w:tcPr>
          <w:p w14:paraId="49B5E60E" w14:textId="1AD3B61C" w:rsidR="00AC53DD" w:rsidRDefault="00AC53DD" w:rsidP="007C4BFC">
            <w:pPr>
              <w:spacing w:line="360" w:lineRule="auto"/>
              <w:jc w:val="right"/>
            </w:pPr>
            <w:r>
              <w:t>(2-</w:t>
            </w:r>
            <w:r w:rsidR="002C3971">
              <w:fldChar w:fldCharType="begin"/>
            </w:r>
            <w:r w:rsidR="002C3971">
              <w:instrText xml:space="preserve"> SEQ DissEq \* MERGEFORMAT </w:instrText>
            </w:r>
            <w:r w:rsidR="002C3971">
              <w:fldChar w:fldCharType="separate"/>
            </w:r>
            <w:r w:rsidR="007C4BFC">
              <w:rPr>
                <w:noProof/>
              </w:rPr>
              <w:t>13</w:t>
            </w:r>
            <w:r w:rsidR="002C3971">
              <w:rPr>
                <w:noProof/>
              </w:rPr>
              <w:fldChar w:fldCharType="end"/>
            </w:r>
            <w:r>
              <w:t>)</w:t>
            </w:r>
          </w:p>
        </w:tc>
      </w:tr>
    </w:tbl>
    <w:p w14:paraId="4054CCA1" w14:textId="77777777" w:rsidR="001D6F0A" w:rsidRDefault="001D6F0A" w:rsidP="007C4BFC">
      <w:pPr>
        <w:rPr>
          <w:color w:val="00B050"/>
        </w:rPr>
      </w:pPr>
    </w:p>
    <w:p w14:paraId="6B2161AA" w14:textId="103B0C4A" w:rsidR="00AC53DD" w:rsidRPr="001D6F0A" w:rsidRDefault="00AC53DD" w:rsidP="007C4BFC">
      <w:r w:rsidRPr="001D6F0A">
        <w:t>The production rate for the LG model can be found by the expression as follows:</w:t>
      </w:r>
    </w:p>
    <w:p w14:paraId="44533784" w14:textId="77777777" w:rsidR="001D6F0A" w:rsidRPr="00BC0A88" w:rsidRDefault="001D6F0A" w:rsidP="007C4BFC">
      <w:pPr>
        <w:rPr>
          <w:color w:val="00B050"/>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AC53DD" w14:paraId="13DB9AC9" w14:textId="77777777" w:rsidTr="00AC53DD">
        <w:trPr>
          <w:jc w:val="right"/>
        </w:trPr>
        <w:tc>
          <w:tcPr>
            <w:tcW w:w="1075" w:type="dxa"/>
            <w:vAlign w:val="center"/>
          </w:tcPr>
          <w:p w14:paraId="7AACB203" w14:textId="77777777" w:rsidR="00AC53DD" w:rsidRDefault="00AC53DD" w:rsidP="007C4BFC">
            <w:pPr>
              <w:spacing w:line="360" w:lineRule="auto"/>
              <w:jc w:val="center"/>
            </w:pPr>
          </w:p>
        </w:tc>
        <w:tc>
          <w:tcPr>
            <w:tcW w:w="6215" w:type="dxa"/>
            <w:vAlign w:val="center"/>
          </w:tcPr>
          <w:p w14:paraId="4E3615A6" w14:textId="77777777" w:rsidR="00AC53DD" w:rsidRDefault="00AC53DD" w:rsidP="007C4BFC">
            <w:pPr>
              <w:spacing w:line="360" w:lineRule="auto"/>
              <w:jc w:val="center"/>
            </w:pPr>
            <w:r w:rsidRPr="00936286">
              <w:rPr>
                <w:color w:val="000000" w:themeColor="text1"/>
                <w:position w:val="-42"/>
              </w:rPr>
              <w:object w:dxaOrig="1520" w:dyaOrig="840" w14:anchorId="207396A6">
                <v:shape id="_x0000_i1076" type="#_x0000_t75" alt="P462C2T14#yIS1" style="width:1in;height:42.35pt" o:ole="">
                  <v:imagedata r:id="rId108" o:title=""/>
                </v:shape>
                <o:OLEObject Type="Embed" ProgID="Equation.DSMT4" ShapeID="_x0000_i1076" DrawAspect="Content" ObjectID="_1668937335" r:id="rId109"/>
              </w:object>
            </w:r>
          </w:p>
        </w:tc>
        <w:tc>
          <w:tcPr>
            <w:tcW w:w="1255" w:type="dxa"/>
            <w:vAlign w:val="center"/>
          </w:tcPr>
          <w:p w14:paraId="0BE96530" w14:textId="1BECD150" w:rsidR="00AC53DD" w:rsidRDefault="00AC53DD" w:rsidP="007C4BFC">
            <w:pPr>
              <w:spacing w:line="360" w:lineRule="auto"/>
              <w:jc w:val="right"/>
            </w:pPr>
            <w:r>
              <w:t>(2-</w:t>
            </w:r>
            <w:r w:rsidR="002C3971">
              <w:fldChar w:fldCharType="begin"/>
            </w:r>
            <w:r w:rsidR="002C3971">
              <w:instrText xml:space="preserve"> SEQ DissEq \* MERGEFORMAT </w:instrText>
            </w:r>
            <w:r w:rsidR="002C3971">
              <w:fldChar w:fldCharType="separate"/>
            </w:r>
            <w:r w:rsidR="007C4BFC">
              <w:rPr>
                <w:noProof/>
              </w:rPr>
              <w:t>14</w:t>
            </w:r>
            <w:r w:rsidR="002C3971">
              <w:rPr>
                <w:noProof/>
              </w:rPr>
              <w:fldChar w:fldCharType="end"/>
            </w:r>
            <w:r>
              <w:t>)</w:t>
            </w:r>
          </w:p>
        </w:tc>
      </w:tr>
    </w:tbl>
    <w:p w14:paraId="6E105011" w14:textId="77777777" w:rsidR="001D6F0A" w:rsidRDefault="001D6F0A" w:rsidP="007C4BFC">
      <w:pPr>
        <w:pStyle w:val="BlockQuotation"/>
        <w:spacing w:line="480" w:lineRule="auto"/>
        <w:ind w:left="0" w:firstLine="432"/>
        <w:jc w:val="both"/>
        <w:rPr>
          <w:color w:val="00B050"/>
        </w:rPr>
      </w:pPr>
    </w:p>
    <w:p w14:paraId="6ACDDB45" w14:textId="6B255E3A" w:rsidR="00AC53DD" w:rsidRPr="00590B0D" w:rsidRDefault="00AC53DD" w:rsidP="007C4BFC">
      <w:pPr>
        <w:pStyle w:val="BlockQuotation"/>
        <w:spacing w:line="480" w:lineRule="auto"/>
        <w:ind w:left="0" w:firstLine="432"/>
        <w:jc w:val="both"/>
      </w:pPr>
      <w:r w:rsidRPr="00590B0D">
        <w:lastRenderedPageBreak/>
        <w:t>The Extended Exponential D</w:t>
      </w:r>
      <w:r w:rsidR="00F45F5A" w:rsidRPr="00590B0D">
        <w:t xml:space="preserve">ecline </w:t>
      </w:r>
      <w:r w:rsidRPr="00590B0D">
        <w:t>C</w:t>
      </w:r>
      <w:r w:rsidR="00F45F5A" w:rsidRPr="00590B0D">
        <w:t xml:space="preserve">urve </w:t>
      </w:r>
      <w:r w:rsidRPr="00590B0D">
        <w:t xml:space="preserve">(EEDC) model was introduced by </w:t>
      </w:r>
      <w:r w:rsidRPr="00590B0D">
        <w:fldChar w:fldCharType="begin"/>
      </w:r>
      <w:r w:rsidRPr="00590B0D">
        <w:instrText xml:space="preserve"> ADDIN EN.CITE &lt;EndNote&gt;&lt;Cite AuthorYear="1"&gt;&lt;Author&gt;Zhang&lt;/Author&gt;&lt;Year&gt;2016&lt;/Year&gt;&lt;RecNum&gt;624&lt;/RecNum&gt;&lt;DisplayText&gt;Zhang et al. (2016)&lt;/DisplayText&gt;&lt;record&gt;&lt;rec-number&gt;624&lt;/rec-number&gt;&lt;foreign-keys&gt;&lt;key app="EN" db-id="d20awt02n0ddzmezppfxtwe42zdazz9sr9te" timestamp="1598535084"&gt;624&lt;/key&gt;&lt;/foreign-keys&gt;&lt;ref-type name="Journal Article"&gt;17&lt;/ref-type&gt;&lt;contributors&gt;&lt;authors&gt;&lt;author&gt;Zhang, He&lt;/author&gt;&lt;author&gt;Rietz, Dean&lt;/author&gt;&lt;author&gt;Cagle, Adam&lt;/author&gt;&lt;author&gt;Cocco, Martin&lt;/author&gt;&lt;author&gt;Lee, John&lt;/author&gt;&lt;/authors&gt;&lt;/contributors&gt;&lt;titles&gt;&lt;title&gt;Extended exponential decline curve analysis&lt;/title&gt;&lt;secondary-title&gt;Journal of Natural Gas Science and Engineering&lt;/secondary-title&gt;&lt;/titles&gt;&lt;periodical&gt;&lt;full-title&gt;Journal of Natural Gas Science and Engineering&lt;/full-title&gt;&lt;/periodical&gt;&lt;pages&gt;402-413&lt;/pages&gt;&lt;volume&gt;36&lt;/volume&gt;&lt;dates&gt;&lt;year&gt;2016&lt;/year&gt;&lt;/dates&gt;&lt;publisher&gt;Elsevier&lt;/publisher&gt;&lt;isbn&gt;1875-5100&lt;/isbn&gt;&lt;urls&gt;&lt;/urls&gt;&lt;/record&gt;&lt;/Cite&gt;&lt;/EndNote&gt;</w:instrText>
      </w:r>
      <w:r w:rsidRPr="00590B0D">
        <w:fldChar w:fldCharType="separate"/>
      </w:r>
      <w:r w:rsidRPr="00590B0D">
        <w:rPr>
          <w:noProof/>
        </w:rPr>
        <w:t>Zhang et al. (2016)</w:t>
      </w:r>
      <w:r w:rsidRPr="00590B0D">
        <w:fldChar w:fldCharType="end"/>
      </w:r>
      <w:r w:rsidRPr="00590B0D">
        <w:t xml:space="preserve"> and is predicated on the assumption of a growing drainage volume that models the performance of tight formations like shales.  The EEDC model couple</w:t>
      </w:r>
      <w:r w:rsidR="00590B0D" w:rsidRPr="00590B0D">
        <w:t>s</w:t>
      </w:r>
      <w:r w:rsidRPr="00590B0D">
        <w:t xml:space="preserve"> the exponential form of the decline equation that was proposed by </w:t>
      </w:r>
      <w:r w:rsidRPr="00590B0D">
        <w:fldChar w:fldCharType="begin"/>
      </w:r>
      <w:r w:rsidR="005908F7">
        <w:instrText xml:space="preserve"> ADDIN EN.CITE &lt;EndNote&gt;&lt;Cite AuthorYear="1"&gt;&lt;Author&gt;Fetkovich&lt;/Author&gt;&lt;Year&gt;1980&lt;/Year&gt;&lt;RecNum&gt;625&lt;/RecNum&gt;&lt;DisplayText&gt;Fetkovich (1980b)&lt;/DisplayText&gt;&lt;record&gt;&lt;rec-number&gt;625&lt;/rec-number&gt;&lt;foreign-keys&gt;&lt;key app="EN" db-id="d20awt02n0ddzmezppfxtwe42zdazz9sr9te" timestamp="1598535265"&gt;625&lt;/key&gt;&lt;/foreign-keys&gt;&lt;ref-type name="Journal Article"&gt;17&lt;/ref-type&gt;&lt;contributors&gt;&lt;authors&gt;&lt;author&gt;Fetkovich, M. J.&lt;/author&gt;&lt;/authors&gt;&lt;/contributors&gt;&lt;titles&gt;&lt;title&gt;Decline Curve Analysis Using Type Curves&lt;/title&gt;&lt;secondary-title&gt;Journal of Petroleum Technology&lt;/secondary-title&gt;&lt;alt-title&gt;SPE-4629-PA&lt;/alt-title&gt;&lt;/titles&gt;&lt;periodical&gt;&lt;full-title&gt;Journal of Petroleum Technology&lt;/full-title&gt;&lt;/periodical&gt;&lt;pages&gt;1065-1077&lt;/pages&gt;&lt;volume&gt;32&lt;/volume&gt;&lt;number&gt;06&lt;/number&gt;&lt;dates&gt;&lt;year&gt;1980&lt;/year&gt;&lt;pub-dates&gt;&lt;date&gt;1980/6/1/&lt;/date&gt;&lt;/pub-dates&gt;&lt;/dates&gt;&lt;publisher&gt;Society of Petroleum Engineers&lt;/publisher&gt;&lt;isbn&gt;0149-2136&lt;/isbn&gt;&lt;urls&gt;&lt;related-urls&gt;&lt;url&gt;https://doi.org/10.2118/4629-PA&lt;/url&gt;&lt;/related-urls&gt;&lt;/urls&gt;&lt;custom1&gt;SPE&lt;/custom1&gt;&lt;electronic-resource-num&gt;&lt;style face="normal" font="default" size="12"&gt;http://dx.doi.org/&lt;/style&gt;&lt;style face="normal" font="default" size="100%"&gt;10.2118/4629-PA&lt;/style&gt;&lt;/electronic-resource-num&gt;&lt;/record&gt;&lt;/Cite&gt;&lt;/EndNote&gt;</w:instrText>
      </w:r>
      <w:r w:rsidRPr="00590B0D">
        <w:fldChar w:fldCharType="separate"/>
      </w:r>
      <w:r w:rsidR="005908F7">
        <w:rPr>
          <w:noProof/>
        </w:rPr>
        <w:t>Fetkovich (1980b)</w:t>
      </w:r>
      <w:r w:rsidRPr="00590B0D">
        <w:fldChar w:fldCharType="end"/>
      </w:r>
      <w:r w:rsidRPr="00590B0D">
        <w:t xml:space="preserve">.  The parameter </w:t>
      </w:r>
      <w:r w:rsidRPr="00590B0D">
        <w:rPr>
          <w:position w:val="-12"/>
        </w:rPr>
        <w:object w:dxaOrig="279" w:dyaOrig="360" w14:anchorId="0D671B26">
          <v:shape id="_x0000_i1077" type="#_x0000_t75" alt="P466#yIS1" style="width:13.75pt;height:20.1pt" o:ole="">
            <v:imagedata r:id="rId110" o:title=""/>
          </v:shape>
          <o:OLEObject Type="Embed" ProgID="Equation.DSMT4" ShapeID="_x0000_i1077" DrawAspect="Content" ObjectID="_1668937336" r:id="rId111"/>
        </w:object>
      </w:r>
      <w:r w:rsidRPr="00590B0D">
        <w:t xml:space="preserve"> illustrates early production life of the well that exhibits a </w:t>
      </w:r>
      <w:r w:rsidR="00B12E75" w:rsidRPr="00590B0D">
        <w:t>quick</w:t>
      </w:r>
      <w:r w:rsidRPr="00590B0D">
        <w:t xml:space="preserve"> decline, which is defined as the transient flow regime</w:t>
      </w:r>
      <w:r w:rsidR="00F45F5A" w:rsidRPr="00590B0D">
        <w:t xml:space="preserve">; </w:t>
      </w:r>
      <w:r w:rsidR="00967ED8" w:rsidRPr="00590B0D">
        <w:t>whereas, t</w:t>
      </w:r>
      <w:r w:rsidR="00F45F5A" w:rsidRPr="00590B0D">
        <w:t>he parameter</w:t>
      </w:r>
      <w:r w:rsidRPr="00590B0D">
        <w:t xml:space="preserve"> </w:t>
      </w:r>
      <w:r w:rsidRPr="00590B0D">
        <w:rPr>
          <w:position w:val="-12"/>
        </w:rPr>
        <w:object w:dxaOrig="260" w:dyaOrig="360" w14:anchorId="4789472A">
          <v:shape id="_x0000_i1078" type="#_x0000_t75" alt="P466#yIS2" style="width:13.75pt;height:20.1pt" o:ole="">
            <v:imagedata r:id="rId112" o:title=""/>
          </v:shape>
          <o:OLEObject Type="Embed" ProgID="Equation.DSMT4" ShapeID="_x0000_i1078" DrawAspect="Content" ObjectID="_1668937337" r:id="rId113"/>
        </w:object>
      </w:r>
      <w:r w:rsidRPr="00590B0D">
        <w:t xml:space="preserve"> illustrates the moderate decline that is shallow in nature at later times in well life and both parameters are determined through non-linear regression methods. The moderate decline during late life illustrates how the growing drainage volume will be the dominant behavior at late stages of well life.  The main assumptions to this model should follow the same assumption outlined by </w:t>
      </w:r>
      <w:r w:rsidRPr="00590B0D">
        <w:fldChar w:fldCharType="begin"/>
      </w:r>
      <w:r w:rsidR="005908F7">
        <w:instrText xml:space="preserve"> ADDIN EN.CITE &lt;EndNote&gt;&lt;Cite AuthorYear="1"&gt;&lt;Author&gt;Fetkovich&lt;/Author&gt;&lt;Year&gt;1980&lt;/Year&gt;&lt;RecNum&gt;625&lt;/RecNum&gt;&lt;DisplayText&gt;Fetkovich (1980b)&lt;/DisplayText&gt;&lt;record&gt;&lt;rec-number&gt;625&lt;/rec-number&gt;&lt;foreign-keys&gt;&lt;key app="EN" db-id="d20awt02n0ddzmezppfxtwe42zdazz9sr9te" timestamp="1598535265"&gt;625&lt;/key&gt;&lt;/foreign-keys&gt;&lt;ref-type name="Journal Article"&gt;17&lt;/ref-type&gt;&lt;contributors&gt;&lt;authors&gt;&lt;author&gt;Fetkovich, M. J.&lt;/author&gt;&lt;/authors&gt;&lt;/contributors&gt;&lt;titles&gt;&lt;title&gt;Decline Curve Analysis Using Type Curves&lt;/title&gt;&lt;secondary-title&gt;Journal of Petroleum Technology&lt;/secondary-title&gt;&lt;alt-title&gt;SPE-4629-PA&lt;/alt-title&gt;&lt;/titles&gt;&lt;periodical&gt;&lt;full-title&gt;Journal of Petroleum Technology&lt;/full-title&gt;&lt;/periodical&gt;&lt;pages&gt;1065-1077&lt;/pages&gt;&lt;volume&gt;32&lt;/volume&gt;&lt;number&gt;06&lt;/number&gt;&lt;dates&gt;&lt;year&gt;1980&lt;/year&gt;&lt;pub-dates&gt;&lt;date&gt;1980/6/1/&lt;/date&gt;&lt;/pub-dates&gt;&lt;/dates&gt;&lt;publisher&gt;Society of Petroleum Engineers&lt;/publisher&gt;&lt;isbn&gt;0149-2136&lt;/isbn&gt;&lt;urls&gt;&lt;related-urls&gt;&lt;url&gt;https://doi.org/10.2118/4629-PA&lt;/url&gt;&lt;/related-urls&gt;&lt;/urls&gt;&lt;custom1&gt;SPE&lt;/custom1&gt;&lt;electronic-resource-num&gt;&lt;style face="normal" font="default" size="12"&gt;http://dx.doi.org/&lt;/style&gt;&lt;style face="normal" font="default" size="100%"&gt;10.2118/4629-PA&lt;/style&gt;&lt;/electronic-resource-num&gt;&lt;/record&gt;&lt;/Cite&gt;&lt;/EndNote&gt;</w:instrText>
      </w:r>
      <w:r w:rsidRPr="00590B0D">
        <w:fldChar w:fldCharType="separate"/>
      </w:r>
      <w:r w:rsidR="005908F7">
        <w:rPr>
          <w:noProof/>
        </w:rPr>
        <w:t>Fetkovich (1980b)</w:t>
      </w:r>
      <w:r w:rsidRPr="00590B0D">
        <w:fldChar w:fldCharType="end"/>
      </w:r>
      <w:r w:rsidRPr="00590B0D">
        <w:t>, which assumes constant bottom-hole flowing pressure and boundary dominated flow.</w:t>
      </w:r>
    </w:p>
    <w:p w14:paraId="7661E67E" w14:textId="6BEF873D" w:rsidR="00AC53DD" w:rsidRPr="00590B0D" w:rsidRDefault="001E2390" w:rsidP="007C4BFC">
      <w:pPr>
        <w:pStyle w:val="BlockQuotation"/>
        <w:spacing w:line="480" w:lineRule="auto"/>
        <w:ind w:left="0"/>
        <w:jc w:val="both"/>
      </w:pPr>
      <w:r w:rsidRPr="00590B0D">
        <w:fldChar w:fldCharType="begin"/>
      </w:r>
      <w:r w:rsidRPr="00590B0D">
        <w:instrText xml:space="preserve"> ADDIN EN.CITE &lt;EndNote&gt;&lt;Cite AuthorYear="1"&gt;&lt;Author&gt;Zhang&lt;/Author&gt;&lt;Year&gt;2016&lt;/Year&gt;&lt;RecNum&gt;624&lt;/RecNum&gt;&lt;DisplayText&gt;Zhang et al. (2016)&lt;/DisplayText&gt;&lt;record&gt;&lt;rec-number&gt;624&lt;/rec-number&gt;&lt;foreign-keys&gt;&lt;key app="EN" db-id="d20awt02n0ddzmezppfxtwe42zdazz9sr9te" timestamp="1598535084"&gt;624&lt;/key&gt;&lt;/foreign-keys&gt;&lt;ref-type name="Journal Article"&gt;17&lt;/ref-type&gt;&lt;contributors&gt;&lt;authors&gt;&lt;author&gt;Zhang, He&lt;/author&gt;&lt;author&gt;Rietz, Dean&lt;/author&gt;&lt;author&gt;Cagle, Adam&lt;/author&gt;&lt;author&gt;Cocco, Martin&lt;/author&gt;&lt;author&gt;Lee, John&lt;/author&gt;&lt;/authors&gt;&lt;/contributors&gt;&lt;titles&gt;&lt;title&gt;Extended exponential decline curve analysis&lt;/title&gt;&lt;secondary-title&gt;Journal of Natural Gas Science and Engineering&lt;/secondary-title&gt;&lt;/titles&gt;&lt;periodical&gt;&lt;full-title&gt;Journal of Natural Gas Science and Engineering&lt;/full-title&gt;&lt;/periodical&gt;&lt;pages&gt;402-413&lt;/pages&gt;&lt;volume&gt;36&lt;/volume&gt;&lt;dates&gt;&lt;year&gt;2016&lt;/year&gt;&lt;/dates&gt;&lt;publisher&gt;Elsevier&lt;/publisher&gt;&lt;isbn&gt;1875-5100&lt;/isbn&gt;&lt;urls&gt;&lt;/urls&gt;&lt;/record&gt;&lt;/Cite&gt;&lt;/EndNote&gt;</w:instrText>
      </w:r>
      <w:r w:rsidRPr="00590B0D">
        <w:fldChar w:fldCharType="separate"/>
      </w:r>
      <w:r w:rsidRPr="00590B0D">
        <w:rPr>
          <w:noProof/>
        </w:rPr>
        <w:t>Zhang et al. (2016)</w:t>
      </w:r>
      <w:r w:rsidRPr="00590B0D">
        <w:fldChar w:fldCharType="end"/>
      </w:r>
      <w:r w:rsidR="00AC53DD" w:rsidRPr="00590B0D">
        <w:t xml:space="preserve"> </w:t>
      </w:r>
      <w:r w:rsidRPr="00590B0D">
        <w:t xml:space="preserve">coupled the </w:t>
      </w:r>
      <w:r w:rsidR="00AC53DD" w:rsidRPr="00590B0D">
        <w:t>exponential form of</w:t>
      </w:r>
      <w:r w:rsidRPr="00590B0D">
        <w:t xml:space="preserve"> the Arps decline equation that was originally proposed by </w:t>
      </w:r>
      <w:r w:rsidRPr="00590B0D">
        <w:fldChar w:fldCharType="begin"/>
      </w:r>
      <w:r w:rsidR="005908F7">
        <w:instrText xml:space="preserve"> ADDIN EN.CITE &lt;EndNote&gt;&lt;Cite AuthorYear="1"&gt;&lt;Author&gt;Fetkovich&lt;/Author&gt;&lt;Year&gt;1980&lt;/Year&gt;&lt;RecNum&gt;625&lt;/RecNum&gt;&lt;DisplayText&gt;Fetkovich (1980b)&lt;/DisplayText&gt;&lt;record&gt;&lt;rec-number&gt;625&lt;/rec-number&gt;&lt;foreign-keys&gt;&lt;key app="EN" db-id="d20awt02n0ddzmezppfxtwe42zdazz9sr9te" timestamp="1598535265"&gt;625&lt;/key&gt;&lt;/foreign-keys&gt;&lt;ref-type name="Journal Article"&gt;17&lt;/ref-type&gt;&lt;contributors&gt;&lt;authors&gt;&lt;author&gt;Fetkovich, M. J.&lt;/author&gt;&lt;/authors&gt;&lt;/contributors&gt;&lt;titles&gt;&lt;title&gt;Decline Curve Analysis Using Type Curves&lt;/title&gt;&lt;secondary-title&gt;Journal of Petroleum Technology&lt;/secondary-title&gt;&lt;alt-title&gt;SPE-4629-PA&lt;/alt-title&gt;&lt;/titles&gt;&lt;periodical&gt;&lt;full-title&gt;Journal of Petroleum Technology&lt;/full-title&gt;&lt;/periodical&gt;&lt;pages&gt;1065-1077&lt;/pages&gt;&lt;volume&gt;32&lt;/volume&gt;&lt;number&gt;06&lt;/number&gt;&lt;dates&gt;&lt;year&gt;1980&lt;/year&gt;&lt;pub-dates&gt;&lt;date&gt;1980/6/1/&lt;/date&gt;&lt;/pub-dates&gt;&lt;/dates&gt;&lt;publisher&gt;Society of Petroleum Engineers&lt;/publisher&gt;&lt;isbn&gt;0149-2136&lt;/isbn&gt;&lt;urls&gt;&lt;related-urls&gt;&lt;url&gt;https://doi.org/10.2118/4629-PA&lt;/url&gt;&lt;/related-urls&gt;&lt;/urls&gt;&lt;custom1&gt;SPE&lt;/custom1&gt;&lt;electronic-resource-num&gt;&lt;style face="normal" font="default" size="12"&gt;http://dx.doi.org/&lt;/style&gt;&lt;style face="normal" font="default" size="100%"&gt;10.2118/4629-PA&lt;/style&gt;&lt;/electronic-resource-num&gt;&lt;/record&gt;&lt;/Cite&gt;&lt;/EndNote&gt;</w:instrText>
      </w:r>
      <w:r w:rsidRPr="00590B0D">
        <w:fldChar w:fldCharType="separate"/>
      </w:r>
      <w:r w:rsidR="005908F7">
        <w:rPr>
          <w:noProof/>
        </w:rPr>
        <w:t>Fetkovich (1980b)</w:t>
      </w:r>
      <w:r w:rsidRPr="00590B0D">
        <w:fldChar w:fldCharType="end"/>
      </w:r>
      <w:r w:rsidR="002B1AEC" w:rsidRPr="00590B0D">
        <w:t>, Eq, (</w:t>
      </w:r>
      <w:r w:rsidR="002B1AEC" w:rsidRPr="00590B0D">
        <w:fldChar w:fldCharType="begin" w:fldLock="1"/>
      </w:r>
      <w:r w:rsidR="002B1AEC" w:rsidRPr="00590B0D">
        <w:instrText xml:space="preserve"> REF Eq2_15 \h  \* MERGEFORMAT </w:instrText>
      </w:r>
      <w:r w:rsidR="002B1AEC" w:rsidRPr="00590B0D">
        <w:fldChar w:fldCharType="separate"/>
      </w:r>
      <w:r w:rsidR="00685FD2" w:rsidRPr="00590B0D">
        <w:t>2-15</w:t>
      </w:r>
      <w:r w:rsidR="002B1AEC" w:rsidRPr="00590B0D">
        <w:fldChar w:fldCharType="end"/>
      </w:r>
      <w:r w:rsidR="002B1AEC" w:rsidRPr="00590B0D">
        <w:t xml:space="preserve">), </w:t>
      </w:r>
      <w:r w:rsidRPr="00590B0D">
        <w:t xml:space="preserve"> and the empirical equation that illustrate the growing drainage volume</w:t>
      </w:r>
      <w:r w:rsidR="002B1AEC" w:rsidRPr="00590B0D">
        <w:t>, Eq. (</w:t>
      </w:r>
      <w:r w:rsidR="002B1AEC" w:rsidRPr="00590B0D">
        <w:fldChar w:fldCharType="begin" w:fldLock="1"/>
      </w:r>
      <w:r w:rsidR="002B1AEC" w:rsidRPr="00590B0D">
        <w:instrText xml:space="preserve"> REF Eq2_16 \h  \* MERGEFORMAT </w:instrText>
      </w:r>
      <w:r w:rsidR="002B1AEC" w:rsidRPr="00590B0D">
        <w:fldChar w:fldCharType="separate"/>
      </w:r>
      <w:r w:rsidR="00685FD2" w:rsidRPr="00590B0D">
        <w:t>2-16</w:t>
      </w:r>
      <w:r w:rsidR="002B1AEC" w:rsidRPr="00590B0D">
        <w:fldChar w:fldCharType="end"/>
      </w:r>
      <w:r w:rsidR="002B1AEC" w:rsidRPr="00590B0D">
        <w:t>)</w:t>
      </w:r>
      <w:r w:rsidR="00AC53DD" w:rsidRPr="00590B0D">
        <w: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AC53DD" w14:paraId="15C8A070" w14:textId="77777777" w:rsidTr="00AC53DD">
        <w:trPr>
          <w:jc w:val="right"/>
        </w:trPr>
        <w:tc>
          <w:tcPr>
            <w:tcW w:w="1075" w:type="dxa"/>
            <w:vAlign w:val="center"/>
          </w:tcPr>
          <w:p w14:paraId="24D45681" w14:textId="77777777" w:rsidR="00AC53DD" w:rsidRDefault="00AC53DD" w:rsidP="007C4BFC">
            <w:pPr>
              <w:spacing w:line="360" w:lineRule="auto"/>
              <w:jc w:val="center"/>
            </w:pPr>
          </w:p>
        </w:tc>
        <w:tc>
          <w:tcPr>
            <w:tcW w:w="6215" w:type="dxa"/>
            <w:vAlign w:val="center"/>
          </w:tcPr>
          <w:p w14:paraId="0107478B" w14:textId="08D2FC20" w:rsidR="00AC53DD" w:rsidRDefault="00F0365B" w:rsidP="007C4BFC">
            <w:pPr>
              <w:spacing w:line="360" w:lineRule="auto"/>
              <w:jc w:val="center"/>
            </w:pPr>
            <w:r w:rsidRPr="00F0365B">
              <w:rPr>
                <w:color w:val="000000" w:themeColor="text1"/>
                <w:position w:val="-12"/>
              </w:rPr>
              <w:object w:dxaOrig="980" w:dyaOrig="380" w14:anchorId="551FD634">
                <v:shape id="_x0000_i1079" type="#_x0000_t75" alt="P369C2T1#yIS1" style="width:51.9pt;height:20.1pt" o:ole="">
                  <v:imagedata r:id="rId114" o:title=""/>
                </v:shape>
                <o:OLEObject Type="Embed" ProgID="Equation.DSMT4" ShapeID="_x0000_i1079" DrawAspect="Content" ObjectID="_1668937338" r:id="rId115"/>
              </w:object>
            </w:r>
          </w:p>
        </w:tc>
        <w:tc>
          <w:tcPr>
            <w:tcW w:w="1255" w:type="dxa"/>
            <w:vAlign w:val="center"/>
          </w:tcPr>
          <w:p w14:paraId="0F504736" w14:textId="515C52F3" w:rsidR="00AC53DD" w:rsidRDefault="00AC53DD" w:rsidP="007C4BFC">
            <w:pPr>
              <w:spacing w:line="360" w:lineRule="auto"/>
              <w:jc w:val="right"/>
            </w:pPr>
            <w:r>
              <w:t>(</w:t>
            </w:r>
            <w:bookmarkStart w:id="38" w:name="Eq2_15"/>
            <w:r>
              <w:t>2-</w:t>
            </w:r>
            <w:r w:rsidR="002C3971">
              <w:fldChar w:fldCharType="begin"/>
            </w:r>
            <w:r w:rsidR="002C3971">
              <w:instrText xml:space="preserve"> SEQ DissEq \* MERGEFORMAT </w:instrText>
            </w:r>
            <w:r w:rsidR="002C3971">
              <w:fldChar w:fldCharType="separate"/>
            </w:r>
            <w:r w:rsidR="007C4BFC">
              <w:rPr>
                <w:noProof/>
              </w:rPr>
              <w:t>15</w:t>
            </w:r>
            <w:r w:rsidR="002C3971">
              <w:rPr>
                <w:noProof/>
              </w:rPr>
              <w:fldChar w:fldCharType="end"/>
            </w:r>
            <w:bookmarkEnd w:id="38"/>
            <w:r>
              <w:t>)</w:t>
            </w:r>
          </w:p>
        </w:tc>
      </w:tr>
    </w:tbl>
    <w:p w14:paraId="47FAFF32" w14:textId="77777777" w:rsidR="001E2390" w:rsidRDefault="001E2390" w:rsidP="007C4BFC">
      <w:pPr>
        <w:jc w:val="both"/>
        <w:rPr>
          <w:color w:val="00B050"/>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AC53DD" w14:paraId="2A4CF266" w14:textId="77777777" w:rsidTr="00AC53DD">
        <w:trPr>
          <w:jc w:val="right"/>
        </w:trPr>
        <w:tc>
          <w:tcPr>
            <w:tcW w:w="1075" w:type="dxa"/>
            <w:vAlign w:val="center"/>
          </w:tcPr>
          <w:p w14:paraId="6EB86EC6" w14:textId="77777777" w:rsidR="00AC53DD" w:rsidRDefault="00AC53DD" w:rsidP="007C4BFC">
            <w:pPr>
              <w:spacing w:line="360" w:lineRule="auto"/>
              <w:jc w:val="center"/>
            </w:pPr>
          </w:p>
        </w:tc>
        <w:tc>
          <w:tcPr>
            <w:tcW w:w="6215" w:type="dxa"/>
            <w:vAlign w:val="center"/>
          </w:tcPr>
          <w:p w14:paraId="347EA44E" w14:textId="150E55C1" w:rsidR="00AC53DD" w:rsidRDefault="00F0365B" w:rsidP="007C4BFC">
            <w:pPr>
              <w:spacing w:line="360" w:lineRule="auto"/>
              <w:jc w:val="center"/>
            </w:pPr>
            <w:r w:rsidRPr="00F0365B">
              <w:rPr>
                <w:color w:val="000000" w:themeColor="text1"/>
                <w:position w:val="-12"/>
              </w:rPr>
              <w:object w:dxaOrig="1440" w:dyaOrig="420" w14:anchorId="3FCC1755">
                <v:shape id="_x0000_i1080" type="#_x0000_t75" alt="P369C2T1#yIS1" style="width:1in;height:21.2pt" o:ole="">
                  <v:imagedata r:id="rId116" o:title=""/>
                </v:shape>
                <o:OLEObject Type="Embed" ProgID="Equation.DSMT4" ShapeID="_x0000_i1080" DrawAspect="Content" ObjectID="_1668937339" r:id="rId117"/>
              </w:object>
            </w:r>
          </w:p>
        </w:tc>
        <w:tc>
          <w:tcPr>
            <w:tcW w:w="1255" w:type="dxa"/>
            <w:vAlign w:val="center"/>
          </w:tcPr>
          <w:p w14:paraId="79722045" w14:textId="03211191" w:rsidR="00AC53DD" w:rsidRDefault="00AC53DD" w:rsidP="007C4BFC">
            <w:pPr>
              <w:spacing w:line="360" w:lineRule="auto"/>
              <w:jc w:val="right"/>
            </w:pPr>
            <w:r>
              <w:t>(</w:t>
            </w:r>
            <w:bookmarkStart w:id="39" w:name="Eq2_16"/>
            <w:r>
              <w:t>2-</w:t>
            </w:r>
            <w:r w:rsidR="002C3971">
              <w:fldChar w:fldCharType="begin"/>
            </w:r>
            <w:r w:rsidR="002C3971">
              <w:instrText xml:space="preserve"> SEQ DissEq \* MERGEFORMAT </w:instrText>
            </w:r>
            <w:r w:rsidR="002C3971">
              <w:fldChar w:fldCharType="separate"/>
            </w:r>
            <w:r w:rsidR="007C4BFC">
              <w:rPr>
                <w:noProof/>
              </w:rPr>
              <w:t>16</w:t>
            </w:r>
            <w:r w:rsidR="002C3971">
              <w:rPr>
                <w:noProof/>
              </w:rPr>
              <w:fldChar w:fldCharType="end"/>
            </w:r>
            <w:bookmarkEnd w:id="39"/>
            <w:r>
              <w:t>)</w:t>
            </w:r>
          </w:p>
        </w:tc>
      </w:tr>
    </w:tbl>
    <w:p w14:paraId="64FC0C4B" w14:textId="77777777" w:rsidR="00AC53DD" w:rsidRDefault="00AC53DD" w:rsidP="007C4BFC">
      <w:pPr>
        <w:spacing w:line="240" w:lineRule="auto"/>
      </w:pPr>
    </w:p>
    <w:p w14:paraId="34707FE6" w14:textId="6C4A4B07" w:rsidR="00AC53DD" w:rsidRPr="00590B0D" w:rsidRDefault="00AC53DD" w:rsidP="007C4BFC">
      <w:pPr>
        <w:jc w:val="both"/>
      </w:pPr>
      <w:r w:rsidRPr="00590B0D">
        <w:t>Combining Eq, (</w:t>
      </w:r>
      <w:r w:rsidR="0038393C" w:rsidRPr="00590B0D">
        <w:fldChar w:fldCharType="begin" w:fldLock="1"/>
      </w:r>
      <w:r w:rsidR="0038393C" w:rsidRPr="00590B0D">
        <w:instrText xml:space="preserve"> REF Eq2_15 \h </w:instrText>
      </w:r>
      <w:r w:rsidR="00807A6A" w:rsidRPr="00590B0D">
        <w:instrText xml:space="preserve"> \* MERGEFORMAT </w:instrText>
      </w:r>
      <w:r w:rsidR="0038393C" w:rsidRPr="00590B0D">
        <w:fldChar w:fldCharType="separate"/>
      </w:r>
      <w:r w:rsidR="00685FD2" w:rsidRPr="00590B0D">
        <w:t>2-15</w:t>
      </w:r>
      <w:r w:rsidR="0038393C" w:rsidRPr="00590B0D">
        <w:fldChar w:fldCharType="end"/>
      </w:r>
      <w:r w:rsidRPr="00590B0D">
        <w:t>) and Eq. (</w:t>
      </w:r>
      <w:r w:rsidR="0038393C" w:rsidRPr="00590B0D">
        <w:fldChar w:fldCharType="begin" w:fldLock="1"/>
      </w:r>
      <w:r w:rsidR="0038393C" w:rsidRPr="00590B0D">
        <w:instrText xml:space="preserve"> REF Eq2_16 \h </w:instrText>
      </w:r>
      <w:r w:rsidR="00807A6A" w:rsidRPr="00590B0D">
        <w:instrText xml:space="preserve"> \* MERGEFORMAT </w:instrText>
      </w:r>
      <w:r w:rsidR="0038393C" w:rsidRPr="00590B0D">
        <w:fldChar w:fldCharType="separate"/>
      </w:r>
      <w:r w:rsidR="00685FD2" w:rsidRPr="00590B0D">
        <w:t>2-16</w:t>
      </w:r>
      <w:r w:rsidR="0038393C" w:rsidRPr="00590B0D">
        <w:fldChar w:fldCharType="end"/>
      </w:r>
      <w:r w:rsidRPr="00590B0D">
        <w:t>) the following mathematical expression can be formed</w:t>
      </w:r>
      <w:r w:rsidR="0091106D" w:rsidRPr="00590B0D">
        <w:t xml:space="preserve"> for the EEDC model</w:t>
      </w:r>
      <w:r w:rsidRPr="00590B0D">
        <w:t>.</w:t>
      </w:r>
    </w:p>
    <w:p w14:paraId="5AE76E8C" w14:textId="77777777" w:rsidR="00AC53DD" w:rsidRPr="00590B0D" w:rsidRDefault="00AC53DD" w:rsidP="007C4BFC">
      <w:pPr>
        <w:spacing w:line="240" w:lineRule="auto"/>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AC53DD" w:rsidRPr="00590B0D" w14:paraId="2940393F" w14:textId="77777777" w:rsidTr="00AC53DD">
        <w:trPr>
          <w:jc w:val="right"/>
        </w:trPr>
        <w:tc>
          <w:tcPr>
            <w:tcW w:w="1075" w:type="dxa"/>
            <w:vAlign w:val="center"/>
          </w:tcPr>
          <w:p w14:paraId="7B88E273" w14:textId="77777777" w:rsidR="00AC53DD" w:rsidRPr="00590B0D" w:rsidRDefault="00AC53DD" w:rsidP="007C4BFC">
            <w:pPr>
              <w:spacing w:line="360" w:lineRule="auto"/>
              <w:jc w:val="center"/>
            </w:pPr>
          </w:p>
        </w:tc>
        <w:tc>
          <w:tcPr>
            <w:tcW w:w="6215" w:type="dxa"/>
            <w:vAlign w:val="center"/>
          </w:tcPr>
          <w:p w14:paraId="4D643DB4" w14:textId="0A315583" w:rsidR="00AC53DD" w:rsidRPr="00590B0D" w:rsidRDefault="00F0365B" w:rsidP="007C4BFC">
            <w:pPr>
              <w:spacing w:line="360" w:lineRule="auto"/>
              <w:jc w:val="center"/>
            </w:pPr>
            <w:r w:rsidRPr="0014199A">
              <w:rPr>
                <w:color w:val="000000" w:themeColor="text1"/>
                <w:position w:val="-24"/>
              </w:rPr>
              <w:object w:dxaOrig="2200" w:dyaOrig="920" w14:anchorId="2F67EC52">
                <v:shape id="_x0000_i1081" type="#_x0000_t75" alt="P369C2T1#yIS1" style="width:110.1pt;height:52.95pt" o:ole="">
                  <v:imagedata r:id="rId118" o:title=""/>
                </v:shape>
                <o:OLEObject Type="Embed" ProgID="Equation.DSMT4" ShapeID="_x0000_i1081" DrawAspect="Content" ObjectID="_1668937340" r:id="rId119"/>
              </w:object>
            </w:r>
          </w:p>
        </w:tc>
        <w:tc>
          <w:tcPr>
            <w:tcW w:w="1255" w:type="dxa"/>
            <w:vAlign w:val="center"/>
          </w:tcPr>
          <w:p w14:paraId="199FF9D6" w14:textId="211B50F5" w:rsidR="00AC53DD" w:rsidRPr="00590B0D" w:rsidRDefault="00AC53DD" w:rsidP="007C4BFC">
            <w:pPr>
              <w:spacing w:line="360" w:lineRule="auto"/>
              <w:jc w:val="right"/>
            </w:pPr>
            <w:r w:rsidRPr="00590B0D">
              <w:t>(</w:t>
            </w:r>
            <w:bookmarkStart w:id="40" w:name="Eq2_17"/>
            <w:r w:rsidRPr="00590B0D">
              <w:t>2-</w:t>
            </w:r>
            <w:r w:rsidR="002C3971">
              <w:fldChar w:fldCharType="begin"/>
            </w:r>
            <w:r w:rsidR="002C3971">
              <w:instrText xml:space="preserve"> SEQ DissEq \* MERGEFORMAT </w:instrText>
            </w:r>
            <w:r w:rsidR="002C3971">
              <w:fldChar w:fldCharType="separate"/>
            </w:r>
            <w:r w:rsidR="007C4BFC">
              <w:rPr>
                <w:noProof/>
              </w:rPr>
              <w:t>17</w:t>
            </w:r>
            <w:r w:rsidR="002C3971">
              <w:rPr>
                <w:noProof/>
              </w:rPr>
              <w:fldChar w:fldCharType="end"/>
            </w:r>
            <w:bookmarkEnd w:id="40"/>
            <w:r w:rsidRPr="00590B0D">
              <w:t>)</w:t>
            </w:r>
          </w:p>
        </w:tc>
      </w:tr>
    </w:tbl>
    <w:p w14:paraId="6A4C3C2A" w14:textId="77777777" w:rsidR="00A858D6" w:rsidRPr="00590B0D" w:rsidRDefault="00A858D6" w:rsidP="007C4BFC">
      <w:pPr>
        <w:pStyle w:val="BlockQuotation"/>
        <w:spacing w:after="0" w:line="480" w:lineRule="auto"/>
        <w:ind w:left="0"/>
        <w:jc w:val="both"/>
      </w:pPr>
    </w:p>
    <w:p w14:paraId="1FE0E9B3" w14:textId="7A1060E9" w:rsidR="00AC53DD" w:rsidRPr="00590B0D" w:rsidRDefault="00AC53DD" w:rsidP="007C4BFC">
      <w:pPr>
        <w:pStyle w:val="BlockQuotation"/>
        <w:spacing w:after="0" w:line="480" w:lineRule="auto"/>
        <w:ind w:left="0"/>
        <w:jc w:val="both"/>
      </w:pPr>
      <w:r w:rsidRPr="00590B0D">
        <w:t>From Eq. (</w:t>
      </w:r>
      <w:r w:rsidR="0038393C" w:rsidRPr="00590B0D">
        <w:fldChar w:fldCharType="begin" w:fldLock="1"/>
      </w:r>
      <w:r w:rsidR="0038393C" w:rsidRPr="00590B0D">
        <w:instrText xml:space="preserve"> REF Eq2_17 \h </w:instrText>
      </w:r>
      <w:r w:rsidR="00807A6A" w:rsidRPr="00590B0D">
        <w:instrText xml:space="preserve"> \* MERGEFORMAT </w:instrText>
      </w:r>
      <w:r w:rsidR="0038393C" w:rsidRPr="00590B0D">
        <w:fldChar w:fldCharType="separate"/>
      </w:r>
      <w:r w:rsidR="00685FD2" w:rsidRPr="00590B0D">
        <w:t>2-17</w:t>
      </w:r>
      <w:r w:rsidR="0038393C" w:rsidRPr="00590B0D">
        <w:fldChar w:fldCharType="end"/>
      </w:r>
      <w:r w:rsidRPr="00590B0D">
        <w:t xml:space="preserve">) some important observations should be discussed. (1) at early stages of well life </w:t>
      </w:r>
      <w:r w:rsidRPr="00590B0D">
        <w:rPr>
          <w:position w:val="-12"/>
        </w:rPr>
        <w:object w:dxaOrig="620" w:dyaOrig="420" w14:anchorId="2EB7D657">
          <v:shape id="_x0000_i1082" type="#_x0000_t75" alt="P485#yIS1" style="width:29.65pt;height:19.05pt" o:ole="">
            <v:imagedata r:id="rId120" o:title=""/>
          </v:shape>
          <o:OLEObject Type="Embed" ProgID="Equation.DSMT4" ShapeID="_x0000_i1082" DrawAspect="Content" ObjectID="_1668937341" r:id="rId121"/>
        </w:object>
      </w:r>
      <w:r w:rsidRPr="00590B0D">
        <w:t xml:space="preserve"> is the dominant factor, which is characterized as a </w:t>
      </w:r>
      <w:r w:rsidR="003E0DC1" w:rsidRPr="00590B0D">
        <w:t>quick</w:t>
      </w:r>
      <w:r w:rsidRPr="00590B0D">
        <w:t xml:space="preserve"> decline, which is indicative of tight formation wells like shales with early production from the fractures. (2) </w:t>
      </w:r>
      <w:r w:rsidRPr="00590B0D">
        <w:rPr>
          <w:position w:val="-12"/>
        </w:rPr>
        <w:object w:dxaOrig="260" w:dyaOrig="360" w14:anchorId="5DA681F9">
          <v:shape id="_x0000_i1083" type="#_x0000_t75" alt="P485#yIS2" style="width:13.75pt;height:20.1pt" o:ole="">
            <v:imagedata r:id="rId122" o:title=""/>
          </v:shape>
          <o:OLEObject Type="Embed" ProgID="Equation.DSMT4" ShapeID="_x0000_i1083" DrawAspect="Content" ObjectID="_1668937342" r:id="rId123"/>
        </w:object>
      </w:r>
      <w:r w:rsidRPr="00590B0D">
        <w:t xml:space="preserve"> becomes the dominate parameter </w:t>
      </w:r>
      <w:r w:rsidR="00967ED8" w:rsidRPr="00590B0D">
        <w:t>at</w:t>
      </w:r>
      <w:r w:rsidRPr="00590B0D">
        <w:t xml:space="preserve"> late stage</w:t>
      </w:r>
      <w:r w:rsidR="00967ED8" w:rsidRPr="00590B0D">
        <w:t>s</w:t>
      </w:r>
      <w:r w:rsidRPr="00590B0D">
        <w:t xml:space="preserve"> of well life, which is characterized by boundary dominated flow. One of the main advantages of using the EEDC model is that it does not require the determination to find the transition point at which transient flow ends and boundary </w:t>
      </w:r>
      <w:r w:rsidR="00590B0D" w:rsidRPr="00590B0D">
        <w:t>dominated</w:t>
      </w:r>
      <w:r w:rsidRPr="00590B0D">
        <w:t xml:space="preserve"> flow begins like when using the MHD and composite type curve models.  Moreover, values of </w:t>
      </w:r>
      <w:r w:rsidRPr="00590B0D">
        <w:rPr>
          <w:position w:val="-12"/>
        </w:rPr>
        <w:object w:dxaOrig="279" w:dyaOrig="360" w14:anchorId="57D51A67">
          <v:shape id="_x0000_i1084" type="#_x0000_t75" alt="P485#yIS3" style="width:13.75pt;height:20.1pt" o:ole="">
            <v:imagedata r:id="rId110" o:title=""/>
          </v:shape>
          <o:OLEObject Type="Embed" ProgID="Equation.DSMT4" ShapeID="_x0000_i1084" DrawAspect="Content" ObjectID="_1668937343" r:id="rId124"/>
        </w:object>
      </w:r>
      <w:r w:rsidRPr="00590B0D">
        <w:t xml:space="preserve">, </w:t>
      </w:r>
      <w:r w:rsidRPr="00590B0D">
        <w:rPr>
          <w:position w:val="-12"/>
        </w:rPr>
        <w:object w:dxaOrig="260" w:dyaOrig="360" w14:anchorId="2562BF4E">
          <v:shape id="_x0000_i1085" type="#_x0000_t75" alt="P485#yIS4" style="width:13.75pt;height:20.1pt" o:ole="">
            <v:imagedata r:id="rId112" o:title=""/>
          </v:shape>
          <o:OLEObject Type="Embed" ProgID="Equation.DSMT4" ShapeID="_x0000_i1085" DrawAspect="Content" ObjectID="_1668937344" r:id="rId125"/>
        </w:object>
      </w:r>
      <w:r w:rsidRPr="00590B0D">
        <w:t xml:space="preserve"> are unique to the well being studied and may not be applicable to project these parameters on wells in the surrounding area. Therefore, a large sample of wells may be required to develop appropriate type curves of a basin of interest.</w:t>
      </w:r>
    </w:p>
    <w:p w14:paraId="7BFA2129" w14:textId="102C9AA7" w:rsidR="00AC53DD" w:rsidRPr="00590B0D" w:rsidRDefault="00AC53DD" w:rsidP="007C4BFC">
      <w:pPr>
        <w:pStyle w:val="BlockQuotation"/>
        <w:spacing w:after="0" w:line="480" w:lineRule="auto"/>
        <w:ind w:left="0" w:firstLine="432"/>
        <w:jc w:val="both"/>
      </w:pPr>
      <w:r w:rsidRPr="00590B0D">
        <w:t xml:space="preserve">The Stretched Exponential Decline (SEPD) model was introduced by </w:t>
      </w:r>
      <w:r w:rsidRPr="00590B0D">
        <w:fldChar w:fldCharType="begin"/>
      </w:r>
      <w:r w:rsidRPr="00590B0D">
        <w:instrText xml:space="preserve"> ADDIN EN.CITE &lt;EndNote&gt;&lt;Cite AuthorYear="1"&gt;&lt;Author&gt;Valko&lt;/Author&gt;&lt;Year&gt;2009&lt;/Year&gt;&lt;RecNum&gt;172&lt;/RecNum&gt;&lt;DisplayText&gt;Valko (2009)&lt;/DisplayText&gt;&lt;record&gt;&lt;rec-number&gt;172&lt;/rec-number&gt;&lt;foreign-keys&gt;&lt;key app="EN" db-id="d20awt02n0ddzmezppfxtwe42zdazz9sr9te" timestamp="1577760871"&gt;172&lt;/key&gt;&lt;/foreign-keys&gt;&lt;ref-type name="Conference Proceedings"&gt;10&lt;/ref-type&gt;&lt;contributors&gt;&lt;authors&gt;&lt;author&gt;Valko, Peter P&lt;/author&gt;&lt;/authors&gt;&lt;/contributors&gt;&lt;titles&gt;&lt;title&gt;Assigning value to stimulation in the Barnett Shale: a simultaneous analysis of 7000 plus production hystories and well completion records&lt;/title&gt;&lt;secondary-title&gt;SPE hydraulic fracturing technology conference&lt;/secondary-title&gt;&lt;/titles&gt;&lt;dates&gt;&lt;year&gt;2009&lt;/year&gt;&lt;/dates&gt;&lt;publisher&gt;Society of Petroleum Engineers&lt;/publisher&gt;&lt;isbn&gt;1555632084&lt;/isbn&gt;&lt;urls&gt;&lt;/urls&gt;&lt;/record&gt;&lt;/Cite&gt;&lt;/EndNote&gt;</w:instrText>
      </w:r>
      <w:r w:rsidRPr="00590B0D">
        <w:fldChar w:fldCharType="separate"/>
      </w:r>
      <w:r w:rsidRPr="00590B0D">
        <w:rPr>
          <w:noProof/>
        </w:rPr>
        <w:t>Valko (2009)</w:t>
      </w:r>
      <w:r w:rsidRPr="00590B0D">
        <w:fldChar w:fldCharType="end"/>
      </w:r>
      <w:r w:rsidRPr="00590B0D">
        <w:t xml:space="preserve"> and </w:t>
      </w:r>
      <w:r w:rsidRPr="00590B0D">
        <w:fldChar w:fldCharType="begin"/>
      </w:r>
      <w:r w:rsidRPr="00590B0D">
        <w:instrText xml:space="preserve"> ADDIN EN.CITE &lt;EndNote&gt;&lt;Cite AuthorYear="1"&gt;&lt;Author&gt;Valkó&lt;/Author&gt;&lt;Year&gt;2010&lt;/Year&gt;&lt;RecNum&gt;307&lt;/RecNum&gt;&lt;DisplayText&gt;Valkó and Lee (2010)&lt;/DisplayText&gt;&lt;record&gt;&lt;rec-number&gt;307&lt;/rec-number&gt;&lt;foreign-keys&gt;&lt;key app="EN" db-id="d20awt02n0ddzmezppfxtwe42zdazz9sr9te" timestamp="1591975196"&gt;307&lt;/key&gt;&lt;/foreign-keys&gt;&lt;ref-type name="Conference Proceedings"&gt;10&lt;/ref-type&gt;&lt;contributors&gt;&lt;authors&gt;&lt;author&gt;Valkó, Peter P&lt;/author&gt;&lt;author&gt;Lee, W John&lt;/author&gt;&lt;/authors&gt;&lt;/contributors&gt;&lt;titles&gt;&lt;title&gt;A better way to forecast production from unconventional gas wells&lt;/title&gt;&lt;secondary-title&gt;SPE annual technical conference and exhibition&lt;/secondary-title&gt;&lt;/titles&gt;&lt;dates&gt;&lt;year&gt;2010&lt;/year&gt;&lt;/dates&gt;&lt;publisher&gt;Society of Petroleum Engineers&lt;/publisher&gt;&lt;isbn&gt;1555633005&lt;/isbn&gt;&lt;urls&gt;&lt;/urls&gt;&lt;electronic-resource-num&gt;https://dx.doi.org/10.2118/134231-MS&lt;/electronic-resource-num&gt;&lt;/record&gt;&lt;/Cite&gt;&lt;/EndNote&gt;</w:instrText>
      </w:r>
      <w:r w:rsidRPr="00590B0D">
        <w:fldChar w:fldCharType="separate"/>
      </w:r>
      <w:r w:rsidRPr="00590B0D">
        <w:rPr>
          <w:noProof/>
        </w:rPr>
        <w:t>Valkó and Lee (2010)</w:t>
      </w:r>
      <w:r w:rsidRPr="00590B0D">
        <w:fldChar w:fldCharType="end"/>
      </w:r>
      <w:r w:rsidRPr="00590B0D">
        <w:t xml:space="preserve"> as an alternative to the Arps model. The main assumption with the SEPD</w:t>
      </w:r>
      <w:r w:rsidR="00590B0D" w:rsidRPr="00590B0D">
        <w:t xml:space="preserve"> model</w:t>
      </w:r>
      <w:r w:rsidRPr="00590B0D">
        <w:t xml:space="preserve"> is that the production rate will comply with the stretched exponential decay defined by Eq. (</w:t>
      </w:r>
      <w:r w:rsidR="0038393C" w:rsidRPr="00590B0D">
        <w:fldChar w:fldCharType="begin" w:fldLock="1"/>
      </w:r>
      <w:r w:rsidR="0038393C" w:rsidRPr="00590B0D">
        <w:instrText xml:space="preserve"> REF Eq2_18 \h </w:instrText>
      </w:r>
      <w:r w:rsidR="00807A6A" w:rsidRPr="00590B0D">
        <w:instrText xml:space="preserve"> \* MERGEFORMAT </w:instrText>
      </w:r>
      <w:r w:rsidR="0038393C" w:rsidRPr="00590B0D">
        <w:fldChar w:fldCharType="separate"/>
      </w:r>
      <w:r w:rsidR="00685FD2" w:rsidRPr="00590B0D">
        <w:t>2-18</w:t>
      </w:r>
      <w:r w:rsidR="0038393C" w:rsidRPr="00590B0D">
        <w:fldChar w:fldCharType="end"/>
      </w:r>
      <w:r w:rsidRPr="00590B0D">
        <w:t>)</w:t>
      </w:r>
      <w:r w:rsidR="00807A6A" w:rsidRPr="00590B0D">
        <w: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AC53DD" w:rsidRPr="00590B0D" w14:paraId="78696311" w14:textId="77777777" w:rsidTr="00AC53DD">
        <w:trPr>
          <w:jc w:val="right"/>
        </w:trPr>
        <w:tc>
          <w:tcPr>
            <w:tcW w:w="1075" w:type="dxa"/>
            <w:vAlign w:val="center"/>
          </w:tcPr>
          <w:p w14:paraId="45D71CA1" w14:textId="77777777" w:rsidR="00AC53DD" w:rsidRPr="00590B0D" w:rsidRDefault="00AC53DD" w:rsidP="007C4BFC">
            <w:pPr>
              <w:spacing w:line="360" w:lineRule="auto"/>
              <w:jc w:val="center"/>
            </w:pPr>
          </w:p>
        </w:tc>
        <w:tc>
          <w:tcPr>
            <w:tcW w:w="6215" w:type="dxa"/>
            <w:vAlign w:val="center"/>
          </w:tcPr>
          <w:p w14:paraId="68721458" w14:textId="77777777" w:rsidR="00AC53DD" w:rsidRPr="00590B0D" w:rsidRDefault="00AC53DD" w:rsidP="007C4BFC">
            <w:pPr>
              <w:spacing w:line="360" w:lineRule="auto"/>
              <w:jc w:val="center"/>
            </w:pPr>
            <w:r w:rsidRPr="00590B0D">
              <w:rPr>
                <w:position w:val="-28"/>
              </w:rPr>
              <w:object w:dxaOrig="1780" w:dyaOrig="740" w14:anchorId="405EDA04">
                <v:shape id="_x0000_i1086" type="#_x0000_t75" alt="P488C2T18#yIS1" style="width:87.9pt;height:36pt" o:ole="">
                  <v:imagedata r:id="rId126" o:title=""/>
                </v:shape>
                <o:OLEObject Type="Embed" ProgID="Equation.DSMT4" ShapeID="_x0000_i1086" DrawAspect="Content" ObjectID="_1668937345" r:id="rId127"/>
              </w:object>
            </w:r>
          </w:p>
        </w:tc>
        <w:tc>
          <w:tcPr>
            <w:tcW w:w="1255" w:type="dxa"/>
            <w:vAlign w:val="center"/>
          </w:tcPr>
          <w:p w14:paraId="7B835539" w14:textId="2A845007" w:rsidR="00AC53DD" w:rsidRPr="00590B0D" w:rsidRDefault="00AC53DD" w:rsidP="007C4BFC">
            <w:pPr>
              <w:spacing w:line="360" w:lineRule="auto"/>
              <w:jc w:val="right"/>
            </w:pPr>
            <w:r w:rsidRPr="00590B0D">
              <w:t>(</w:t>
            </w:r>
            <w:bookmarkStart w:id="41" w:name="Eq2_18"/>
            <w:r w:rsidRPr="00590B0D">
              <w:t>2-</w:t>
            </w:r>
            <w:r w:rsidR="002C3971">
              <w:fldChar w:fldCharType="begin"/>
            </w:r>
            <w:r w:rsidR="002C3971">
              <w:instrText xml:space="preserve"> SEQ DissEq \* MERGEFORMAT </w:instrText>
            </w:r>
            <w:r w:rsidR="002C3971">
              <w:fldChar w:fldCharType="separate"/>
            </w:r>
            <w:r w:rsidR="007C4BFC">
              <w:rPr>
                <w:noProof/>
              </w:rPr>
              <w:t>18</w:t>
            </w:r>
            <w:r w:rsidR="002C3971">
              <w:rPr>
                <w:noProof/>
              </w:rPr>
              <w:fldChar w:fldCharType="end"/>
            </w:r>
            <w:bookmarkEnd w:id="41"/>
            <w:r w:rsidRPr="00590B0D">
              <w:t>)</w:t>
            </w:r>
          </w:p>
        </w:tc>
      </w:tr>
    </w:tbl>
    <w:p w14:paraId="01BD08DE" w14:textId="77777777" w:rsidR="00F109C4" w:rsidRPr="00590B0D" w:rsidRDefault="00F109C4" w:rsidP="007C4BFC">
      <w:pPr>
        <w:jc w:val="both"/>
      </w:pPr>
    </w:p>
    <w:p w14:paraId="11FF3B5D" w14:textId="4E2680A9" w:rsidR="00AC53DD" w:rsidRPr="00590B0D" w:rsidRDefault="00AC53DD" w:rsidP="007C4BFC">
      <w:pPr>
        <w:jc w:val="both"/>
      </w:pPr>
      <w:r w:rsidRPr="00590B0D">
        <w:t xml:space="preserve">where </w:t>
      </w:r>
      <w:r w:rsidRPr="00590B0D">
        <w:rPr>
          <w:position w:val="-6"/>
        </w:rPr>
        <w:object w:dxaOrig="200" w:dyaOrig="220" w14:anchorId="11DE9EDA">
          <v:shape id="_x0000_i1087" type="#_x0000_t75" alt="P492#yIS1" style="width:16.95pt;height:13.75pt" o:ole="">
            <v:imagedata r:id="rId128" o:title=""/>
          </v:shape>
          <o:OLEObject Type="Embed" ProgID="Equation.DSMT4" ShapeID="_x0000_i1087" DrawAspect="Content" ObjectID="_1668937346" r:id="rId129"/>
        </w:object>
      </w:r>
      <w:r w:rsidRPr="00590B0D">
        <w:t xml:space="preserve">and </w:t>
      </w:r>
      <w:r w:rsidRPr="00590B0D">
        <w:rPr>
          <w:position w:val="-6"/>
        </w:rPr>
        <w:object w:dxaOrig="200" w:dyaOrig="220" w14:anchorId="2480CB0B">
          <v:shape id="_x0000_i1088" type="#_x0000_t75" alt="P492#yIS2" style="width:16.95pt;height:13.75pt" o:ole="">
            <v:imagedata r:id="rId130" o:title=""/>
          </v:shape>
          <o:OLEObject Type="Embed" ProgID="Equation.DSMT4" ShapeID="_x0000_i1088" DrawAspect="Content" ObjectID="_1668937347" r:id="rId131"/>
        </w:object>
      </w:r>
      <w:r w:rsidR="00590B0D" w:rsidRPr="00590B0D">
        <w:t xml:space="preserve"> </w:t>
      </w:r>
      <w:r w:rsidRPr="00590B0D">
        <w:t xml:space="preserve">are the characteristic time constant and exponent respectively. Additional assumptions for the SEPD </w:t>
      </w:r>
      <w:r w:rsidR="00590B0D" w:rsidRPr="00590B0D">
        <w:t xml:space="preserve">model </w:t>
      </w:r>
      <w:r w:rsidR="00197D34" w:rsidRPr="00590B0D">
        <w:t>are</w:t>
      </w:r>
      <w:r w:rsidRPr="00590B0D">
        <w:t xml:space="preserve"> that the actual production decline will be determined by many contributing volumes and these volumes will all exhibit exponential decay rates with a specific characteristic of time constant. </w:t>
      </w:r>
    </w:p>
    <w:p w14:paraId="1E8D5FF0" w14:textId="2C1752DD" w:rsidR="006D1E5A" w:rsidRPr="00A05AEF" w:rsidRDefault="006D1E5A" w:rsidP="007C4BFC">
      <w:pPr>
        <w:ind w:firstLine="432"/>
        <w:jc w:val="both"/>
      </w:pPr>
      <w:r w:rsidRPr="00A05AEF">
        <w:lastRenderedPageBreak/>
        <w:t xml:space="preserve">To develop the SEPD model two parameters </w:t>
      </w:r>
      <w:r w:rsidRPr="00A05AEF">
        <w:rPr>
          <w:position w:val="-6"/>
        </w:rPr>
        <w:object w:dxaOrig="200" w:dyaOrig="220" w14:anchorId="6E567094">
          <v:shape id="_x0000_i1089" type="#_x0000_t75" alt="P493#yIS1" style="width:16.95pt;height:13.75pt" o:ole="">
            <v:imagedata r:id="rId128" o:title=""/>
          </v:shape>
          <o:OLEObject Type="Embed" ProgID="Equation.DSMT4" ShapeID="_x0000_i1089" DrawAspect="Content" ObjectID="_1668937348" r:id="rId132"/>
        </w:object>
      </w:r>
      <w:r w:rsidRPr="00A05AEF">
        <w:t xml:space="preserve">and </w:t>
      </w:r>
      <w:r w:rsidRPr="00A05AEF">
        <w:rPr>
          <w:position w:val="-6"/>
        </w:rPr>
        <w:object w:dxaOrig="200" w:dyaOrig="220" w14:anchorId="0529C3F9">
          <v:shape id="_x0000_i1090" type="#_x0000_t75" alt="P493#yIS2" style="width:16.95pt;height:13.75pt" o:ole="">
            <v:imagedata r:id="rId130" o:title=""/>
          </v:shape>
          <o:OLEObject Type="Embed" ProgID="Equation.DSMT4" ShapeID="_x0000_i1090" DrawAspect="Content" ObjectID="_1668937349" r:id="rId133"/>
        </w:object>
      </w:r>
      <w:r w:rsidRPr="00A05AEF">
        <w:t xml:space="preserve"> will need to be </w:t>
      </w:r>
      <w:r w:rsidR="00B141C5" w:rsidRPr="00A05AEF">
        <w:t>ascertained through the utilization of the</w:t>
      </w:r>
      <w:r w:rsidRPr="00A05AEF">
        <w:t xml:space="preserve"> gamma function and incomplete gamma function</w:t>
      </w:r>
      <w:r w:rsidR="00074391" w:rsidRPr="00A05AEF">
        <w:t>,</w:t>
      </w:r>
      <w:r w:rsidRPr="00A05AEF">
        <w:t xml:space="preserve"> </w:t>
      </w:r>
      <w:r w:rsidR="00074391" w:rsidRPr="00A05AEF">
        <w:t>Eq. (</w:t>
      </w:r>
      <w:r w:rsidR="004E4BF1" w:rsidRPr="00A05AEF">
        <w:fldChar w:fldCharType="begin" w:fldLock="1"/>
      </w:r>
      <w:r w:rsidR="004E4BF1" w:rsidRPr="00A05AEF">
        <w:instrText xml:space="preserve"> REF Eq2_19 \h </w:instrText>
      </w:r>
      <w:r w:rsidR="00807A6A" w:rsidRPr="00A05AEF">
        <w:instrText xml:space="preserve"> \* MERGEFORMAT </w:instrText>
      </w:r>
      <w:r w:rsidR="004E4BF1" w:rsidRPr="00A05AEF">
        <w:fldChar w:fldCharType="separate"/>
      </w:r>
      <w:r w:rsidR="00685FD2" w:rsidRPr="00A05AEF">
        <w:t>2-19</w:t>
      </w:r>
      <w:r w:rsidR="004E4BF1" w:rsidRPr="00A05AEF">
        <w:fldChar w:fldCharType="end"/>
      </w:r>
      <w:r w:rsidR="00074391" w:rsidRPr="00A05AEF">
        <w:t xml:space="preserve">) and </w:t>
      </w:r>
      <w:r w:rsidRPr="00A05AEF">
        <w:t>Eq. (</w:t>
      </w:r>
      <w:r w:rsidR="004E4BF1" w:rsidRPr="00A05AEF">
        <w:fldChar w:fldCharType="begin" w:fldLock="1"/>
      </w:r>
      <w:r w:rsidR="004E4BF1" w:rsidRPr="00A05AEF">
        <w:instrText xml:space="preserve"> REF Eq2_20 \h </w:instrText>
      </w:r>
      <w:r w:rsidR="00807A6A" w:rsidRPr="00A05AEF">
        <w:instrText xml:space="preserve"> \* MERGEFORMAT </w:instrText>
      </w:r>
      <w:r w:rsidR="004E4BF1" w:rsidRPr="00A05AEF">
        <w:fldChar w:fldCharType="separate"/>
      </w:r>
      <w:r w:rsidR="00685FD2" w:rsidRPr="00A05AEF">
        <w:t>2-20</w:t>
      </w:r>
      <w:r w:rsidR="004E4BF1" w:rsidRPr="00A05AEF">
        <w:fldChar w:fldCharType="end"/>
      </w:r>
      <w:r w:rsidRPr="00A05AEF">
        <w:t>)</w:t>
      </w:r>
      <w:r w:rsidR="00074391" w:rsidRPr="00A05AEF">
        <w:t xml:space="preserve"> respectively</w:t>
      </w:r>
      <w:r w:rsidRPr="00A05AEF">
        <w:t xml:space="preserve">, where </w:t>
      </w:r>
      <w:r w:rsidRPr="00A05AEF">
        <w:rPr>
          <w:position w:val="-12"/>
        </w:rPr>
        <w:object w:dxaOrig="279" w:dyaOrig="360" w14:anchorId="587C68A4">
          <v:shape id="_x0000_i1091" type="#_x0000_t75" alt="P493#yIS3" style="width:13.75pt;height:20.1pt" o:ole="">
            <v:imagedata r:id="rId134" o:title=""/>
          </v:shape>
          <o:OLEObject Type="Embed" ProgID="Equation.DSMT4" ShapeID="_x0000_i1091" DrawAspect="Content" ObjectID="_1668937350" r:id="rId135"/>
        </w:object>
      </w:r>
      <w:r w:rsidRPr="00A05AEF">
        <w:t xml:space="preserve">and </w:t>
      </w:r>
      <w:r w:rsidRPr="00A05AEF">
        <w:rPr>
          <w:position w:val="-12"/>
        </w:rPr>
        <w:object w:dxaOrig="279" w:dyaOrig="360" w14:anchorId="37C74680">
          <v:shape id="_x0000_i1092" type="#_x0000_t75" alt="P493#yIS4" style="width:13.75pt;height:20.1pt" o:ole="">
            <v:imagedata r:id="rId136" o:title=""/>
          </v:shape>
          <o:OLEObject Type="Embed" ProgID="Equation.DSMT4" ShapeID="_x0000_i1092" DrawAspect="Content" ObjectID="_1668937351" r:id="rId137"/>
        </w:object>
      </w:r>
      <w:r w:rsidRPr="00A05AEF">
        <w:t>are the cumulative production ratios of two and three years</w:t>
      </w:r>
      <w:r w:rsidR="00F109C4" w:rsidRPr="00A05AEF">
        <w:t xml:space="preserve"> respectively</w:t>
      </w:r>
      <w:r w:rsidRPr="00A05AEF">
        <w:t>.</w:t>
      </w:r>
    </w:p>
    <w:p w14:paraId="049336A8" w14:textId="77777777" w:rsidR="006D1E5A" w:rsidRPr="00A05AEF" w:rsidRDefault="006D1E5A" w:rsidP="007C4BFC">
      <w:pPr>
        <w:spacing w:line="240" w:lineRule="auto"/>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E303A9" w:rsidRPr="00A05AEF" w14:paraId="7B2487C9" w14:textId="77777777" w:rsidTr="00EE1D9D">
        <w:trPr>
          <w:jc w:val="right"/>
        </w:trPr>
        <w:tc>
          <w:tcPr>
            <w:tcW w:w="1075" w:type="dxa"/>
            <w:vAlign w:val="center"/>
          </w:tcPr>
          <w:p w14:paraId="11284812" w14:textId="77777777" w:rsidR="00E303A9" w:rsidRPr="00A05AEF" w:rsidRDefault="00E303A9" w:rsidP="007C4BFC">
            <w:pPr>
              <w:spacing w:line="360" w:lineRule="auto"/>
              <w:jc w:val="center"/>
            </w:pPr>
          </w:p>
        </w:tc>
        <w:tc>
          <w:tcPr>
            <w:tcW w:w="6215" w:type="dxa"/>
            <w:vAlign w:val="center"/>
          </w:tcPr>
          <w:p w14:paraId="51619BE0" w14:textId="2A9D40E6" w:rsidR="00E303A9" w:rsidRPr="00A05AEF" w:rsidRDefault="00C96CE3" w:rsidP="007C4BFC">
            <w:pPr>
              <w:spacing w:line="360" w:lineRule="auto"/>
              <w:jc w:val="center"/>
            </w:pPr>
            <w:r w:rsidRPr="00A05AEF">
              <w:rPr>
                <w:position w:val="-56"/>
              </w:rPr>
              <w:object w:dxaOrig="3100" w:dyaOrig="1240" w14:anchorId="478D41F6">
                <v:shape id="_x0000_i1093" type="#_x0000_t75" alt="P496C2T19#yIS1" style="width:2in;height:64.6pt" o:ole="">
                  <v:imagedata r:id="rId138" o:title=""/>
                </v:shape>
                <o:OLEObject Type="Embed" ProgID="Equation.DSMT4" ShapeID="_x0000_i1093" DrawAspect="Content" ObjectID="_1668937352" r:id="rId139"/>
              </w:object>
            </w:r>
          </w:p>
        </w:tc>
        <w:tc>
          <w:tcPr>
            <w:tcW w:w="1255" w:type="dxa"/>
            <w:vAlign w:val="center"/>
          </w:tcPr>
          <w:p w14:paraId="28A5C934" w14:textId="408F5BA7" w:rsidR="00E303A9" w:rsidRPr="00A05AEF" w:rsidRDefault="00E303A9" w:rsidP="007C4BFC">
            <w:pPr>
              <w:spacing w:line="360" w:lineRule="auto"/>
              <w:jc w:val="right"/>
            </w:pPr>
            <w:r w:rsidRPr="00A05AEF">
              <w:t>(</w:t>
            </w:r>
            <w:bookmarkStart w:id="42" w:name="Eq2_19"/>
            <w:r w:rsidRPr="00A05AEF">
              <w:t>2-</w:t>
            </w:r>
            <w:r w:rsidR="002C3971">
              <w:fldChar w:fldCharType="begin"/>
            </w:r>
            <w:r w:rsidR="002C3971">
              <w:instrText xml:space="preserve"> SEQ DissEq \* MERGEFORMAT </w:instrText>
            </w:r>
            <w:r w:rsidR="002C3971">
              <w:fldChar w:fldCharType="separate"/>
            </w:r>
            <w:r w:rsidR="007C4BFC">
              <w:rPr>
                <w:noProof/>
              </w:rPr>
              <w:t>19</w:t>
            </w:r>
            <w:r w:rsidR="002C3971">
              <w:rPr>
                <w:noProof/>
              </w:rPr>
              <w:fldChar w:fldCharType="end"/>
            </w:r>
            <w:bookmarkEnd w:id="42"/>
            <w:r w:rsidRPr="00A05AEF">
              <w:t>)</w:t>
            </w:r>
          </w:p>
        </w:tc>
      </w:tr>
    </w:tbl>
    <w:p w14:paraId="5E924178" w14:textId="2B9CF7EA" w:rsidR="0071655F" w:rsidRPr="00A05AEF" w:rsidRDefault="0071655F"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B83795" w:rsidRPr="00A05AEF" w14:paraId="7F78C6EB" w14:textId="77777777" w:rsidTr="00EE1D9D">
        <w:trPr>
          <w:jc w:val="right"/>
        </w:trPr>
        <w:tc>
          <w:tcPr>
            <w:tcW w:w="1075" w:type="dxa"/>
            <w:vAlign w:val="center"/>
          </w:tcPr>
          <w:p w14:paraId="3A336C97" w14:textId="77777777" w:rsidR="00B83795" w:rsidRPr="00A05AEF" w:rsidRDefault="00B83795" w:rsidP="007C4BFC">
            <w:pPr>
              <w:spacing w:line="360" w:lineRule="auto"/>
              <w:jc w:val="center"/>
            </w:pPr>
          </w:p>
        </w:tc>
        <w:tc>
          <w:tcPr>
            <w:tcW w:w="6215" w:type="dxa"/>
            <w:vAlign w:val="center"/>
          </w:tcPr>
          <w:p w14:paraId="61D9AB87" w14:textId="5D2A237C" w:rsidR="00B83795" w:rsidRPr="00A05AEF" w:rsidRDefault="00C96CE3" w:rsidP="007C4BFC">
            <w:pPr>
              <w:spacing w:line="360" w:lineRule="auto"/>
              <w:jc w:val="center"/>
            </w:pPr>
            <w:r w:rsidRPr="00A05AEF">
              <w:rPr>
                <w:position w:val="-56"/>
              </w:rPr>
              <w:object w:dxaOrig="3080" w:dyaOrig="1240" w14:anchorId="6A6184E0">
                <v:shape id="_x0000_i1094" type="#_x0000_t75" alt="P501C2T20#yIS1" style="width:2in;height:64.6pt" o:ole="">
                  <v:imagedata r:id="rId140" o:title=""/>
                </v:shape>
                <o:OLEObject Type="Embed" ProgID="Equation.DSMT4" ShapeID="_x0000_i1094" DrawAspect="Content" ObjectID="_1668937353" r:id="rId141"/>
              </w:object>
            </w:r>
          </w:p>
        </w:tc>
        <w:tc>
          <w:tcPr>
            <w:tcW w:w="1255" w:type="dxa"/>
            <w:vAlign w:val="center"/>
          </w:tcPr>
          <w:p w14:paraId="76964F9A" w14:textId="02C36132" w:rsidR="00B83795" w:rsidRPr="00A05AEF" w:rsidRDefault="00B83795" w:rsidP="007C4BFC">
            <w:pPr>
              <w:spacing w:line="360" w:lineRule="auto"/>
              <w:jc w:val="right"/>
            </w:pPr>
            <w:r w:rsidRPr="00A05AEF">
              <w:t>(</w:t>
            </w:r>
            <w:bookmarkStart w:id="43" w:name="Eq2_20"/>
            <w:r w:rsidRPr="00A05AEF">
              <w:t>2-</w:t>
            </w:r>
            <w:r w:rsidR="002C3971">
              <w:fldChar w:fldCharType="begin"/>
            </w:r>
            <w:r w:rsidR="002C3971">
              <w:instrText xml:space="preserve"> SEQ DissEq \* MERGEFORMAT </w:instrText>
            </w:r>
            <w:r w:rsidR="002C3971">
              <w:fldChar w:fldCharType="separate"/>
            </w:r>
            <w:r w:rsidR="007C4BFC">
              <w:rPr>
                <w:noProof/>
              </w:rPr>
              <w:t>20</w:t>
            </w:r>
            <w:r w:rsidR="002C3971">
              <w:rPr>
                <w:noProof/>
              </w:rPr>
              <w:fldChar w:fldCharType="end"/>
            </w:r>
            <w:bookmarkEnd w:id="43"/>
            <w:r w:rsidRPr="00A05AEF">
              <w:t>)</w:t>
            </w:r>
          </w:p>
        </w:tc>
      </w:tr>
    </w:tbl>
    <w:p w14:paraId="624B45B6" w14:textId="77777777" w:rsidR="00B617B0" w:rsidRPr="00A05AEF" w:rsidRDefault="00B617B0" w:rsidP="007C4BFC">
      <w:pPr>
        <w:jc w:val="both"/>
      </w:pPr>
    </w:p>
    <w:p w14:paraId="6226326A" w14:textId="36772B37" w:rsidR="008A7FA2" w:rsidRPr="00A05AEF" w:rsidRDefault="009525D9" w:rsidP="007C4BFC">
      <w:pPr>
        <w:jc w:val="both"/>
      </w:pPr>
      <w:r w:rsidRPr="00A05AEF">
        <w:t xml:space="preserve">An important advantage of the SEPD model is that it has the </w:t>
      </w:r>
      <w:r w:rsidR="00F06979" w:rsidRPr="00A05AEF">
        <w:t xml:space="preserve">ability to couple the </w:t>
      </w:r>
      <w:r w:rsidR="003E0DC1">
        <w:t>sharp decline</w:t>
      </w:r>
      <w:r w:rsidR="00F06979" w:rsidRPr="00A05AEF">
        <w:t xml:space="preserve"> and </w:t>
      </w:r>
      <w:r w:rsidR="003E0DC1">
        <w:t>shallow decline</w:t>
      </w:r>
      <w:r w:rsidR="00F06979" w:rsidRPr="00A05AEF">
        <w:t xml:space="preserve"> segments of the decline curve model while minimizing model parameters and provide a finite value of EUR without limits in rate or time according to the study by </w:t>
      </w:r>
      <w:r w:rsidR="00F06979" w:rsidRPr="00A05AEF">
        <w:fldChar w:fldCharType="begin"/>
      </w:r>
      <w:r w:rsidR="00F06979" w:rsidRPr="00A05AEF">
        <w:instrText xml:space="preserve"> ADDIN EN.CITE &lt;EndNote&gt;&lt;Cite&gt;&lt;Author&gt;Akbarnejad-Nesheli&lt;/Author&gt;&lt;Year&gt;2012&lt;/Year&gt;&lt;RecNum&gt;610&lt;/RecNum&gt;&lt;DisplayText&gt;(Akbarnejad-Nesheli et al., 2012)&lt;/DisplayText&gt;&lt;record&gt;&lt;rec-number&gt;610&lt;/rec-number&gt;&lt;foreign-keys&gt;&lt;key app="EN" db-id="d20awt02n0ddzmezppfxtwe42zdazz9sr9te" timestamp="1598484910"&gt;610&lt;/key&gt;&lt;/foreign-keys&gt;&lt;ref-type name="Conference Proceedings"&gt;10&lt;/ref-type&gt;&lt;contributors&gt;&lt;authors&gt;&lt;author&gt;Akbarnejad-Nesheli, Babak&lt;/author&gt;&lt;author&gt;Valko, Peter&lt;/author&gt;&lt;author&gt;Lee, John W.&lt;/author&gt;&lt;/authors&gt;&lt;/contributors&gt;&lt;titles&gt;&lt;title&gt;Relating fracture network characteristics to shale gas reserve estimation&lt;/title&gt;&lt;alt-title&gt;SPE Americas Unconventional Resources Conference&lt;/alt-title&gt;&lt;/titles&gt;&lt;dates&gt;&lt;year&gt;2012&lt;/year&gt;&lt;pub-dates&gt;&lt;date&gt;2012&lt;/date&gt;&lt;/pub-dates&gt;&lt;/dates&gt;&lt;publisher&gt;Society of Petroleum Engineers&lt;/publisher&gt;&lt;isbn&gt;161399205X&lt;/isbn&gt;&lt;urls&gt;&lt;/urls&gt;&lt;/record&gt;&lt;/Cite&gt;&lt;/EndNote&gt;</w:instrText>
      </w:r>
      <w:r w:rsidR="00F06979" w:rsidRPr="00A05AEF">
        <w:fldChar w:fldCharType="separate"/>
      </w:r>
      <w:r w:rsidR="00F06979" w:rsidRPr="00A05AEF">
        <w:rPr>
          <w:noProof/>
        </w:rPr>
        <w:t>(Akbarnejad-Nesheli et al., 2012)</w:t>
      </w:r>
      <w:r w:rsidR="00F06979" w:rsidRPr="00A05AEF">
        <w:fldChar w:fldCharType="end"/>
      </w:r>
      <w:r w:rsidR="00F06979" w:rsidRPr="00A05AEF">
        <w:t xml:space="preserve">. Unlike the Arps </w:t>
      </w:r>
      <w:r w:rsidR="00074391" w:rsidRPr="00A05AEF">
        <w:t>model,</w:t>
      </w:r>
      <w:r w:rsidR="00F06979" w:rsidRPr="00A05AEF">
        <w:t xml:space="preserve"> which is </w:t>
      </w:r>
      <w:r w:rsidR="00074391" w:rsidRPr="00A05AEF">
        <w:t>predicated</w:t>
      </w:r>
      <w:r w:rsidR="00F06979" w:rsidRPr="00A05AEF">
        <w:t xml:space="preserve"> on boundary dominated flow</w:t>
      </w:r>
      <w:r w:rsidR="00074391" w:rsidRPr="00A05AEF">
        <w:t>,</w:t>
      </w:r>
      <w:r w:rsidR="00F06979" w:rsidRPr="00A05AEF">
        <w:t xml:space="preserve"> the SEPD model actually models the transient flow regime. The only downside to using the SEPD is that </w:t>
      </w:r>
      <w:r w:rsidR="001D26AB" w:rsidRPr="00A05AEF">
        <w:t>it requires</w:t>
      </w:r>
      <w:r w:rsidR="00074391" w:rsidRPr="00A05AEF">
        <w:t xml:space="preserve"> a</w:t>
      </w:r>
      <w:r w:rsidR="00F06979" w:rsidRPr="00A05AEF">
        <w:t xml:space="preserve"> long </w:t>
      </w:r>
      <w:r w:rsidR="001D26AB" w:rsidRPr="00A05AEF">
        <w:t>time interval of production</w:t>
      </w:r>
      <w:r w:rsidR="00F06979" w:rsidRPr="00A05AEF">
        <w:t xml:space="preserve"> data, approximately </w:t>
      </w:r>
      <w:r w:rsidR="004E4BF1" w:rsidRPr="00A05AEF">
        <w:t>three years</w:t>
      </w:r>
      <w:r w:rsidR="00F06979" w:rsidRPr="00A05AEF">
        <w:t xml:space="preserve"> or longer, to provided sufficient approximations of </w:t>
      </w:r>
      <w:r w:rsidR="00F06979" w:rsidRPr="00A05AEF">
        <w:rPr>
          <w:position w:val="-6"/>
        </w:rPr>
        <w:object w:dxaOrig="200" w:dyaOrig="220" w14:anchorId="26DB97B0">
          <v:shape id="_x0000_i1095" type="#_x0000_t75" alt="P505#yIS1" style="width:16.95pt;height:13.75pt" o:ole="">
            <v:imagedata r:id="rId128" o:title=""/>
          </v:shape>
          <o:OLEObject Type="Embed" ProgID="Equation.DSMT4" ShapeID="_x0000_i1095" DrawAspect="Content" ObjectID="_1668937354" r:id="rId142"/>
        </w:object>
      </w:r>
      <w:r w:rsidR="00F06979" w:rsidRPr="00A05AEF">
        <w:t xml:space="preserve">and </w:t>
      </w:r>
      <w:r w:rsidR="00F06979" w:rsidRPr="00A05AEF">
        <w:rPr>
          <w:position w:val="-6"/>
        </w:rPr>
        <w:object w:dxaOrig="200" w:dyaOrig="220" w14:anchorId="5156F5B8">
          <v:shape id="_x0000_i1096" type="#_x0000_t75" alt="P505#yIS2" style="width:16.95pt;height:13.75pt" o:ole="">
            <v:imagedata r:id="rId130" o:title=""/>
          </v:shape>
          <o:OLEObject Type="Embed" ProgID="Equation.DSMT4" ShapeID="_x0000_i1096" DrawAspect="Content" ObjectID="_1668937355" r:id="rId143"/>
        </w:object>
      </w:r>
      <w:r w:rsidR="00074391" w:rsidRPr="00A05AEF">
        <w:t>,</w:t>
      </w:r>
      <w:r w:rsidR="00F06979" w:rsidRPr="00A05AEF">
        <w:t xml:space="preserve"> and the SEPD model is computationally intensive </w:t>
      </w:r>
      <w:r w:rsidR="00F06979" w:rsidRPr="00A05AEF">
        <w:fldChar w:fldCharType="begin"/>
      </w:r>
      <w:r w:rsidR="00F06979" w:rsidRPr="00A05AEF">
        <w:instrText xml:space="preserve"> ADDIN EN.CITE &lt;EndNote&gt;&lt;Cite&gt;&lt;Author&gt;Zuo&lt;/Author&gt;&lt;Year&gt;2016&lt;/Year&gt;&lt;RecNum&gt;605&lt;/RecNum&gt;&lt;DisplayText&gt;(Zuo et al., 2016)&lt;/DisplayText&gt;&lt;record&gt;&lt;rec-number&gt;605&lt;/rec-number&gt;&lt;foreign-keys&gt;&lt;key app="EN" db-id="d20awt02n0ddzmezppfxtwe42zdazz9sr9te" timestamp="1598370933"&gt;605&lt;/key&gt;&lt;/foreign-keys&gt;&lt;ref-type name="Journal Article"&gt;17&lt;/ref-type&gt;&lt;contributors&gt;&lt;authors&gt;&lt;author&gt;Zuo, Lihua&lt;/author&gt;&lt;author&gt;Yu, Wei&lt;/author&gt;&lt;author&gt;Wu, Kan&lt;/author&gt;&lt;/authors&gt;&lt;/contributors&gt;&lt;titles&gt;&lt;title&gt;A fractional decline curve analysis model for shale gas reservoirs&lt;/title&gt;&lt;secondary-title&gt;International Journal of Coal Geology&lt;/secondary-title&gt;&lt;/titles&gt;&lt;periodical&gt;&lt;full-title&gt;International Journal of Coal Geology&lt;/full-title&gt;&lt;/periodical&gt;&lt;pages&gt;140-148&lt;/pages&gt;&lt;volume&gt;163&lt;/volume&gt;&lt;dates&gt;&lt;year&gt;2016&lt;/year&gt;&lt;/dates&gt;&lt;publisher&gt;Elsevier&lt;/publisher&gt;&lt;isbn&gt;0166-5162&lt;/isbn&gt;&lt;urls&gt;&lt;/urls&gt;&lt;/record&gt;&lt;/Cite&gt;&lt;/EndNote&gt;</w:instrText>
      </w:r>
      <w:r w:rsidR="00F06979" w:rsidRPr="00A05AEF">
        <w:fldChar w:fldCharType="separate"/>
      </w:r>
      <w:r w:rsidR="00F06979" w:rsidRPr="00A05AEF">
        <w:rPr>
          <w:noProof/>
        </w:rPr>
        <w:t>(Zuo et al., 2016)</w:t>
      </w:r>
      <w:r w:rsidR="00F06979" w:rsidRPr="00A05AEF">
        <w:fldChar w:fldCharType="end"/>
      </w:r>
      <w:r w:rsidR="001D26AB" w:rsidRPr="00A05AEF">
        <w:t>.</w:t>
      </w:r>
      <w:r w:rsidR="00110D58" w:rsidRPr="00A05AEF">
        <w:t xml:space="preserve"> Moreover, </w:t>
      </w:r>
      <w:r w:rsidR="00480A41" w:rsidRPr="00A05AEF">
        <w:t>one additional</w:t>
      </w:r>
      <w:r w:rsidR="00110D58" w:rsidRPr="00A05AEF">
        <w:t xml:space="preserve"> limitation when using the SEPD model is that it has limited ability to project production </w:t>
      </w:r>
      <w:r w:rsidR="00480A41" w:rsidRPr="00A05AEF">
        <w:t>performance</w:t>
      </w:r>
      <w:r w:rsidR="00110D58" w:rsidRPr="00A05AEF">
        <w:t xml:space="preserve"> in late well life of shales </w:t>
      </w:r>
      <w:r w:rsidR="00110D58" w:rsidRPr="00A05AEF">
        <w:fldChar w:fldCharType="begin"/>
      </w:r>
      <w:r w:rsidR="00B73A95" w:rsidRPr="00A05AEF">
        <w:instrText xml:space="preserve"> ADDIN EN.CITE &lt;EndNote&gt;&lt;Cite&gt;&lt;Author&gt;Lee&lt;/Author&gt;&lt;Year&gt;2015&lt;/Year&gt;&lt;RecNum&gt;606&lt;/RecNum&gt;&lt;DisplayText&gt;(Lee, 2015)&lt;/DisplayText&gt;&lt;record&gt;&lt;rec-number&gt;606&lt;/rec-number&gt;&lt;foreign-keys&gt;&lt;key app="EN" db-id="d20awt02n0ddzmezppfxtwe42zdazz9sr9te" timestamp="1598484286"&gt;606&lt;/key&gt;&lt;/foreign-keys&gt;&lt;ref-type name="Journal Article"&gt;17&lt;/ref-type&gt;&lt;contributors&gt;&lt;authors&gt;&lt;author&gt;Lee, W. J.&lt;/author&gt;&lt;/authors&gt;&lt;/contributors&gt;&lt;titles&gt;&lt;title&gt;Critique of Simple Decline Models&lt;/title&gt;&lt;secondary-title&gt;SPE webinar&lt;/secondary-title&gt;&lt;/titles&gt;&lt;periodical&gt;&lt;full-title&gt;SPE webinar&lt;/full-title&gt;&lt;/periodical&gt;&lt;dates&gt;&lt;year&gt;2015&lt;/year&gt;&lt;/dates&gt;&lt;urls&gt;&lt;/urls&gt;&lt;/record&gt;&lt;/Cite&gt;&lt;/EndNote&gt;</w:instrText>
      </w:r>
      <w:r w:rsidR="00110D58" w:rsidRPr="00A05AEF">
        <w:fldChar w:fldCharType="separate"/>
      </w:r>
      <w:r w:rsidR="00B73A95" w:rsidRPr="00A05AEF">
        <w:rPr>
          <w:noProof/>
        </w:rPr>
        <w:t>(Lee, 2015)</w:t>
      </w:r>
      <w:r w:rsidR="00110D58" w:rsidRPr="00A05AEF">
        <w:fldChar w:fldCharType="end"/>
      </w:r>
      <w:r w:rsidR="00110D58" w:rsidRPr="00A05AEF">
        <w:t>.</w:t>
      </w:r>
    </w:p>
    <w:p w14:paraId="402BA1E1" w14:textId="7835D093" w:rsidR="00277969" w:rsidRDefault="00585C44" w:rsidP="007C4BFC">
      <w:pPr>
        <w:pStyle w:val="BlockQuotation"/>
        <w:spacing w:line="480" w:lineRule="auto"/>
        <w:ind w:left="0" w:firstLine="432"/>
        <w:jc w:val="both"/>
      </w:pPr>
      <w:r w:rsidRPr="00A05AEF">
        <w:t xml:space="preserve">The Fracture Decline Curve (FDC) model was introduced by </w:t>
      </w:r>
      <w:r w:rsidRPr="00A05AEF">
        <w:fldChar w:fldCharType="begin"/>
      </w:r>
      <w:r w:rsidRPr="00A05AEF">
        <w:instrText xml:space="preserve"> ADDIN EN.CITE &lt;EndNote&gt;&lt;Cite AuthorYear="1"&gt;&lt;Author&gt;Zuo&lt;/Author&gt;&lt;Year&gt;2016&lt;/Year&gt;&lt;RecNum&gt;605&lt;/RecNum&gt;&lt;DisplayText&gt;Zuo et al. (2016)&lt;/DisplayText&gt;&lt;record&gt;&lt;rec-number&gt;605&lt;/rec-number&gt;&lt;foreign-keys&gt;&lt;key app="EN" db-id="d20awt02n0ddzmezppfxtwe42zdazz9sr9te" timestamp="1598370933"&gt;605&lt;/key&gt;&lt;/foreign-keys&gt;&lt;ref-type name="Journal Article"&gt;17&lt;/ref-type&gt;&lt;contributors&gt;&lt;authors&gt;&lt;author&gt;Zuo, Lihua&lt;/author&gt;&lt;author&gt;Yu, Wei&lt;/author&gt;&lt;author&gt;Wu, Kan&lt;/author&gt;&lt;/authors&gt;&lt;/contributors&gt;&lt;titles&gt;&lt;title&gt;A fractional decline curve analysis model for shale gas reservoirs&lt;/title&gt;&lt;secondary-title&gt;International Journal of Coal Geology&lt;/secondary-title&gt;&lt;/titles&gt;&lt;periodical&gt;&lt;full-title&gt;International Journal of Coal Geology&lt;/full-title&gt;&lt;/periodical&gt;&lt;pages&gt;140-148&lt;/pages&gt;&lt;volume&gt;163&lt;/volume&gt;&lt;dates&gt;&lt;year&gt;2016&lt;/year&gt;&lt;/dates&gt;&lt;publisher&gt;Elsevier&lt;/publisher&gt;&lt;isbn&gt;0166-5162&lt;/isbn&gt;&lt;urls&gt;&lt;/urls&gt;&lt;/record&gt;&lt;/Cite&gt;&lt;/EndNote&gt;</w:instrText>
      </w:r>
      <w:r w:rsidRPr="00A05AEF">
        <w:fldChar w:fldCharType="separate"/>
      </w:r>
      <w:r w:rsidRPr="00A05AEF">
        <w:rPr>
          <w:noProof/>
        </w:rPr>
        <w:t>Zuo et al. (2016)</w:t>
      </w:r>
      <w:r w:rsidRPr="00A05AEF">
        <w:fldChar w:fldCharType="end"/>
      </w:r>
      <w:r w:rsidRPr="00A05AEF">
        <w:t xml:space="preserve"> </w:t>
      </w:r>
      <w:r w:rsidR="00124A71" w:rsidRPr="00A05AEF">
        <w:t xml:space="preserve">based on anomalous diffusions </w:t>
      </w:r>
      <w:r w:rsidRPr="00A05AEF">
        <w:t>that was</w:t>
      </w:r>
      <w:r w:rsidR="00AC53DD" w:rsidRPr="00A05AEF">
        <w:t xml:space="preserve"> used in designing a </w:t>
      </w:r>
      <w:r w:rsidRPr="00A05AEF">
        <w:t xml:space="preserve">model </w:t>
      </w:r>
      <w:r w:rsidR="00AC53DD" w:rsidRPr="00A05AEF">
        <w:t>that captured the</w:t>
      </w:r>
      <w:r w:rsidRPr="00A05AEF">
        <w:t xml:space="preserve"> </w:t>
      </w:r>
      <w:r w:rsidR="004E4BF1" w:rsidRPr="00A05AEF">
        <w:t xml:space="preserve">late production life phenomena </w:t>
      </w:r>
      <w:r w:rsidR="00AC53DD" w:rsidRPr="00A05AEF">
        <w:t>characteristic</w:t>
      </w:r>
      <w:r w:rsidR="00F109C4" w:rsidRPr="00A05AEF">
        <w:t>s</w:t>
      </w:r>
      <w:r w:rsidR="00AC53DD" w:rsidRPr="00A05AEF">
        <w:t xml:space="preserve"> </w:t>
      </w:r>
      <w:r w:rsidR="00F109C4" w:rsidRPr="00A05AEF">
        <w:t>of</w:t>
      </w:r>
      <w:r w:rsidR="00AC53DD" w:rsidRPr="00A05AEF">
        <w:t xml:space="preserve"> </w:t>
      </w:r>
      <w:r w:rsidRPr="00A05AEF">
        <w:t>shale gas wells where the</w:t>
      </w:r>
      <w:r w:rsidR="00AC53DD" w:rsidRPr="00A05AEF">
        <w:t xml:space="preserve"> production rate declines at a slow</w:t>
      </w:r>
      <w:r w:rsidRPr="00A05AEF">
        <w:t>er</w:t>
      </w:r>
      <w:r w:rsidR="00AC53DD" w:rsidRPr="00A05AEF">
        <w:t xml:space="preserve"> rate</w:t>
      </w:r>
      <w:r w:rsidRPr="00A05AEF">
        <w:t xml:space="preserve"> </w:t>
      </w:r>
      <w:r w:rsidRPr="00A05AEF">
        <w:lastRenderedPageBreak/>
        <w:t xml:space="preserve">than observed </w:t>
      </w:r>
      <w:r w:rsidR="004E4BF1" w:rsidRPr="00A05AEF">
        <w:t>when using</w:t>
      </w:r>
      <w:r w:rsidRPr="00A05AEF">
        <w:t xml:space="preserve"> exponential decline models. </w:t>
      </w:r>
      <w:r w:rsidR="00277969" w:rsidRPr="00A05AEF">
        <w:t xml:space="preserve">Challenges with the modeling of tight formations such </w:t>
      </w:r>
      <w:r w:rsidR="00967E50">
        <w:t xml:space="preserve">as </w:t>
      </w:r>
      <w:r w:rsidR="00277969" w:rsidRPr="00A05AEF">
        <w:t>shales</w:t>
      </w:r>
      <w:r w:rsidR="004E4BF1" w:rsidRPr="00A05AEF">
        <w:t xml:space="preserve"> </w:t>
      </w:r>
      <w:r w:rsidR="00F109C4" w:rsidRPr="00A05AEF">
        <w:t>are</w:t>
      </w:r>
      <w:r w:rsidR="00277969" w:rsidRPr="00A05AEF">
        <w:t xml:space="preserve"> due to </w:t>
      </w:r>
      <w:r w:rsidR="00AC53DD" w:rsidRPr="00A05AEF">
        <w:t>the slower production rate decline</w:t>
      </w:r>
      <w:r w:rsidR="00967E50">
        <w:t>, at late times,</w:t>
      </w:r>
      <w:r w:rsidR="004E4BF1" w:rsidRPr="00A05AEF">
        <w:t xml:space="preserve"> and</w:t>
      </w:r>
      <w:r w:rsidR="00277969" w:rsidRPr="00A05AEF">
        <w:t xml:space="preserve"> may not be modeled </w:t>
      </w:r>
      <w:r w:rsidR="004E4BF1" w:rsidRPr="00A05AEF">
        <w:t>adequately</w:t>
      </w:r>
      <w:r w:rsidR="00277969" w:rsidRPr="00A05AEF">
        <w:t xml:space="preserve"> using the beforementioned </w:t>
      </w:r>
      <w:r w:rsidR="004E4BF1" w:rsidRPr="00A05AEF">
        <w:t>production forecasting</w:t>
      </w:r>
      <w:r w:rsidR="00277969" w:rsidRPr="00A05AEF">
        <w:t xml:space="preserve"> methods. Moreover, a</w:t>
      </w:r>
      <w:r w:rsidR="00124A71" w:rsidRPr="00A05AEF">
        <w:t>nomalous diffusion is prescribed by the nonlinear relationship between the mean square displacement and time</w:t>
      </w:r>
      <w:r w:rsidR="00B35994" w:rsidRPr="00A05AEF">
        <w:t>, where ordinary diffusion is linear</w:t>
      </w:r>
      <w:r w:rsidR="00124A71" w:rsidRPr="00A05AEF">
        <w:t xml:space="preserve">. Therefore, </w:t>
      </w:r>
      <w:r w:rsidR="00124A71" w:rsidRPr="00A05AEF">
        <w:fldChar w:fldCharType="begin"/>
      </w:r>
      <w:r w:rsidR="00124A71" w:rsidRPr="00A05AEF">
        <w:instrText xml:space="preserve"> ADDIN EN.CITE &lt;EndNote&gt;&lt;Cite AuthorYear="1"&gt;&lt;Author&gt;Zuo&lt;/Author&gt;&lt;Year&gt;2016&lt;/Year&gt;&lt;RecNum&gt;605&lt;/RecNum&gt;&lt;DisplayText&gt;Zuo et al. (2016)&lt;/DisplayText&gt;&lt;record&gt;&lt;rec-number&gt;605&lt;/rec-number&gt;&lt;foreign-keys&gt;&lt;key app="EN" db-id="d20awt02n0ddzmezppfxtwe42zdazz9sr9te" timestamp="1598370933"&gt;605&lt;/key&gt;&lt;/foreign-keys&gt;&lt;ref-type name="Journal Article"&gt;17&lt;/ref-type&gt;&lt;contributors&gt;&lt;authors&gt;&lt;author&gt;Zuo, Lihua&lt;/author&gt;&lt;author&gt;Yu, Wei&lt;/author&gt;&lt;author&gt;Wu, Kan&lt;/author&gt;&lt;/authors&gt;&lt;/contributors&gt;&lt;titles&gt;&lt;title&gt;A fractional decline curve analysis model for shale gas reservoirs&lt;/title&gt;&lt;secondary-title&gt;International Journal of Coal Geology&lt;/secondary-title&gt;&lt;/titles&gt;&lt;periodical&gt;&lt;full-title&gt;International Journal of Coal Geology&lt;/full-title&gt;&lt;/periodical&gt;&lt;pages&gt;140-148&lt;/pages&gt;&lt;volume&gt;163&lt;/volume&gt;&lt;dates&gt;&lt;year&gt;2016&lt;/year&gt;&lt;/dates&gt;&lt;publisher&gt;Elsevier&lt;/publisher&gt;&lt;isbn&gt;0166-5162&lt;/isbn&gt;&lt;urls&gt;&lt;/urls&gt;&lt;/record&gt;&lt;/Cite&gt;&lt;/EndNote&gt;</w:instrText>
      </w:r>
      <w:r w:rsidR="00124A71" w:rsidRPr="00A05AEF">
        <w:fldChar w:fldCharType="separate"/>
      </w:r>
      <w:r w:rsidR="00124A71" w:rsidRPr="00A05AEF">
        <w:rPr>
          <w:noProof/>
        </w:rPr>
        <w:t>Zuo et al. (2016)</w:t>
      </w:r>
      <w:r w:rsidR="00124A71" w:rsidRPr="00A05AEF">
        <w:fldChar w:fldCharType="end"/>
      </w:r>
      <w:r w:rsidR="00124A71" w:rsidRPr="00A05AEF">
        <w:t xml:space="preserve"> proposed the use of fractional diffusion equations using </w:t>
      </w:r>
      <w:r w:rsidR="00B35994" w:rsidRPr="00A05AEF">
        <w:t>three fitting parameters</w:t>
      </w:r>
      <w:r w:rsidR="00124A71" w:rsidRPr="00A05AEF">
        <w:t xml:space="preserve"> </w:t>
      </w:r>
      <w:r w:rsidR="00B35994" w:rsidRPr="00A05AEF">
        <w:rPr>
          <w:position w:val="-6"/>
        </w:rPr>
        <w:object w:dxaOrig="240" w:dyaOrig="220" w14:anchorId="69F638AD">
          <v:shape id="_x0000_i1097" type="#_x0000_t75" alt="P506#yIS1" style="width:13.75pt;height:13.75pt" o:ole="">
            <v:imagedata r:id="rId144" o:title=""/>
          </v:shape>
          <o:OLEObject Type="Embed" ProgID="Equation.DSMT4" ShapeID="_x0000_i1097" DrawAspect="Content" ObjectID="_1668937356" r:id="rId145"/>
        </w:object>
      </w:r>
      <w:r w:rsidR="00B35994" w:rsidRPr="00A05AEF">
        <w:t xml:space="preserve">, </w:t>
      </w:r>
      <w:r w:rsidR="00B35994" w:rsidRPr="00A05AEF">
        <w:rPr>
          <w:position w:val="-6"/>
        </w:rPr>
        <w:object w:dxaOrig="220" w:dyaOrig="279" w14:anchorId="3847D4F3">
          <v:shape id="_x0000_i1098" type="#_x0000_t75" alt="P506#yIS2" style="width:13.75pt;height:13.75pt" o:ole="">
            <v:imagedata r:id="rId146" o:title=""/>
          </v:shape>
          <o:OLEObject Type="Embed" ProgID="Equation.DSMT4" ShapeID="_x0000_i1098" DrawAspect="Content" ObjectID="_1668937357" r:id="rId147"/>
        </w:object>
      </w:r>
      <w:r w:rsidR="00B35994" w:rsidRPr="00A05AEF">
        <w:t xml:space="preserve">, and </w:t>
      </w:r>
      <w:r w:rsidR="00B35994" w:rsidRPr="00A05AEF">
        <w:rPr>
          <w:position w:val="-6"/>
        </w:rPr>
        <w:object w:dxaOrig="260" w:dyaOrig="220" w14:anchorId="54F38578">
          <v:shape id="_x0000_i1099" type="#_x0000_t75" alt="P506#yIS3" style="width:13.75pt;height:13.75pt" o:ole="">
            <v:imagedata r:id="rId148" o:title=""/>
          </v:shape>
          <o:OLEObject Type="Embed" ProgID="Equation.DSMT4" ShapeID="_x0000_i1099" DrawAspect="Content" ObjectID="_1668937358" r:id="rId149"/>
        </w:object>
      </w:r>
      <w:r w:rsidR="00B35994" w:rsidRPr="00A05AEF">
        <w:t xml:space="preserve"> that are </w:t>
      </w:r>
      <w:r w:rsidR="00277969" w:rsidRPr="00A05AEF">
        <w:t xml:space="preserve">a </w:t>
      </w:r>
      <w:r w:rsidR="00B35994" w:rsidRPr="00A05AEF">
        <w:t xml:space="preserve">special case of the Mittag-Leffler function </w:t>
      </w:r>
      <w:r w:rsidR="00B35994" w:rsidRPr="00A05AEF">
        <w:fldChar w:fldCharType="begin"/>
      </w:r>
      <w:r w:rsidR="00B35994" w:rsidRPr="00A05AEF">
        <w:instrText xml:space="preserve"> ADDIN EN.CITE &lt;EndNote&gt;&lt;Cite&gt;&lt;Author&gt;Mittag-Leffler&lt;/Author&gt;&lt;Year&gt;1903&lt;/Year&gt;&lt;RecNum&gt;628&lt;/RecNum&gt;&lt;DisplayText&gt;(Mittag-Leffler, 1903)&lt;/DisplayText&gt;&lt;record&gt;&lt;rec-number&gt;628&lt;/rec-number&gt;&lt;foreign-keys&gt;&lt;key app="EN" db-id="d20awt02n0ddzmezppfxtwe42zdazz9sr9te" timestamp="1598535523"&gt;628&lt;/key&gt;&lt;/foreign-keys&gt;&lt;ref-type name="Journal Article"&gt;17&lt;/ref-type&gt;&lt;contributors&gt;&lt;authors&gt;&lt;author&gt;Mittag-Leffler, Gösta Magnus&lt;/author&gt;&lt;/authors&gt;&lt;/contributors&gt;&lt;titles&gt;&lt;title&gt;Sur la nouvelle fonction Eα (x)&lt;/title&gt;&lt;secondary-title&gt;CR Acad. Sci. Paris&lt;/secondary-title&gt;&lt;/titles&gt;&lt;periodical&gt;&lt;full-title&gt;CR Acad. Sci. Paris&lt;/full-title&gt;&lt;/periodical&gt;&lt;pages&gt;554-558&lt;/pages&gt;&lt;volume&gt;137&lt;/volume&gt;&lt;number&gt;2&lt;/number&gt;&lt;dates&gt;&lt;year&gt;1903&lt;/year&gt;&lt;/dates&gt;&lt;urls&gt;&lt;/urls&gt;&lt;/record&gt;&lt;/Cite&gt;&lt;/EndNote&gt;</w:instrText>
      </w:r>
      <w:r w:rsidR="00B35994" w:rsidRPr="00A05AEF">
        <w:fldChar w:fldCharType="separate"/>
      </w:r>
      <w:r w:rsidR="00B35994" w:rsidRPr="00A05AEF">
        <w:rPr>
          <w:noProof/>
        </w:rPr>
        <w:t>(Mittag-Leffler, 1903)</w:t>
      </w:r>
      <w:r w:rsidR="00B35994" w:rsidRPr="00A05AEF">
        <w:fldChar w:fldCharType="end"/>
      </w:r>
      <w:r w:rsidR="00B35994" w:rsidRPr="00A05AEF">
        <w:t xml:space="preserve">. </w:t>
      </w:r>
      <w:r w:rsidR="004036A9" w:rsidRPr="00A05AEF">
        <w:t xml:space="preserve">Taking the special case of </w:t>
      </w:r>
      <w:r w:rsidR="004036A9" w:rsidRPr="00A05AEF">
        <w:rPr>
          <w:position w:val="-10"/>
        </w:rPr>
        <w:object w:dxaOrig="560" w:dyaOrig="320" w14:anchorId="7A5B23EC">
          <v:shape id="_x0000_i1100" type="#_x0000_t75" alt="P506#yIS4" style="width:29.65pt;height:20.1pt" o:ole="">
            <v:imagedata r:id="rId150" o:title=""/>
          </v:shape>
          <o:OLEObject Type="Embed" ProgID="Equation.DSMT4" ShapeID="_x0000_i1100" DrawAspect="Content" ObjectID="_1668937359" r:id="rId151"/>
        </w:object>
      </w:r>
      <w:r w:rsidR="004036A9" w:rsidRPr="00A05AEF">
        <w:t xml:space="preserve"> when using the Mittag-</w:t>
      </w:r>
      <w:r w:rsidR="00143CB6" w:rsidRPr="00A05AEF">
        <w:t>L</w:t>
      </w:r>
      <w:r w:rsidR="004036A9" w:rsidRPr="00A05AEF">
        <w:t>effler function the following FDC model can be formed</w:t>
      </w:r>
      <w:r w:rsidR="004E4BF1" w:rsidRPr="00A05AEF">
        <w:t>,</w:t>
      </w:r>
      <w:r w:rsidR="004036A9" w:rsidRPr="00A05AEF">
        <w:t xml:space="preserve"> Eq. (</w:t>
      </w:r>
      <w:r w:rsidR="004E4BF1" w:rsidRPr="00A05AEF">
        <w:fldChar w:fldCharType="begin" w:fldLock="1"/>
      </w:r>
      <w:r w:rsidR="004E4BF1" w:rsidRPr="00A05AEF">
        <w:instrText xml:space="preserve"> REF Eq2_21 \h </w:instrText>
      </w:r>
      <w:r w:rsidR="00807A6A" w:rsidRPr="00A05AEF">
        <w:instrText xml:space="preserve"> \* MERGEFORMAT </w:instrText>
      </w:r>
      <w:r w:rsidR="004E4BF1" w:rsidRPr="00A05AEF">
        <w:fldChar w:fldCharType="separate"/>
      </w:r>
      <w:r w:rsidR="00685FD2" w:rsidRPr="00A05AEF">
        <w:t>2-21</w:t>
      </w:r>
      <w:r w:rsidR="004E4BF1" w:rsidRPr="00A05AEF">
        <w:fldChar w:fldCharType="end"/>
      </w:r>
      <w:r w:rsidR="004036A9" w:rsidRPr="00A05AEF">
        <w:t>) and Eq. (</w:t>
      </w:r>
      <w:r w:rsidR="004E4BF1" w:rsidRPr="00A05AEF">
        <w:fldChar w:fldCharType="begin" w:fldLock="1"/>
      </w:r>
      <w:r w:rsidR="004E4BF1" w:rsidRPr="00A05AEF">
        <w:instrText xml:space="preserve"> REF Eq2_22 \h </w:instrText>
      </w:r>
      <w:r w:rsidR="00807A6A" w:rsidRPr="00A05AEF">
        <w:instrText xml:space="preserve"> \* MERGEFORMAT </w:instrText>
      </w:r>
      <w:r w:rsidR="004E4BF1" w:rsidRPr="00A05AEF">
        <w:fldChar w:fldCharType="separate"/>
      </w:r>
      <w:r w:rsidR="00685FD2" w:rsidRPr="00A05AEF">
        <w:t>2-22</w:t>
      </w:r>
      <w:r w:rsidR="004E4BF1" w:rsidRPr="00A05AEF">
        <w:fldChar w:fldCharType="end"/>
      </w:r>
      <w:r w:rsidR="004036A9" w:rsidRPr="00A05AEF">
        <w:t>) respectively</w:t>
      </w:r>
      <w:r w:rsidR="004036A9" w:rsidRPr="00F109C4">
        <w: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277969" w14:paraId="173F99F8" w14:textId="77777777" w:rsidTr="00D12749">
        <w:trPr>
          <w:jc w:val="right"/>
        </w:trPr>
        <w:tc>
          <w:tcPr>
            <w:tcW w:w="1075" w:type="dxa"/>
            <w:vAlign w:val="center"/>
          </w:tcPr>
          <w:p w14:paraId="64EE1099" w14:textId="77777777" w:rsidR="00277969" w:rsidRDefault="00277969" w:rsidP="007C4BFC">
            <w:pPr>
              <w:spacing w:line="360" w:lineRule="auto"/>
              <w:jc w:val="center"/>
            </w:pPr>
          </w:p>
        </w:tc>
        <w:tc>
          <w:tcPr>
            <w:tcW w:w="6215" w:type="dxa"/>
            <w:vAlign w:val="center"/>
          </w:tcPr>
          <w:p w14:paraId="1BFFB1F3" w14:textId="77777777" w:rsidR="00277969" w:rsidRDefault="00277969" w:rsidP="007C4BFC">
            <w:pPr>
              <w:spacing w:line="360" w:lineRule="auto"/>
              <w:jc w:val="center"/>
            </w:pPr>
            <w:r w:rsidRPr="00C6087B">
              <w:rPr>
                <w:color w:val="000000" w:themeColor="text1"/>
                <w:position w:val="-14"/>
              </w:rPr>
              <w:object w:dxaOrig="1620" w:dyaOrig="400" w14:anchorId="4A666B88">
                <v:shape id="_x0000_i1101" type="#_x0000_t75" alt="P509C2T21#yIS1" style="width:1in;height:20.1pt" o:ole="">
                  <v:imagedata r:id="rId152" o:title=""/>
                </v:shape>
                <o:OLEObject Type="Embed" ProgID="Equation.DSMT4" ShapeID="_x0000_i1101" DrawAspect="Content" ObjectID="_1668937360" r:id="rId153"/>
              </w:object>
            </w:r>
          </w:p>
        </w:tc>
        <w:tc>
          <w:tcPr>
            <w:tcW w:w="1255" w:type="dxa"/>
            <w:vAlign w:val="center"/>
          </w:tcPr>
          <w:p w14:paraId="3B5A6E20" w14:textId="3A21571D" w:rsidR="00277969" w:rsidRDefault="00277969" w:rsidP="007C4BFC">
            <w:pPr>
              <w:spacing w:line="360" w:lineRule="auto"/>
              <w:jc w:val="right"/>
            </w:pPr>
            <w:r>
              <w:t>(</w:t>
            </w:r>
            <w:bookmarkStart w:id="44" w:name="Eq2_21"/>
            <w:r>
              <w:t>2-</w:t>
            </w:r>
            <w:r w:rsidR="002C3971">
              <w:fldChar w:fldCharType="begin"/>
            </w:r>
            <w:r w:rsidR="002C3971">
              <w:instrText xml:space="preserve"> SEQ DissEq \* MERGEFORMAT </w:instrText>
            </w:r>
            <w:r w:rsidR="002C3971">
              <w:fldChar w:fldCharType="separate"/>
            </w:r>
            <w:r w:rsidR="007C4BFC">
              <w:rPr>
                <w:noProof/>
              </w:rPr>
              <w:t>21</w:t>
            </w:r>
            <w:r w:rsidR="002C3971">
              <w:rPr>
                <w:noProof/>
              </w:rPr>
              <w:fldChar w:fldCharType="end"/>
            </w:r>
            <w:bookmarkEnd w:id="44"/>
            <w:r>
              <w:t>)</w:t>
            </w:r>
          </w:p>
        </w:tc>
      </w:tr>
    </w:tbl>
    <w:p w14:paraId="7E02787C" w14:textId="77777777" w:rsidR="00277969" w:rsidRPr="00D72CF9" w:rsidRDefault="00277969"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277969" w14:paraId="419575EF" w14:textId="77777777" w:rsidTr="00D12749">
        <w:trPr>
          <w:jc w:val="right"/>
        </w:trPr>
        <w:tc>
          <w:tcPr>
            <w:tcW w:w="1075" w:type="dxa"/>
            <w:vAlign w:val="center"/>
          </w:tcPr>
          <w:p w14:paraId="3FD5327F" w14:textId="77777777" w:rsidR="00277969" w:rsidRDefault="00277969" w:rsidP="007C4BFC">
            <w:pPr>
              <w:spacing w:line="360" w:lineRule="auto"/>
              <w:jc w:val="center"/>
            </w:pPr>
          </w:p>
        </w:tc>
        <w:tc>
          <w:tcPr>
            <w:tcW w:w="6215" w:type="dxa"/>
            <w:vAlign w:val="center"/>
          </w:tcPr>
          <w:p w14:paraId="70FEF8F1" w14:textId="77777777" w:rsidR="00277969" w:rsidRDefault="00277969" w:rsidP="007C4BFC">
            <w:pPr>
              <w:spacing w:line="360" w:lineRule="auto"/>
              <w:jc w:val="center"/>
            </w:pPr>
            <w:r w:rsidRPr="00C6087B">
              <w:rPr>
                <w:color w:val="000000" w:themeColor="text1"/>
                <w:position w:val="-32"/>
              </w:rPr>
              <w:object w:dxaOrig="1880" w:dyaOrig="740" w14:anchorId="56381287">
                <v:shape id="_x0000_i1102" type="#_x0000_t75" alt="P514C2T22#yIS1" style="width:85.75pt;height:36pt" o:ole="">
                  <v:imagedata r:id="rId154" o:title=""/>
                </v:shape>
                <o:OLEObject Type="Embed" ProgID="Equation.DSMT4" ShapeID="_x0000_i1102" DrawAspect="Content" ObjectID="_1668937361" r:id="rId155"/>
              </w:object>
            </w:r>
          </w:p>
        </w:tc>
        <w:tc>
          <w:tcPr>
            <w:tcW w:w="1255" w:type="dxa"/>
            <w:vAlign w:val="center"/>
          </w:tcPr>
          <w:p w14:paraId="00A12858" w14:textId="290C0397" w:rsidR="00277969" w:rsidRDefault="00277969" w:rsidP="007C4BFC">
            <w:pPr>
              <w:spacing w:line="360" w:lineRule="auto"/>
              <w:jc w:val="right"/>
            </w:pPr>
            <w:r>
              <w:t>(</w:t>
            </w:r>
            <w:bookmarkStart w:id="45" w:name="Eq2_22"/>
            <w:r>
              <w:t>2-</w:t>
            </w:r>
            <w:r w:rsidR="002C3971">
              <w:fldChar w:fldCharType="begin"/>
            </w:r>
            <w:r w:rsidR="002C3971">
              <w:instrText xml:space="preserve"> SEQ DissEq \* MERGEFORMAT </w:instrText>
            </w:r>
            <w:r w:rsidR="002C3971">
              <w:fldChar w:fldCharType="separate"/>
            </w:r>
            <w:r w:rsidR="007C4BFC">
              <w:rPr>
                <w:noProof/>
              </w:rPr>
              <w:t>22</w:t>
            </w:r>
            <w:r w:rsidR="002C3971">
              <w:rPr>
                <w:noProof/>
              </w:rPr>
              <w:fldChar w:fldCharType="end"/>
            </w:r>
            <w:bookmarkEnd w:id="45"/>
            <w:r>
              <w:t>)</w:t>
            </w:r>
          </w:p>
        </w:tc>
      </w:tr>
    </w:tbl>
    <w:p w14:paraId="24769DEF" w14:textId="77777777" w:rsidR="005D1447" w:rsidRDefault="005D1447" w:rsidP="007C4BFC">
      <w:pPr>
        <w:spacing w:line="240" w:lineRule="auto"/>
        <w:jc w:val="both"/>
        <w:rPr>
          <w:color w:val="FF9900"/>
        </w:rPr>
      </w:pPr>
    </w:p>
    <w:p w14:paraId="660AE0FE" w14:textId="1359EF7A" w:rsidR="00277969" w:rsidRPr="00A05AEF" w:rsidRDefault="00277969" w:rsidP="007C4BFC">
      <w:pPr>
        <w:jc w:val="both"/>
        <w:rPr>
          <w:b/>
          <w:bCs/>
        </w:rPr>
      </w:pPr>
      <w:r w:rsidRPr="00A05AEF">
        <w:fldChar w:fldCharType="begin"/>
      </w:r>
      <w:r w:rsidRPr="00A05AEF">
        <w:instrText xml:space="preserve"> ADDIN EN.CITE &lt;EndNote&gt;&lt;Cite AuthorYear="1"&gt;&lt;Author&gt;Zuo&lt;/Author&gt;&lt;Year&gt;2016&lt;/Year&gt;&lt;RecNum&gt;605&lt;/RecNum&gt;&lt;DisplayText&gt;Zuo et al. (2016)&lt;/DisplayText&gt;&lt;record&gt;&lt;rec-number&gt;605&lt;/rec-number&gt;&lt;foreign-keys&gt;&lt;key app="EN" db-id="d20awt02n0ddzmezppfxtwe42zdazz9sr9te" timestamp="1598370933"&gt;605&lt;/key&gt;&lt;/foreign-keys&gt;&lt;ref-type name="Journal Article"&gt;17&lt;/ref-type&gt;&lt;contributors&gt;&lt;authors&gt;&lt;author&gt;Zuo, Lihua&lt;/author&gt;&lt;author&gt;Yu, Wei&lt;/author&gt;&lt;author&gt;Wu, Kan&lt;/author&gt;&lt;/authors&gt;&lt;/contributors&gt;&lt;titles&gt;&lt;title&gt;A fractional decline curve analysis model for shale gas reservoirs&lt;/title&gt;&lt;secondary-title&gt;International Journal of Coal Geology&lt;/secondary-title&gt;&lt;/titles&gt;&lt;periodical&gt;&lt;full-title&gt;International Journal of Coal Geology&lt;/full-title&gt;&lt;/periodical&gt;&lt;pages&gt;140-148&lt;/pages&gt;&lt;volume&gt;163&lt;/volume&gt;&lt;dates&gt;&lt;year&gt;2016&lt;/year&gt;&lt;/dates&gt;&lt;publisher&gt;Elsevier&lt;/publisher&gt;&lt;isbn&gt;0166-5162&lt;/isbn&gt;&lt;urls&gt;&lt;/urls&gt;&lt;/record&gt;&lt;/Cite&gt;&lt;/EndNote&gt;</w:instrText>
      </w:r>
      <w:r w:rsidRPr="00A05AEF">
        <w:fldChar w:fldCharType="separate"/>
      </w:r>
      <w:r w:rsidRPr="00A05AEF">
        <w:rPr>
          <w:noProof/>
        </w:rPr>
        <w:t>Zuo et al. (2016)</w:t>
      </w:r>
      <w:r w:rsidRPr="00A05AEF">
        <w:fldChar w:fldCharType="end"/>
      </w:r>
      <w:r w:rsidRPr="00A05AEF">
        <w:t xml:space="preserve"> surmised that the fractional diffusion equation </w:t>
      </w:r>
      <w:r w:rsidR="00AC53DD" w:rsidRPr="00A05AEF">
        <w:t>replaces</w:t>
      </w:r>
      <w:r w:rsidRPr="00A05AEF">
        <w:t xml:space="preserve"> the conventional pressure equation when utilizing the general solution of fractional diffusion. The results of this new model </w:t>
      </w:r>
      <w:r w:rsidR="005D1447" w:rsidRPr="00A05AEF">
        <w:t xml:space="preserve">illustrated </w:t>
      </w:r>
      <w:r w:rsidR="00E047F1" w:rsidRPr="00A05AEF">
        <w:t>improved matching performance</w:t>
      </w:r>
      <w:r w:rsidR="005D1447" w:rsidRPr="00A05AEF">
        <w:t xml:space="preserve"> with historical production and exhibited a more confident EUR result. </w:t>
      </w:r>
      <w:r w:rsidR="005D1447" w:rsidRPr="00A05AEF">
        <w:fldChar w:fldCharType="begin"/>
      </w:r>
      <w:r w:rsidR="005D1447" w:rsidRPr="00A05AEF">
        <w:instrText xml:space="preserve"> ADDIN EN.CITE &lt;EndNote&gt;&lt;Cite AuthorYear="1"&gt;&lt;Author&gt;Zuo&lt;/Author&gt;&lt;Year&gt;2016&lt;/Year&gt;&lt;RecNum&gt;605&lt;/RecNum&gt;&lt;DisplayText&gt;Zuo et al. (2016)&lt;/DisplayText&gt;&lt;record&gt;&lt;rec-number&gt;605&lt;/rec-number&gt;&lt;foreign-keys&gt;&lt;key app="EN" db-id="d20awt02n0ddzmezppfxtwe42zdazz9sr9te" timestamp="1598370933"&gt;605&lt;/key&gt;&lt;/foreign-keys&gt;&lt;ref-type name="Journal Article"&gt;17&lt;/ref-type&gt;&lt;contributors&gt;&lt;authors&gt;&lt;author&gt;Zuo, Lihua&lt;/author&gt;&lt;author&gt;Yu, Wei&lt;/author&gt;&lt;author&gt;Wu, Kan&lt;/author&gt;&lt;/authors&gt;&lt;/contributors&gt;&lt;titles&gt;&lt;title&gt;A fractional decline curve analysis model for shale gas reservoirs&lt;/title&gt;&lt;secondary-title&gt;International Journal of Coal Geology&lt;/secondary-title&gt;&lt;/titles&gt;&lt;periodical&gt;&lt;full-title&gt;International Journal of Coal Geology&lt;/full-title&gt;&lt;/periodical&gt;&lt;pages&gt;140-148&lt;/pages&gt;&lt;volume&gt;163&lt;/volume&gt;&lt;dates&gt;&lt;year&gt;2016&lt;/year&gt;&lt;/dates&gt;&lt;publisher&gt;Elsevier&lt;/publisher&gt;&lt;isbn&gt;0166-5162&lt;/isbn&gt;&lt;urls&gt;&lt;/urls&gt;&lt;/record&gt;&lt;/Cite&gt;&lt;/EndNote&gt;</w:instrText>
      </w:r>
      <w:r w:rsidR="005D1447" w:rsidRPr="00A05AEF">
        <w:fldChar w:fldCharType="separate"/>
      </w:r>
      <w:r w:rsidR="005D1447" w:rsidRPr="00A05AEF">
        <w:rPr>
          <w:noProof/>
        </w:rPr>
        <w:t>Zuo et al. (2016)</w:t>
      </w:r>
      <w:r w:rsidR="005D1447" w:rsidRPr="00A05AEF">
        <w:fldChar w:fldCharType="end"/>
      </w:r>
      <w:r w:rsidR="005D1447" w:rsidRPr="00A05AEF">
        <w:t xml:space="preserve"> validated </w:t>
      </w:r>
      <w:r w:rsidR="00A05AEF" w:rsidRPr="00A05AEF">
        <w:t xml:space="preserve">the FDC model </w:t>
      </w:r>
      <w:r w:rsidR="005D1447" w:rsidRPr="00A05AEF">
        <w:t>using production wells that where from the Fayetteville Shale through a four step implementation process that will not be repeated here; however, has been outline</w:t>
      </w:r>
      <w:r w:rsidR="0011742B" w:rsidRPr="00A05AEF">
        <w:t>d</w:t>
      </w:r>
      <w:r w:rsidR="005D1447" w:rsidRPr="00A05AEF">
        <w:t xml:space="preserve"> in </w:t>
      </w:r>
      <w:r w:rsidR="00967E50">
        <w:t>the</w:t>
      </w:r>
      <w:r w:rsidR="005D1447" w:rsidRPr="00A05AEF">
        <w:t xml:space="preserve"> original work. One limitation when using the FDC model i</w:t>
      </w:r>
      <w:r w:rsidR="00AC53DD" w:rsidRPr="00A05AEF">
        <w:t>s</w:t>
      </w:r>
      <w:r w:rsidR="005D1447" w:rsidRPr="00A05AEF">
        <w:t xml:space="preserve"> that it requires and iterative process to calibrate the three fitting parameters from historical production</w:t>
      </w:r>
      <w:r w:rsidR="00F109C4" w:rsidRPr="00A05AEF">
        <w:t xml:space="preserve"> data</w:t>
      </w:r>
      <w:r w:rsidR="005D1447" w:rsidRPr="00A05AEF">
        <w:t xml:space="preserve"> and determining the EUR can be complicated when </w:t>
      </w:r>
      <w:r w:rsidR="00AC53DD" w:rsidRPr="00A05AEF">
        <w:t>employing</w:t>
      </w:r>
      <w:r w:rsidR="005D1447" w:rsidRPr="00A05AEF">
        <w:t xml:space="preserve"> the FDC model.</w:t>
      </w:r>
    </w:p>
    <w:p w14:paraId="48B6D85C" w14:textId="2997206F" w:rsidR="00424E0A" w:rsidRDefault="00424E0A" w:rsidP="007C4BFC">
      <w:pPr>
        <w:spacing w:line="240" w:lineRule="auto"/>
      </w:pPr>
    </w:p>
    <w:p w14:paraId="27212EEB" w14:textId="77777777" w:rsidR="005D1447" w:rsidRPr="00424E0A" w:rsidRDefault="005D1447" w:rsidP="007C4BFC">
      <w:pPr>
        <w:spacing w:line="240" w:lineRule="auto"/>
      </w:pPr>
    </w:p>
    <w:p w14:paraId="3102366C" w14:textId="420D3571" w:rsidR="00EB5920" w:rsidRDefault="00EB5920" w:rsidP="007C4BFC">
      <w:pPr>
        <w:pStyle w:val="Heading3"/>
        <w:ind w:left="0"/>
      </w:pPr>
      <w:bookmarkStart w:id="46" w:name="_Toc58236740"/>
      <w:r>
        <w:lastRenderedPageBreak/>
        <w:t>2.1.</w:t>
      </w:r>
      <w:r w:rsidR="001639B5">
        <w:t xml:space="preserve">3 </w:t>
      </w:r>
      <w:r>
        <w:t>Production Forecasting Model’s Summary</w:t>
      </w:r>
      <w:bookmarkEnd w:id="46"/>
      <w:r>
        <w:t xml:space="preserve"> </w:t>
      </w:r>
    </w:p>
    <w:p w14:paraId="0EEB29A9" w14:textId="685ACC31" w:rsidR="00D12749" w:rsidRDefault="0032566F" w:rsidP="007C4BFC">
      <w:pPr>
        <w:ind w:firstLine="432"/>
        <w:jc w:val="both"/>
      </w:pPr>
      <w:r w:rsidRPr="00EF3A3D">
        <w:t xml:space="preserve">Regardless of which </w:t>
      </w:r>
      <w:r w:rsidR="00E047F1" w:rsidRPr="00EF3A3D">
        <w:t>production forecasting method</w:t>
      </w:r>
      <w:r w:rsidRPr="00EF3A3D">
        <w:t xml:space="preserve"> one uses the underlying issue is that the parameters for one model, studying one well, will almost always not be efficient to apply those parameters to existing or future wells. One should think of wells similar to human beings as every</w:t>
      </w:r>
      <w:r w:rsidR="00F109C4" w:rsidRPr="00EF3A3D">
        <w:t xml:space="preserve"> human being</w:t>
      </w:r>
      <w:r w:rsidRPr="00EF3A3D">
        <w:t xml:space="preserve"> is unique</w:t>
      </w:r>
      <w:r w:rsidR="00D12749" w:rsidRPr="00EF3A3D">
        <w:t xml:space="preserve">. Furthermore, using one method that is easy and convenient such as the Arps equation will yield a result; however, the result will most definitely be unreliable in tight formations over the course of well life as the Arps model was never designed for applications in tight formation analysis. </w:t>
      </w:r>
      <w:r w:rsidRPr="00EF3A3D">
        <w:t xml:space="preserve"> Therefore, one usually needs to apply </w:t>
      </w:r>
      <w:r w:rsidR="00D12749" w:rsidRPr="00EF3A3D">
        <w:t xml:space="preserve">a </w:t>
      </w:r>
      <w:r w:rsidRPr="00EF3A3D">
        <w:t xml:space="preserve">stochastic approach </w:t>
      </w:r>
      <w:r w:rsidR="00D12749" w:rsidRPr="00EF3A3D">
        <w:t xml:space="preserve">along with probabilistic models </w:t>
      </w:r>
      <w:r w:rsidRPr="00EF3A3D">
        <w:t xml:space="preserve">when using </w:t>
      </w:r>
      <w:r w:rsidR="00E047F1" w:rsidRPr="00EF3A3D">
        <w:t>production forecasting</w:t>
      </w:r>
      <w:r w:rsidRPr="00EF3A3D">
        <w:t xml:space="preserve"> methods. </w:t>
      </w:r>
      <w:r w:rsidR="00D12749" w:rsidRPr="00EF3A3D">
        <w:t xml:space="preserve">The models presented in this review are deterministic in nature and are subject to various uncertainties, which range from the quality of the data being analyzed to the complexities of implementing a model such as the FDC model, as well as understanding the formation one is studying. </w:t>
      </w:r>
      <w:r w:rsidR="00E047F1" w:rsidRPr="00EF3A3D">
        <w:t>Production forecasting</w:t>
      </w:r>
      <w:r w:rsidR="00D12749" w:rsidRPr="00EF3A3D">
        <w:t xml:space="preserve"> models are good for </w:t>
      </w:r>
      <w:r w:rsidR="00A211BD" w:rsidRPr="00EF3A3D">
        <w:t>aiding the</w:t>
      </w:r>
      <w:r w:rsidR="00D12749" w:rsidRPr="00EF3A3D">
        <w:t xml:space="preserve"> understand</w:t>
      </w:r>
      <w:r w:rsidR="00A211BD" w:rsidRPr="00EF3A3D">
        <w:t>ing of</w:t>
      </w:r>
      <w:r w:rsidR="00D12749" w:rsidRPr="00EF3A3D">
        <w:t xml:space="preserve"> future </w:t>
      </w:r>
      <w:r w:rsidR="00D10E55" w:rsidRPr="00EF3A3D">
        <w:t>behavior</w:t>
      </w:r>
      <w:r w:rsidR="00D12749" w:rsidRPr="00EF3A3D">
        <w:t xml:space="preserve"> of production performance; however, physical models are needed as </w:t>
      </w:r>
      <w:r w:rsidR="00D10E55" w:rsidRPr="00EF3A3D">
        <w:t>understanding flow mechanism when dealing with tight formation</w:t>
      </w:r>
      <w:r w:rsidR="00AC53DD" w:rsidRPr="00EF3A3D">
        <w:t xml:space="preserve"> reservoirs</w:t>
      </w:r>
      <w:r w:rsidR="00D10E55" w:rsidRPr="00EF3A3D">
        <w:t xml:space="preserve"> is very complex and most, if not all, empirical models will fail due to the lack physics.</w:t>
      </w:r>
    </w:p>
    <w:p w14:paraId="7E585DAC" w14:textId="3A85EB32" w:rsidR="00EF3A3D" w:rsidRDefault="00EF3A3D" w:rsidP="007C4BFC">
      <w:pPr>
        <w:ind w:firstLine="432"/>
        <w:jc w:val="both"/>
      </w:pPr>
    </w:p>
    <w:p w14:paraId="3E9CB68E" w14:textId="4C3EB567" w:rsidR="00EF3A3D" w:rsidRDefault="00EF3A3D" w:rsidP="007C4BFC">
      <w:pPr>
        <w:ind w:firstLine="432"/>
        <w:jc w:val="both"/>
      </w:pPr>
    </w:p>
    <w:p w14:paraId="1CC2114D" w14:textId="406671F3" w:rsidR="00EF3A3D" w:rsidRDefault="00EF3A3D" w:rsidP="007C4BFC">
      <w:pPr>
        <w:ind w:firstLine="432"/>
        <w:jc w:val="both"/>
      </w:pPr>
    </w:p>
    <w:p w14:paraId="352E5144" w14:textId="59C6E197" w:rsidR="00EF3A3D" w:rsidRDefault="00EF3A3D" w:rsidP="007C4BFC">
      <w:pPr>
        <w:ind w:firstLine="432"/>
        <w:jc w:val="both"/>
      </w:pPr>
    </w:p>
    <w:p w14:paraId="3DC948EE" w14:textId="74E470C9" w:rsidR="00EF3A3D" w:rsidRDefault="00EF3A3D" w:rsidP="007C4BFC">
      <w:pPr>
        <w:ind w:firstLine="432"/>
        <w:jc w:val="both"/>
      </w:pPr>
    </w:p>
    <w:p w14:paraId="7AC7C3C2" w14:textId="021226E4" w:rsidR="00EF3A3D" w:rsidRDefault="00EF3A3D" w:rsidP="007C4BFC">
      <w:pPr>
        <w:ind w:firstLine="432"/>
        <w:jc w:val="both"/>
      </w:pPr>
    </w:p>
    <w:p w14:paraId="0D6A9C1F" w14:textId="5738559F" w:rsidR="00EF3A3D" w:rsidRDefault="00EF3A3D" w:rsidP="007C4BFC">
      <w:pPr>
        <w:ind w:firstLine="432"/>
        <w:jc w:val="both"/>
      </w:pPr>
    </w:p>
    <w:p w14:paraId="2739A11C" w14:textId="0144B6B2" w:rsidR="00EF3A3D" w:rsidRDefault="00EF3A3D" w:rsidP="007C4BFC">
      <w:pPr>
        <w:ind w:firstLine="432"/>
        <w:jc w:val="both"/>
      </w:pPr>
    </w:p>
    <w:p w14:paraId="6D01A8E2" w14:textId="6839B6AC" w:rsidR="00D10E55" w:rsidRPr="00EF3A3D" w:rsidRDefault="00791B93" w:rsidP="007C4BFC">
      <w:pPr>
        <w:pStyle w:val="Caption"/>
      </w:pPr>
      <w:bookmarkStart w:id="47" w:name="_Toc58323513"/>
      <w:r w:rsidRPr="00A05AEF">
        <w:lastRenderedPageBreak/>
        <w:t xml:space="preserve">Table 2 - </w:t>
      </w:r>
      <w:fldSimple w:instr=" SEQ Table_2_- \* ARABIC ">
        <w:r w:rsidR="007C4BFC">
          <w:rPr>
            <w:noProof/>
          </w:rPr>
          <w:t>1</w:t>
        </w:r>
      </w:fldSimple>
      <w:r w:rsidRPr="00A05AEF">
        <w:t xml:space="preserve"> Comparison table showing the various empirical models used in assessing tight formation production.</w:t>
      </w:r>
      <w:r w:rsidR="006951D0" w:rsidRPr="00A05AEF">
        <w:t xml:space="preserve"> Computational complexity increases as one </w:t>
      </w:r>
      <w:r w:rsidR="00E047F1" w:rsidRPr="00A05AEF">
        <w:t>descends</w:t>
      </w:r>
      <w:r w:rsidR="006951D0" w:rsidRPr="00A05AEF">
        <w:t xml:space="preserve"> down the list</w:t>
      </w:r>
      <w:r w:rsidR="00A211BD" w:rsidRPr="00A05AEF">
        <w:t>.</w:t>
      </w:r>
      <w:bookmarkEnd w:id="47"/>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1419"/>
        <w:gridCol w:w="1890"/>
        <w:gridCol w:w="1710"/>
        <w:gridCol w:w="1885"/>
      </w:tblGrid>
      <w:tr w:rsidR="00D10E55" w:rsidRPr="00D10E55" w14:paraId="2D5BA296" w14:textId="77777777" w:rsidTr="00D54BBC">
        <w:tc>
          <w:tcPr>
            <w:tcW w:w="8630" w:type="dxa"/>
            <w:gridSpan w:val="5"/>
            <w:tcBorders>
              <w:bottom w:val="single" w:sz="18" w:space="0" w:color="auto"/>
            </w:tcBorders>
            <w:vAlign w:val="center"/>
          </w:tcPr>
          <w:p w14:paraId="57A69980" w14:textId="25A9201E" w:rsidR="00D10E55" w:rsidRPr="00E33B9F" w:rsidRDefault="00D10E55" w:rsidP="007C4BFC">
            <w:pPr>
              <w:spacing w:line="240" w:lineRule="auto"/>
              <w:jc w:val="center"/>
              <w:rPr>
                <w:b/>
                <w:bCs/>
                <w:sz w:val="18"/>
                <w:szCs w:val="18"/>
              </w:rPr>
            </w:pPr>
            <w:r w:rsidRPr="00D54BBC">
              <w:rPr>
                <w:b/>
                <w:bCs/>
              </w:rPr>
              <w:t>Empirical Models for Production Forecasting</w:t>
            </w:r>
          </w:p>
        </w:tc>
      </w:tr>
      <w:tr w:rsidR="00D10E55" w:rsidRPr="00D10E55" w14:paraId="437E806D" w14:textId="77777777" w:rsidTr="00D54BBC">
        <w:tc>
          <w:tcPr>
            <w:tcW w:w="1726" w:type="dxa"/>
            <w:tcBorders>
              <w:top w:val="single" w:sz="18" w:space="0" w:color="auto"/>
              <w:bottom w:val="single" w:sz="18" w:space="0" w:color="auto"/>
            </w:tcBorders>
          </w:tcPr>
          <w:p w14:paraId="2F791B3A" w14:textId="77777777" w:rsidR="00D10E55" w:rsidRPr="00E33B9F" w:rsidRDefault="00D10E55" w:rsidP="007C4BFC">
            <w:pPr>
              <w:spacing w:line="240" w:lineRule="auto"/>
              <w:rPr>
                <w:b/>
                <w:bCs/>
                <w:sz w:val="18"/>
                <w:szCs w:val="18"/>
              </w:rPr>
            </w:pPr>
          </w:p>
        </w:tc>
        <w:tc>
          <w:tcPr>
            <w:tcW w:w="1419" w:type="dxa"/>
            <w:tcBorders>
              <w:top w:val="single" w:sz="18" w:space="0" w:color="auto"/>
              <w:bottom w:val="single" w:sz="18" w:space="0" w:color="auto"/>
            </w:tcBorders>
            <w:vAlign w:val="center"/>
          </w:tcPr>
          <w:p w14:paraId="54164587" w14:textId="12B434BA" w:rsidR="00D10E55" w:rsidRPr="00D54BBC" w:rsidRDefault="00D10E55" w:rsidP="007C4BFC">
            <w:pPr>
              <w:spacing w:line="240" w:lineRule="auto"/>
              <w:jc w:val="center"/>
              <w:rPr>
                <w:b/>
                <w:bCs/>
                <w:sz w:val="20"/>
                <w:szCs w:val="20"/>
              </w:rPr>
            </w:pPr>
            <w:r w:rsidRPr="00D54BBC">
              <w:rPr>
                <w:b/>
                <w:bCs/>
                <w:sz w:val="20"/>
                <w:szCs w:val="20"/>
              </w:rPr>
              <w:t>Model</w:t>
            </w:r>
          </w:p>
        </w:tc>
        <w:tc>
          <w:tcPr>
            <w:tcW w:w="1890" w:type="dxa"/>
            <w:tcBorders>
              <w:top w:val="single" w:sz="18" w:space="0" w:color="auto"/>
              <w:bottom w:val="single" w:sz="18" w:space="0" w:color="auto"/>
            </w:tcBorders>
            <w:vAlign w:val="center"/>
          </w:tcPr>
          <w:p w14:paraId="7576347D" w14:textId="26576EBB" w:rsidR="00D10E55" w:rsidRPr="00D54BBC" w:rsidRDefault="00D10E55" w:rsidP="007C4BFC">
            <w:pPr>
              <w:spacing w:line="240" w:lineRule="auto"/>
              <w:jc w:val="center"/>
              <w:rPr>
                <w:b/>
                <w:bCs/>
                <w:sz w:val="20"/>
                <w:szCs w:val="20"/>
              </w:rPr>
            </w:pPr>
            <w:r w:rsidRPr="00D54BBC">
              <w:rPr>
                <w:b/>
                <w:bCs/>
                <w:sz w:val="20"/>
                <w:szCs w:val="20"/>
              </w:rPr>
              <w:t>Mathematical Expression</w:t>
            </w:r>
          </w:p>
        </w:tc>
        <w:tc>
          <w:tcPr>
            <w:tcW w:w="1710" w:type="dxa"/>
            <w:tcBorders>
              <w:top w:val="single" w:sz="18" w:space="0" w:color="auto"/>
              <w:bottom w:val="single" w:sz="18" w:space="0" w:color="auto"/>
            </w:tcBorders>
            <w:vAlign w:val="center"/>
          </w:tcPr>
          <w:p w14:paraId="52C8A78E" w14:textId="033FC764" w:rsidR="00D10E55" w:rsidRPr="00D54BBC" w:rsidRDefault="00D10E55" w:rsidP="007C4BFC">
            <w:pPr>
              <w:spacing w:line="240" w:lineRule="auto"/>
              <w:jc w:val="center"/>
              <w:rPr>
                <w:b/>
                <w:bCs/>
                <w:sz w:val="20"/>
                <w:szCs w:val="20"/>
              </w:rPr>
            </w:pPr>
            <w:r w:rsidRPr="00D54BBC">
              <w:rPr>
                <w:b/>
                <w:bCs/>
                <w:sz w:val="20"/>
                <w:szCs w:val="20"/>
              </w:rPr>
              <w:t>Advantage</w:t>
            </w:r>
          </w:p>
        </w:tc>
        <w:tc>
          <w:tcPr>
            <w:tcW w:w="1885" w:type="dxa"/>
            <w:tcBorders>
              <w:top w:val="single" w:sz="18" w:space="0" w:color="auto"/>
              <w:bottom w:val="single" w:sz="18" w:space="0" w:color="auto"/>
            </w:tcBorders>
            <w:vAlign w:val="center"/>
          </w:tcPr>
          <w:p w14:paraId="76D0CE12" w14:textId="677D83AA" w:rsidR="00D10E55" w:rsidRPr="00D54BBC" w:rsidRDefault="00D10E55" w:rsidP="007C4BFC">
            <w:pPr>
              <w:spacing w:line="240" w:lineRule="auto"/>
              <w:jc w:val="center"/>
              <w:rPr>
                <w:b/>
                <w:bCs/>
                <w:sz w:val="20"/>
                <w:szCs w:val="20"/>
              </w:rPr>
            </w:pPr>
            <w:r w:rsidRPr="00D54BBC">
              <w:rPr>
                <w:b/>
                <w:bCs/>
                <w:sz w:val="20"/>
                <w:szCs w:val="20"/>
              </w:rPr>
              <w:t>Limitations</w:t>
            </w:r>
          </w:p>
        </w:tc>
      </w:tr>
      <w:tr w:rsidR="00DF15FF" w:rsidRPr="00D10E55" w14:paraId="26FF71A8" w14:textId="77777777" w:rsidTr="00813BF0">
        <w:tc>
          <w:tcPr>
            <w:tcW w:w="1726" w:type="dxa"/>
            <w:vMerge w:val="restart"/>
            <w:tcBorders>
              <w:top w:val="single" w:sz="18" w:space="0" w:color="auto"/>
            </w:tcBorders>
            <w:textDirection w:val="btLr"/>
            <w:vAlign w:val="center"/>
          </w:tcPr>
          <w:p w14:paraId="6711A10C" w14:textId="3060F9B6" w:rsidR="00DF15FF" w:rsidRPr="00E33B9F" w:rsidRDefault="00DF15FF" w:rsidP="007C4BFC">
            <w:pPr>
              <w:spacing w:line="240" w:lineRule="auto"/>
              <w:ind w:right="113"/>
              <w:jc w:val="center"/>
              <w:rPr>
                <w:b/>
                <w:bCs/>
                <w:sz w:val="18"/>
                <w:szCs w:val="18"/>
              </w:rPr>
            </w:pPr>
            <w:r w:rsidRPr="00D54BBC">
              <w:rPr>
                <w:b/>
                <w:bCs/>
              </w:rPr>
              <w:t>Computational Complexity</w:t>
            </w:r>
          </w:p>
        </w:tc>
        <w:tc>
          <w:tcPr>
            <w:tcW w:w="1419" w:type="dxa"/>
            <w:tcBorders>
              <w:top w:val="single" w:sz="18" w:space="0" w:color="auto"/>
            </w:tcBorders>
            <w:vAlign w:val="center"/>
          </w:tcPr>
          <w:p w14:paraId="2A5C4631" w14:textId="533389D1" w:rsidR="00DF15FF" w:rsidRPr="00D54BBC" w:rsidRDefault="00DF15FF" w:rsidP="007C4BFC">
            <w:pPr>
              <w:spacing w:line="240" w:lineRule="auto"/>
              <w:rPr>
                <w:sz w:val="18"/>
                <w:szCs w:val="18"/>
              </w:rPr>
            </w:pPr>
            <w:r w:rsidRPr="00D54BBC">
              <w:rPr>
                <w:sz w:val="18"/>
                <w:szCs w:val="18"/>
              </w:rPr>
              <w:t>Arps</w:t>
            </w:r>
          </w:p>
        </w:tc>
        <w:tc>
          <w:tcPr>
            <w:tcW w:w="1890" w:type="dxa"/>
            <w:tcBorders>
              <w:top w:val="single" w:sz="18" w:space="0" w:color="auto"/>
            </w:tcBorders>
            <w:vAlign w:val="center"/>
          </w:tcPr>
          <w:p w14:paraId="30FD90CE" w14:textId="39955240" w:rsidR="00DF15FF" w:rsidRPr="00D54BBC" w:rsidRDefault="00DF15FF" w:rsidP="007C4BFC">
            <w:pPr>
              <w:spacing w:line="240" w:lineRule="auto"/>
              <w:rPr>
                <w:sz w:val="18"/>
                <w:szCs w:val="18"/>
              </w:rPr>
            </w:pPr>
            <w:r w:rsidRPr="00D54BBC">
              <w:rPr>
                <w:sz w:val="18"/>
                <w:szCs w:val="18"/>
              </w:rPr>
              <w:t>Eq (</w:t>
            </w:r>
            <w:r w:rsidRPr="00D54BBC">
              <w:rPr>
                <w:sz w:val="18"/>
                <w:szCs w:val="18"/>
              </w:rPr>
              <w:fldChar w:fldCharType="begin" w:fldLock="1"/>
            </w:r>
            <w:r w:rsidRPr="00D54BBC">
              <w:rPr>
                <w:sz w:val="18"/>
                <w:szCs w:val="18"/>
              </w:rPr>
              <w:instrText xml:space="preserve"> REF Eq2_4 \h </w:instrText>
            </w:r>
            <w:r>
              <w:rPr>
                <w:sz w:val="18"/>
                <w:szCs w:val="18"/>
              </w:rPr>
              <w:instrText xml:space="preserve"> \* MERGEFORMAT </w:instrText>
            </w:r>
            <w:r w:rsidRPr="00D54BBC">
              <w:rPr>
                <w:sz w:val="18"/>
                <w:szCs w:val="18"/>
              </w:rPr>
            </w:r>
            <w:r w:rsidRPr="00D54BBC">
              <w:rPr>
                <w:sz w:val="18"/>
                <w:szCs w:val="18"/>
              </w:rPr>
              <w:fldChar w:fldCharType="separate"/>
            </w:r>
            <w:r w:rsidR="00685FD2" w:rsidRPr="00685FD2">
              <w:rPr>
                <w:sz w:val="18"/>
                <w:szCs w:val="18"/>
              </w:rPr>
              <w:t>2-4</w:t>
            </w:r>
            <w:r w:rsidRPr="00D54BBC">
              <w:rPr>
                <w:sz w:val="18"/>
                <w:szCs w:val="18"/>
              </w:rPr>
              <w:fldChar w:fldCharType="end"/>
            </w:r>
            <w:r w:rsidRPr="00D54BBC">
              <w:rPr>
                <w:sz w:val="18"/>
                <w:szCs w:val="18"/>
              </w:rPr>
              <w:t>)</w:t>
            </w:r>
          </w:p>
        </w:tc>
        <w:tc>
          <w:tcPr>
            <w:tcW w:w="1710" w:type="dxa"/>
            <w:tcBorders>
              <w:top w:val="single" w:sz="18" w:space="0" w:color="auto"/>
            </w:tcBorders>
            <w:vAlign w:val="center"/>
          </w:tcPr>
          <w:p w14:paraId="0AA901DC" w14:textId="1D057571" w:rsidR="00DF15FF" w:rsidRPr="00D54BBC" w:rsidRDefault="00DF15FF" w:rsidP="007C4BFC">
            <w:pPr>
              <w:spacing w:line="240" w:lineRule="auto"/>
              <w:rPr>
                <w:sz w:val="18"/>
                <w:szCs w:val="18"/>
              </w:rPr>
            </w:pPr>
            <w:r w:rsidRPr="00D54BBC">
              <w:rPr>
                <w:sz w:val="18"/>
                <w:szCs w:val="18"/>
              </w:rPr>
              <w:t>Simplest DCA Method</w:t>
            </w:r>
          </w:p>
        </w:tc>
        <w:tc>
          <w:tcPr>
            <w:tcW w:w="1885" w:type="dxa"/>
            <w:tcBorders>
              <w:top w:val="single" w:sz="18" w:space="0" w:color="auto"/>
            </w:tcBorders>
            <w:vAlign w:val="center"/>
          </w:tcPr>
          <w:p w14:paraId="591F8A36" w14:textId="29A1B958" w:rsidR="00DF15FF" w:rsidRDefault="00DF15FF" w:rsidP="007C4BFC">
            <w:pPr>
              <w:spacing w:line="240" w:lineRule="auto"/>
              <w:rPr>
                <w:sz w:val="18"/>
                <w:szCs w:val="18"/>
              </w:rPr>
            </w:pPr>
            <w:r w:rsidRPr="00D54BBC">
              <w:rPr>
                <w:sz w:val="18"/>
                <w:szCs w:val="18"/>
              </w:rPr>
              <w:t>Overestimates EUR’s</w:t>
            </w:r>
            <w:r w:rsidR="00813BF0">
              <w:rPr>
                <w:sz w:val="18"/>
                <w:szCs w:val="18"/>
              </w:rPr>
              <w:t>.</w:t>
            </w:r>
          </w:p>
          <w:p w14:paraId="10B9124B" w14:textId="7C42CC3A" w:rsidR="00813BF0" w:rsidRPr="00D54BBC" w:rsidRDefault="00813BF0" w:rsidP="007C4BFC">
            <w:pPr>
              <w:spacing w:line="240" w:lineRule="auto"/>
              <w:rPr>
                <w:sz w:val="18"/>
                <w:szCs w:val="18"/>
              </w:rPr>
            </w:pPr>
            <w:r>
              <w:rPr>
                <w:sz w:val="18"/>
                <w:szCs w:val="18"/>
              </w:rPr>
              <w:t>Only accurate at late time.</w:t>
            </w:r>
          </w:p>
        </w:tc>
      </w:tr>
      <w:tr w:rsidR="00DF15FF" w:rsidRPr="00D10E55" w14:paraId="0FD0415E" w14:textId="77777777" w:rsidTr="00D54BBC">
        <w:tc>
          <w:tcPr>
            <w:tcW w:w="1726" w:type="dxa"/>
            <w:vMerge/>
          </w:tcPr>
          <w:p w14:paraId="30B80C87" w14:textId="77777777" w:rsidR="00DF15FF" w:rsidRPr="00F65FD8" w:rsidRDefault="00DF15FF" w:rsidP="007C4BFC">
            <w:pPr>
              <w:spacing w:line="240" w:lineRule="auto"/>
              <w:rPr>
                <w:sz w:val="18"/>
                <w:szCs w:val="18"/>
              </w:rPr>
            </w:pPr>
          </w:p>
        </w:tc>
        <w:tc>
          <w:tcPr>
            <w:tcW w:w="1419" w:type="dxa"/>
            <w:vAlign w:val="center"/>
          </w:tcPr>
          <w:p w14:paraId="1FC5705C" w14:textId="7B3AE9CB" w:rsidR="00DF15FF" w:rsidRPr="00D54BBC" w:rsidRDefault="00DF15FF" w:rsidP="007C4BFC">
            <w:pPr>
              <w:spacing w:line="240" w:lineRule="auto"/>
              <w:rPr>
                <w:sz w:val="18"/>
                <w:szCs w:val="18"/>
              </w:rPr>
            </w:pPr>
            <w:r w:rsidRPr="00D54BBC">
              <w:rPr>
                <w:sz w:val="18"/>
                <w:szCs w:val="18"/>
              </w:rPr>
              <w:t>Modified Arps</w:t>
            </w:r>
          </w:p>
        </w:tc>
        <w:tc>
          <w:tcPr>
            <w:tcW w:w="1890" w:type="dxa"/>
            <w:vAlign w:val="center"/>
          </w:tcPr>
          <w:p w14:paraId="747440AD" w14:textId="1344DE36" w:rsidR="00DF15FF" w:rsidRPr="00D54BBC" w:rsidRDefault="00DF15FF" w:rsidP="007C4BFC">
            <w:pPr>
              <w:spacing w:line="240" w:lineRule="auto"/>
              <w:rPr>
                <w:sz w:val="18"/>
                <w:szCs w:val="18"/>
              </w:rPr>
            </w:pPr>
            <w:r w:rsidRPr="00D54BBC">
              <w:rPr>
                <w:sz w:val="18"/>
                <w:szCs w:val="18"/>
              </w:rPr>
              <w:t>Eq (</w:t>
            </w:r>
            <w:r w:rsidRPr="00D54BBC">
              <w:rPr>
                <w:sz w:val="18"/>
                <w:szCs w:val="18"/>
              </w:rPr>
              <w:fldChar w:fldCharType="begin" w:fldLock="1"/>
            </w:r>
            <w:r w:rsidRPr="00D54BBC">
              <w:rPr>
                <w:sz w:val="18"/>
                <w:szCs w:val="18"/>
              </w:rPr>
              <w:instrText xml:space="preserve"> REF Eq2_5 \h </w:instrText>
            </w:r>
            <w:r>
              <w:rPr>
                <w:sz w:val="18"/>
                <w:szCs w:val="18"/>
              </w:rPr>
              <w:instrText xml:space="preserve"> \* MERGEFORMAT </w:instrText>
            </w:r>
            <w:r w:rsidRPr="00D54BBC">
              <w:rPr>
                <w:sz w:val="18"/>
                <w:szCs w:val="18"/>
              </w:rPr>
            </w:r>
            <w:r w:rsidRPr="00D54BBC">
              <w:rPr>
                <w:sz w:val="18"/>
                <w:szCs w:val="18"/>
              </w:rPr>
              <w:fldChar w:fldCharType="separate"/>
            </w:r>
            <w:r w:rsidR="00685FD2" w:rsidRPr="00685FD2">
              <w:rPr>
                <w:sz w:val="18"/>
                <w:szCs w:val="18"/>
              </w:rPr>
              <w:t>2-5</w:t>
            </w:r>
            <w:r w:rsidRPr="00D54BBC">
              <w:rPr>
                <w:sz w:val="18"/>
                <w:szCs w:val="18"/>
              </w:rPr>
              <w:fldChar w:fldCharType="end"/>
            </w:r>
            <w:r w:rsidRPr="00D54BBC">
              <w:rPr>
                <w:sz w:val="18"/>
                <w:szCs w:val="18"/>
              </w:rPr>
              <w:t>) &amp; Eq (</w:t>
            </w:r>
            <w:r w:rsidRPr="00D54BBC">
              <w:rPr>
                <w:sz w:val="18"/>
                <w:szCs w:val="18"/>
              </w:rPr>
              <w:fldChar w:fldCharType="begin" w:fldLock="1"/>
            </w:r>
            <w:r w:rsidRPr="00D54BBC">
              <w:rPr>
                <w:sz w:val="18"/>
                <w:szCs w:val="18"/>
              </w:rPr>
              <w:instrText xml:space="preserve"> REF Eq2_6 \h </w:instrText>
            </w:r>
            <w:r>
              <w:rPr>
                <w:sz w:val="18"/>
                <w:szCs w:val="18"/>
              </w:rPr>
              <w:instrText xml:space="preserve"> \* MERGEFORMAT </w:instrText>
            </w:r>
            <w:r w:rsidRPr="00D54BBC">
              <w:rPr>
                <w:sz w:val="18"/>
                <w:szCs w:val="18"/>
              </w:rPr>
            </w:r>
            <w:r w:rsidRPr="00D54BBC">
              <w:rPr>
                <w:sz w:val="18"/>
                <w:szCs w:val="18"/>
              </w:rPr>
              <w:fldChar w:fldCharType="separate"/>
            </w:r>
            <w:r w:rsidR="00685FD2" w:rsidRPr="00685FD2">
              <w:rPr>
                <w:sz w:val="18"/>
                <w:szCs w:val="18"/>
              </w:rPr>
              <w:t>2-6</w:t>
            </w:r>
            <w:r w:rsidRPr="00D54BBC">
              <w:rPr>
                <w:sz w:val="18"/>
                <w:szCs w:val="18"/>
              </w:rPr>
              <w:fldChar w:fldCharType="end"/>
            </w:r>
            <w:r w:rsidRPr="00D54BBC">
              <w:rPr>
                <w:sz w:val="18"/>
                <w:szCs w:val="18"/>
              </w:rPr>
              <w:t>)</w:t>
            </w:r>
          </w:p>
        </w:tc>
        <w:tc>
          <w:tcPr>
            <w:tcW w:w="1710" w:type="dxa"/>
            <w:vAlign w:val="center"/>
          </w:tcPr>
          <w:p w14:paraId="2AE22316" w14:textId="792E380B" w:rsidR="00DF15FF" w:rsidRPr="00D54BBC" w:rsidRDefault="00DF15FF" w:rsidP="007C4BFC">
            <w:pPr>
              <w:spacing w:line="240" w:lineRule="auto"/>
              <w:rPr>
                <w:sz w:val="18"/>
                <w:szCs w:val="18"/>
              </w:rPr>
            </w:pPr>
            <w:r w:rsidRPr="00D54BBC">
              <w:rPr>
                <w:sz w:val="18"/>
                <w:szCs w:val="18"/>
              </w:rPr>
              <w:t>Determines a time to end of linear flow and changes from hyperbolic to exponential</w:t>
            </w:r>
          </w:p>
        </w:tc>
        <w:tc>
          <w:tcPr>
            <w:tcW w:w="1885" w:type="dxa"/>
            <w:vAlign w:val="center"/>
          </w:tcPr>
          <w:p w14:paraId="02C6D9B1" w14:textId="77777777" w:rsidR="00DF15FF" w:rsidRDefault="00DF15FF" w:rsidP="007C4BFC">
            <w:pPr>
              <w:spacing w:line="240" w:lineRule="auto"/>
              <w:rPr>
                <w:sz w:val="18"/>
                <w:szCs w:val="18"/>
              </w:rPr>
            </w:pPr>
            <w:r w:rsidRPr="00D54BBC">
              <w:rPr>
                <w:sz w:val="18"/>
                <w:szCs w:val="18"/>
              </w:rPr>
              <w:t>Overestimates EUR’s</w:t>
            </w:r>
          </w:p>
          <w:p w14:paraId="4068CEBF" w14:textId="219A1466" w:rsidR="00E50A39" w:rsidRPr="00D54BBC" w:rsidRDefault="00E50A39" w:rsidP="007C4BFC">
            <w:pPr>
              <w:spacing w:line="240" w:lineRule="auto"/>
              <w:rPr>
                <w:sz w:val="18"/>
                <w:szCs w:val="18"/>
              </w:rPr>
            </w:pPr>
            <w:r>
              <w:rPr>
                <w:sz w:val="18"/>
                <w:szCs w:val="18"/>
              </w:rPr>
              <w:t>Only accurate at late time.</w:t>
            </w:r>
          </w:p>
        </w:tc>
      </w:tr>
      <w:tr w:rsidR="00DF15FF" w:rsidRPr="00D10E55" w14:paraId="66AD0856" w14:textId="77777777" w:rsidTr="00D54BBC">
        <w:tc>
          <w:tcPr>
            <w:tcW w:w="1726" w:type="dxa"/>
            <w:vMerge/>
          </w:tcPr>
          <w:p w14:paraId="43686DAB" w14:textId="77777777" w:rsidR="00DF15FF" w:rsidRPr="00F65FD8" w:rsidRDefault="00DF15FF" w:rsidP="007C4BFC">
            <w:pPr>
              <w:spacing w:line="240" w:lineRule="auto"/>
              <w:rPr>
                <w:sz w:val="18"/>
                <w:szCs w:val="18"/>
              </w:rPr>
            </w:pPr>
          </w:p>
        </w:tc>
        <w:tc>
          <w:tcPr>
            <w:tcW w:w="1419" w:type="dxa"/>
            <w:vAlign w:val="center"/>
          </w:tcPr>
          <w:p w14:paraId="18440DA5" w14:textId="1E280CE8" w:rsidR="00DF15FF" w:rsidRPr="00D54BBC" w:rsidRDefault="00DF15FF" w:rsidP="007C4BFC">
            <w:pPr>
              <w:spacing w:line="240" w:lineRule="auto"/>
              <w:rPr>
                <w:sz w:val="18"/>
                <w:szCs w:val="18"/>
              </w:rPr>
            </w:pPr>
            <w:r w:rsidRPr="00D54BBC">
              <w:rPr>
                <w:sz w:val="18"/>
                <w:szCs w:val="18"/>
              </w:rPr>
              <w:t>PLE</w:t>
            </w:r>
          </w:p>
        </w:tc>
        <w:tc>
          <w:tcPr>
            <w:tcW w:w="1890" w:type="dxa"/>
            <w:vAlign w:val="center"/>
          </w:tcPr>
          <w:p w14:paraId="05CC223A" w14:textId="116B6A67" w:rsidR="00DF15FF" w:rsidRPr="00D54BBC" w:rsidRDefault="00DF15FF" w:rsidP="007C4BFC">
            <w:pPr>
              <w:spacing w:line="240" w:lineRule="auto"/>
              <w:rPr>
                <w:sz w:val="18"/>
                <w:szCs w:val="18"/>
              </w:rPr>
            </w:pPr>
            <w:r w:rsidRPr="00D54BBC">
              <w:rPr>
                <w:sz w:val="18"/>
                <w:szCs w:val="18"/>
              </w:rPr>
              <w:t>Eq (</w:t>
            </w:r>
            <w:r w:rsidRPr="00D54BBC">
              <w:rPr>
                <w:sz w:val="18"/>
                <w:szCs w:val="18"/>
              </w:rPr>
              <w:fldChar w:fldCharType="begin" w:fldLock="1"/>
            </w:r>
            <w:r w:rsidRPr="00D54BBC">
              <w:rPr>
                <w:sz w:val="18"/>
                <w:szCs w:val="18"/>
              </w:rPr>
              <w:instrText xml:space="preserve"> REF Eq2_8 \h  \* MERGEFORMAT </w:instrText>
            </w:r>
            <w:r w:rsidRPr="00D54BBC">
              <w:rPr>
                <w:sz w:val="18"/>
                <w:szCs w:val="18"/>
              </w:rPr>
            </w:r>
            <w:r w:rsidRPr="00D54BBC">
              <w:rPr>
                <w:sz w:val="18"/>
                <w:szCs w:val="18"/>
              </w:rPr>
              <w:fldChar w:fldCharType="separate"/>
            </w:r>
            <w:r w:rsidR="00685FD2" w:rsidRPr="00685FD2">
              <w:rPr>
                <w:sz w:val="18"/>
                <w:szCs w:val="18"/>
              </w:rPr>
              <w:t>2-8</w:t>
            </w:r>
            <w:r w:rsidRPr="00D54BBC">
              <w:rPr>
                <w:sz w:val="18"/>
                <w:szCs w:val="18"/>
              </w:rPr>
              <w:fldChar w:fldCharType="end"/>
            </w:r>
            <w:r w:rsidRPr="00D54BBC">
              <w:rPr>
                <w:sz w:val="18"/>
                <w:szCs w:val="18"/>
              </w:rPr>
              <w:t>)</w:t>
            </w:r>
          </w:p>
        </w:tc>
        <w:tc>
          <w:tcPr>
            <w:tcW w:w="1710" w:type="dxa"/>
            <w:vAlign w:val="center"/>
          </w:tcPr>
          <w:p w14:paraId="0349AFCA" w14:textId="3CF37DDC" w:rsidR="00DF15FF" w:rsidRPr="00D54BBC" w:rsidRDefault="00DF15FF" w:rsidP="007C4BFC">
            <w:pPr>
              <w:spacing w:line="240" w:lineRule="auto"/>
              <w:rPr>
                <w:sz w:val="18"/>
                <w:szCs w:val="18"/>
              </w:rPr>
            </w:pPr>
            <w:r w:rsidRPr="00D54BBC">
              <w:rPr>
                <w:sz w:val="18"/>
                <w:szCs w:val="18"/>
              </w:rPr>
              <w:t>Applicable to linear, bilinear and boundary dominated flow regimes</w:t>
            </w:r>
          </w:p>
        </w:tc>
        <w:tc>
          <w:tcPr>
            <w:tcW w:w="1885" w:type="dxa"/>
            <w:vAlign w:val="center"/>
          </w:tcPr>
          <w:p w14:paraId="417E9362" w14:textId="7C3AA871" w:rsidR="00DF15FF" w:rsidRPr="00D54BBC" w:rsidRDefault="00DF15FF" w:rsidP="007C4BFC">
            <w:pPr>
              <w:spacing w:line="240" w:lineRule="auto"/>
              <w:rPr>
                <w:sz w:val="18"/>
                <w:szCs w:val="18"/>
              </w:rPr>
            </w:pPr>
            <w:r w:rsidRPr="00D54BBC">
              <w:rPr>
                <w:sz w:val="18"/>
                <w:szCs w:val="18"/>
              </w:rPr>
              <w:t xml:space="preserve">Will overestimate production flow rate. </w:t>
            </w:r>
          </w:p>
          <w:p w14:paraId="2FE8E7D3" w14:textId="20B13B95" w:rsidR="00DF15FF" w:rsidRPr="00D54BBC" w:rsidRDefault="00DF15FF" w:rsidP="007C4BFC">
            <w:pPr>
              <w:spacing w:line="240" w:lineRule="auto"/>
              <w:rPr>
                <w:sz w:val="18"/>
                <w:szCs w:val="18"/>
              </w:rPr>
            </w:pPr>
            <w:r w:rsidRPr="00D54BBC">
              <w:rPr>
                <w:sz w:val="18"/>
                <w:szCs w:val="18"/>
              </w:rPr>
              <w:t>Provides conservative forecasts when compared DCA models</w:t>
            </w:r>
          </w:p>
          <w:p w14:paraId="3CE98C02" w14:textId="77777777" w:rsidR="00DF15FF" w:rsidRPr="00D54BBC" w:rsidRDefault="00DF15FF" w:rsidP="007C4BFC">
            <w:pPr>
              <w:spacing w:line="240" w:lineRule="auto"/>
              <w:rPr>
                <w:sz w:val="18"/>
                <w:szCs w:val="18"/>
              </w:rPr>
            </w:pPr>
          </w:p>
        </w:tc>
      </w:tr>
      <w:tr w:rsidR="00DF15FF" w:rsidRPr="00D10E55" w14:paraId="7E032093" w14:textId="77777777" w:rsidTr="00D54BBC">
        <w:tc>
          <w:tcPr>
            <w:tcW w:w="1726" w:type="dxa"/>
            <w:vMerge/>
          </w:tcPr>
          <w:p w14:paraId="1725B365" w14:textId="77777777" w:rsidR="00DF15FF" w:rsidRPr="00F65FD8" w:rsidRDefault="00DF15FF" w:rsidP="007C4BFC">
            <w:pPr>
              <w:spacing w:line="240" w:lineRule="auto"/>
              <w:rPr>
                <w:sz w:val="18"/>
                <w:szCs w:val="18"/>
              </w:rPr>
            </w:pPr>
          </w:p>
        </w:tc>
        <w:tc>
          <w:tcPr>
            <w:tcW w:w="1419" w:type="dxa"/>
            <w:vAlign w:val="center"/>
          </w:tcPr>
          <w:p w14:paraId="1C5FEF9A" w14:textId="78D20576" w:rsidR="00DF15FF" w:rsidRPr="00D54BBC" w:rsidRDefault="00DF15FF" w:rsidP="007C4BFC">
            <w:pPr>
              <w:spacing w:line="240" w:lineRule="auto"/>
              <w:rPr>
                <w:sz w:val="18"/>
                <w:szCs w:val="18"/>
              </w:rPr>
            </w:pPr>
            <w:r w:rsidRPr="00D54BBC">
              <w:rPr>
                <w:sz w:val="18"/>
                <w:szCs w:val="18"/>
              </w:rPr>
              <w:t>Duong</w:t>
            </w:r>
          </w:p>
        </w:tc>
        <w:tc>
          <w:tcPr>
            <w:tcW w:w="1890" w:type="dxa"/>
            <w:vAlign w:val="center"/>
          </w:tcPr>
          <w:p w14:paraId="2777AC7B" w14:textId="087C9E94" w:rsidR="00DF15FF" w:rsidRPr="00D54BBC" w:rsidRDefault="00DF15FF" w:rsidP="007C4BFC">
            <w:pPr>
              <w:spacing w:line="240" w:lineRule="auto"/>
              <w:rPr>
                <w:sz w:val="18"/>
                <w:szCs w:val="18"/>
              </w:rPr>
            </w:pPr>
            <w:r w:rsidRPr="00D54BBC">
              <w:rPr>
                <w:sz w:val="18"/>
                <w:szCs w:val="18"/>
              </w:rPr>
              <w:t>Eq (</w:t>
            </w:r>
            <w:r w:rsidRPr="00D54BBC">
              <w:rPr>
                <w:sz w:val="18"/>
                <w:szCs w:val="18"/>
              </w:rPr>
              <w:fldChar w:fldCharType="begin" w:fldLock="1"/>
            </w:r>
            <w:r w:rsidRPr="00D54BBC">
              <w:rPr>
                <w:sz w:val="18"/>
                <w:szCs w:val="18"/>
              </w:rPr>
              <w:instrText xml:space="preserve"> REF Eq2_14 \h  \* MERGEFORMAT </w:instrText>
            </w:r>
            <w:r w:rsidRPr="00D54BBC">
              <w:rPr>
                <w:sz w:val="18"/>
                <w:szCs w:val="18"/>
              </w:rPr>
            </w:r>
            <w:r w:rsidRPr="00D54BBC">
              <w:rPr>
                <w:sz w:val="18"/>
                <w:szCs w:val="18"/>
              </w:rPr>
              <w:fldChar w:fldCharType="separate"/>
            </w:r>
            <w:r w:rsidR="00685FD2" w:rsidRPr="00685FD2">
              <w:rPr>
                <w:sz w:val="18"/>
                <w:szCs w:val="18"/>
              </w:rPr>
              <w:t>2-11</w:t>
            </w:r>
            <w:r w:rsidRPr="00D54BBC">
              <w:rPr>
                <w:sz w:val="18"/>
                <w:szCs w:val="18"/>
              </w:rPr>
              <w:fldChar w:fldCharType="end"/>
            </w:r>
            <w:r w:rsidRPr="00D54BBC">
              <w:rPr>
                <w:sz w:val="18"/>
                <w:szCs w:val="18"/>
              </w:rPr>
              <w:t>) &amp; Eq (</w:t>
            </w:r>
            <w:r w:rsidRPr="00D54BBC">
              <w:rPr>
                <w:sz w:val="18"/>
                <w:szCs w:val="18"/>
              </w:rPr>
              <w:fldChar w:fldCharType="begin" w:fldLock="1"/>
            </w:r>
            <w:r w:rsidRPr="00D54BBC">
              <w:rPr>
                <w:sz w:val="18"/>
                <w:szCs w:val="18"/>
              </w:rPr>
              <w:instrText xml:space="preserve"> REF Eq2_15 \h  \* MERGEFORMAT </w:instrText>
            </w:r>
            <w:r w:rsidRPr="00D54BBC">
              <w:rPr>
                <w:sz w:val="18"/>
                <w:szCs w:val="18"/>
              </w:rPr>
            </w:r>
            <w:r w:rsidRPr="00D54BBC">
              <w:rPr>
                <w:sz w:val="18"/>
                <w:szCs w:val="18"/>
              </w:rPr>
              <w:fldChar w:fldCharType="separate"/>
            </w:r>
            <w:r w:rsidR="00685FD2" w:rsidRPr="00685FD2">
              <w:rPr>
                <w:sz w:val="18"/>
                <w:szCs w:val="18"/>
              </w:rPr>
              <w:t>2-15</w:t>
            </w:r>
            <w:r w:rsidRPr="00D54BBC">
              <w:rPr>
                <w:sz w:val="18"/>
                <w:szCs w:val="18"/>
              </w:rPr>
              <w:fldChar w:fldCharType="end"/>
            </w:r>
            <w:r w:rsidRPr="00D54BBC">
              <w:rPr>
                <w:sz w:val="18"/>
                <w:szCs w:val="18"/>
              </w:rPr>
              <w:t>)</w:t>
            </w:r>
          </w:p>
        </w:tc>
        <w:tc>
          <w:tcPr>
            <w:tcW w:w="1710" w:type="dxa"/>
            <w:vAlign w:val="center"/>
          </w:tcPr>
          <w:p w14:paraId="3520B3BD" w14:textId="2C1DCB20" w:rsidR="00DF15FF" w:rsidRPr="00D54BBC" w:rsidRDefault="00DF15FF" w:rsidP="007C4BFC">
            <w:pPr>
              <w:spacing w:line="240" w:lineRule="auto"/>
              <w:rPr>
                <w:sz w:val="18"/>
                <w:szCs w:val="18"/>
              </w:rPr>
            </w:pPr>
            <w:r w:rsidRPr="00D54BBC">
              <w:rPr>
                <w:sz w:val="18"/>
                <w:szCs w:val="18"/>
              </w:rPr>
              <w:t>Good fit for both linear and bilinear flow regimes</w:t>
            </w:r>
          </w:p>
        </w:tc>
        <w:tc>
          <w:tcPr>
            <w:tcW w:w="1885" w:type="dxa"/>
            <w:vAlign w:val="center"/>
          </w:tcPr>
          <w:p w14:paraId="429C3752" w14:textId="74E6F505" w:rsidR="00DF15FF" w:rsidRPr="00D54BBC" w:rsidRDefault="00813BF0" w:rsidP="007C4BFC">
            <w:pPr>
              <w:spacing w:line="240" w:lineRule="auto"/>
              <w:rPr>
                <w:sz w:val="18"/>
                <w:szCs w:val="18"/>
              </w:rPr>
            </w:pPr>
            <w:r w:rsidRPr="00AE6DF4">
              <w:rPr>
                <w:color w:val="000000" w:themeColor="text1"/>
                <w:sz w:val="18"/>
                <w:szCs w:val="18"/>
              </w:rPr>
              <w:t xml:space="preserve">Short term forecast </w:t>
            </w:r>
            <w:r w:rsidR="00DF15FF" w:rsidRPr="00AE6DF4">
              <w:rPr>
                <w:color w:val="000000" w:themeColor="text1"/>
                <w:sz w:val="18"/>
                <w:szCs w:val="18"/>
              </w:rPr>
              <w:t>is needed to determine parameters</w:t>
            </w:r>
          </w:p>
        </w:tc>
      </w:tr>
      <w:tr w:rsidR="00DF15FF" w:rsidRPr="00D10E55" w14:paraId="38C459FC" w14:textId="77777777" w:rsidTr="00D54BBC">
        <w:tc>
          <w:tcPr>
            <w:tcW w:w="1726" w:type="dxa"/>
            <w:vMerge/>
          </w:tcPr>
          <w:p w14:paraId="590594CC" w14:textId="77777777" w:rsidR="00DF15FF" w:rsidRPr="00F65FD8" w:rsidRDefault="00DF15FF" w:rsidP="007C4BFC">
            <w:pPr>
              <w:spacing w:line="240" w:lineRule="auto"/>
              <w:rPr>
                <w:sz w:val="18"/>
                <w:szCs w:val="18"/>
              </w:rPr>
            </w:pPr>
          </w:p>
        </w:tc>
        <w:tc>
          <w:tcPr>
            <w:tcW w:w="1419" w:type="dxa"/>
            <w:vAlign w:val="center"/>
          </w:tcPr>
          <w:p w14:paraId="462A3771" w14:textId="3A3C97AE" w:rsidR="00DF15FF" w:rsidRPr="00D54BBC" w:rsidRDefault="00DF15FF" w:rsidP="007C4BFC">
            <w:pPr>
              <w:spacing w:line="240" w:lineRule="auto"/>
              <w:rPr>
                <w:sz w:val="18"/>
                <w:szCs w:val="18"/>
              </w:rPr>
            </w:pPr>
            <w:r w:rsidRPr="00D54BBC">
              <w:rPr>
                <w:sz w:val="18"/>
                <w:szCs w:val="18"/>
              </w:rPr>
              <w:t>LGM</w:t>
            </w:r>
          </w:p>
        </w:tc>
        <w:tc>
          <w:tcPr>
            <w:tcW w:w="1890" w:type="dxa"/>
            <w:vAlign w:val="center"/>
          </w:tcPr>
          <w:p w14:paraId="5C9DC204" w14:textId="37505241" w:rsidR="00DF15FF" w:rsidRPr="00D54BBC" w:rsidRDefault="00DF15FF" w:rsidP="007C4BFC">
            <w:pPr>
              <w:spacing w:line="240" w:lineRule="auto"/>
              <w:rPr>
                <w:sz w:val="18"/>
                <w:szCs w:val="18"/>
              </w:rPr>
            </w:pPr>
            <w:r w:rsidRPr="00D54BBC">
              <w:rPr>
                <w:sz w:val="18"/>
                <w:szCs w:val="18"/>
              </w:rPr>
              <w:t>Eq (</w:t>
            </w:r>
            <w:r w:rsidRPr="00D54BBC">
              <w:rPr>
                <w:sz w:val="18"/>
                <w:szCs w:val="18"/>
              </w:rPr>
              <w:fldChar w:fldCharType="begin" w:fldLock="1"/>
            </w:r>
            <w:r w:rsidRPr="00D54BBC">
              <w:rPr>
                <w:sz w:val="18"/>
                <w:szCs w:val="18"/>
              </w:rPr>
              <w:instrText xml:space="preserve"> REF Eq2_16 \h  \* MERGEFORMAT </w:instrText>
            </w:r>
            <w:r w:rsidRPr="00D54BBC">
              <w:rPr>
                <w:sz w:val="18"/>
                <w:szCs w:val="18"/>
              </w:rPr>
            </w:r>
            <w:r w:rsidRPr="00D54BBC">
              <w:rPr>
                <w:sz w:val="18"/>
                <w:szCs w:val="18"/>
              </w:rPr>
              <w:fldChar w:fldCharType="separate"/>
            </w:r>
            <w:r w:rsidR="00685FD2" w:rsidRPr="00685FD2">
              <w:rPr>
                <w:sz w:val="18"/>
                <w:szCs w:val="18"/>
              </w:rPr>
              <w:t>2-16</w:t>
            </w:r>
            <w:r w:rsidRPr="00D54BBC">
              <w:rPr>
                <w:sz w:val="18"/>
                <w:szCs w:val="18"/>
              </w:rPr>
              <w:fldChar w:fldCharType="end"/>
            </w:r>
            <w:r w:rsidRPr="00D54BBC">
              <w:rPr>
                <w:sz w:val="18"/>
                <w:szCs w:val="18"/>
              </w:rPr>
              <w:t>) &amp; Eq (</w:t>
            </w:r>
            <w:r w:rsidRPr="00D54BBC">
              <w:rPr>
                <w:sz w:val="18"/>
                <w:szCs w:val="18"/>
              </w:rPr>
              <w:fldChar w:fldCharType="begin" w:fldLock="1"/>
            </w:r>
            <w:r w:rsidRPr="00D54BBC">
              <w:rPr>
                <w:sz w:val="18"/>
                <w:szCs w:val="18"/>
              </w:rPr>
              <w:instrText xml:space="preserve"> REF Eq2_17 \h  \* MERGEFORMAT </w:instrText>
            </w:r>
            <w:r w:rsidRPr="00D54BBC">
              <w:rPr>
                <w:sz w:val="18"/>
                <w:szCs w:val="18"/>
              </w:rPr>
            </w:r>
            <w:r w:rsidRPr="00D54BBC">
              <w:rPr>
                <w:sz w:val="18"/>
                <w:szCs w:val="18"/>
              </w:rPr>
              <w:fldChar w:fldCharType="separate"/>
            </w:r>
            <w:r w:rsidR="00685FD2" w:rsidRPr="00685FD2">
              <w:rPr>
                <w:sz w:val="18"/>
                <w:szCs w:val="18"/>
              </w:rPr>
              <w:t>2-17</w:t>
            </w:r>
            <w:r w:rsidRPr="00D54BBC">
              <w:rPr>
                <w:sz w:val="18"/>
                <w:szCs w:val="18"/>
              </w:rPr>
              <w:fldChar w:fldCharType="end"/>
            </w:r>
            <w:r w:rsidRPr="00D54BBC">
              <w:rPr>
                <w:sz w:val="18"/>
                <w:szCs w:val="18"/>
              </w:rPr>
              <w:t>)</w:t>
            </w:r>
          </w:p>
        </w:tc>
        <w:tc>
          <w:tcPr>
            <w:tcW w:w="1710" w:type="dxa"/>
            <w:vAlign w:val="center"/>
          </w:tcPr>
          <w:p w14:paraId="2B28F6BC" w14:textId="2AFECE3C" w:rsidR="00DF15FF" w:rsidRPr="00D54BBC" w:rsidRDefault="00DF15FF" w:rsidP="007C4BFC">
            <w:pPr>
              <w:spacing w:line="240" w:lineRule="auto"/>
              <w:rPr>
                <w:sz w:val="18"/>
                <w:szCs w:val="18"/>
              </w:rPr>
            </w:pPr>
            <w:r w:rsidRPr="00D54BBC">
              <w:rPr>
                <w:color w:val="000000" w:themeColor="text1"/>
                <w:sz w:val="18"/>
                <w:szCs w:val="18"/>
              </w:rPr>
              <w:t>Reserve estimate is controlled by the carrying capacity parameter as well as the production rate</w:t>
            </w:r>
          </w:p>
        </w:tc>
        <w:tc>
          <w:tcPr>
            <w:tcW w:w="1885" w:type="dxa"/>
            <w:vAlign w:val="center"/>
          </w:tcPr>
          <w:p w14:paraId="5D8E579F" w14:textId="66C98559" w:rsidR="00DF15FF" w:rsidRPr="00D54BBC" w:rsidRDefault="00DF15FF" w:rsidP="007C4BFC">
            <w:pPr>
              <w:spacing w:line="240" w:lineRule="auto"/>
              <w:rPr>
                <w:sz w:val="18"/>
                <w:szCs w:val="18"/>
              </w:rPr>
            </w:pPr>
            <w:r w:rsidRPr="00D54BBC">
              <w:rPr>
                <w:sz w:val="18"/>
                <w:szCs w:val="18"/>
              </w:rPr>
              <w:t>Assume</w:t>
            </w:r>
            <w:r w:rsidR="00AE6DF4">
              <w:rPr>
                <w:sz w:val="18"/>
                <w:szCs w:val="18"/>
              </w:rPr>
              <w:t>s</w:t>
            </w:r>
            <w:r w:rsidRPr="00D54BBC">
              <w:rPr>
                <w:sz w:val="18"/>
                <w:szCs w:val="18"/>
              </w:rPr>
              <w:t xml:space="preserve"> only one well will drain the entire reservoir</w:t>
            </w:r>
          </w:p>
        </w:tc>
      </w:tr>
      <w:tr w:rsidR="00DF15FF" w:rsidRPr="00D10E55" w14:paraId="2CCB631F" w14:textId="77777777" w:rsidTr="00D54BBC">
        <w:tc>
          <w:tcPr>
            <w:tcW w:w="1726" w:type="dxa"/>
            <w:vMerge/>
          </w:tcPr>
          <w:p w14:paraId="5FBCEF9D" w14:textId="77777777" w:rsidR="00DF15FF" w:rsidRPr="00F65FD8" w:rsidRDefault="00DF15FF" w:rsidP="007C4BFC">
            <w:pPr>
              <w:spacing w:line="240" w:lineRule="auto"/>
              <w:rPr>
                <w:sz w:val="18"/>
                <w:szCs w:val="18"/>
              </w:rPr>
            </w:pPr>
          </w:p>
        </w:tc>
        <w:tc>
          <w:tcPr>
            <w:tcW w:w="1419" w:type="dxa"/>
            <w:vAlign w:val="center"/>
          </w:tcPr>
          <w:p w14:paraId="6E41366B" w14:textId="37D43CBA" w:rsidR="00DF15FF" w:rsidRPr="00D54BBC" w:rsidRDefault="00DF15FF" w:rsidP="007C4BFC">
            <w:pPr>
              <w:spacing w:line="240" w:lineRule="auto"/>
              <w:rPr>
                <w:sz w:val="18"/>
                <w:szCs w:val="18"/>
              </w:rPr>
            </w:pPr>
            <w:r w:rsidRPr="00D54BBC">
              <w:rPr>
                <w:sz w:val="18"/>
                <w:szCs w:val="18"/>
              </w:rPr>
              <w:t>EEDC</w:t>
            </w:r>
          </w:p>
        </w:tc>
        <w:tc>
          <w:tcPr>
            <w:tcW w:w="1890" w:type="dxa"/>
            <w:vAlign w:val="center"/>
          </w:tcPr>
          <w:p w14:paraId="56D1A5A6" w14:textId="358F68CA" w:rsidR="00DF15FF" w:rsidRPr="00D54BBC" w:rsidRDefault="00DF15FF" w:rsidP="007C4BFC">
            <w:pPr>
              <w:spacing w:line="240" w:lineRule="auto"/>
              <w:rPr>
                <w:sz w:val="18"/>
                <w:szCs w:val="18"/>
              </w:rPr>
            </w:pPr>
            <w:r w:rsidRPr="00D54BBC">
              <w:rPr>
                <w:sz w:val="18"/>
                <w:szCs w:val="18"/>
              </w:rPr>
              <w:t>Eq (</w:t>
            </w:r>
            <w:r w:rsidR="000107F3" w:rsidRPr="000107F3">
              <w:rPr>
                <w:sz w:val="18"/>
                <w:szCs w:val="18"/>
              </w:rPr>
              <w:fldChar w:fldCharType="begin" w:fldLock="1"/>
            </w:r>
            <w:r w:rsidR="000107F3" w:rsidRPr="000107F3">
              <w:rPr>
                <w:sz w:val="18"/>
                <w:szCs w:val="18"/>
              </w:rPr>
              <w:instrText xml:space="preserve"> REF Eq2_17 \h </w:instrText>
            </w:r>
            <w:r w:rsidR="000107F3">
              <w:rPr>
                <w:sz w:val="18"/>
                <w:szCs w:val="18"/>
              </w:rPr>
              <w:instrText xml:space="preserve"> \* MERGEFORMAT </w:instrText>
            </w:r>
            <w:r w:rsidR="000107F3" w:rsidRPr="000107F3">
              <w:rPr>
                <w:sz w:val="18"/>
                <w:szCs w:val="18"/>
              </w:rPr>
            </w:r>
            <w:r w:rsidR="000107F3" w:rsidRPr="000107F3">
              <w:rPr>
                <w:sz w:val="18"/>
                <w:szCs w:val="18"/>
              </w:rPr>
              <w:fldChar w:fldCharType="separate"/>
            </w:r>
            <w:r w:rsidR="00685FD2" w:rsidRPr="00685FD2">
              <w:rPr>
                <w:sz w:val="18"/>
                <w:szCs w:val="18"/>
              </w:rPr>
              <w:t>2-17</w:t>
            </w:r>
            <w:r w:rsidR="000107F3" w:rsidRPr="000107F3">
              <w:rPr>
                <w:sz w:val="18"/>
                <w:szCs w:val="18"/>
              </w:rPr>
              <w:fldChar w:fldCharType="end"/>
            </w:r>
            <w:r w:rsidRPr="00D54BBC">
              <w:rPr>
                <w:sz w:val="18"/>
                <w:szCs w:val="18"/>
              </w:rPr>
              <w:t>)</w:t>
            </w:r>
          </w:p>
        </w:tc>
        <w:tc>
          <w:tcPr>
            <w:tcW w:w="1710" w:type="dxa"/>
            <w:vAlign w:val="center"/>
          </w:tcPr>
          <w:p w14:paraId="43CCB808" w14:textId="1936C1F8" w:rsidR="00DF15FF" w:rsidRPr="00D54BBC" w:rsidRDefault="00DF15FF" w:rsidP="007C4BFC">
            <w:pPr>
              <w:spacing w:line="240" w:lineRule="auto"/>
              <w:rPr>
                <w:sz w:val="18"/>
                <w:szCs w:val="18"/>
              </w:rPr>
            </w:pPr>
            <w:r w:rsidRPr="00D54BBC">
              <w:rPr>
                <w:sz w:val="18"/>
                <w:szCs w:val="18"/>
              </w:rPr>
              <w:t>Models transient and boundary flow regimes</w:t>
            </w:r>
          </w:p>
        </w:tc>
        <w:tc>
          <w:tcPr>
            <w:tcW w:w="1885" w:type="dxa"/>
            <w:vAlign w:val="center"/>
          </w:tcPr>
          <w:p w14:paraId="1FBCE5DF" w14:textId="1E8216EF" w:rsidR="00DF15FF" w:rsidRPr="00D54BBC" w:rsidRDefault="00DF15FF" w:rsidP="007C4BFC">
            <w:pPr>
              <w:spacing w:line="240" w:lineRule="auto"/>
              <w:rPr>
                <w:sz w:val="18"/>
                <w:szCs w:val="18"/>
              </w:rPr>
            </w:pPr>
            <w:r w:rsidRPr="00D54BBC">
              <w:rPr>
                <w:sz w:val="18"/>
                <w:szCs w:val="18"/>
              </w:rPr>
              <w:t>May need to study many wells to determine parameters</w:t>
            </w:r>
          </w:p>
        </w:tc>
      </w:tr>
      <w:tr w:rsidR="00DF15FF" w:rsidRPr="00D10E55" w14:paraId="77A1F065" w14:textId="77777777" w:rsidTr="00D54BBC">
        <w:tc>
          <w:tcPr>
            <w:tcW w:w="1726" w:type="dxa"/>
            <w:vMerge/>
          </w:tcPr>
          <w:p w14:paraId="0A8DA425" w14:textId="77777777" w:rsidR="00DF15FF" w:rsidRPr="00F65FD8" w:rsidRDefault="00DF15FF" w:rsidP="007C4BFC">
            <w:pPr>
              <w:spacing w:line="240" w:lineRule="auto"/>
              <w:rPr>
                <w:sz w:val="18"/>
                <w:szCs w:val="18"/>
              </w:rPr>
            </w:pPr>
          </w:p>
        </w:tc>
        <w:tc>
          <w:tcPr>
            <w:tcW w:w="1419" w:type="dxa"/>
            <w:vAlign w:val="center"/>
          </w:tcPr>
          <w:p w14:paraId="76DEC547" w14:textId="7C79E7AB" w:rsidR="00DF15FF" w:rsidRPr="00D54BBC" w:rsidRDefault="00DF15FF" w:rsidP="007C4BFC">
            <w:pPr>
              <w:spacing w:line="240" w:lineRule="auto"/>
              <w:rPr>
                <w:sz w:val="18"/>
                <w:szCs w:val="18"/>
              </w:rPr>
            </w:pPr>
            <w:r w:rsidRPr="00D54BBC">
              <w:rPr>
                <w:sz w:val="18"/>
                <w:szCs w:val="18"/>
              </w:rPr>
              <w:t>SEPD</w:t>
            </w:r>
          </w:p>
        </w:tc>
        <w:tc>
          <w:tcPr>
            <w:tcW w:w="1890" w:type="dxa"/>
            <w:vAlign w:val="center"/>
          </w:tcPr>
          <w:p w14:paraId="5B432A94" w14:textId="21B857A8" w:rsidR="00DF15FF" w:rsidRPr="00D54BBC" w:rsidRDefault="00DF15FF" w:rsidP="007C4BFC">
            <w:pPr>
              <w:spacing w:line="240" w:lineRule="auto"/>
              <w:rPr>
                <w:sz w:val="18"/>
                <w:szCs w:val="18"/>
              </w:rPr>
            </w:pPr>
            <w:r w:rsidRPr="00D54BBC">
              <w:rPr>
                <w:sz w:val="18"/>
                <w:szCs w:val="18"/>
              </w:rPr>
              <w:t>Eq (</w:t>
            </w:r>
            <w:r w:rsidR="003E0DC1" w:rsidRPr="003E0DC1">
              <w:rPr>
                <w:sz w:val="18"/>
                <w:szCs w:val="18"/>
              </w:rPr>
              <w:fldChar w:fldCharType="begin"/>
            </w:r>
            <w:r w:rsidR="003E0DC1" w:rsidRPr="003E0DC1">
              <w:rPr>
                <w:sz w:val="18"/>
                <w:szCs w:val="18"/>
              </w:rPr>
              <w:instrText xml:space="preserve"> REF Eq2_18 \h  \* MERGEFORMAT </w:instrText>
            </w:r>
            <w:r w:rsidR="003E0DC1" w:rsidRPr="003E0DC1">
              <w:rPr>
                <w:sz w:val="18"/>
                <w:szCs w:val="18"/>
              </w:rPr>
            </w:r>
            <w:r w:rsidR="003E0DC1" w:rsidRPr="003E0DC1">
              <w:rPr>
                <w:sz w:val="18"/>
                <w:szCs w:val="18"/>
              </w:rPr>
              <w:fldChar w:fldCharType="separate"/>
            </w:r>
            <w:r w:rsidR="007C4BFC" w:rsidRPr="007C4BFC">
              <w:rPr>
                <w:sz w:val="18"/>
                <w:szCs w:val="18"/>
              </w:rPr>
              <w:t>2-18</w:t>
            </w:r>
            <w:r w:rsidR="003E0DC1" w:rsidRPr="003E0DC1">
              <w:rPr>
                <w:sz w:val="18"/>
                <w:szCs w:val="18"/>
              </w:rPr>
              <w:fldChar w:fldCharType="end"/>
            </w:r>
            <w:r w:rsidRPr="00D54BBC">
              <w:rPr>
                <w:sz w:val="18"/>
                <w:szCs w:val="18"/>
              </w:rPr>
              <w:t>)</w:t>
            </w:r>
          </w:p>
        </w:tc>
        <w:tc>
          <w:tcPr>
            <w:tcW w:w="1710" w:type="dxa"/>
            <w:vAlign w:val="center"/>
          </w:tcPr>
          <w:p w14:paraId="3AC55E49" w14:textId="49F62973" w:rsidR="00DF15FF" w:rsidRPr="00D54BBC" w:rsidRDefault="00DF15FF" w:rsidP="007C4BFC">
            <w:pPr>
              <w:spacing w:line="240" w:lineRule="auto"/>
              <w:rPr>
                <w:sz w:val="18"/>
                <w:szCs w:val="18"/>
              </w:rPr>
            </w:pPr>
            <w:r w:rsidRPr="00D54BBC">
              <w:rPr>
                <w:sz w:val="18"/>
                <w:szCs w:val="18"/>
              </w:rPr>
              <w:t>Couples the concave and convex segments of the decline curve model while minimizing model parameters</w:t>
            </w:r>
          </w:p>
        </w:tc>
        <w:tc>
          <w:tcPr>
            <w:tcW w:w="1885" w:type="dxa"/>
            <w:vAlign w:val="center"/>
          </w:tcPr>
          <w:p w14:paraId="40BEED49" w14:textId="2839035B" w:rsidR="00DF15FF" w:rsidRPr="00D54BBC" w:rsidRDefault="00813BF0" w:rsidP="007C4BFC">
            <w:pPr>
              <w:spacing w:line="240" w:lineRule="auto"/>
              <w:rPr>
                <w:sz w:val="18"/>
                <w:szCs w:val="18"/>
              </w:rPr>
            </w:pPr>
            <w:r w:rsidRPr="00921D56">
              <w:rPr>
                <w:color w:val="000000" w:themeColor="text1"/>
                <w:sz w:val="18"/>
                <w:szCs w:val="18"/>
              </w:rPr>
              <w:t>Medium term forecas</w:t>
            </w:r>
            <w:r w:rsidR="00AE6DF4" w:rsidRPr="00921D56">
              <w:rPr>
                <w:color w:val="000000" w:themeColor="text1"/>
                <w:sz w:val="18"/>
                <w:szCs w:val="18"/>
              </w:rPr>
              <w:t xml:space="preserve">t needed to determine </w:t>
            </w:r>
            <w:r w:rsidR="00921D56" w:rsidRPr="00921D56">
              <w:rPr>
                <w:color w:val="000000" w:themeColor="text1"/>
                <w:sz w:val="18"/>
                <w:szCs w:val="18"/>
              </w:rPr>
              <w:t>parameters</w:t>
            </w:r>
            <w:r w:rsidR="00DF15FF" w:rsidRPr="00921D56">
              <w:rPr>
                <w:color w:val="000000" w:themeColor="text1"/>
                <w:sz w:val="18"/>
                <w:szCs w:val="18"/>
              </w:rPr>
              <w:t xml:space="preserve"> </w:t>
            </w:r>
            <w:r w:rsidR="00921D56" w:rsidRPr="00921D56">
              <w:rPr>
                <w:color w:val="000000" w:themeColor="text1"/>
                <w:sz w:val="18"/>
                <w:szCs w:val="18"/>
              </w:rPr>
              <w:t>Difficulty in prediction production performance of shales in late well life.</w:t>
            </w:r>
          </w:p>
        </w:tc>
      </w:tr>
      <w:tr w:rsidR="00DF15FF" w:rsidRPr="00D10E55" w14:paraId="34AC0234" w14:textId="77777777" w:rsidTr="00D54BBC">
        <w:tc>
          <w:tcPr>
            <w:tcW w:w="1726" w:type="dxa"/>
            <w:vMerge/>
            <w:tcBorders>
              <w:bottom w:val="single" w:sz="18" w:space="0" w:color="auto"/>
            </w:tcBorders>
          </w:tcPr>
          <w:p w14:paraId="29653E1D" w14:textId="77777777" w:rsidR="00DF15FF" w:rsidRPr="00F65FD8" w:rsidRDefault="00DF15FF" w:rsidP="007C4BFC">
            <w:pPr>
              <w:spacing w:line="240" w:lineRule="auto"/>
              <w:rPr>
                <w:sz w:val="18"/>
                <w:szCs w:val="18"/>
              </w:rPr>
            </w:pPr>
          </w:p>
        </w:tc>
        <w:tc>
          <w:tcPr>
            <w:tcW w:w="1419" w:type="dxa"/>
            <w:tcBorders>
              <w:bottom w:val="single" w:sz="18" w:space="0" w:color="auto"/>
            </w:tcBorders>
            <w:vAlign w:val="center"/>
          </w:tcPr>
          <w:p w14:paraId="2C0C9C34" w14:textId="3B7BC990" w:rsidR="00DF15FF" w:rsidRPr="00D54BBC" w:rsidRDefault="00DF15FF" w:rsidP="007C4BFC">
            <w:pPr>
              <w:spacing w:line="240" w:lineRule="auto"/>
              <w:rPr>
                <w:sz w:val="18"/>
                <w:szCs w:val="18"/>
              </w:rPr>
            </w:pPr>
            <w:r w:rsidRPr="00D54BBC">
              <w:rPr>
                <w:sz w:val="18"/>
                <w:szCs w:val="18"/>
              </w:rPr>
              <w:t>FDC</w:t>
            </w:r>
          </w:p>
        </w:tc>
        <w:tc>
          <w:tcPr>
            <w:tcW w:w="1890" w:type="dxa"/>
            <w:tcBorders>
              <w:bottom w:val="single" w:sz="18" w:space="0" w:color="auto"/>
            </w:tcBorders>
            <w:vAlign w:val="center"/>
          </w:tcPr>
          <w:p w14:paraId="7AD13D2C" w14:textId="13D6A58C" w:rsidR="00DF15FF" w:rsidRPr="00D54BBC" w:rsidRDefault="00DF15FF" w:rsidP="007C4BFC">
            <w:pPr>
              <w:spacing w:line="240" w:lineRule="auto"/>
              <w:rPr>
                <w:sz w:val="18"/>
                <w:szCs w:val="18"/>
              </w:rPr>
            </w:pPr>
            <w:r w:rsidRPr="00D54BBC">
              <w:rPr>
                <w:sz w:val="18"/>
                <w:szCs w:val="18"/>
              </w:rPr>
              <w:t>Eq (</w:t>
            </w:r>
            <w:r w:rsidRPr="00D54BBC">
              <w:rPr>
                <w:sz w:val="18"/>
                <w:szCs w:val="18"/>
              </w:rPr>
              <w:fldChar w:fldCharType="begin" w:fldLock="1"/>
            </w:r>
            <w:r w:rsidRPr="00D54BBC">
              <w:rPr>
                <w:sz w:val="18"/>
                <w:szCs w:val="18"/>
              </w:rPr>
              <w:instrText xml:space="preserve"> REF Eq2_21 \h  \* MERGEFORMAT </w:instrText>
            </w:r>
            <w:r w:rsidRPr="00D54BBC">
              <w:rPr>
                <w:sz w:val="18"/>
                <w:szCs w:val="18"/>
              </w:rPr>
            </w:r>
            <w:r w:rsidRPr="00D54BBC">
              <w:rPr>
                <w:sz w:val="18"/>
                <w:szCs w:val="18"/>
              </w:rPr>
              <w:fldChar w:fldCharType="separate"/>
            </w:r>
            <w:r w:rsidR="00685FD2" w:rsidRPr="00685FD2">
              <w:rPr>
                <w:sz w:val="18"/>
                <w:szCs w:val="18"/>
              </w:rPr>
              <w:t>2-21</w:t>
            </w:r>
            <w:r w:rsidRPr="00D54BBC">
              <w:rPr>
                <w:sz w:val="18"/>
                <w:szCs w:val="18"/>
              </w:rPr>
              <w:fldChar w:fldCharType="end"/>
            </w:r>
            <w:r w:rsidRPr="00D54BBC">
              <w:rPr>
                <w:sz w:val="18"/>
                <w:szCs w:val="18"/>
              </w:rPr>
              <w:t>) &amp; Eq (</w:t>
            </w:r>
            <w:r w:rsidRPr="00D54BBC">
              <w:rPr>
                <w:sz w:val="18"/>
                <w:szCs w:val="18"/>
              </w:rPr>
              <w:fldChar w:fldCharType="begin" w:fldLock="1"/>
            </w:r>
            <w:r w:rsidRPr="00D54BBC">
              <w:rPr>
                <w:sz w:val="18"/>
                <w:szCs w:val="18"/>
              </w:rPr>
              <w:instrText xml:space="preserve"> REF Eq2_22 \h  \* MERGEFORMAT </w:instrText>
            </w:r>
            <w:r w:rsidRPr="00D54BBC">
              <w:rPr>
                <w:sz w:val="18"/>
                <w:szCs w:val="18"/>
              </w:rPr>
            </w:r>
            <w:r w:rsidRPr="00D54BBC">
              <w:rPr>
                <w:sz w:val="18"/>
                <w:szCs w:val="18"/>
              </w:rPr>
              <w:fldChar w:fldCharType="separate"/>
            </w:r>
            <w:r w:rsidR="00685FD2" w:rsidRPr="00685FD2">
              <w:rPr>
                <w:sz w:val="18"/>
                <w:szCs w:val="18"/>
              </w:rPr>
              <w:t>2-22</w:t>
            </w:r>
            <w:r w:rsidRPr="00D54BBC">
              <w:rPr>
                <w:sz w:val="18"/>
                <w:szCs w:val="18"/>
              </w:rPr>
              <w:fldChar w:fldCharType="end"/>
            </w:r>
            <w:r w:rsidRPr="00D54BBC">
              <w:rPr>
                <w:sz w:val="18"/>
                <w:szCs w:val="18"/>
              </w:rPr>
              <w:t>)</w:t>
            </w:r>
          </w:p>
        </w:tc>
        <w:tc>
          <w:tcPr>
            <w:tcW w:w="1710" w:type="dxa"/>
            <w:tcBorders>
              <w:bottom w:val="single" w:sz="18" w:space="0" w:color="auto"/>
            </w:tcBorders>
            <w:vAlign w:val="center"/>
          </w:tcPr>
          <w:p w14:paraId="4824A95C" w14:textId="30C40D1E" w:rsidR="00DF15FF" w:rsidRPr="00D54BBC" w:rsidRDefault="00DF15FF" w:rsidP="007C4BFC">
            <w:pPr>
              <w:spacing w:line="240" w:lineRule="auto"/>
              <w:rPr>
                <w:sz w:val="18"/>
                <w:szCs w:val="18"/>
              </w:rPr>
            </w:pPr>
            <w:r w:rsidRPr="00D54BBC">
              <w:rPr>
                <w:sz w:val="18"/>
                <w:szCs w:val="18"/>
              </w:rPr>
              <w:t>Models the long tail behavior of shales</w:t>
            </w:r>
          </w:p>
        </w:tc>
        <w:tc>
          <w:tcPr>
            <w:tcW w:w="1885" w:type="dxa"/>
            <w:tcBorders>
              <w:bottom w:val="single" w:sz="18" w:space="0" w:color="auto"/>
            </w:tcBorders>
            <w:vAlign w:val="center"/>
          </w:tcPr>
          <w:p w14:paraId="4182094F" w14:textId="481A1E05" w:rsidR="00DF15FF" w:rsidRPr="00D54BBC" w:rsidRDefault="00DF15FF" w:rsidP="007C4BFC">
            <w:pPr>
              <w:spacing w:line="240" w:lineRule="auto"/>
              <w:rPr>
                <w:sz w:val="18"/>
                <w:szCs w:val="18"/>
              </w:rPr>
            </w:pPr>
            <w:r w:rsidRPr="00D54BBC">
              <w:rPr>
                <w:sz w:val="18"/>
                <w:szCs w:val="18"/>
              </w:rPr>
              <w:t>Mathematically Complex</w:t>
            </w:r>
          </w:p>
        </w:tc>
      </w:tr>
    </w:tbl>
    <w:p w14:paraId="37FB9F7B" w14:textId="24A361A1" w:rsidR="00D10E55" w:rsidRDefault="00FA4A51" w:rsidP="007C4BFC">
      <w:pPr>
        <w:spacing w:line="240" w:lineRule="auto"/>
        <w:rPr>
          <w:sz w:val="20"/>
          <w:szCs w:val="20"/>
        </w:rPr>
      </w:pPr>
      <w:r>
        <w:rPr>
          <w:sz w:val="20"/>
          <w:szCs w:val="20"/>
        </w:rPr>
        <w:t>*Short term forecast &gt; 1.5 years</w:t>
      </w:r>
    </w:p>
    <w:p w14:paraId="2BFA20E2" w14:textId="2AE518AF" w:rsidR="00FA4A51" w:rsidRPr="00D10E55" w:rsidRDefault="00FA4A51" w:rsidP="007C4BFC">
      <w:pPr>
        <w:rPr>
          <w:sz w:val="20"/>
          <w:szCs w:val="20"/>
        </w:rPr>
      </w:pPr>
      <w:r>
        <w:rPr>
          <w:sz w:val="20"/>
          <w:szCs w:val="20"/>
        </w:rPr>
        <w:t>*Medium term forecast &gt; 3 years</w:t>
      </w:r>
    </w:p>
    <w:p w14:paraId="16BB97D8" w14:textId="77777777" w:rsidR="00D10E55" w:rsidRPr="00D10E55" w:rsidRDefault="00D10E55" w:rsidP="007C4BFC"/>
    <w:p w14:paraId="606602AA" w14:textId="2ABA9270" w:rsidR="001B0D32" w:rsidRDefault="001B0D32" w:rsidP="007C4BFC">
      <w:pPr>
        <w:pStyle w:val="Heading2"/>
      </w:pPr>
      <w:bookmarkStart w:id="48" w:name="_Toc58236741"/>
      <w:bookmarkEnd w:id="18"/>
      <w:bookmarkEnd w:id="19"/>
      <w:r>
        <w:t>2.</w:t>
      </w:r>
      <w:r w:rsidR="00507379">
        <w:t>2</w:t>
      </w:r>
      <w:r>
        <w:t xml:space="preserve"> Fracture Diagnostic Methods</w:t>
      </w:r>
      <w:bookmarkEnd w:id="48"/>
    </w:p>
    <w:p w14:paraId="1F8978E6" w14:textId="7508BA74" w:rsidR="00183A8F" w:rsidRPr="0033282F" w:rsidRDefault="00183A8F" w:rsidP="007C4BFC">
      <w:pPr>
        <w:ind w:firstLine="432"/>
        <w:jc w:val="both"/>
        <w:rPr>
          <w:rFonts w:ascii="Times New Roman" w:hAnsi="Times New Roman"/>
          <w:color w:val="000000" w:themeColor="text1"/>
        </w:rPr>
      </w:pPr>
      <w:r w:rsidRPr="00A05AEF">
        <w:rPr>
          <w:rFonts w:ascii="Times New Roman" w:hAnsi="Times New Roman"/>
        </w:rPr>
        <w:t>Fracture diagnostic methods have been developed to aid producers in optimizing the recoverable potential of a hydrocarbon reservoir</w:t>
      </w:r>
      <w:r w:rsidR="00502900" w:rsidRPr="00A05AEF">
        <w:rPr>
          <w:rFonts w:ascii="Times New Roman" w:hAnsi="Times New Roman"/>
        </w:rPr>
        <w:t>s</w:t>
      </w:r>
      <w:r w:rsidRPr="00A05AEF">
        <w:rPr>
          <w:rFonts w:ascii="Times New Roman" w:hAnsi="Times New Roman"/>
        </w:rPr>
        <w:t xml:space="preserve"> by allowing insight into fracture genesis through the propped fracture and net pay zone </w:t>
      </w:r>
      <w:r w:rsidRPr="00A05AEF">
        <w:rPr>
          <w:rFonts w:ascii="Times New Roman" w:hAnsi="Times New Roman"/>
        </w:rPr>
        <w:fldChar w:fldCharType="begin"/>
      </w:r>
      <w:r w:rsidR="00B73A95" w:rsidRPr="00A05AEF">
        <w:rPr>
          <w:rFonts w:ascii="Times New Roman" w:hAnsi="Times New Roman"/>
        </w:rPr>
        <w:instrText xml:space="preserve"> ADDIN EN.CITE &lt;EndNote&gt;&lt;Cite&gt;&lt;Author&gt;Cipolla&lt;/Author&gt;&lt;Year&gt;2000&lt;/Year&gt;&lt;RecNum&gt;253&lt;/RecNum&gt;&lt;DisplayText&gt;(Cipolla and Wright, 2000c)&lt;/DisplayText&gt;&lt;record&gt;&lt;rec-number&gt;253&lt;/rec-number&gt;&lt;foreign-keys&gt;&lt;key app="EN" db-id="d20awt02n0ddzmezppfxtwe42zdazz9sr9te" timestamp="1591974422"&gt;253&lt;/key&gt;&lt;/foreign-keys&gt;&lt;ref-type name="Conference Paper"&gt;47&lt;/ref-type&gt;&lt;contributors&gt;&lt;authors&gt;&lt;author&gt;Cipolla, C. L.&lt;/author&gt;&lt;author&gt;Wright, C. A.&lt;/author&gt;&lt;/authors&gt;&lt;/contributors&gt;&lt;titles&gt;&lt;title&gt;State-of-the-Art in Hydraulic Fracture Diagnostics&lt;/title&gt;&lt;secondary-title&gt;SPE Asia Pacific Oil and Gas Conference and Exhibition&lt;/secondary-title&gt;&lt;alt-title&gt;SPE-64434-MS&lt;/alt-title&gt;&lt;/titles&gt;&lt;pages&gt;15&lt;/pages&gt;&lt;dates&gt;&lt;year&gt;2000&lt;/year&gt;&lt;pub-dates&gt;&lt;date&gt;2000/1/1/&lt;/date&gt;&lt;/pub-dates&gt;&lt;/dates&gt;&lt;pub-location&gt;Brisbane, Australia&lt;/pub-location&gt;&lt;publisher&gt;Society of Petroleum Engineers&lt;/publisher&gt;&lt;isbn&gt;978-1-55563-909-9&lt;/isbn&gt;&lt;urls&gt;&lt;related-urls&gt;&lt;url&gt;https://doi.org/10.2118/64434-MS&lt;/url&gt;&lt;/related-urls&gt;&lt;/urls&gt;&lt;custom1&gt;SPE&lt;/custom1&gt;&lt;electronic-resource-num&gt;&lt;style face="normal" font="default" size="12"&gt;https://dx.doi.org/&lt;/style&gt;&lt;style face="normal" font="default" size="100%"&gt;10.2118/64434-MS&lt;/style&gt;&lt;/electronic-resource-num&gt;&lt;/record&gt;&lt;/Cite&gt;&lt;/EndNote&gt;</w:instrText>
      </w:r>
      <w:r w:rsidRPr="00A05AEF">
        <w:rPr>
          <w:rFonts w:ascii="Times New Roman" w:hAnsi="Times New Roman"/>
        </w:rPr>
        <w:fldChar w:fldCharType="separate"/>
      </w:r>
      <w:r w:rsidR="00B73A95" w:rsidRPr="00A05AEF">
        <w:rPr>
          <w:rFonts w:ascii="Times New Roman" w:hAnsi="Times New Roman"/>
          <w:noProof/>
        </w:rPr>
        <w:t>(Cipolla and Wright, 2000c)</w:t>
      </w:r>
      <w:r w:rsidRPr="00A05AEF">
        <w:rPr>
          <w:rFonts w:ascii="Times New Roman" w:hAnsi="Times New Roman"/>
        </w:rPr>
        <w:fldChar w:fldCharType="end"/>
      </w:r>
      <w:r w:rsidRPr="00A05AEF">
        <w:rPr>
          <w:rFonts w:ascii="Times New Roman" w:hAnsi="Times New Roman"/>
        </w:rPr>
        <w:t xml:space="preserve">. In this </w:t>
      </w:r>
      <w:r w:rsidR="00A05AEF" w:rsidRPr="00A05AEF">
        <w:rPr>
          <w:rFonts w:ascii="Times New Roman" w:hAnsi="Times New Roman"/>
        </w:rPr>
        <w:t>section</w:t>
      </w:r>
      <w:r w:rsidRPr="00A05AEF">
        <w:rPr>
          <w:rFonts w:ascii="Times New Roman" w:hAnsi="Times New Roman"/>
        </w:rPr>
        <w:t>, a detailed review</w:t>
      </w:r>
      <w:r w:rsidR="00B73A95" w:rsidRPr="00A05AEF">
        <w:rPr>
          <w:rFonts w:ascii="Times New Roman" w:hAnsi="Times New Roman"/>
        </w:rPr>
        <w:t xml:space="preserve"> will be conducted</w:t>
      </w:r>
      <w:r w:rsidRPr="00A05AEF">
        <w:rPr>
          <w:rFonts w:ascii="Times New Roman" w:hAnsi="Times New Roman"/>
        </w:rPr>
        <w:t xml:space="preserve"> </w:t>
      </w:r>
      <w:r w:rsidR="00B73A95" w:rsidRPr="00A05AEF">
        <w:rPr>
          <w:rFonts w:ascii="Times New Roman" w:hAnsi="Times New Roman"/>
        </w:rPr>
        <w:t>of all</w:t>
      </w:r>
      <w:r w:rsidRPr="00A05AEF">
        <w:rPr>
          <w:rFonts w:ascii="Times New Roman" w:hAnsi="Times New Roman"/>
        </w:rPr>
        <w:t xml:space="preserve"> the fracture diagnostic methods available to aid </w:t>
      </w:r>
      <w:r w:rsidRPr="00A05AEF">
        <w:rPr>
          <w:rFonts w:ascii="Times New Roman" w:hAnsi="Times New Roman"/>
          <w:color w:val="000000" w:themeColor="text1"/>
        </w:rPr>
        <w:t xml:space="preserve">in the quantification of </w:t>
      </w:r>
      <w:r w:rsidR="00B73A95" w:rsidRPr="00A05AEF">
        <w:rPr>
          <w:rFonts w:ascii="Times New Roman" w:hAnsi="Times New Roman"/>
          <w:color w:val="000000" w:themeColor="text1"/>
        </w:rPr>
        <w:t>fracture initiation</w:t>
      </w:r>
      <w:r w:rsidRPr="00A05AEF">
        <w:rPr>
          <w:rFonts w:ascii="Times New Roman" w:hAnsi="Times New Roman"/>
          <w:color w:val="000000" w:themeColor="text1"/>
        </w:rPr>
        <w:t xml:space="preserve">. The fracture diagnostic methods will be split into three </w:t>
      </w:r>
      <w:r w:rsidR="005D3276" w:rsidRPr="00A05AEF">
        <w:rPr>
          <w:rFonts w:ascii="Times New Roman" w:hAnsi="Times New Roman"/>
          <w:color w:val="000000" w:themeColor="text1"/>
        </w:rPr>
        <w:t>segments</w:t>
      </w:r>
      <w:r w:rsidRPr="00A05AEF">
        <w:rPr>
          <w:rFonts w:ascii="Times New Roman" w:hAnsi="Times New Roman"/>
          <w:color w:val="000000" w:themeColor="text1"/>
        </w:rPr>
        <w:t xml:space="preserve"> starting </w:t>
      </w:r>
      <w:r w:rsidRPr="00A05AEF">
        <w:rPr>
          <w:rFonts w:ascii="Times New Roman" w:hAnsi="Times New Roman"/>
          <w:color w:val="000000" w:themeColor="text1"/>
        </w:rPr>
        <w:lastRenderedPageBreak/>
        <w:t xml:space="preserve">with direct near-wellbore diagnostic methods, direct far-field methods, and </w:t>
      </w:r>
      <w:r w:rsidR="00B73A95" w:rsidRPr="00A05AEF">
        <w:rPr>
          <w:rFonts w:ascii="Times New Roman" w:hAnsi="Times New Roman"/>
          <w:color w:val="000000" w:themeColor="text1"/>
        </w:rPr>
        <w:t>conclude</w:t>
      </w:r>
      <w:r w:rsidR="0056149F" w:rsidRPr="00A05AEF">
        <w:rPr>
          <w:rFonts w:ascii="Times New Roman" w:hAnsi="Times New Roman"/>
          <w:color w:val="000000" w:themeColor="text1"/>
        </w:rPr>
        <w:t xml:space="preserve"> </w:t>
      </w:r>
      <w:r w:rsidR="00B73A95" w:rsidRPr="00A05AEF">
        <w:rPr>
          <w:rFonts w:ascii="Times New Roman" w:hAnsi="Times New Roman"/>
          <w:color w:val="000000" w:themeColor="text1"/>
        </w:rPr>
        <w:t xml:space="preserve">with </w:t>
      </w:r>
      <w:r w:rsidRPr="00A05AEF">
        <w:rPr>
          <w:rFonts w:ascii="Times New Roman" w:hAnsi="Times New Roman"/>
          <w:color w:val="000000" w:themeColor="text1"/>
        </w:rPr>
        <w:t>indirect methods. Figure (</w:t>
      </w:r>
      <w:r w:rsidR="00337C21" w:rsidRPr="00A05AEF">
        <w:rPr>
          <w:rFonts w:ascii="Times New Roman" w:hAnsi="Times New Roman"/>
          <w:color w:val="000000" w:themeColor="text1"/>
        </w:rPr>
        <w:fldChar w:fldCharType="begin" w:fldLock="1"/>
      </w:r>
      <w:r w:rsidR="00337C21" w:rsidRPr="00A05AEF">
        <w:rPr>
          <w:rFonts w:ascii="Times New Roman" w:hAnsi="Times New Roman"/>
          <w:color w:val="000000" w:themeColor="text1"/>
        </w:rPr>
        <w:instrText xml:space="preserve"> REF Figure2_1 \h  \* MERGEFORMAT </w:instrText>
      </w:r>
      <w:r w:rsidR="00337C21" w:rsidRPr="00A05AEF">
        <w:rPr>
          <w:rFonts w:ascii="Times New Roman" w:hAnsi="Times New Roman"/>
          <w:color w:val="000000" w:themeColor="text1"/>
        </w:rPr>
      </w:r>
      <w:r w:rsidR="00337C21" w:rsidRPr="00A05AEF">
        <w:rPr>
          <w:rFonts w:ascii="Times New Roman" w:hAnsi="Times New Roman"/>
          <w:color w:val="000000" w:themeColor="text1"/>
        </w:rPr>
        <w:fldChar w:fldCharType="separate"/>
      </w:r>
      <w:r w:rsidR="00685FD2" w:rsidRPr="00A05AEF">
        <w:t>2</w:t>
      </w:r>
      <w:r w:rsidR="00685FD2" w:rsidRPr="00A05AEF">
        <w:rPr>
          <w:color w:val="000000" w:themeColor="text1"/>
        </w:rPr>
        <w:t>-</w:t>
      </w:r>
      <w:r w:rsidR="00685FD2" w:rsidRPr="00A05AEF">
        <w:rPr>
          <w:noProof/>
          <w:color w:val="000000" w:themeColor="text1"/>
        </w:rPr>
        <w:t>1</w:t>
      </w:r>
      <w:r w:rsidR="00337C21" w:rsidRPr="00A05AEF">
        <w:rPr>
          <w:rFonts w:ascii="Times New Roman" w:hAnsi="Times New Roman"/>
          <w:color w:val="000000" w:themeColor="text1"/>
        </w:rPr>
        <w:fldChar w:fldCharType="end"/>
      </w:r>
      <w:r w:rsidRPr="00A05AEF">
        <w:rPr>
          <w:rFonts w:ascii="Times New Roman" w:hAnsi="Times New Roman"/>
          <w:color w:val="000000" w:themeColor="text1"/>
        </w:rPr>
        <w:t xml:space="preserve">) </w:t>
      </w:r>
      <w:r w:rsidR="005D3276" w:rsidRPr="00A05AEF">
        <w:rPr>
          <w:rFonts w:ascii="Times New Roman" w:hAnsi="Times New Roman"/>
          <w:color w:val="000000" w:themeColor="text1"/>
        </w:rPr>
        <w:t>illustrates</w:t>
      </w:r>
      <w:r w:rsidRPr="00A05AEF">
        <w:rPr>
          <w:rFonts w:ascii="Times New Roman" w:hAnsi="Times New Roman"/>
          <w:color w:val="000000" w:themeColor="text1"/>
        </w:rPr>
        <w:t xml:space="preserve"> a synopsis of the available methods currently used in field applications and </w:t>
      </w:r>
      <w:r w:rsidR="005D3276" w:rsidRPr="00A05AEF">
        <w:rPr>
          <w:rFonts w:ascii="Times New Roman" w:hAnsi="Times New Roman"/>
          <w:color w:val="000000" w:themeColor="text1"/>
        </w:rPr>
        <w:t xml:space="preserve">has been </w:t>
      </w:r>
      <w:r w:rsidRPr="00A05AEF">
        <w:rPr>
          <w:rFonts w:ascii="Times New Roman" w:hAnsi="Times New Roman"/>
          <w:color w:val="000000" w:themeColor="text1"/>
        </w:rPr>
        <w:t xml:space="preserve">extensively discussed in the literature. It should be emphasized that one fracture diagnostic technique may not </w:t>
      </w:r>
      <w:r w:rsidR="005D3276" w:rsidRPr="00A05AEF">
        <w:rPr>
          <w:rFonts w:ascii="Times New Roman" w:hAnsi="Times New Roman"/>
          <w:color w:val="000000" w:themeColor="text1"/>
        </w:rPr>
        <w:t xml:space="preserve">be adequate to </w:t>
      </w:r>
      <w:r w:rsidRPr="00A05AEF">
        <w:rPr>
          <w:rFonts w:ascii="Times New Roman" w:hAnsi="Times New Roman"/>
          <w:color w:val="000000" w:themeColor="text1"/>
        </w:rPr>
        <w:t xml:space="preserve">reveal pertinent information about a fracture but only reveal a small portion of the fracture genesis puzzle. Therefore, many fracture diagnostic techniques will be needed to </w:t>
      </w:r>
      <w:r w:rsidR="005D3276" w:rsidRPr="00A05AEF">
        <w:rPr>
          <w:rFonts w:ascii="Times New Roman" w:hAnsi="Times New Roman"/>
          <w:color w:val="000000" w:themeColor="text1"/>
        </w:rPr>
        <w:t>sufficiently</w:t>
      </w:r>
      <w:r w:rsidRPr="00A05AEF">
        <w:rPr>
          <w:rFonts w:ascii="Times New Roman" w:hAnsi="Times New Roman"/>
          <w:color w:val="000000" w:themeColor="text1"/>
        </w:rPr>
        <w:t xml:space="preserve"> quantify fracture geometry as fracture diagnostic techniques should be thought of as a toolbox to allow for deeper understanding of </w:t>
      </w:r>
      <w:r w:rsidR="005D3276" w:rsidRPr="00A05AEF">
        <w:rPr>
          <w:rFonts w:ascii="Times New Roman" w:hAnsi="Times New Roman"/>
          <w:color w:val="000000" w:themeColor="text1"/>
        </w:rPr>
        <w:t>fracture genesis</w:t>
      </w:r>
      <w:r w:rsidRPr="00A05AEF">
        <w:rPr>
          <w:rFonts w:ascii="Times New Roman" w:hAnsi="Times New Roman"/>
          <w:color w:val="000000" w:themeColor="text1"/>
        </w:rPr>
        <w:t xml:space="preserve"> </w:t>
      </w:r>
      <w:r w:rsidR="00967E50">
        <w:rPr>
          <w:rFonts w:ascii="Times New Roman" w:hAnsi="Times New Roman"/>
          <w:color w:val="000000" w:themeColor="text1"/>
        </w:rPr>
        <w:t>such that</w:t>
      </w:r>
      <w:r w:rsidRPr="00A05AEF">
        <w:rPr>
          <w:rFonts w:ascii="Times New Roman" w:hAnsi="Times New Roman"/>
          <w:color w:val="000000" w:themeColor="text1"/>
        </w:rPr>
        <w:t xml:space="preserve"> trapped hydrocarbons</w:t>
      </w:r>
      <w:r w:rsidR="00967E50">
        <w:rPr>
          <w:rFonts w:ascii="Times New Roman" w:hAnsi="Times New Roman"/>
          <w:color w:val="000000" w:themeColor="text1"/>
        </w:rPr>
        <w:t xml:space="preserve"> can</w:t>
      </w:r>
      <w:r w:rsidR="003E323C">
        <w:rPr>
          <w:rFonts w:ascii="Times New Roman" w:hAnsi="Times New Roman"/>
          <w:color w:val="000000" w:themeColor="text1"/>
        </w:rPr>
        <w:t xml:space="preserve"> </w:t>
      </w:r>
      <w:r w:rsidRPr="00A05AEF">
        <w:rPr>
          <w:rFonts w:ascii="Times New Roman" w:hAnsi="Times New Roman"/>
          <w:color w:val="000000" w:themeColor="text1"/>
        </w:rPr>
        <w:t xml:space="preserve"> be produced efficiently and economically.</w:t>
      </w:r>
    </w:p>
    <w:p w14:paraId="228AE835" w14:textId="0F0BDF8F" w:rsidR="00183A8F" w:rsidRDefault="00183A8F" w:rsidP="007C4BFC">
      <w:r w:rsidRPr="00183A8F">
        <w:rPr>
          <w:noProof/>
          <w:lang w:eastAsia="zh-CN" w:bidi="ar-SA"/>
        </w:rPr>
        <w:drawing>
          <wp:inline distT="0" distB="0" distL="0" distR="0" wp14:anchorId="0AACF843" wp14:editId="42F5E75A">
            <wp:extent cx="5545015" cy="3313976"/>
            <wp:effectExtent l="0" t="0" r="0" b="1270"/>
            <wp:docPr id="1" name="Picture 1" descr="P5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599#yIS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555996" cy="3320539"/>
                    </a:xfrm>
                    <a:prstGeom prst="rect">
                      <a:avLst/>
                    </a:prstGeom>
                    <a:noFill/>
                    <a:ln>
                      <a:noFill/>
                    </a:ln>
                  </pic:spPr>
                </pic:pic>
              </a:graphicData>
            </a:graphic>
          </wp:inline>
        </w:drawing>
      </w:r>
    </w:p>
    <w:p w14:paraId="285C0143" w14:textId="775BE39C" w:rsidR="00183A8F" w:rsidRDefault="00E60973" w:rsidP="007C4BFC">
      <w:pPr>
        <w:pStyle w:val="Caption"/>
        <w:rPr>
          <w:color w:val="000000" w:themeColor="text1"/>
        </w:rPr>
      </w:pPr>
      <w:bookmarkStart w:id="49" w:name="_Toc50113874"/>
      <w:bookmarkStart w:id="50" w:name="_Toc58323725"/>
      <w:r w:rsidRPr="00A05AEF">
        <w:rPr>
          <w:color w:val="000000" w:themeColor="text1"/>
        </w:rPr>
        <w:t xml:space="preserve">Figure </w:t>
      </w:r>
      <w:bookmarkStart w:id="51" w:name="Figure2_1"/>
      <w:r w:rsidRPr="00A05AEF">
        <w:rPr>
          <w:color w:val="000000" w:themeColor="text1"/>
        </w:rPr>
        <w:t xml:space="preserve">2 - </w:t>
      </w:r>
      <w:r w:rsidR="00E710E4" w:rsidRPr="00A05AEF">
        <w:rPr>
          <w:color w:val="000000" w:themeColor="text1"/>
        </w:rPr>
        <w:fldChar w:fldCharType="begin"/>
      </w:r>
      <w:r w:rsidR="00E710E4" w:rsidRPr="00A05AEF">
        <w:rPr>
          <w:color w:val="000000" w:themeColor="text1"/>
        </w:rPr>
        <w:instrText xml:space="preserve"> SEQ Figure_2_- \* ARABIC </w:instrText>
      </w:r>
      <w:r w:rsidR="00E710E4" w:rsidRPr="00A05AEF">
        <w:rPr>
          <w:color w:val="000000" w:themeColor="text1"/>
        </w:rPr>
        <w:fldChar w:fldCharType="separate"/>
      </w:r>
      <w:r w:rsidR="007C4BFC">
        <w:rPr>
          <w:noProof/>
          <w:color w:val="000000" w:themeColor="text1"/>
        </w:rPr>
        <w:t>1</w:t>
      </w:r>
      <w:r w:rsidR="00E710E4" w:rsidRPr="00A05AEF">
        <w:rPr>
          <w:noProof/>
          <w:color w:val="000000" w:themeColor="text1"/>
        </w:rPr>
        <w:fldChar w:fldCharType="end"/>
      </w:r>
      <w:bookmarkEnd w:id="51"/>
      <w:r w:rsidR="00183A8F" w:rsidRPr="00A05AEF">
        <w:rPr>
          <w:color w:val="000000" w:themeColor="text1"/>
        </w:rPr>
        <w:t>: Diagram of the of the fracture diagnostic methods currently available today. This diagram breaks down the individual elements that make up the fracture diagnostic method for direct methods that are near the wellbore, direct methods that are used to analyze fractures far away from the wellbore and indirect methods that analyze the fractures through field production.</w:t>
      </w:r>
      <w:bookmarkEnd w:id="49"/>
      <w:bookmarkEnd w:id="50"/>
    </w:p>
    <w:p w14:paraId="1B37CC1D" w14:textId="77777777" w:rsidR="0058443C" w:rsidRPr="0058443C" w:rsidRDefault="0058443C" w:rsidP="0058443C"/>
    <w:p w14:paraId="0A75B636" w14:textId="30793F5D" w:rsidR="00365461" w:rsidRDefault="00365461" w:rsidP="007C4BFC">
      <w:pPr>
        <w:pStyle w:val="Heading3"/>
        <w:ind w:left="0"/>
      </w:pPr>
      <w:bookmarkStart w:id="52" w:name="_Toc58236742"/>
      <w:r w:rsidRPr="00393D64">
        <w:lastRenderedPageBreak/>
        <w:t xml:space="preserve">2.2.1 </w:t>
      </w:r>
      <w:r>
        <w:t>Hydraulic Fracturing Fundamentals</w:t>
      </w:r>
      <w:bookmarkEnd w:id="52"/>
    </w:p>
    <w:p w14:paraId="0CD6E285" w14:textId="123FABAC" w:rsidR="006618C7" w:rsidRPr="00A05AEF" w:rsidRDefault="00365461" w:rsidP="007C4BFC">
      <w:pPr>
        <w:ind w:firstLine="432"/>
        <w:jc w:val="both"/>
        <w:rPr>
          <w:rFonts w:ascii="Times New Roman" w:hAnsi="Times New Roman"/>
        </w:rPr>
      </w:pPr>
      <w:r w:rsidRPr="00A05AEF">
        <w:rPr>
          <w:rFonts w:ascii="Times New Roman" w:hAnsi="Times New Roman"/>
        </w:rPr>
        <w:t xml:space="preserve">Before fracture diagnostic methods can be discussed one needs to understand hydraulic fracturing and why </w:t>
      </w:r>
      <w:r w:rsidR="0034229F" w:rsidRPr="00A05AEF">
        <w:rPr>
          <w:rFonts w:ascii="Times New Roman" w:hAnsi="Times New Roman"/>
        </w:rPr>
        <w:t xml:space="preserve">it </w:t>
      </w:r>
      <w:r w:rsidRPr="00A05AEF">
        <w:rPr>
          <w:rFonts w:ascii="Times New Roman" w:hAnsi="Times New Roman"/>
        </w:rPr>
        <w:t>is needed.</w:t>
      </w:r>
      <w:r w:rsidR="00B50CA3" w:rsidRPr="00A05AEF">
        <w:rPr>
          <w:rFonts w:ascii="Times New Roman" w:hAnsi="Times New Roman"/>
        </w:rPr>
        <w:t xml:space="preserve"> </w:t>
      </w:r>
      <w:r w:rsidR="00B50CA3" w:rsidRPr="00A05AEF">
        <w:rPr>
          <w:rFonts w:ascii="Times New Roman" w:hAnsi="Times New Roman"/>
        </w:rPr>
        <w:fldChar w:fldCharType="begin"/>
      </w:r>
      <w:r w:rsidR="00B50CA3" w:rsidRPr="00A05AEF">
        <w:rPr>
          <w:rFonts w:ascii="Times New Roman" w:hAnsi="Times New Roman"/>
        </w:rPr>
        <w:instrText xml:space="preserve"> ADDIN EN.CITE &lt;EndNote&gt;&lt;Cite AuthorYear="1"&gt;&lt;Author&gt;Heydarabadi&lt;/Author&gt;&lt;Year&gt;2010&lt;/Year&gt;&lt;RecNum&gt;544&lt;/RecNum&gt;&lt;DisplayText&gt;Heydarabadi et al. (2010)&lt;/DisplayText&gt;&lt;record&gt;&lt;rec-number&gt;544&lt;/rec-number&gt;&lt;foreign-keys&gt;&lt;key app="EN" db-id="d20awt02n0ddzmezppfxtwe42zdazz9sr9te" timestamp="1594138794"&gt;544&lt;/key&gt;&lt;/foreign-keys&gt;&lt;ref-type name="Conference Paper"&gt;47&lt;/ref-type&gt;&lt;contributors&gt;&lt;authors&gt;&lt;author&gt;Heydarabadi, F. Roshanai&lt;/author&gt;&lt;author&gt;Moghadasi, J.&lt;/author&gt;&lt;author&gt;Safian, Gh&lt;/author&gt;&lt;author&gt;Ashena, R.&lt;/author&gt;&lt;/authors&gt;&lt;/contributors&gt;&lt;titles&gt;&lt;title&gt;Criteria for Selecting a Candidate Well for Hydraulic Fracturing&lt;/title&gt;&lt;secondary-title&gt;Nigeria Annual International Conference and Exhibition&lt;/secondary-title&gt;&lt;alt-title&gt;SPE-136988-MS&lt;/alt-title&gt;&lt;/titles&gt;&lt;pages&gt;7&lt;/pages&gt;&lt;dates&gt;&lt;year&gt;2010&lt;/year&gt;&lt;pub-dates&gt;&lt;date&gt;2010/1/1/&lt;/date&gt;&lt;/pub-dates&gt;&lt;/dates&gt;&lt;pub-location&gt;Tinapa - Calabar, Nigeria&lt;/pub-location&gt;&lt;publisher&gt;Society of Petroleum Engineers&lt;/publisher&gt;&lt;isbn&gt;978-1-55563-301-1&lt;/isbn&gt;&lt;urls&gt;&lt;related-urls&gt;&lt;url&gt;https://doi.org/10.2118/136988-MS&lt;/url&gt;&lt;/related-urls&gt;&lt;/urls&gt;&lt;custom1&gt;SPE&lt;/custom1&gt;&lt;electronic-resource-num&gt;https://doi-org.ezproxy.lib.ou.edu/10.2118/136988-MS&lt;/electronic-resource-num&gt;&lt;/record&gt;&lt;/Cite&gt;&lt;/EndNote&gt;</w:instrText>
      </w:r>
      <w:r w:rsidR="00B50CA3" w:rsidRPr="00A05AEF">
        <w:rPr>
          <w:rFonts w:ascii="Times New Roman" w:hAnsi="Times New Roman"/>
        </w:rPr>
        <w:fldChar w:fldCharType="separate"/>
      </w:r>
      <w:r w:rsidR="00B50CA3" w:rsidRPr="00A05AEF">
        <w:rPr>
          <w:rFonts w:ascii="Times New Roman" w:hAnsi="Times New Roman"/>
          <w:noProof/>
        </w:rPr>
        <w:t>Heydarabadi et al. (2010)</w:t>
      </w:r>
      <w:r w:rsidR="00B50CA3" w:rsidRPr="00A05AEF">
        <w:rPr>
          <w:rFonts w:ascii="Times New Roman" w:hAnsi="Times New Roman"/>
        </w:rPr>
        <w:fldChar w:fldCharType="end"/>
      </w:r>
      <w:r w:rsidR="0034229F" w:rsidRPr="00A05AEF">
        <w:rPr>
          <w:rFonts w:ascii="Times New Roman" w:hAnsi="Times New Roman"/>
        </w:rPr>
        <w:t xml:space="preserve"> </w:t>
      </w:r>
      <w:r w:rsidR="00AF5FDC" w:rsidRPr="00A05AEF">
        <w:rPr>
          <w:rFonts w:ascii="Times New Roman" w:hAnsi="Times New Roman"/>
        </w:rPr>
        <w:t xml:space="preserve">asserted that the purpose of hydraulic fracturing is to induce fractures into the target formation such that a highly conductive flow path can be created to allow for hydrocarbons to flow through the created fractures and natural fractures of the rock. </w:t>
      </w:r>
      <w:r w:rsidR="006618C7" w:rsidRPr="00A05AEF">
        <w:rPr>
          <w:rFonts w:ascii="Times New Roman" w:hAnsi="Times New Roman"/>
        </w:rPr>
        <w:t xml:space="preserve">Generating artificial fractures is an important component in </w:t>
      </w:r>
      <w:r w:rsidR="00B50CA3" w:rsidRPr="00A05AEF">
        <w:rPr>
          <w:rFonts w:ascii="Times New Roman" w:hAnsi="Times New Roman"/>
        </w:rPr>
        <w:t xml:space="preserve">tight formation reservoirs </w:t>
      </w:r>
      <w:r w:rsidR="006618C7" w:rsidRPr="00A05AEF">
        <w:rPr>
          <w:rFonts w:ascii="Times New Roman" w:hAnsi="Times New Roman"/>
        </w:rPr>
        <w:t>such that hydrocarbons</w:t>
      </w:r>
      <w:r w:rsidR="002353B0" w:rsidRPr="00A05AEF">
        <w:rPr>
          <w:rFonts w:ascii="Times New Roman" w:hAnsi="Times New Roman"/>
        </w:rPr>
        <w:t xml:space="preserve"> </w:t>
      </w:r>
      <w:r w:rsidR="006618C7" w:rsidRPr="00A05AEF">
        <w:rPr>
          <w:rFonts w:ascii="Times New Roman" w:hAnsi="Times New Roman"/>
        </w:rPr>
        <w:t xml:space="preserve">can be produced economically that are currently locked in hydrocarbon-rich areas in the subsurface of the Earth. According to </w:t>
      </w:r>
      <w:r w:rsidR="006618C7" w:rsidRPr="00A05AEF">
        <w:rPr>
          <w:rFonts w:ascii="Times New Roman" w:hAnsi="Times New Roman"/>
        </w:rPr>
        <w:fldChar w:fldCharType="begin"/>
      </w:r>
      <w:r w:rsidR="006618C7" w:rsidRPr="00A05AEF">
        <w:rPr>
          <w:rFonts w:ascii="Times New Roman" w:hAnsi="Times New Roman"/>
        </w:rPr>
        <w:instrText xml:space="preserve"> ADDIN EN.CITE &lt;EndNote&gt;&lt;Cite&gt;&lt;Author&gt;API&lt;/Author&gt;&lt;Year&gt;2020&lt;/Year&gt;&lt;RecNum&gt;204&lt;/RecNum&gt;&lt;DisplayText&gt;(API, 2020)&lt;/DisplayText&gt;&lt;record&gt;&lt;rec-number&gt;204&lt;/rec-number&gt;&lt;foreign-keys&gt;&lt;key app="EN" db-id="d20awt02n0ddzmezppfxtwe42zdazz9sr9te" timestamp="1591904413"&gt;204&lt;/key&gt;&lt;/foreign-keys&gt;&lt;ref-type name="Web Page"&gt;12&lt;/ref-type&gt;&lt;contributors&gt;&lt;authors&gt;&lt;author&gt;API&lt;/author&gt;&lt;/authors&gt;&lt;/contributors&gt;&lt;titles&gt;&lt;title&gt;HYDRAULIC FRACTURING&lt;/title&gt;&lt;/titles&gt;&lt;number&gt;June 11, 2020&lt;/number&gt;&lt;dates&gt;&lt;year&gt;2020&lt;/year&gt;&lt;/dates&gt;&lt;urls&gt;&lt;related-urls&gt;&lt;url&gt;https://www.api.org/news-policy-and-issues/hydraulic-fracturing#:~:text=According%20to%20the%20U.S.%20Energy,of%20U.S.%20crude%20oil%20production.&lt;/url&gt;&lt;/related-urls&gt;&lt;/urls&gt;&lt;/record&gt;&lt;/Cite&gt;&lt;/EndNote&gt;</w:instrText>
      </w:r>
      <w:r w:rsidR="006618C7" w:rsidRPr="00A05AEF">
        <w:rPr>
          <w:rFonts w:ascii="Times New Roman" w:hAnsi="Times New Roman"/>
        </w:rPr>
        <w:fldChar w:fldCharType="separate"/>
      </w:r>
      <w:r w:rsidR="006618C7" w:rsidRPr="00A05AEF">
        <w:rPr>
          <w:rFonts w:ascii="Times New Roman" w:hAnsi="Times New Roman"/>
          <w:noProof/>
        </w:rPr>
        <w:t>(API, 2020)</w:t>
      </w:r>
      <w:r w:rsidR="006618C7" w:rsidRPr="00A05AEF">
        <w:rPr>
          <w:rFonts w:ascii="Times New Roman" w:hAnsi="Times New Roman"/>
        </w:rPr>
        <w:fldChar w:fldCharType="end"/>
      </w:r>
      <w:r w:rsidR="006618C7" w:rsidRPr="00A05AEF">
        <w:rPr>
          <w:rFonts w:ascii="Times New Roman" w:hAnsi="Times New Roman"/>
        </w:rPr>
        <w:t xml:space="preserve"> the United States Department of Energy </w:t>
      </w:r>
      <w:r w:rsidR="00B50CA3" w:rsidRPr="00A05AEF">
        <w:rPr>
          <w:rFonts w:ascii="Times New Roman" w:hAnsi="Times New Roman"/>
        </w:rPr>
        <w:t>stated</w:t>
      </w:r>
      <w:r w:rsidR="006618C7" w:rsidRPr="00A05AEF">
        <w:rPr>
          <w:rFonts w:ascii="Times New Roman" w:hAnsi="Times New Roman"/>
        </w:rPr>
        <w:t xml:space="preserve"> that 95% of all new wells drilled in the United States will require some form of stimulation. No shale or tight reservoir can be produced economically without some form of stimulation process such as hydraulic fracturing. One of the most challenging aspects of hydraulic fracturing, is understanding how fractures propagate in the formation of interest after undergoing a stimulation process. </w:t>
      </w:r>
      <w:r w:rsidR="002353B0" w:rsidRPr="00A05AEF">
        <w:rPr>
          <w:rFonts w:ascii="Times New Roman" w:hAnsi="Times New Roman"/>
        </w:rPr>
        <w:t>Stimulating a reservoir has two motivations: (1) to bypass</w:t>
      </w:r>
      <w:r w:rsidR="00B50CA3" w:rsidRPr="00A05AEF">
        <w:rPr>
          <w:rFonts w:ascii="Times New Roman" w:hAnsi="Times New Roman"/>
        </w:rPr>
        <w:t xml:space="preserve"> the</w:t>
      </w:r>
      <w:r w:rsidR="002353B0" w:rsidRPr="00A05AEF">
        <w:rPr>
          <w:rFonts w:ascii="Times New Roman" w:hAnsi="Times New Roman"/>
        </w:rPr>
        <w:t xml:space="preserve"> near-wellbore formation damage that has occurred during the drilling and completion phase of a new well and (2) to create high conductive flow paths such that hydrocarbons locked in the tight pore space of a tight formation can be produced.  </w:t>
      </w:r>
      <w:r w:rsidR="00AF5FDC" w:rsidRPr="00A05AEF">
        <w:rPr>
          <w:rFonts w:ascii="Times New Roman" w:hAnsi="Times New Roman"/>
        </w:rPr>
        <w:t>It should be emphasized that not every well requires treatment as this is predicated on several key factors regarding fracture propagation, which include: ease of penetration into layers outside of the target zone, fracture conductivity loss due to high in-situ stresses on fracture faces</w:t>
      </w:r>
      <w:r w:rsidR="00A05AEF" w:rsidRPr="00A05AEF">
        <w:rPr>
          <w:rFonts w:ascii="Times New Roman" w:hAnsi="Times New Roman"/>
        </w:rPr>
        <w:t>,</w:t>
      </w:r>
      <w:r w:rsidR="00AF5FDC" w:rsidRPr="00A05AEF">
        <w:rPr>
          <w:rFonts w:ascii="Times New Roman" w:hAnsi="Times New Roman"/>
        </w:rPr>
        <w:t xml:space="preserve"> and fluid leak off during fracture initiation </w:t>
      </w:r>
      <w:r w:rsidR="00AF5FDC" w:rsidRPr="00A05AEF">
        <w:rPr>
          <w:rFonts w:ascii="Times New Roman" w:hAnsi="Times New Roman"/>
        </w:rPr>
        <w:fldChar w:fldCharType="begin"/>
      </w:r>
      <w:r w:rsidR="00AF5FDC" w:rsidRPr="00A05AEF">
        <w:rPr>
          <w:rFonts w:ascii="Times New Roman" w:hAnsi="Times New Roman"/>
        </w:rPr>
        <w:instrText xml:space="preserve"> ADDIN EN.CITE &lt;EndNote&gt;&lt;Cite&gt;&lt;Author&gt;Heydarabadi&lt;/Author&gt;&lt;Year&gt;2010&lt;/Year&gt;&lt;RecNum&gt;544&lt;/RecNum&gt;&lt;DisplayText&gt;(Heydarabadi et al., 2010)&lt;/DisplayText&gt;&lt;record&gt;&lt;rec-number&gt;544&lt;/rec-number&gt;&lt;foreign-keys&gt;&lt;key app="EN" db-id="d20awt02n0ddzmezppfxtwe42zdazz9sr9te" timestamp="1594138794"&gt;544&lt;/key&gt;&lt;/foreign-keys&gt;&lt;ref-type name="Conference Paper"&gt;47&lt;/ref-type&gt;&lt;contributors&gt;&lt;authors&gt;&lt;author&gt;Heydarabadi, F. Roshanai&lt;/author&gt;&lt;author&gt;Moghadasi, J.&lt;/author&gt;&lt;author&gt;Safian, Gh&lt;/author&gt;&lt;author&gt;Ashena, R.&lt;/author&gt;&lt;/authors&gt;&lt;/contributors&gt;&lt;titles&gt;&lt;title&gt;Criteria for Selecting a Candidate Well for Hydraulic Fracturing&lt;/title&gt;&lt;secondary-title&gt;Nigeria Annual International Conference and Exhibition&lt;/secondary-title&gt;&lt;alt-title&gt;SPE-136988-MS&lt;/alt-title&gt;&lt;/titles&gt;&lt;pages&gt;7&lt;/pages&gt;&lt;dates&gt;&lt;year&gt;2010&lt;/year&gt;&lt;pub-dates&gt;&lt;date&gt;2010/1/1/&lt;/date&gt;&lt;/pub-dates&gt;&lt;/dates&gt;&lt;pub-location&gt;Tinapa - Calabar, Nigeria&lt;/pub-location&gt;&lt;publisher&gt;Society of Petroleum Engineers&lt;/publisher&gt;&lt;isbn&gt;978-1-55563-301-1&lt;/isbn&gt;&lt;urls&gt;&lt;related-urls&gt;&lt;url&gt;https://doi.org/10.2118/136988-MS&lt;/url&gt;&lt;/related-urls&gt;&lt;/urls&gt;&lt;custom1&gt;SPE&lt;/custom1&gt;&lt;electronic-resource-num&gt;https://doi-org.ezproxy.lib.ou.edu/10.2118/136988-MS&lt;/electronic-resource-num&gt;&lt;/record&gt;&lt;/Cite&gt;&lt;/EndNote&gt;</w:instrText>
      </w:r>
      <w:r w:rsidR="00AF5FDC" w:rsidRPr="00A05AEF">
        <w:rPr>
          <w:rFonts w:ascii="Times New Roman" w:hAnsi="Times New Roman"/>
        </w:rPr>
        <w:fldChar w:fldCharType="separate"/>
      </w:r>
      <w:r w:rsidR="00AF5FDC" w:rsidRPr="00A05AEF">
        <w:rPr>
          <w:rFonts w:ascii="Times New Roman" w:hAnsi="Times New Roman"/>
          <w:noProof/>
        </w:rPr>
        <w:t>(Heydarabadi et al., 2010)</w:t>
      </w:r>
      <w:r w:rsidR="00AF5FDC" w:rsidRPr="00A05AEF">
        <w:rPr>
          <w:rFonts w:ascii="Times New Roman" w:hAnsi="Times New Roman"/>
        </w:rPr>
        <w:fldChar w:fldCharType="end"/>
      </w:r>
      <w:r w:rsidR="00AF5FDC" w:rsidRPr="00A05AEF">
        <w:rPr>
          <w:rFonts w:ascii="Times New Roman" w:hAnsi="Times New Roman"/>
        </w:rPr>
        <w:t>.</w:t>
      </w:r>
      <w:r w:rsidR="001077A1" w:rsidRPr="00A05AEF">
        <w:rPr>
          <w:rFonts w:ascii="Times New Roman" w:hAnsi="Times New Roman"/>
        </w:rPr>
        <w:t xml:space="preserve"> Additionally, </w:t>
      </w:r>
      <w:bookmarkStart w:id="53" w:name="_Hlk52474670"/>
      <w:r w:rsidR="001077A1" w:rsidRPr="00A05AEF">
        <w:rPr>
          <w:rFonts w:ascii="Times New Roman" w:hAnsi="Times New Roman"/>
        </w:rPr>
        <w:t>reservoirs that are comprised of thin formation layers with reservoir pressure</w:t>
      </w:r>
      <w:r w:rsidR="00B50CA3" w:rsidRPr="00A05AEF">
        <w:rPr>
          <w:rFonts w:ascii="Times New Roman" w:hAnsi="Times New Roman"/>
        </w:rPr>
        <w:t>s</w:t>
      </w:r>
      <w:r w:rsidR="001077A1" w:rsidRPr="00A05AEF">
        <w:rPr>
          <w:rFonts w:ascii="Times New Roman" w:hAnsi="Times New Roman"/>
        </w:rPr>
        <w:t xml:space="preserve"> that </w:t>
      </w:r>
      <w:r w:rsidR="00B50CA3" w:rsidRPr="00A05AEF">
        <w:rPr>
          <w:rFonts w:ascii="Times New Roman" w:hAnsi="Times New Roman"/>
        </w:rPr>
        <w:t>are</w:t>
      </w:r>
      <w:r w:rsidR="001077A1" w:rsidRPr="00A05AEF">
        <w:rPr>
          <w:rFonts w:ascii="Times New Roman" w:hAnsi="Times New Roman"/>
        </w:rPr>
        <w:t xml:space="preserve"> minimal would be </w:t>
      </w:r>
      <w:r w:rsidR="00B50CA3" w:rsidRPr="00A05AEF">
        <w:rPr>
          <w:rFonts w:ascii="Times New Roman" w:hAnsi="Times New Roman"/>
        </w:rPr>
        <w:t>averse</w:t>
      </w:r>
      <w:r w:rsidR="001077A1" w:rsidRPr="00A05AEF">
        <w:rPr>
          <w:rFonts w:ascii="Times New Roman" w:hAnsi="Times New Roman"/>
        </w:rPr>
        <w:t xml:space="preserve"> to </w:t>
      </w:r>
      <w:r w:rsidR="00B50CA3" w:rsidRPr="00A05AEF">
        <w:rPr>
          <w:rFonts w:ascii="Times New Roman" w:hAnsi="Times New Roman"/>
        </w:rPr>
        <w:t>implementing</w:t>
      </w:r>
      <w:r w:rsidR="001077A1" w:rsidRPr="00A05AEF">
        <w:rPr>
          <w:rFonts w:ascii="Times New Roman" w:hAnsi="Times New Roman"/>
        </w:rPr>
        <w:t xml:space="preserve"> a hydraulic fracturing treatment. </w:t>
      </w:r>
      <w:r w:rsidR="00AF5FDC" w:rsidRPr="00A05AEF">
        <w:rPr>
          <w:rFonts w:ascii="Times New Roman" w:hAnsi="Times New Roman"/>
        </w:rPr>
        <w:t xml:space="preserve"> </w:t>
      </w:r>
      <w:r w:rsidR="001077A1" w:rsidRPr="00A05AEF">
        <w:rPr>
          <w:rFonts w:ascii="Times New Roman" w:hAnsi="Times New Roman"/>
        </w:rPr>
        <w:t xml:space="preserve">Many fracture diagnostic technologies are mechanical in application and are applied in field settings; however, some fracture diagnostic technologies can be limited based on the environment one encounters. </w:t>
      </w:r>
      <w:bookmarkEnd w:id="53"/>
      <w:r w:rsidR="001077A1" w:rsidRPr="00A05AEF">
        <w:rPr>
          <w:rFonts w:ascii="Times New Roman" w:hAnsi="Times New Roman"/>
        </w:rPr>
        <w:lastRenderedPageBreak/>
        <w:t xml:space="preserve">Moreover, there </w:t>
      </w:r>
      <w:r w:rsidR="002A3DF3" w:rsidRPr="00A05AEF">
        <w:rPr>
          <w:rFonts w:ascii="Times New Roman" w:hAnsi="Times New Roman"/>
        </w:rPr>
        <w:t>are</w:t>
      </w:r>
      <w:r w:rsidR="001077A1" w:rsidRPr="00A05AEF">
        <w:rPr>
          <w:rFonts w:ascii="Times New Roman" w:hAnsi="Times New Roman"/>
        </w:rPr>
        <w:t xml:space="preserve"> indirect technologies that are more theory based to help understand the fracture propagation environment</w:t>
      </w:r>
      <w:r w:rsidR="002A3DF3" w:rsidRPr="00A05AEF">
        <w:rPr>
          <w:rFonts w:ascii="Times New Roman" w:hAnsi="Times New Roman"/>
        </w:rPr>
        <w:t xml:space="preserve">, and there </w:t>
      </w:r>
      <w:r w:rsidR="00A05AEF" w:rsidRPr="00A05AEF">
        <w:rPr>
          <w:rFonts w:ascii="Times New Roman" w:hAnsi="Times New Roman"/>
        </w:rPr>
        <w:t>have</w:t>
      </w:r>
      <w:r w:rsidR="002A3DF3" w:rsidRPr="00A05AEF">
        <w:rPr>
          <w:rFonts w:ascii="Times New Roman" w:hAnsi="Times New Roman"/>
        </w:rPr>
        <w:t xml:space="preserve"> been</w:t>
      </w:r>
      <w:r w:rsidR="001077A1" w:rsidRPr="00A05AEF">
        <w:rPr>
          <w:rFonts w:ascii="Times New Roman" w:hAnsi="Times New Roman"/>
        </w:rPr>
        <w:t xml:space="preserve"> </w:t>
      </w:r>
      <w:r w:rsidR="002A3DF3" w:rsidRPr="00A05AEF">
        <w:rPr>
          <w:rFonts w:ascii="Times New Roman" w:hAnsi="Times New Roman"/>
        </w:rPr>
        <w:t>substantial research efforts</w:t>
      </w:r>
      <w:r w:rsidR="001077A1" w:rsidRPr="00A05AEF">
        <w:rPr>
          <w:rFonts w:ascii="Times New Roman" w:hAnsi="Times New Roman"/>
        </w:rPr>
        <w:t xml:space="preserve"> </w:t>
      </w:r>
      <w:r w:rsidR="002A3DF3" w:rsidRPr="00A05AEF">
        <w:rPr>
          <w:rFonts w:ascii="Times New Roman" w:hAnsi="Times New Roman"/>
        </w:rPr>
        <w:t xml:space="preserve">regarding </w:t>
      </w:r>
      <w:r w:rsidR="001077A1" w:rsidRPr="00A05AEF">
        <w:rPr>
          <w:rFonts w:ascii="Times New Roman" w:hAnsi="Times New Roman"/>
        </w:rPr>
        <w:t>indirect technologies</w:t>
      </w:r>
      <w:r w:rsidR="00A05AEF" w:rsidRPr="00A05AEF">
        <w:rPr>
          <w:rFonts w:ascii="Times New Roman" w:hAnsi="Times New Roman"/>
        </w:rPr>
        <w:t xml:space="preserve"> that can be found</w:t>
      </w:r>
      <w:r w:rsidR="001077A1" w:rsidRPr="00A05AEF">
        <w:rPr>
          <w:rFonts w:ascii="Times New Roman" w:hAnsi="Times New Roman"/>
        </w:rPr>
        <w:t xml:space="preserve"> in the literature</w:t>
      </w:r>
      <w:r w:rsidR="002A3DF3" w:rsidRPr="00A05AEF">
        <w:rPr>
          <w:rFonts w:ascii="Times New Roman" w:hAnsi="Times New Roman"/>
        </w:rPr>
        <w:t>. However,</w:t>
      </w:r>
      <w:r w:rsidR="001077A1" w:rsidRPr="00A05AEF">
        <w:rPr>
          <w:rFonts w:ascii="Times New Roman" w:hAnsi="Times New Roman"/>
        </w:rPr>
        <w:t xml:space="preserve"> there </w:t>
      </w:r>
      <w:r w:rsidR="005D3276" w:rsidRPr="00A05AEF">
        <w:rPr>
          <w:rFonts w:ascii="Times New Roman" w:hAnsi="Times New Roman"/>
        </w:rPr>
        <w:t>may be</w:t>
      </w:r>
      <w:r w:rsidR="001077A1" w:rsidRPr="00A05AEF">
        <w:rPr>
          <w:rFonts w:ascii="Times New Roman" w:hAnsi="Times New Roman"/>
        </w:rPr>
        <w:t xml:space="preserve"> challenges when using </w:t>
      </w:r>
      <w:r w:rsidR="002A3DF3" w:rsidRPr="00A05AEF">
        <w:rPr>
          <w:rFonts w:ascii="Times New Roman" w:hAnsi="Times New Roman"/>
        </w:rPr>
        <w:t>indirect</w:t>
      </w:r>
      <w:r w:rsidR="001077A1" w:rsidRPr="00A05AEF">
        <w:rPr>
          <w:rFonts w:ascii="Times New Roman" w:hAnsi="Times New Roman"/>
        </w:rPr>
        <w:t xml:space="preserve"> technologies during field applications based on the complexity of some of the indirect theories</w:t>
      </w:r>
      <w:r w:rsidR="00B50CA3" w:rsidRPr="00A05AEF">
        <w:rPr>
          <w:rFonts w:ascii="Times New Roman" w:hAnsi="Times New Roman"/>
        </w:rPr>
        <w:t xml:space="preserve">. </w:t>
      </w:r>
      <w:r w:rsidR="006618C7" w:rsidRPr="00A05AEF">
        <w:rPr>
          <w:rFonts w:ascii="Times New Roman" w:hAnsi="Times New Roman"/>
        </w:rPr>
        <w:t xml:space="preserve">Understanding the process of fracture genesis is critical to determine reserves and to understand the production potential of the reservoir. </w:t>
      </w:r>
    </w:p>
    <w:p w14:paraId="25776CAE" w14:textId="770CAAF7" w:rsidR="006618C7" w:rsidRPr="004C3408" w:rsidRDefault="006618C7" w:rsidP="00254218">
      <w:pPr>
        <w:ind w:firstLine="432"/>
        <w:jc w:val="both"/>
        <w:rPr>
          <w:rFonts w:ascii="Times New Roman" w:hAnsi="Times New Roman"/>
        </w:rPr>
      </w:pPr>
      <w:r w:rsidRPr="00A05AEF">
        <w:rPr>
          <w:rFonts w:ascii="Times New Roman" w:hAnsi="Times New Roman"/>
        </w:rPr>
        <w:t>A hydraulic fracturing process is illustrated in Figure (</w:t>
      </w:r>
      <w:r w:rsidR="0017061F" w:rsidRPr="00A05AEF">
        <w:rPr>
          <w:rFonts w:ascii="Times New Roman" w:hAnsi="Times New Roman"/>
        </w:rPr>
        <w:fldChar w:fldCharType="begin" w:fldLock="1"/>
      </w:r>
      <w:r w:rsidR="0017061F" w:rsidRPr="00A05AEF">
        <w:rPr>
          <w:rFonts w:ascii="Times New Roman" w:hAnsi="Times New Roman"/>
        </w:rPr>
        <w:instrText xml:space="preserve"> REF Figure2_2 \h </w:instrText>
      </w:r>
      <w:r w:rsidR="0065454B" w:rsidRPr="00A05AEF">
        <w:rPr>
          <w:rFonts w:ascii="Times New Roman" w:hAnsi="Times New Roman"/>
        </w:rPr>
        <w:instrText xml:space="preserve"> \* MERGEFORMAT </w:instrText>
      </w:r>
      <w:r w:rsidR="0017061F" w:rsidRPr="00A05AEF">
        <w:rPr>
          <w:rFonts w:ascii="Times New Roman" w:hAnsi="Times New Roman"/>
        </w:rPr>
      </w:r>
      <w:r w:rsidR="0017061F" w:rsidRPr="00A05AEF">
        <w:rPr>
          <w:rFonts w:ascii="Times New Roman" w:hAnsi="Times New Roman"/>
        </w:rPr>
        <w:fldChar w:fldCharType="separate"/>
      </w:r>
      <w:r w:rsidR="00685FD2" w:rsidRPr="00A05AEF">
        <w:t>2-</w:t>
      </w:r>
      <w:r w:rsidR="00685FD2" w:rsidRPr="00A05AEF">
        <w:rPr>
          <w:noProof/>
        </w:rPr>
        <w:t>2</w:t>
      </w:r>
      <w:r w:rsidR="0017061F" w:rsidRPr="00A05AEF">
        <w:rPr>
          <w:rFonts w:ascii="Times New Roman" w:hAnsi="Times New Roman"/>
        </w:rPr>
        <w:fldChar w:fldCharType="end"/>
      </w:r>
      <w:r w:rsidRPr="00A05AEF">
        <w:rPr>
          <w:rFonts w:ascii="Times New Roman" w:hAnsi="Times New Roman"/>
        </w:rPr>
        <w:t xml:space="preserve">). </w:t>
      </w:r>
      <w:bookmarkStart w:id="54" w:name="_Hlk52474802"/>
      <w:r w:rsidRPr="00A05AEF">
        <w:rPr>
          <w:rFonts w:ascii="Times New Roman" w:hAnsi="Times New Roman"/>
        </w:rPr>
        <w:t xml:space="preserve">Fracturing fluid (pad fluid) is first pumped into the formation causing the pressure to increase at the perforated zones along the wellbore. As the pressure </w:t>
      </w:r>
      <w:r w:rsidR="004430EF" w:rsidRPr="00A05AEF">
        <w:rPr>
          <w:rFonts w:ascii="Times New Roman" w:hAnsi="Times New Roman"/>
        </w:rPr>
        <w:t xml:space="preserve">increases </w:t>
      </w:r>
      <w:r w:rsidRPr="00A05AEF">
        <w:rPr>
          <w:rFonts w:ascii="Times New Roman" w:hAnsi="Times New Roman"/>
        </w:rPr>
        <w:t>above the formation parting pressure</w:t>
      </w:r>
      <w:r w:rsidR="004430EF" w:rsidRPr="00A05AEF">
        <w:rPr>
          <w:rFonts w:ascii="Times New Roman" w:hAnsi="Times New Roman"/>
        </w:rPr>
        <w:t xml:space="preserve">, </w:t>
      </w:r>
      <w:r w:rsidRPr="00A05AEF">
        <w:rPr>
          <w:rFonts w:ascii="Times New Roman" w:hAnsi="Times New Roman"/>
        </w:rPr>
        <w:t xml:space="preserve">fractures will </w:t>
      </w:r>
      <w:r w:rsidR="004430EF" w:rsidRPr="00A05AEF">
        <w:rPr>
          <w:rFonts w:ascii="Times New Roman" w:hAnsi="Times New Roman"/>
        </w:rPr>
        <w:t xml:space="preserve">begin to </w:t>
      </w:r>
      <w:r w:rsidRPr="00A05AEF">
        <w:rPr>
          <w:rFonts w:ascii="Times New Roman" w:hAnsi="Times New Roman"/>
        </w:rPr>
        <w:t xml:space="preserve">propagate in the direction of the </w:t>
      </w:r>
      <w:r w:rsidR="00321AD1" w:rsidRPr="00A05AEF">
        <w:rPr>
          <w:rFonts w:ascii="Times New Roman" w:hAnsi="Times New Roman"/>
        </w:rPr>
        <w:t>minimum</w:t>
      </w:r>
      <w:r w:rsidRPr="00A05AEF">
        <w:rPr>
          <w:rFonts w:ascii="Times New Roman" w:hAnsi="Times New Roman"/>
        </w:rPr>
        <w:t xml:space="preserve"> stress</w:t>
      </w:r>
      <w:r w:rsidR="0037276A" w:rsidRPr="00A05AEF">
        <w:rPr>
          <w:rFonts w:ascii="Times New Roman" w:hAnsi="Times New Roman"/>
        </w:rPr>
        <w:t>, which is usually orthogonal to the wellbore</w:t>
      </w:r>
      <w:bookmarkEnd w:id="54"/>
      <w:r w:rsidR="004430EF" w:rsidRPr="00A05AEF">
        <w:rPr>
          <w:rFonts w:ascii="Times New Roman" w:hAnsi="Times New Roman"/>
        </w:rPr>
        <w:t xml:space="preserve">. </w:t>
      </w:r>
      <w:r w:rsidRPr="00A05AEF">
        <w:rPr>
          <w:rFonts w:ascii="Times New Roman" w:hAnsi="Times New Roman"/>
        </w:rPr>
        <w:t>The next stage will be to pump a slurry comprised of fluid and proppant</w:t>
      </w:r>
      <w:r w:rsidR="0037276A" w:rsidRPr="00A05AEF">
        <w:rPr>
          <w:rFonts w:ascii="Times New Roman" w:hAnsi="Times New Roman"/>
        </w:rPr>
        <w:t xml:space="preserve"> agent</w:t>
      </w:r>
      <w:r w:rsidRPr="00A05AEF">
        <w:rPr>
          <w:rFonts w:ascii="Times New Roman" w:hAnsi="Times New Roman"/>
        </w:rPr>
        <w:t xml:space="preserve"> not only</w:t>
      </w:r>
      <w:r w:rsidR="002A3DF3" w:rsidRPr="00A05AEF">
        <w:rPr>
          <w:rFonts w:ascii="Times New Roman" w:hAnsi="Times New Roman"/>
        </w:rPr>
        <w:t xml:space="preserve"> to</w:t>
      </w:r>
      <w:r w:rsidRPr="00A05AEF">
        <w:rPr>
          <w:rFonts w:ascii="Times New Roman" w:hAnsi="Times New Roman"/>
        </w:rPr>
        <w:t xml:space="preserve"> increase the fracture but to </w:t>
      </w:r>
      <w:r w:rsidR="004430EF" w:rsidRPr="00A05AEF">
        <w:rPr>
          <w:rFonts w:ascii="Times New Roman" w:hAnsi="Times New Roman"/>
        </w:rPr>
        <w:t xml:space="preserve">allow for the fractures </w:t>
      </w:r>
      <w:r w:rsidRPr="00A05AEF">
        <w:rPr>
          <w:rFonts w:ascii="Times New Roman" w:hAnsi="Times New Roman"/>
        </w:rPr>
        <w:t xml:space="preserve">to remain open </w:t>
      </w:r>
      <w:r w:rsidR="004430EF" w:rsidRPr="00A05AEF">
        <w:rPr>
          <w:rFonts w:ascii="Times New Roman" w:hAnsi="Times New Roman"/>
        </w:rPr>
        <w:t xml:space="preserve">due to the </w:t>
      </w:r>
      <w:r w:rsidR="005D3276" w:rsidRPr="00A05AEF">
        <w:rPr>
          <w:rFonts w:ascii="Times New Roman" w:hAnsi="Times New Roman"/>
        </w:rPr>
        <w:t>utilization</w:t>
      </w:r>
      <w:r w:rsidR="004430EF" w:rsidRPr="00A05AEF">
        <w:rPr>
          <w:rFonts w:ascii="Times New Roman" w:hAnsi="Times New Roman"/>
        </w:rPr>
        <w:t xml:space="preserve"> of the proppant agents.</w:t>
      </w:r>
      <w:r w:rsidRPr="00A05AEF">
        <w:rPr>
          <w:rFonts w:ascii="Times New Roman" w:hAnsi="Times New Roman"/>
        </w:rPr>
        <w:t xml:space="preserve"> </w:t>
      </w:r>
      <w:bookmarkStart w:id="55" w:name="_Hlk52474828"/>
      <w:r w:rsidRPr="00A05AEF">
        <w:rPr>
          <w:rFonts w:ascii="Times New Roman" w:hAnsi="Times New Roman"/>
        </w:rPr>
        <w:t xml:space="preserve">During the hydraulic fracture operation, the fracture growth may intersect natural fractures and form a complex fracture network. </w:t>
      </w:r>
      <w:bookmarkEnd w:id="55"/>
      <w:r w:rsidRPr="00A05AEF">
        <w:rPr>
          <w:rFonts w:ascii="Times New Roman" w:hAnsi="Times New Roman"/>
        </w:rPr>
        <w:t>Figure (</w:t>
      </w:r>
      <w:r w:rsidR="0017061F" w:rsidRPr="00A05AEF">
        <w:rPr>
          <w:rFonts w:ascii="Times New Roman" w:hAnsi="Times New Roman"/>
        </w:rPr>
        <w:fldChar w:fldCharType="begin" w:fldLock="1"/>
      </w:r>
      <w:r w:rsidR="0017061F" w:rsidRPr="00A05AEF">
        <w:rPr>
          <w:rFonts w:ascii="Times New Roman" w:hAnsi="Times New Roman"/>
        </w:rPr>
        <w:instrText xml:space="preserve"> REF Figure2_2 \h </w:instrText>
      </w:r>
      <w:r w:rsidR="0065454B" w:rsidRPr="00A05AEF">
        <w:rPr>
          <w:rFonts w:ascii="Times New Roman" w:hAnsi="Times New Roman"/>
        </w:rPr>
        <w:instrText xml:space="preserve"> \* MERGEFORMAT </w:instrText>
      </w:r>
      <w:r w:rsidR="0017061F" w:rsidRPr="00A05AEF">
        <w:rPr>
          <w:rFonts w:ascii="Times New Roman" w:hAnsi="Times New Roman"/>
        </w:rPr>
      </w:r>
      <w:r w:rsidR="0017061F" w:rsidRPr="00A05AEF">
        <w:rPr>
          <w:rFonts w:ascii="Times New Roman" w:hAnsi="Times New Roman"/>
        </w:rPr>
        <w:fldChar w:fldCharType="separate"/>
      </w:r>
      <w:r w:rsidR="00685FD2" w:rsidRPr="00A05AEF">
        <w:t>2-</w:t>
      </w:r>
      <w:r w:rsidR="00685FD2" w:rsidRPr="00A05AEF">
        <w:rPr>
          <w:noProof/>
        </w:rPr>
        <w:t>2</w:t>
      </w:r>
      <w:r w:rsidR="0017061F" w:rsidRPr="00A05AEF">
        <w:rPr>
          <w:rFonts w:ascii="Times New Roman" w:hAnsi="Times New Roman"/>
        </w:rPr>
        <w:fldChar w:fldCharType="end"/>
      </w:r>
      <w:r w:rsidRPr="00A05AEF">
        <w:rPr>
          <w:rFonts w:ascii="Times New Roman" w:hAnsi="Times New Roman"/>
        </w:rPr>
        <w:t xml:space="preserve">) also depicts a modeled view projection of just how a theoretical hydraulic fracture stimulation should look. The wellbore will have multiple stages represented by the five compartments that would represent the hydraulically induced fractures. </w:t>
      </w:r>
      <w:bookmarkStart w:id="56" w:name="_Hlk52474865"/>
      <w:r w:rsidRPr="00A05AEF">
        <w:rPr>
          <w:rFonts w:ascii="Times New Roman" w:hAnsi="Times New Roman"/>
        </w:rPr>
        <w:t>During the pumping of the slurry mixture into the formation these fracture</w:t>
      </w:r>
      <w:r w:rsidR="005D3276" w:rsidRPr="00A05AEF">
        <w:rPr>
          <w:rFonts w:ascii="Times New Roman" w:hAnsi="Times New Roman"/>
        </w:rPr>
        <w:t>s</w:t>
      </w:r>
      <w:r w:rsidRPr="00A05AEF">
        <w:rPr>
          <w:rFonts w:ascii="Times New Roman" w:hAnsi="Times New Roman"/>
        </w:rPr>
        <w:t xml:space="preserve"> will open and intersect with other natural fractures that will constitute </w:t>
      </w:r>
      <w:r w:rsidR="002A3DF3" w:rsidRPr="00A05AEF">
        <w:rPr>
          <w:rFonts w:ascii="Times New Roman" w:hAnsi="Times New Roman"/>
        </w:rPr>
        <w:t>what is known as the</w:t>
      </w:r>
      <w:r w:rsidRPr="00A05AEF">
        <w:rPr>
          <w:rFonts w:ascii="Times New Roman" w:hAnsi="Times New Roman"/>
        </w:rPr>
        <w:t xml:space="preserve"> stimulated reservoir volume (SRV)</w:t>
      </w:r>
      <w:bookmarkEnd w:id="56"/>
      <w:r w:rsidRPr="00A05AEF">
        <w:rPr>
          <w:rFonts w:ascii="Times New Roman" w:hAnsi="Times New Roman"/>
        </w:rPr>
        <w:t xml:space="preserve">, </w:t>
      </w:r>
      <w:bookmarkStart w:id="57" w:name="_Hlk52474888"/>
      <w:r w:rsidRPr="00A05AEF">
        <w:rPr>
          <w:rFonts w:ascii="Times New Roman" w:hAnsi="Times New Roman"/>
        </w:rPr>
        <w:t>which is the stimulated portion of the formation matrix that is in contact with the hydraulic fractures.</w:t>
      </w:r>
      <w:r w:rsidR="005172D4" w:rsidRPr="00A05AEF">
        <w:rPr>
          <w:rFonts w:ascii="Times New Roman" w:hAnsi="Times New Roman"/>
        </w:rPr>
        <w:t xml:space="preserve"> </w:t>
      </w:r>
      <w:bookmarkEnd w:id="57"/>
      <w:r w:rsidR="00640DAE" w:rsidRPr="00A05AEF">
        <w:rPr>
          <w:rFonts w:ascii="Times New Roman" w:hAnsi="Times New Roman"/>
        </w:rPr>
        <w:t xml:space="preserve">A few comments </w:t>
      </w:r>
      <w:r w:rsidR="00BC18A4" w:rsidRPr="00A05AEF">
        <w:rPr>
          <w:rFonts w:ascii="Times New Roman" w:hAnsi="Times New Roman"/>
        </w:rPr>
        <w:t xml:space="preserve">are </w:t>
      </w:r>
      <w:r w:rsidR="00846380" w:rsidRPr="00A05AEF">
        <w:rPr>
          <w:rFonts w:ascii="Times New Roman" w:hAnsi="Times New Roman"/>
        </w:rPr>
        <w:t xml:space="preserve">need </w:t>
      </w:r>
      <w:r w:rsidR="00BC18A4" w:rsidRPr="00A05AEF">
        <w:rPr>
          <w:rFonts w:ascii="Times New Roman" w:hAnsi="Times New Roman"/>
        </w:rPr>
        <w:t>r</w:t>
      </w:r>
      <w:r w:rsidR="00846380" w:rsidRPr="00A05AEF">
        <w:rPr>
          <w:rFonts w:ascii="Times New Roman" w:hAnsi="Times New Roman"/>
        </w:rPr>
        <w:t>egarding</w:t>
      </w:r>
      <w:r w:rsidR="00640DAE" w:rsidRPr="00A05AEF">
        <w:rPr>
          <w:rFonts w:ascii="Times New Roman" w:hAnsi="Times New Roman"/>
        </w:rPr>
        <w:t xml:space="preserve"> SRV</w:t>
      </w:r>
      <w:r w:rsidR="00846380" w:rsidRPr="00A05AEF">
        <w:rPr>
          <w:rFonts w:ascii="Times New Roman" w:hAnsi="Times New Roman"/>
        </w:rPr>
        <w:t xml:space="preserve">. </w:t>
      </w:r>
      <w:r w:rsidR="00BC18A4" w:rsidRPr="00A05AEF">
        <w:rPr>
          <w:rFonts w:ascii="Times New Roman" w:hAnsi="Times New Roman"/>
        </w:rPr>
        <w:t xml:space="preserve">First, </w:t>
      </w:r>
      <w:bookmarkStart w:id="58" w:name="_Hlk52474919"/>
      <w:r w:rsidR="00846380" w:rsidRPr="00A05AEF">
        <w:rPr>
          <w:rFonts w:ascii="Times New Roman" w:hAnsi="Times New Roman"/>
        </w:rPr>
        <w:t xml:space="preserve">SRV has </w:t>
      </w:r>
      <w:r w:rsidR="00846380" w:rsidRPr="004C3408">
        <w:rPr>
          <w:rFonts w:ascii="Times New Roman" w:hAnsi="Times New Roman"/>
        </w:rPr>
        <w:t>several names that are sometimes used interchangeably such as effective stimulated volume</w:t>
      </w:r>
      <w:bookmarkEnd w:id="58"/>
      <w:r w:rsidR="00846380" w:rsidRPr="004C3408">
        <w:rPr>
          <w:rFonts w:ascii="Times New Roman" w:hAnsi="Times New Roman"/>
        </w:rPr>
        <w:t xml:space="preserve"> (ESV)</w:t>
      </w:r>
      <w:r w:rsidR="00C00955">
        <w:rPr>
          <w:rFonts w:ascii="Times New Roman" w:hAnsi="Times New Roman"/>
        </w:rPr>
        <w:t xml:space="preserve"> </w:t>
      </w:r>
      <w:r w:rsidR="00C00955">
        <w:rPr>
          <w:rFonts w:ascii="Times New Roman" w:hAnsi="Times New Roman"/>
        </w:rPr>
        <w:fldChar w:fldCharType="begin"/>
      </w:r>
      <w:r w:rsidR="00C00955">
        <w:rPr>
          <w:rFonts w:ascii="Times New Roman" w:hAnsi="Times New Roman"/>
        </w:rPr>
        <w:instrText xml:space="preserve"> ADDIN EN.CITE &lt;EndNote&gt;&lt;Cite AuthorYear="1"&gt;&lt;Author&gt;Cipolla&lt;/Author&gt;&lt;Year&gt;2011&lt;/Year&gt;&lt;RecNum&gt;255&lt;/RecNum&gt;&lt;DisplayText&gt;Cipolla et al. (2011)&lt;/DisplayText&gt;&lt;record&gt;&lt;rec-number&gt;255&lt;/rec-number&gt;&lt;foreign-keys&gt;&lt;key app="EN" db-id="d20awt02n0ddzmezppfxtwe42zdazz9sr9te" timestamp="1591974614"&gt;255&lt;/key&gt;&lt;/foreign-keys&gt;&lt;ref-type name="Conference Paper"&gt;47&lt;/ref-type&gt;&lt;contributors&gt;&lt;authors&gt;&lt;author&gt;Cipolla, Craig L.&lt;/author&gt;&lt;author&gt;Weng, Xiaowei&lt;/author&gt;&lt;author&gt;Mack, Mark Gavin&lt;/author&gt;&lt;author&gt;Ganguly, Utpal&lt;/author&gt;&lt;author&gt;Gu, Hongren&lt;/author&gt;&lt;author&gt;Kresse, Olga&lt;/author&gt;&lt;author&gt;Cohen, Charles Edouard&lt;/author&gt;&lt;/authors&gt;&lt;/contributors&gt;&lt;titles&gt;&lt;title&gt;Integrating Microseismic Mapping and Complex Fracture Modeling to Characterize Hydraulic Fracture Complexity&lt;/title&gt;&lt;secondary-title&gt;SPE Hydraulic Fracturing Technology Conference&lt;/secondary-title&gt;&lt;alt-title&gt;SPE-140185-MS&lt;/alt-title&gt;&lt;/titles&gt;&lt;pages&gt;22&lt;/pages&gt;&lt;dates&gt;&lt;year&gt;2011&lt;/year&gt;&lt;pub-dates&gt;&lt;date&gt;2011/1/1/&lt;/date&gt;&lt;/pub-dates&gt;&lt;/dates&gt;&lt;pub-location&gt;The Woodlands, Texas, USA&lt;/pub-location&gt;&lt;publisher&gt;Society of Petroleum Engineers&lt;/publisher&gt;&lt;isbn&gt;978-1-55563-321-9&lt;/isbn&gt;&lt;urls&gt;&lt;related-urls&gt;&lt;url&gt;https://doi.org/10.2118/140185-MS&lt;/url&gt;&lt;/related-urls&gt;&lt;/urls&gt;&lt;custom1&gt;SPE&lt;/custom1&gt;&lt;electronic-resource-num&gt;&lt;style face="normal" font="default" size="12"&gt;https://dx.doi.org/&lt;/style&gt;&lt;style face="normal" font="default" size="100%"&gt;10.2118/140185-MS&lt;/style&gt;&lt;/electronic-resource-num&gt;&lt;/record&gt;&lt;/Cite&gt;&lt;/EndNote&gt;</w:instrText>
      </w:r>
      <w:r w:rsidR="00C00955">
        <w:rPr>
          <w:rFonts w:ascii="Times New Roman" w:hAnsi="Times New Roman"/>
        </w:rPr>
        <w:fldChar w:fldCharType="separate"/>
      </w:r>
      <w:r w:rsidR="00C00955">
        <w:rPr>
          <w:rFonts w:ascii="Times New Roman" w:hAnsi="Times New Roman"/>
          <w:noProof/>
        </w:rPr>
        <w:t>Cipolla et al. (2011)</w:t>
      </w:r>
      <w:r w:rsidR="00C00955">
        <w:rPr>
          <w:rFonts w:ascii="Times New Roman" w:hAnsi="Times New Roman"/>
        </w:rPr>
        <w:fldChar w:fldCharType="end"/>
      </w:r>
      <w:r w:rsidR="00846380" w:rsidRPr="004C3408">
        <w:rPr>
          <w:rFonts w:ascii="Times New Roman" w:hAnsi="Times New Roman"/>
        </w:rPr>
        <w:t xml:space="preserve">, </w:t>
      </w:r>
      <w:bookmarkStart w:id="59" w:name="_Hlk52474942"/>
      <w:r w:rsidR="00846380" w:rsidRPr="004C3408">
        <w:rPr>
          <w:rFonts w:ascii="Times New Roman" w:hAnsi="Times New Roman"/>
        </w:rPr>
        <w:t xml:space="preserve">and the stimulated reservoir area (SRA) </w:t>
      </w:r>
      <w:bookmarkEnd w:id="59"/>
      <w:r w:rsidR="00846380" w:rsidRPr="004C3408">
        <w:rPr>
          <w:rFonts w:ascii="Times New Roman" w:hAnsi="Times New Roman"/>
        </w:rPr>
        <w:t>Mayerhofer et al. (2010). In essence</w:t>
      </w:r>
      <w:r w:rsidR="00BC18A4" w:rsidRPr="004C3408">
        <w:rPr>
          <w:rFonts w:ascii="Times New Roman" w:hAnsi="Times New Roman"/>
        </w:rPr>
        <w:t xml:space="preserve">, </w:t>
      </w:r>
      <w:bookmarkStart w:id="60" w:name="_Hlk52474972"/>
      <w:r w:rsidR="00BC18A4" w:rsidRPr="004C3408">
        <w:rPr>
          <w:rFonts w:ascii="Times New Roman" w:hAnsi="Times New Roman"/>
        </w:rPr>
        <w:t xml:space="preserve">SRV is </w:t>
      </w:r>
      <w:r w:rsidR="005172D4" w:rsidRPr="004C3408">
        <w:rPr>
          <w:rFonts w:ascii="Times New Roman" w:hAnsi="Times New Roman"/>
        </w:rPr>
        <w:t xml:space="preserve">assumed to be </w:t>
      </w:r>
      <w:r w:rsidR="00BC18A4" w:rsidRPr="004C3408">
        <w:rPr>
          <w:rFonts w:ascii="Times New Roman" w:hAnsi="Times New Roman"/>
        </w:rPr>
        <w:t xml:space="preserve">the volume of the formation that has been affected by a stimulation treatment that interacts with </w:t>
      </w:r>
      <w:r w:rsidR="00BC18A4" w:rsidRPr="004C3408">
        <w:rPr>
          <w:rFonts w:ascii="Times New Roman" w:hAnsi="Times New Roman"/>
        </w:rPr>
        <w:lastRenderedPageBreak/>
        <w:t xml:space="preserve">the fractures within the formation. </w:t>
      </w:r>
      <w:r w:rsidR="00846380" w:rsidRPr="004C3408">
        <w:rPr>
          <w:rFonts w:ascii="Times New Roman" w:hAnsi="Times New Roman"/>
        </w:rPr>
        <w:t xml:space="preserve"> </w:t>
      </w:r>
      <w:r w:rsidR="002A3DF3" w:rsidRPr="004C3408">
        <w:rPr>
          <w:rFonts w:ascii="Times New Roman" w:hAnsi="Times New Roman"/>
        </w:rPr>
        <w:t>Moreover,</w:t>
      </w:r>
      <w:r w:rsidR="00BC18A4" w:rsidRPr="004C3408">
        <w:rPr>
          <w:rFonts w:ascii="Times New Roman" w:hAnsi="Times New Roman"/>
        </w:rPr>
        <w:t xml:space="preserve"> it is believed that as the SRV increase</w:t>
      </w:r>
      <w:r w:rsidR="002A3DF3" w:rsidRPr="004C3408">
        <w:rPr>
          <w:rFonts w:ascii="Times New Roman" w:hAnsi="Times New Roman"/>
        </w:rPr>
        <w:t>s</w:t>
      </w:r>
      <w:r w:rsidR="00BC18A4" w:rsidRPr="004C3408">
        <w:rPr>
          <w:rFonts w:ascii="Times New Roman" w:hAnsi="Times New Roman"/>
        </w:rPr>
        <w:t xml:space="preserve"> the ultimate recovery of hydrocarbons will</w:t>
      </w:r>
      <w:r w:rsidR="002A3DF3" w:rsidRPr="004C3408">
        <w:rPr>
          <w:rFonts w:ascii="Times New Roman" w:hAnsi="Times New Roman"/>
        </w:rPr>
        <w:t xml:space="preserve"> also</w:t>
      </w:r>
      <w:r w:rsidR="00BC18A4" w:rsidRPr="004C3408">
        <w:rPr>
          <w:rFonts w:ascii="Times New Roman" w:hAnsi="Times New Roman"/>
        </w:rPr>
        <w:t xml:space="preserve"> increase</w:t>
      </w:r>
      <w:r w:rsidR="00E52EB1" w:rsidRPr="004C3408">
        <w:rPr>
          <w:rFonts w:ascii="Times New Roman" w:hAnsi="Times New Roman"/>
        </w:rPr>
        <w:t xml:space="preserve">. </w:t>
      </w:r>
      <w:bookmarkEnd w:id="60"/>
      <w:r w:rsidR="00E52EB1" w:rsidRPr="004C3408">
        <w:rPr>
          <w:rFonts w:ascii="Times New Roman" w:hAnsi="Times New Roman"/>
        </w:rPr>
        <w:t>R</w:t>
      </w:r>
      <w:r w:rsidR="005172D4" w:rsidRPr="004C3408">
        <w:rPr>
          <w:rFonts w:ascii="Times New Roman" w:hAnsi="Times New Roman"/>
        </w:rPr>
        <w:t xml:space="preserve">esearch </w:t>
      </w:r>
      <w:r w:rsidR="00E52EB1" w:rsidRPr="004C3408">
        <w:rPr>
          <w:rFonts w:ascii="Times New Roman" w:hAnsi="Times New Roman"/>
        </w:rPr>
        <w:t xml:space="preserve">conducted </w:t>
      </w:r>
      <w:r w:rsidR="005172D4" w:rsidRPr="004C3408">
        <w:rPr>
          <w:rFonts w:ascii="Times New Roman" w:hAnsi="Times New Roman"/>
        </w:rPr>
        <w:t>by</w:t>
      </w:r>
      <w:r w:rsidR="00BC18A4" w:rsidRPr="004C3408">
        <w:rPr>
          <w:rFonts w:ascii="Times New Roman" w:hAnsi="Times New Roman"/>
        </w:rPr>
        <w:t xml:space="preserve"> </w:t>
      </w:r>
      <w:r w:rsidR="00BC18A4" w:rsidRPr="004C3408">
        <w:rPr>
          <w:rFonts w:ascii="Times New Roman" w:hAnsi="Times New Roman"/>
        </w:rPr>
        <w:fldChar w:fldCharType="begin"/>
      </w:r>
      <w:r w:rsidR="00BC18A4" w:rsidRPr="004C3408">
        <w:rPr>
          <w:rFonts w:ascii="Times New Roman" w:hAnsi="Times New Roman"/>
        </w:rPr>
        <w:instrText xml:space="preserve"> ADDIN EN.CITE &lt;EndNote&gt;&lt;Cite AuthorYear="1"&gt;&lt;Author&gt;Cipolla&lt;/Author&gt;&lt;Year&gt;2014&lt;/Year&gt;&lt;RecNum&gt;101&lt;/RecNum&gt;&lt;DisplayText&gt;Cipolla and Wallace (2014)&lt;/DisplayText&gt;&lt;record&gt;&lt;rec-number&gt;101&lt;/rec-number&gt;&lt;foreign-keys&gt;&lt;key app="EN" db-id="d20awt02n0ddzmezppfxtwe42zdazz9sr9te" timestamp="1527866738"&gt;101&lt;/key&gt;&lt;/foreign-keys&gt;&lt;ref-type name="Conference Proceedings"&gt;10&lt;/ref-type&gt;&lt;contributors&gt;&lt;authors&gt;&lt;author&gt;Cipolla, Craig&lt;/author&gt;&lt;author&gt;Wallace, Jon&lt;/author&gt;&lt;/authors&gt;&lt;/contributors&gt;&lt;titles&gt;&lt;title&gt;Stimulated Reservoir Volume: A Misapplied Concept?&lt;/title&gt;&lt;secondary-title&gt;SPE Hydraulic Fracturing Technology Conference&lt;/secondary-title&gt;&lt;/titles&gt;&lt;dates&gt;&lt;year&gt;2014&lt;/year&gt;&lt;/dates&gt;&lt;publisher&gt;Society of Petroleum Engineers&lt;/publisher&gt;&lt;isbn&gt;1613993102&lt;/isbn&gt;&lt;urls&gt;&lt;/urls&gt;&lt;/record&gt;&lt;/Cite&gt;&lt;/EndNote&gt;</w:instrText>
      </w:r>
      <w:r w:rsidR="00BC18A4" w:rsidRPr="004C3408">
        <w:rPr>
          <w:rFonts w:ascii="Times New Roman" w:hAnsi="Times New Roman"/>
        </w:rPr>
        <w:fldChar w:fldCharType="separate"/>
      </w:r>
      <w:r w:rsidR="00BC18A4" w:rsidRPr="004C3408">
        <w:rPr>
          <w:rFonts w:ascii="Times New Roman" w:hAnsi="Times New Roman"/>
          <w:noProof/>
        </w:rPr>
        <w:t>Cipolla and Wallace (2014)</w:t>
      </w:r>
      <w:r w:rsidR="00BC18A4" w:rsidRPr="004C3408">
        <w:rPr>
          <w:rFonts w:ascii="Times New Roman" w:hAnsi="Times New Roman"/>
        </w:rPr>
        <w:fldChar w:fldCharType="end"/>
      </w:r>
      <w:r w:rsidR="005172D4" w:rsidRPr="004C3408">
        <w:rPr>
          <w:rFonts w:ascii="Times New Roman" w:hAnsi="Times New Roman"/>
        </w:rPr>
        <w:t xml:space="preserve"> found that the hydrocarbon recovery increases due to hydraulic fracture area, reservoir properties and how well fracture conductivity has been dispersed in the formation to quantify the hydrocarbon recovery increase, not SRV. Therefore, trying to quantify SRV has been a challenge for the industry.</w:t>
      </w:r>
    </w:p>
    <w:p w14:paraId="71910A7A" w14:textId="77777777" w:rsidR="006618C7" w:rsidRPr="004C3408" w:rsidRDefault="006618C7" w:rsidP="007C4BFC">
      <w:pPr>
        <w:spacing w:line="240" w:lineRule="auto"/>
        <w:ind w:firstLine="288"/>
        <w:jc w:val="both"/>
        <w:rPr>
          <w:rFonts w:ascii="Times New Roman" w:hAnsi="Times New Roman"/>
        </w:rPr>
      </w:pPr>
      <w:r w:rsidRPr="004C3408">
        <w:rPr>
          <w:noProof/>
          <w:lang w:eastAsia="zh-CN" w:bidi="ar-SA"/>
        </w:rPr>
        <w:drawing>
          <wp:inline distT="0" distB="0" distL="0" distR="0" wp14:anchorId="22C5F9CC" wp14:editId="22C28BC1">
            <wp:extent cx="5283200" cy="2874716"/>
            <wp:effectExtent l="0" t="0" r="0" b="1905"/>
            <wp:docPr id="37" name="Picture 37" descr="P60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P606#yIS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285867" cy="2876167"/>
                    </a:xfrm>
                    <a:prstGeom prst="rect">
                      <a:avLst/>
                    </a:prstGeom>
                    <a:noFill/>
                    <a:ln>
                      <a:noFill/>
                    </a:ln>
                  </pic:spPr>
                </pic:pic>
              </a:graphicData>
            </a:graphic>
          </wp:inline>
        </w:drawing>
      </w:r>
    </w:p>
    <w:p w14:paraId="644BDE28" w14:textId="77777777" w:rsidR="006618C7" w:rsidRPr="004C3408" w:rsidRDefault="006618C7" w:rsidP="007C4BFC">
      <w:pPr>
        <w:spacing w:line="240" w:lineRule="auto"/>
        <w:jc w:val="both"/>
        <w:rPr>
          <w:rFonts w:ascii="Times New Roman" w:hAnsi="Times New Roman"/>
          <w:u w:val="single"/>
        </w:rPr>
      </w:pPr>
    </w:p>
    <w:p w14:paraId="4D969DD7" w14:textId="78520D2C" w:rsidR="006618C7" w:rsidRPr="0005151E" w:rsidRDefault="006618C7" w:rsidP="007C4BFC">
      <w:pPr>
        <w:pStyle w:val="Caption"/>
        <w:rPr>
          <w:color w:val="000000" w:themeColor="text1"/>
          <w:szCs w:val="24"/>
          <w:u w:val="single"/>
        </w:rPr>
      </w:pPr>
      <w:bookmarkStart w:id="61" w:name="_Toc50113875"/>
      <w:bookmarkStart w:id="62" w:name="_Toc58323726"/>
      <w:r w:rsidRPr="004C3408">
        <w:t xml:space="preserve">Figure </w:t>
      </w:r>
      <w:bookmarkStart w:id="63" w:name="Figure2_2"/>
      <w:r w:rsidRPr="004C3408">
        <w:t xml:space="preserve">2 - </w:t>
      </w:r>
      <w:fldSimple w:instr=" SEQ Figure_2_- \* ARABIC ">
        <w:r w:rsidR="007C4BFC">
          <w:rPr>
            <w:noProof/>
          </w:rPr>
          <w:t>2</w:t>
        </w:r>
      </w:fldSimple>
      <w:bookmarkEnd w:id="63"/>
      <w:r w:rsidRPr="004C3408">
        <w:rPr>
          <w:szCs w:val="24"/>
        </w:rPr>
        <w:t xml:space="preserve">: Diagram of hydraulic fracturing treatment. The black lines in the main diagram represent the induced hydraulic fractures. The red lines, small lines that branch off the induced hydraulic fractures, represents the natural fractures that will </w:t>
      </w:r>
      <w:r w:rsidRPr="0005151E">
        <w:rPr>
          <w:color w:val="000000" w:themeColor="text1"/>
          <w:szCs w:val="24"/>
        </w:rPr>
        <w:t xml:space="preserve">be encountered during stimulation treatment. The projected image represents a theoretical model of the hydraulic fracturing treatment </w:t>
      </w:r>
      <w:r w:rsidR="000D73B8" w:rsidRPr="0005151E">
        <w:rPr>
          <w:color w:val="000000" w:themeColor="text1"/>
          <w:szCs w:val="24"/>
        </w:rPr>
        <w:t xml:space="preserve">design </w:t>
      </w:r>
      <w:r w:rsidRPr="0005151E">
        <w:rPr>
          <w:color w:val="000000" w:themeColor="text1"/>
          <w:szCs w:val="24"/>
        </w:rPr>
        <w:t xml:space="preserve">process. The projected image depicts the five stimulated compartments of the hydraulic fracture and illustrates the stimulated reservoir volume (SRV), which is the volume that has been theoretically affected by the stimulation treatment and </w:t>
      </w:r>
      <w:r w:rsidR="000D73B8" w:rsidRPr="0005151E">
        <w:rPr>
          <w:color w:val="000000" w:themeColor="text1"/>
          <w:szCs w:val="24"/>
        </w:rPr>
        <w:t xml:space="preserve">assumed that </w:t>
      </w:r>
      <w:r w:rsidR="004C3408">
        <w:rPr>
          <w:color w:val="000000" w:themeColor="text1"/>
          <w:szCs w:val="24"/>
        </w:rPr>
        <w:t xml:space="preserve">it </w:t>
      </w:r>
      <w:r w:rsidRPr="0005151E">
        <w:rPr>
          <w:color w:val="000000" w:themeColor="text1"/>
          <w:szCs w:val="24"/>
        </w:rPr>
        <w:t>will contribute to production.</w:t>
      </w:r>
      <w:bookmarkEnd w:id="61"/>
      <w:bookmarkEnd w:id="62"/>
    </w:p>
    <w:p w14:paraId="26321DDE" w14:textId="77777777" w:rsidR="006618C7" w:rsidRPr="00481D2D" w:rsidRDefault="006618C7" w:rsidP="007C4BFC">
      <w:pPr>
        <w:spacing w:line="240" w:lineRule="auto"/>
        <w:jc w:val="both"/>
        <w:rPr>
          <w:rFonts w:ascii="Times New Roman" w:hAnsi="Times New Roman"/>
          <w:color w:val="00B050"/>
          <w:u w:val="single"/>
        </w:rPr>
      </w:pPr>
    </w:p>
    <w:p w14:paraId="7258809D" w14:textId="13372985" w:rsidR="006618C7" w:rsidRPr="004C3408" w:rsidRDefault="00F603ED" w:rsidP="007C4BFC">
      <w:pPr>
        <w:ind w:firstLine="432"/>
        <w:jc w:val="both"/>
        <w:rPr>
          <w:rFonts w:ascii="Times New Roman" w:hAnsi="Times New Roman"/>
        </w:rPr>
      </w:pPr>
      <w:r w:rsidRPr="004C3408">
        <w:rPr>
          <w:rFonts w:ascii="Times New Roman" w:hAnsi="Times New Roman"/>
        </w:rPr>
        <w:t xml:space="preserve">Some of the </w:t>
      </w:r>
      <w:bookmarkStart w:id="64" w:name="_Hlk52475034"/>
      <w:r w:rsidRPr="004C3408">
        <w:rPr>
          <w:rFonts w:ascii="Times New Roman" w:hAnsi="Times New Roman"/>
        </w:rPr>
        <w:t>common challenges for hydraulically stimulating tight formation reservoirs is in the complex development of hydraulic fracture</w:t>
      </w:r>
      <w:r w:rsidR="002E47A8" w:rsidRPr="004C3408">
        <w:rPr>
          <w:rFonts w:ascii="Times New Roman" w:hAnsi="Times New Roman"/>
        </w:rPr>
        <w:t xml:space="preserve"> networks</w:t>
      </w:r>
      <w:r w:rsidRPr="004C3408">
        <w:rPr>
          <w:rFonts w:ascii="Times New Roman" w:hAnsi="Times New Roman"/>
        </w:rPr>
        <w:t xml:space="preserve"> not being distributed uniformly. The reason for nonuniform development may be related</w:t>
      </w:r>
      <w:r w:rsidR="002E47A8" w:rsidRPr="004C3408">
        <w:rPr>
          <w:rFonts w:ascii="Times New Roman" w:hAnsi="Times New Roman"/>
        </w:rPr>
        <w:t xml:space="preserve"> to the </w:t>
      </w:r>
      <w:r w:rsidRPr="004C3408">
        <w:rPr>
          <w:rFonts w:ascii="Times New Roman" w:hAnsi="Times New Roman"/>
        </w:rPr>
        <w:t>heterogeneity of the reservoir,</w:t>
      </w:r>
      <w:r w:rsidR="002E47A8" w:rsidRPr="004C3408">
        <w:rPr>
          <w:rFonts w:ascii="Times New Roman" w:hAnsi="Times New Roman"/>
        </w:rPr>
        <w:t xml:space="preserve"> how the</w:t>
      </w:r>
      <w:r w:rsidRPr="004C3408">
        <w:rPr>
          <w:rFonts w:ascii="Times New Roman" w:hAnsi="Times New Roman"/>
        </w:rPr>
        <w:t xml:space="preserve"> natural fracture</w:t>
      </w:r>
      <w:r w:rsidR="002E47A8" w:rsidRPr="004C3408">
        <w:rPr>
          <w:rFonts w:ascii="Times New Roman" w:hAnsi="Times New Roman"/>
        </w:rPr>
        <w:t>s are distributed in the target formation</w:t>
      </w:r>
      <w:r w:rsidRPr="004C3408">
        <w:rPr>
          <w:rFonts w:ascii="Times New Roman" w:hAnsi="Times New Roman"/>
        </w:rPr>
        <w:t xml:space="preserve">, </w:t>
      </w:r>
      <w:r w:rsidR="002E47A8" w:rsidRPr="004C3408">
        <w:rPr>
          <w:rFonts w:ascii="Times New Roman" w:hAnsi="Times New Roman"/>
        </w:rPr>
        <w:t>deficient</w:t>
      </w:r>
      <w:r w:rsidRPr="004C3408">
        <w:rPr>
          <w:rFonts w:ascii="Times New Roman" w:hAnsi="Times New Roman"/>
        </w:rPr>
        <w:t xml:space="preserve"> hydraulic fracture treatment, and </w:t>
      </w:r>
      <w:r w:rsidRPr="004C3408">
        <w:rPr>
          <w:rFonts w:ascii="Times New Roman" w:hAnsi="Times New Roman"/>
        </w:rPr>
        <w:lastRenderedPageBreak/>
        <w:t xml:space="preserve">interference relative </w:t>
      </w:r>
      <w:r w:rsidR="002E47A8" w:rsidRPr="004C3408">
        <w:rPr>
          <w:rFonts w:ascii="Times New Roman" w:hAnsi="Times New Roman"/>
        </w:rPr>
        <w:t xml:space="preserve">to </w:t>
      </w:r>
      <w:r w:rsidRPr="004C3408">
        <w:rPr>
          <w:rFonts w:ascii="Times New Roman" w:hAnsi="Times New Roman"/>
        </w:rPr>
        <w:t>cluster</w:t>
      </w:r>
      <w:r w:rsidR="002E47A8" w:rsidRPr="004C3408">
        <w:rPr>
          <w:rFonts w:ascii="Times New Roman" w:hAnsi="Times New Roman"/>
        </w:rPr>
        <w:t>s</w:t>
      </w:r>
      <w:r w:rsidRPr="004C3408">
        <w:rPr>
          <w:rFonts w:ascii="Times New Roman" w:hAnsi="Times New Roman"/>
        </w:rPr>
        <w:t xml:space="preserve"> and staging. </w:t>
      </w:r>
      <w:r w:rsidR="002E47A8" w:rsidRPr="004C3408">
        <w:rPr>
          <w:rFonts w:ascii="Times New Roman" w:hAnsi="Times New Roman"/>
        </w:rPr>
        <w:t xml:space="preserve">As the lithology in the reservoir can change from one location in the reservoir to another, the effect on the </w:t>
      </w:r>
      <w:r w:rsidRPr="004C3408">
        <w:rPr>
          <w:rFonts w:ascii="Times New Roman" w:hAnsi="Times New Roman"/>
        </w:rPr>
        <w:t xml:space="preserve">minimum </w:t>
      </w:r>
      <w:r w:rsidR="002E47A8" w:rsidRPr="004C3408">
        <w:rPr>
          <w:rFonts w:ascii="Times New Roman" w:hAnsi="Times New Roman"/>
        </w:rPr>
        <w:t>horizontal</w:t>
      </w:r>
      <w:r w:rsidRPr="004C3408">
        <w:rPr>
          <w:rFonts w:ascii="Times New Roman" w:hAnsi="Times New Roman"/>
        </w:rPr>
        <w:t xml:space="preserve"> stress </w:t>
      </w:r>
      <w:r w:rsidR="002E47A8" w:rsidRPr="004C3408">
        <w:rPr>
          <w:rFonts w:ascii="Times New Roman" w:hAnsi="Times New Roman"/>
        </w:rPr>
        <w:t>can cause variations in parting pressure that would lead to nonuniform distributions of the hydraulic fractures.</w:t>
      </w:r>
      <w:bookmarkEnd w:id="64"/>
      <w:r w:rsidR="002E47A8" w:rsidRPr="004C3408">
        <w:rPr>
          <w:rFonts w:ascii="Times New Roman" w:hAnsi="Times New Roman"/>
        </w:rPr>
        <w:t xml:space="preserve"> </w:t>
      </w:r>
      <w:r w:rsidR="006618C7" w:rsidRPr="004C3408">
        <w:rPr>
          <w:rFonts w:ascii="Times New Roman" w:hAnsi="Times New Roman"/>
        </w:rPr>
        <w:t xml:space="preserve">To overcome these complexities many fracture models have been proposed in the literature such as the planar model, the wire-mesh model, and the complex-fracture-network model </w:t>
      </w:r>
      <w:r w:rsidR="006618C7" w:rsidRPr="004C3408">
        <w:rPr>
          <w:rFonts w:ascii="Times New Roman" w:hAnsi="Times New Roman"/>
        </w:rPr>
        <w:fldChar w:fldCharType="begin">
          <w:fldData xml:space="preserve">PEVuZE5vdGU+PENpdGU+PEF1dGhvcj5Dcm9ja2V0dDwvQXV0aG9yPjxZZWFyPjE5ODk8L1llYXI+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</w:fldData>
        </w:fldChar>
      </w:r>
      <w:r w:rsidR="00B73A95" w:rsidRPr="004C3408">
        <w:rPr>
          <w:rFonts w:ascii="Times New Roman" w:hAnsi="Times New Roman"/>
        </w:rPr>
        <w:instrText xml:space="preserve"> ADDIN EN.CITE </w:instrText>
      </w:r>
      <w:r w:rsidR="00B73A95" w:rsidRPr="004C3408">
        <w:rPr>
          <w:rFonts w:ascii="Times New Roman" w:hAnsi="Times New Roman"/>
        </w:rPr>
        <w:fldChar w:fldCharType="begin">
          <w:fldData xml:space="preserve">PEVuZE5vdGU+PENpdGU+PEF1dGhvcj5Dcm9ja2V0dDwvQXV0aG9yPjxZZWFyPjE5ODk8L1llYXI+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</w:fldData>
        </w:fldChar>
      </w:r>
      <w:r w:rsidR="00B73A95" w:rsidRPr="004C3408">
        <w:rPr>
          <w:rFonts w:ascii="Times New Roman" w:hAnsi="Times New Roman"/>
        </w:rPr>
        <w:instrText xml:space="preserve"> ADDIN EN.CITE.DATA </w:instrText>
      </w:r>
      <w:r w:rsidR="00B73A95" w:rsidRPr="004C3408">
        <w:rPr>
          <w:rFonts w:ascii="Times New Roman" w:hAnsi="Times New Roman"/>
        </w:rPr>
      </w:r>
      <w:r w:rsidR="00B73A95" w:rsidRPr="004C3408">
        <w:rPr>
          <w:rFonts w:ascii="Times New Roman" w:hAnsi="Times New Roman"/>
        </w:rPr>
        <w:fldChar w:fldCharType="end"/>
      </w:r>
      <w:r w:rsidR="006618C7" w:rsidRPr="004C3408">
        <w:rPr>
          <w:rFonts w:ascii="Times New Roman" w:hAnsi="Times New Roman"/>
        </w:rPr>
      </w:r>
      <w:r w:rsidR="006618C7" w:rsidRPr="004C3408">
        <w:rPr>
          <w:rFonts w:ascii="Times New Roman" w:hAnsi="Times New Roman"/>
        </w:rPr>
        <w:fldChar w:fldCharType="separate"/>
      </w:r>
      <w:r w:rsidR="00B73A95" w:rsidRPr="004C3408">
        <w:rPr>
          <w:rFonts w:ascii="Times New Roman" w:hAnsi="Times New Roman"/>
          <w:noProof/>
        </w:rPr>
        <w:t>(Cipolla et al., 2010; Crockett et al., 1989; Xu et al., 2009)</w:t>
      </w:r>
      <w:r w:rsidR="006618C7" w:rsidRPr="004C3408">
        <w:rPr>
          <w:rFonts w:ascii="Times New Roman" w:hAnsi="Times New Roman"/>
        </w:rPr>
        <w:fldChar w:fldCharType="end"/>
      </w:r>
      <w:r w:rsidR="006618C7" w:rsidRPr="004C3408">
        <w:rPr>
          <w:rFonts w:ascii="Times New Roman" w:hAnsi="Times New Roman"/>
        </w:rPr>
        <w:t xml:space="preserve"> and are used to help understand the physics of fracture genesis. The planar model, commonly referred to as the planar hydraulic fracture growth model, the projected theoretical model illustrated in</w:t>
      </w:r>
      <w:r w:rsidR="00645119">
        <w:rPr>
          <w:rFonts w:ascii="Times New Roman" w:hAnsi="Times New Roman"/>
        </w:rPr>
        <w:t xml:space="preserve"> </w:t>
      </w:r>
      <w:r w:rsidR="006618C7" w:rsidRPr="004C3408">
        <w:rPr>
          <w:rFonts w:ascii="Times New Roman" w:hAnsi="Times New Roman"/>
        </w:rPr>
        <w:t>Figure (</w:t>
      </w:r>
      <w:r w:rsidR="0017061F" w:rsidRPr="004C3408">
        <w:rPr>
          <w:rFonts w:ascii="Times New Roman" w:hAnsi="Times New Roman"/>
        </w:rPr>
        <w:fldChar w:fldCharType="begin" w:fldLock="1"/>
      </w:r>
      <w:r w:rsidR="0017061F" w:rsidRPr="004C3408">
        <w:rPr>
          <w:rFonts w:ascii="Times New Roman" w:hAnsi="Times New Roman"/>
        </w:rPr>
        <w:instrText xml:space="preserve"> REF Figure2_2 \h </w:instrText>
      </w:r>
      <w:r w:rsidR="0065454B" w:rsidRPr="004C3408">
        <w:rPr>
          <w:rFonts w:ascii="Times New Roman" w:hAnsi="Times New Roman"/>
        </w:rPr>
        <w:instrText xml:space="preserve"> \* MERGEFORMAT </w:instrText>
      </w:r>
      <w:r w:rsidR="0017061F" w:rsidRPr="004C3408">
        <w:rPr>
          <w:rFonts w:ascii="Times New Roman" w:hAnsi="Times New Roman"/>
        </w:rPr>
      </w:r>
      <w:r w:rsidR="0017061F" w:rsidRPr="004C3408">
        <w:rPr>
          <w:rFonts w:ascii="Times New Roman" w:hAnsi="Times New Roman"/>
        </w:rPr>
        <w:fldChar w:fldCharType="separate"/>
      </w:r>
      <w:r w:rsidR="00685FD2" w:rsidRPr="004C3408">
        <w:t>2-</w:t>
      </w:r>
      <w:r w:rsidR="00685FD2" w:rsidRPr="004C3408">
        <w:rPr>
          <w:noProof/>
        </w:rPr>
        <w:t>2</w:t>
      </w:r>
      <w:r w:rsidR="0017061F" w:rsidRPr="004C3408">
        <w:rPr>
          <w:rFonts w:ascii="Times New Roman" w:hAnsi="Times New Roman"/>
        </w:rPr>
        <w:fldChar w:fldCharType="end"/>
      </w:r>
      <w:r w:rsidR="006618C7" w:rsidRPr="004C3408">
        <w:rPr>
          <w:rFonts w:ascii="Times New Roman" w:hAnsi="Times New Roman"/>
        </w:rPr>
        <w:t xml:space="preserve">), depicts hydraulic fractures that are orthogonal to the horizontal wellbore and has been utilized as the principal model to describe hydraulic fracturing. The validity of the planar model is only pertinent when the difference between maximum and minimum horizontal stresses in the field </w:t>
      </w:r>
      <w:r w:rsidR="007C303D" w:rsidRPr="004C3408">
        <w:rPr>
          <w:rFonts w:ascii="Times New Roman" w:hAnsi="Times New Roman"/>
        </w:rPr>
        <w:t>are</w:t>
      </w:r>
      <w:r w:rsidR="006618C7" w:rsidRPr="004C3408">
        <w:rPr>
          <w:rFonts w:ascii="Times New Roman" w:hAnsi="Times New Roman"/>
        </w:rPr>
        <w:t xml:space="preserve"> significant </w:t>
      </w:r>
      <w:r w:rsidR="006618C7" w:rsidRPr="004C3408">
        <w:rPr>
          <w:rFonts w:ascii="Times New Roman" w:hAnsi="Times New Roman"/>
        </w:rPr>
        <w:fldChar w:fldCharType="begin"/>
      </w:r>
      <w:r w:rsidR="006618C7" w:rsidRPr="004C3408">
        <w:rPr>
          <w:rFonts w:ascii="Times New Roman" w:hAnsi="Times New Roman"/>
        </w:rPr>
        <w:instrText xml:space="preserve"> ADDIN EN.CITE &lt;EndNote&gt;&lt;Cite&gt;&lt;Author&gt;Cipolla&lt;/Author&gt;&lt;Year&gt;2011&lt;/Year&gt;&lt;RecNum&gt;255&lt;/RecNum&gt;&lt;DisplayText&gt;(Cipolla et al., 2011)&lt;/DisplayText&gt;&lt;record&gt;&lt;rec-number&gt;255&lt;/rec-number&gt;&lt;foreign-keys&gt;&lt;key app="EN" db-id="d20awt02n0ddzmezppfxtwe42zdazz9sr9te" timestamp="1591974614"&gt;255&lt;/key&gt;&lt;/foreign-keys&gt;&lt;ref-type name="Conference Paper"&gt;47&lt;/ref-type&gt;&lt;contributors&gt;&lt;authors&gt;&lt;author&gt;Cipolla, Craig L.&lt;/author&gt;&lt;author&gt;Weng, Xiaowei&lt;/author&gt;&lt;author&gt;Mack, Mark Gavin&lt;/author&gt;&lt;author&gt;Ganguly, Utpal&lt;/author&gt;&lt;author&gt;Gu, Hongren&lt;/author&gt;&lt;author&gt;Kresse, Olga&lt;/author&gt;&lt;author&gt;Cohen, Charles Edouard&lt;/author&gt;&lt;/authors&gt;&lt;/contributors&gt;&lt;titles&gt;&lt;title&gt;Integrating Microseismic Mapping and Complex Fracture Modeling to Characterize Hydraulic Fracture Complexity&lt;/title&gt;&lt;secondary-title&gt;SPE Hydraulic Fracturing Technology Conference&lt;/secondary-title&gt;&lt;alt-title&gt;SPE-140185-MS&lt;/alt-title&gt;&lt;/titles&gt;&lt;pages&gt;22&lt;/pages&gt;&lt;dates&gt;&lt;year&gt;2011&lt;/year&gt;&lt;pub-dates&gt;&lt;date&gt;2011/1/1/&lt;/date&gt;&lt;/pub-dates&gt;&lt;/dates&gt;&lt;pub-location&gt;The Woodlands, Texas, USA&lt;/pub-location&gt;&lt;publisher&gt;Society of Petroleum Engineers&lt;/publisher&gt;&lt;isbn&gt;978-1-55563-321-9&lt;/isbn&gt;&lt;urls&gt;&lt;related-urls&gt;&lt;url&gt;https://doi.org/10.2118/140185-MS&lt;/url&gt;&lt;/related-urls&gt;&lt;/urls&gt;&lt;custom1&gt;SPE&lt;/custom1&gt;&lt;electronic-resource-num&gt;&lt;style face="normal" font="default" size="12"&gt;https://dx.doi.org/&lt;/style&gt;&lt;style face="normal" font="default" size="100%"&gt;10.2118/140185-MS&lt;/style&gt;&lt;/electronic-resource-num&gt;&lt;/record&gt;&lt;/Cite&gt;&lt;/EndNote&gt;</w:instrText>
      </w:r>
      <w:r w:rsidR="006618C7" w:rsidRPr="004C3408">
        <w:rPr>
          <w:rFonts w:ascii="Times New Roman" w:hAnsi="Times New Roman"/>
        </w:rPr>
        <w:fldChar w:fldCharType="separate"/>
      </w:r>
      <w:r w:rsidR="006618C7" w:rsidRPr="004C3408">
        <w:rPr>
          <w:rFonts w:ascii="Times New Roman" w:hAnsi="Times New Roman"/>
          <w:noProof/>
        </w:rPr>
        <w:t>(Cipolla et al., 2011)</w:t>
      </w:r>
      <w:r w:rsidR="006618C7" w:rsidRPr="004C3408">
        <w:rPr>
          <w:rFonts w:ascii="Times New Roman" w:hAnsi="Times New Roman"/>
        </w:rPr>
        <w:fldChar w:fldCharType="end"/>
      </w:r>
      <w:r w:rsidR="006618C7" w:rsidRPr="004C3408">
        <w:rPr>
          <w:rFonts w:ascii="Times New Roman" w:hAnsi="Times New Roman"/>
        </w:rPr>
        <w:t>. The presence of natural fracture</w:t>
      </w:r>
      <w:r w:rsidR="00BF0BDB" w:rsidRPr="004C3408">
        <w:rPr>
          <w:rFonts w:ascii="Times New Roman" w:hAnsi="Times New Roman"/>
        </w:rPr>
        <w:t>s</w:t>
      </w:r>
      <w:r w:rsidR="006618C7" w:rsidRPr="004C3408">
        <w:rPr>
          <w:rFonts w:ascii="Times New Roman" w:hAnsi="Times New Roman"/>
        </w:rPr>
        <w:t xml:space="preserve"> in the formation can aid in the development of complex fracture network</w:t>
      </w:r>
      <w:r w:rsidR="00BF0BDB" w:rsidRPr="004C3408">
        <w:rPr>
          <w:rFonts w:ascii="Times New Roman" w:hAnsi="Times New Roman"/>
        </w:rPr>
        <w:t>s</w:t>
      </w:r>
      <w:r w:rsidR="006618C7" w:rsidRPr="004C3408">
        <w:rPr>
          <w:rFonts w:ascii="Times New Roman" w:hAnsi="Times New Roman"/>
        </w:rPr>
        <w:t xml:space="preserve"> through hydraulic stimulation that can be an elusive parameter to identify,</w:t>
      </w:r>
      <w:r w:rsidR="0065454B" w:rsidRPr="004C3408">
        <w:rPr>
          <w:rFonts w:ascii="Times New Roman" w:hAnsi="Times New Roman"/>
        </w:rPr>
        <w:t xml:space="preserve"> </w:t>
      </w:r>
      <w:r w:rsidR="006618C7" w:rsidRPr="004C3408">
        <w:rPr>
          <w:rFonts w:ascii="Times New Roman" w:hAnsi="Times New Roman"/>
        </w:rPr>
        <w:t xml:space="preserve">which may require, in almost all cases, a stochastic approach to account for the ambiguous nature in the fracture distribution and connectivity. Most fracture accessing methods, which have been discussed extensively in the literature, use data-assimilation approach employing production data, such as the Kalman Filter (EnKF), to better approximate fracture geometry and to better understand and characterize fracture genesis in real-time </w:t>
      </w:r>
      <w:r w:rsidR="006618C7" w:rsidRPr="004C3408">
        <w:rPr>
          <w:rFonts w:ascii="Times New Roman" w:hAnsi="Times New Roman"/>
        </w:rPr>
        <w:fldChar w:fldCharType="begin">
          <w:fldData xml:space="preserve">PEVuZE5vdGU+PENpdGU+PEF1dGhvcj5BYW5vbnNlbjwvQXV0aG9yPjxZZWFyPjIwMDk8L1llYXI+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</w:fldData>
        </w:fldChar>
      </w:r>
      <w:r w:rsidR="00B73A95" w:rsidRPr="004C3408">
        <w:rPr>
          <w:rFonts w:ascii="Times New Roman" w:hAnsi="Times New Roman"/>
        </w:rPr>
        <w:instrText xml:space="preserve"> ADDIN EN.CITE </w:instrText>
      </w:r>
      <w:r w:rsidR="00B73A95" w:rsidRPr="004C3408">
        <w:rPr>
          <w:rFonts w:ascii="Times New Roman" w:hAnsi="Times New Roman"/>
        </w:rPr>
        <w:fldChar w:fldCharType="begin">
          <w:fldData xml:space="preserve">PEVuZE5vdGU+PENpdGU+PEF1dGhvcj5BYW5vbnNlbjwvQXV0aG9yPjxZZWFyPjIwMDk8L1llYXI+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</w:fldData>
        </w:fldChar>
      </w:r>
      <w:r w:rsidR="00B73A95" w:rsidRPr="004C3408">
        <w:rPr>
          <w:rFonts w:ascii="Times New Roman" w:hAnsi="Times New Roman"/>
        </w:rPr>
        <w:instrText xml:space="preserve"> ADDIN EN.CITE.DATA </w:instrText>
      </w:r>
      <w:r w:rsidR="00B73A95" w:rsidRPr="004C3408">
        <w:rPr>
          <w:rFonts w:ascii="Times New Roman" w:hAnsi="Times New Roman"/>
        </w:rPr>
      </w:r>
      <w:r w:rsidR="00B73A95" w:rsidRPr="004C3408">
        <w:rPr>
          <w:rFonts w:ascii="Times New Roman" w:hAnsi="Times New Roman"/>
        </w:rPr>
        <w:fldChar w:fldCharType="end"/>
      </w:r>
      <w:r w:rsidR="006618C7" w:rsidRPr="004C3408">
        <w:rPr>
          <w:rFonts w:ascii="Times New Roman" w:hAnsi="Times New Roman"/>
        </w:rPr>
      </w:r>
      <w:r w:rsidR="006618C7" w:rsidRPr="004C3408">
        <w:rPr>
          <w:rFonts w:ascii="Times New Roman" w:hAnsi="Times New Roman"/>
        </w:rPr>
        <w:fldChar w:fldCharType="separate"/>
      </w:r>
      <w:r w:rsidR="00B73A95" w:rsidRPr="004C3408">
        <w:rPr>
          <w:rFonts w:ascii="Times New Roman" w:hAnsi="Times New Roman"/>
          <w:noProof/>
        </w:rPr>
        <w:t>(Aanonsen et al., 2009; Crestani, 2013; Evensen and Van Leeuwen, 1996; Ghods and Zhang, 2012; Huseby et al., 2010; Marquart et al., 2013; Moreno et al., 2014)</w:t>
      </w:r>
      <w:r w:rsidR="006618C7" w:rsidRPr="004C3408">
        <w:rPr>
          <w:rFonts w:ascii="Times New Roman" w:hAnsi="Times New Roman"/>
        </w:rPr>
        <w:fldChar w:fldCharType="end"/>
      </w:r>
      <w:r w:rsidR="006618C7" w:rsidRPr="004C3408">
        <w:rPr>
          <w:rFonts w:ascii="Times New Roman" w:hAnsi="Times New Roman"/>
        </w:rPr>
        <w:t xml:space="preserve">. Features that are critical involving hydraulic fracture design are in the estimation of the fracture geometry, which includes: azimuth, </w:t>
      </w:r>
      <w:r w:rsidR="007C303D" w:rsidRPr="004C3408">
        <w:rPr>
          <w:rFonts w:ascii="Times New Roman" w:hAnsi="Times New Roman"/>
        </w:rPr>
        <w:t xml:space="preserve">fracture </w:t>
      </w:r>
      <w:r w:rsidR="006618C7" w:rsidRPr="004C3408">
        <w:rPr>
          <w:rFonts w:ascii="Times New Roman" w:hAnsi="Times New Roman"/>
        </w:rPr>
        <w:t xml:space="preserve">height, and </w:t>
      </w:r>
      <w:r w:rsidR="007C303D" w:rsidRPr="004C3408">
        <w:rPr>
          <w:rFonts w:ascii="Times New Roman" w:hAnsi="Times New Roman"/>
        </w:rPr>
        <w:t xml:space="preserve">fracture </w:t>
      </w:r>
      <w:r w:rsidR="006618C7" w:rsidRPr="004C3408">
        <w:rPr>
          <w:rFonts w:ascii="Times New Roman" w:hAnsi="Times New Roman"/>
        </w:rPr>
        <w:t>half-length, with respect to lateral orientation, see Figure (</w:t>
      </w:r>
      <w:r w:rsidR="0017061F" w:rsidRPr="004C3408">
        <w:rPr>
          <w:rFonts w:ascii="Times New Roman" w:hAnsi="Times New Roman"/>
        </w:rPr>
        <w:fldChar w:fldCharType="begin" w:fldLock="1"/>
      </w:r>
      <w:r w:rsidR="0017061F" w:rsidRPr="004C3408">
        <w:rPr>
          <w:rFonts w:ascii="Times New Roman" w:hAnsi="Times New Roman"/>
        </w:rPr>
        <w:instrText xml:space="preserve"> REF Figure2_3 \h </w:instrText>
      </w:r>
      <w:r w:rsidR="004C3408">
        <w:rPr>
          <w:rFonts w:ascii="Times New Roman" w:hAnsi="Times New Roman"/>
        </w:rPr>
        <w:instrText xml:space="preserve"> \* MERGEFORMAT </w:instrText>
      </w:r>
      <w:r w:rsidR="0017061F" w:rsidRPr="004C3408">
        <w:rPr>
          <w:rFonts w:ascii="Times New Roman" w:hAnsi="Times New Roman"/>
        </w:rPr>
      </w:r>
      <w:r w:rsidR="0017061F" w:rsidRPr="004C3408">
        <w:rPr>
          <w:rFonts w:ascii="Times New Roman" w:hAnsi="Times New Roman"/>
        </w:rPr>
        <w:fldChar w:fldCharType="separate"/>
      </w:r>
      <w:r w:rsidR="00685FD2" w:rsidRPr="004C3408">
        <w:t>2-</w:t>
      </w:r>
      <w:r w:rsidR="00685FD2" w:rsidRPr="004C3408">
        <w:rPr>
          <w:noProof/>
        </w:rPr>
        <w:t>3</w:t>
      </w:r>
      <w:r w:rsidR="0017061F" w:rsidRPr="004C3408">
        <w:rPr>
          <w:rFonts w:ascii="Times New Roman" w:hAnsi="Times New Roman"/>
        </w:rPr>
        <w:fldChar w:fldCharType="end"/>
      </w:r>
      <w:r w:rsidR="006618C7" w:rsidRPr="004C3408">
        <w:rPr>
          <w:rFonts w:ascii="Times New Roman" w:hAnsi="Times New Roman"/>
        </w:rPr>
        <w:t xml:space="preserve">). There has been a surplus of work in prefracture design assessments such that an approximate model can be developed to enable the </w:t>
      </w:r>
      <w:r w:rsidR="006618C7" w:rsidRPr="004C3408">
        <w:rPr>
          <w:rFonts w:ascii="Times New Roman" w:hAnsi="Times New Roman"/>
        </w:rPr>
        <w:lastRenderedPageBreak/>
        <w:t xml:space="preserve">ability to design an effective fracture treatment program. Many fracture propagation models have been developed to understand the governing physics of fractures and have been calibrated with actual field data to validate the models accuracy; however, some of the calibrations may result in conflicts when discerning fracture physics </w:t>
      </w:r>
      <w:r w:rsidR="006618C7" w:rsidRPr="004C3408">
        <w:rPr>
          <w:rFonts w:ascii="Times New Roman" w:hAnsi="Times New Roman"/>
        </w:rPr>
        <w:fldChar w:fldCharType="begin"/>
      </w:r>
      <w:r w:rsidR="00B73A95" w:rsidRPr="004C3408">
        <w:rPr>
          <w:rFonts w:ascii="Times New Roman" w:hAnsi="Times New Roman"/>
        </w:rPr>
        <w:instrText xml:space="preserve"> ADDIN EN.CITE &lt;EndNote&gt;&lt;Cite&gt;&lt;Author&gt;Weijers&lt;/Author&gt;&lt;Year&gt;2019&lt;/Year&gt;&lt;RecNum&gt;550&lt;/RecNum&gt;&lt;DisplayText&gt;(Weijers and De Pater, 2019)&lt;/DisplayText&gt;&lt;record&gt;&lt;rec-number&gt;550&lt;/rec-number&gt;&lt;foreign-keys&gt;&lt;key app="EN" db-id="d20awt02n0ddzmezppfxtwe42zdazz9sr9te" timestamp="1596207018"&gt;550&lt;/key&gt;&lt;/foreign-keys&gt;&lt;ref-type name="Edited Book"&gt;28&lt;/ref-type&gt;&lt;contributors&gt;&lt;authors&gt;&lt;author&gt;Weijers, Leen &lt;/author&gt;&lt;author&gt;De Pater, Hans&lt;/author&gt;&lt;/authors&gt;&lt;secondary-authors&gt;&lt;author&gt;Jennifer L. Miskimins&lt;/author&gt;&lt;/secondary-authors&gt;&lt;/contributors&gt;&lt;titles&gt;&lt;title&gt;Hydraulic Fracture Modeling&lt;/title&gt;&lt;secondary-title&gt;Hydraulic Fracturing Fundamentals and Advancements&lt;/secondary-title&gt;&lt;/titles&gt;&lt;pages&gt;76-142&lt;/pages&gt;&lt;volume&gt;Volume 1&lt;/volume&gt;&lt;number&gt;Volume 1&lt;/number&gt;&lt;dates&gt;&lt;year&gt;2019&lt;/year&gt;&lt;/dates&gt;&lt;pub-location&gt;Richardson, Texas&lt;/pub-location&gt;&lt;publisher&gt;Society of Petroleum Engineers&lt;/publisher&gt;&lt;urls&gt;&lt;/urls&gt;&lt;/record&gt;&lt;/Cite&gt;&lt;/EndNote&gt;</w:instrText>
      </w:r>
      <w:r w:rsidR="006618C7" w:rsidRPr="004C3408">
        <w:rPr>
          <w:rFonts w:ascii="Times New Roman" w:hAnsi="Times New Roman"/>
        </w:rPr>
        <w:fldChar w:fldCharType="separate"/>
      </w:r>
      <w:r w:rsidR="00B73A95" w:rsidRPr="004C3408">
        <w:rPr>
          <w:rFonts w:ascii="Times New Roman" w:hAnsi="Times New Roman"/>
          <w:noProof/>
        </w:rPr>
        <w:t>(Weijers and De Pater, 2019)</w:t>
      </w:r>
      <w:r w:rsidR="006618C7" w:rsidRPr="004C3408">
        <w:rPr>
          <w:rFonts w:ascii="Times New Roman" w:hAnsi="Times New Roman"/>
        </w:rPr>
        <w:fldChar w:fldCharType="end"/>
      </w:r>
      <w:r w:rsidR="006618C7" w:rsidRPr="004C3408">
        <w:rPr>
          <w:rFonts w:ascii="Times New Roman" w:hAnsi="Times New Roman"/>
        </w:rPr>
        <w:t xml:space="preserve">. </w:t>
      </w:r>
    </w:p>
    <w:p w14:paraId="4E58EAFE" w14:textId="77777777" w:rsidR="006F1758" w:rsidRDefault="006F1758" w:rsidP="006618C7">
      <w:pPr>
        <w:spacing w:line="240" w:lineRule="auto"/>
        <w:ind w:left="720" w:firstLine="432"/>
        <w:jc w:val="both"/>
        <w:rPr>
          <w:rFonts w:ascii="Times New Roman" w:hAnsi="Times New Roman"/>
          <w:color w:val="00B050"/>
        </w:rPr>
      </w:pPr>
    </w:p>
    <w:p w14:paraId="484B0A3C" w14:textId="77777777" w:rsidR="006618C7" w:rsidRDefault="006618C7" w:rsidP="007C4BFC">
      <w:pPr>
        <w:spacing w:line="240" w:lineRule="auto"/>
        <w:jc w:val="both"/>
        <w:rPr>
          <w:rFonts w:ascii="Times New Roman" w:hAnsi="Times New Roman"/>
          <w:color w:val="00B050"/>
        </w:rPr>
      </w:pPr>
      <w:r w:rsidRPr="00506668">
        <w:rPr>
          <w:noProof/>
          <w:lang w:eastAsia="zh-CN" w:bidi="ar-SA"/>
        </w:rPr>
        <w:drawing>
          <wp:inline distT="0" distB="0" distL="0" distR="0" wp14:anchorId="26A63867" wp14:editId="48469567">
            <wp:extent cx="5442857" cy="2683631"/>
            <wp:effectExtent l="0" t="0" r="5715" b="2540"/>
            <wp:docPr id="45" name="Picture 45" descr="P61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P612#yIS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52384" cy="2688329"/>
                    </a:xfrm>
                    <a:prstGeom prst="rect">
                      <a:avLst/>
                    </a:prstGeom>
                    <a:noFill/>
                    <a:ln>
                      <a:noFill/>
                    </a:ln>
                  </pic:spPr>
                </pic:pic>
              </a:graphicData>
            </a:graphic>
          </wp:inline>
        </w:drawing>
      </w:r>
    </w:p>
    <w:p w14:paraId="01D47BBD" w14:textId="57F57E66" w:rsidR="006618C7" w:rsidRDefault="006618C7" w:rsidP="007C4BFC">
      <w:pPr>
        <w:pStyle w:val="Caption"/>
        <w:rPr>
          <w:color w:val="000000" w:themeColor="text1"/>
          <w:szCs w:val="24"/>
        </w:rPr>
      </w:pPr>
      <w:bookmarkStart w:id="65" w:name="_Toc50113876"/>
      <w:bookmarkStart w:id="66" w:name="_Toc58323727"/>
      <w:r w:rsidRPr="00A10951">
        <w:rPr>
          <w:color w:val="000000" w:themeColor="text1"/>
          <w:szCs w:val="24"/>
        </w:rPr>
        <w:t xml:space="preserve">Figure </w:t>
      </w:r>
      <w:bookmarkStart w:id="67" w:name="Figure2_3"/>
      <w:r w:rsidRPr="00A10951">
        <w:rPr>
          <w:color w:val="000000" w:themeColor="text1"/>
          <w:szCs w:val="24"/>
        </w:rPr>
        <w:t xml:space="preserve">2 - </w:t>
      </w:r>
      <w:r w:rsidRPr="00A10951">
        <w:rPr>
          <w:color w:val="000000" w:themeColor="text1"/>
          <w:szCs w:val="24"/>
        </w:rPr>
        <w:fldChar w:fldCharType="begin"/>
      </w:r>
      <w:r w:rsidRPr="00A10951">
        <w:rPr>
          <w:color w:val="000000" w:themeColor="text1"/>
          <w:szCs w:val="24"/>
        </w:rPr>
        <w:instrText xml:space="preserve"> SEQ Figure_2_- \* ARABIC </w:instrText>
      </w:r>
      <w:r w:rsidRPr="00A10951">
        <w:rPr>
          <w:color w:val="000000" w:themeColor="text1"/>
          <w:szCs w:val="24"/>
        </w:rPr>
        <w:fldChar w:fldCharType="separate"/>
      </w:r>
      <w:r w:rsidR="007C4BFC">
        <w:rPr>
          <w:noProof/>
          <w:color w:val="000000" w:themeColor="text1"/>
          <w:szCs w:val="24"/>
        </w:rPr>
        <w:t>3</w:t>
      </w:r>
      <w:r w:rsidRPr="00A10951">
        <w:rPr>
          <w:color w:val="000000" w:themeColor="text1"/>
          <w:szCs w:val="24"/>
        </w:rPr>
        <w:fldChar w:fldCharType="end"/>
      </w:r>
      <w:bookmarkEnd w:id="67"/>
      <w:r w:rsidRPr="00A10951">
        <w:rPr>
          <w:color w:val="000000" w:themeColor="text1"/>
          <w:szCs w:val="24"/>
        </w:rPr>
        <w:t>: Diagram of hydraulic fracturing showing the critical geometry that is required for fracture design. The azimuth angle is showing the orientation of the fracture from</w:t>
      </w:r>
      <w:r w:rsidRPr="0005151E">
        <w:rPr>
          <w:color w:val="000000" w:themeColor="text1"/>
          <w:szCs w:val="24"/>
        </w:rPr>
        <w:t xml:space="preserve"> the horizontal wellbore in addition to the fracture height and fracture half-length.</w:t>
      </w:r>
      <w:bookmarkEnd w:id="65"/>
      <w:bookmarkEnd w:id="66"/>
    </w:p>
    <w:p w14:paraId="7FFEFE05" w14:textId="77777777" w:rsidR="00C55472" w:rsidRPr="00C55472" w:rsidRDefault="00C55472" w:rsidP="00C55472"/>
    <w:p w14:paraId="1E342489" w14:textId="41385026" w:rsidR="002F2D2A" w:rsidRPr="00393D64" w:rsidRDefault="002C0C46" w:rsidP="007C4BFC">
      <w:pPr>
        <w:pStyle w:val="Heading3"/>
        <w:ind w:left="0"/>
      </w:pPr>
      <w:bookmarkStart w:id="68" w:name="_Toc58236743"/>
      <w:r w:rsidRPr="00393D64">
        <w:t>2.2.</w:t>
      </w:r>
      <w:r w:rsidR="00365461">
        <w:t>2</w:t>
      </w:r>
      <w:r w:rsidRPr="00393D64">
        <w:t xml:space="preserve"> </w:t>
      </w:r>
      <w:r w:rsidR="00051601" w:rsidRPr="00393D64">
        <w:t>Fracture Diagnostic Methods Direct Near-Wellbore</w:t>
      </w:r>
      <w:bookmarkEnd w:id="68"/>
    </w:p>
    <w:p w14:paraId="4A1BD8A8" w14:textId="6CA64594" w:rsidR="00F96EE7" w:rsidRPr="00895AD4" w:rsidRDefault="00183A8F" w:rsidP="007C4BFC">
      <w:pPr>
        <w:ind w:firstLine="432"/>
        <w:jc w:val="both"/>
        <w:rPr>
          <w:rFonts w:ascii="Times New Roman" w:hAnsi="Times New Roman"/>
        </w:rPr>
      </w:pPr>
      <w:r w:rsidRPr="00A10951">
        <w:rPr>
          <w:rFonts w:ascii="Times New Roman" w:hAnsi="Times New Roman"/>
        </w:rPr>
        <w:t>Near wellbore diagnostic tools are ran downhole and can be used to understand and  characterize fracture</w:t>
      </w:r>
      <w:r w:rsidR="0093781A" w:rsidRPr="00A10951">
        <w:rPr>
          <w:rFonts w:ascii="Times New Roman" w:hAnsi="Times New Roman"/>
        </w:rPr>
        <w:t>s</w:t>
      </w:r>
      <w:r w:rsidRPr="00A10951">
        <w:rPr>
          <w:rFonts w:ascii="Times New Roman" w:hAnsi="Times New Roman"/>
        </w:rPr>
        <w:t xml:space="preserve"> less than two feet from the wellbore. The major limitation is its short investigation depth regarding fracture geometry when the fracture is not aligned with the wellbore </w:t>
      </w:r>
      <w:r w:rsidRPr="00A10951">
        <w:rPr>
          <w:rFonts w:ascii="Times New Roman" w:hAnsi="Times New Roman"/>
        </w:rPr>
        <w:fldChar w:fldCharType="begin"/>
      </w:r>
      <w:r w:rsidR="00B73A95" w:rsidRPr="00A10951">
        <w:rPr>
          <w:rFonts w:ascii="Times New Roman" w:hAnsi="Times New Roman"/>
        </w:rPr>
        <w:instrText xml:space="preserve"> ADDIN EN.CITE &lt;EndNote&gt;&lt;Cite&gt;&lt;Author&gt;Cipolla&lt;/Author&gt;&lt;Year&gt;2000&lt;/Year&gt;&lt;RecNum&gt;94&lt;/RecNum&gt;&lt;DisplayText&gt;(Cipolla and Wright, 2000a)&lt;/DisplayText&gt;&lt;record&gt;&lt;rec-number&gt;94&lt;/rec-number&gt;&lt;foreign-keys&gt;&lt;key app="EN" db-id="d20awt02n0ddzmezppfxtwe42zdazz9sr9te" timestamp="1527865633"&gt;94&lt;/key&gt;&lt;/foreign-keys&gt;&lt;ref-type name="Conference Proceedings"&gt;10&lt;/ref-type&gt;&lt;contributors&gt;&lt;authors&gt;&lt;author&gt;Cipolla, CL&lt;/author&gt;&lt;author&gt;Wright, CA&lt;/author&gt;&lt;/authors&gt;&lt;/contributors&gt;&lt;titles&gt;&lt;title&gt;State-of-the-art in hydraulic fracture diagnostics&lt;/title&gt;&lt;secondary-title&gt;SPE Asia Pacific Oil and Gas Conference and Exhibition&lt;/secondary-title&gt;&lt;/titles&gt;&lt;dates&gt;&lt;year&gt;2000&lt;/year&gt;&lt;/dates&gt;&lt;publisher&gt;Society of Petroleum Engineers&lt;/publisher&gt;&lt;isbn&gt;1555639097&lt;/isbn&gt;&lt;urls&gt;&lt;/urls&gt;&lt;/record&gt;&lt;/Cite&gt;&lt;/EndNote&gt;</w:instrText>
      </w:r>
      <w:r w:rsidRPr="00A10951">
        <w:rPr>
          <w:rFonts w:ascii="Times New Roman" w:hAnsi="Times New Roman"/>
        </w:rPr>
        <w:fldChar w:fldCharType="separate"/>
      </w:r>
      <w:r w:rsidR="00B73A95" w:rsidRPr="00A10951">
        <w:rPr>
          <w:rFonts w:ascii="Times New Roman" w:hAnsi="Times New Roman"/>
          <w:noProof/>
        </w:rPr>
        <w:t>(Cipolla and Wright, 2000a)</w:t>
      </w:r>
      <w:r w:rsidRPr="00A10951">
        <w:rPr>
          <w:rFonts w:ascii="Times New Roman" w:hAnsi="Times New Roman"/>
        </w:rPr>
        <w:fldChar w:fldCharType="end"/>
      </w:r>
      <w:r w:rsidRPr="00A10951">
        <w:rPr>
          <w:rFonts w:ascii="Times New Roman" w:hAnsi="Times New Roman"/>
        </w:rPr>
        <w:t xml:space="preserve">.  Direct near-wellbore techniques consist of tracers, temperature logging, production analysis, borehole imaging, and caliper logs. If a hydraulic fracture traverses the wellbore, these direct near-wellbore techniques can be of some benefit in locating the hydraulic fracture. However, these near-wellbore techniques are not unique and cannot supply information on the size or shape of the fracture once the fracture propagates two to three wellbore diameters </w:t>
      </w:r>
      <w:r w:rsidRPr="00A10951">
        <w:rPr>
          <w:rFonts w:ascii="Times New Roman" w:hAnsi="Times New Roman"/>
        </w:rPr>
        <w:lastRenderedPageBreak/>
        <w:t xml:space="preserve">from the wellbore. In a naturally fractured reservoirs, in which multiple fractures are likely to exist, the reliability of direct near-wellbore techniques is even more subjective. As such, direct near-wellbore techniques are used only to find where the hydraulic fracture exited the wellbore and to map the fracture </w:t>
      </w:r>
      <w:r w:rsidRPr="00895AD4">
        <w:rPr>
          <w:rFonts w:ascii="Times New Roman" w:hAnsi="Times New Roman"/>
        </w:rPr>
        <w:t xml:space="preserve">that is essentially connected directly to the wellbore </w:t>
      </w:r>
      <w:r w:rsidRPr="00895AD4">
        <w:rPr>
          <w:rFonts w:ascii="Times New Roman" w:hAnsi="Times New Roman"/>
        </w:rPr>
        <w:fldChar w:fldCharType="begin"/>
      </w:r>
      <w:r w:rsidR="00B73A95" w:rsidRPr="00895AD4">
        <w:rPr>
          <w:rFonts w:ascii="Times New Roman" w:hAnsi="Times New Roman"/>
        </w:rPr>
        <w:instrText xml:space="preserve"> ADDIN EN.CITE &lt;EndNote&gt;&lt;Cite&gt;&lt;Author&gt;Warpinski&lt;/Author&gt;&lt;Year&gt;2019&lt;/Year&gt;&lt;RecNum&gt;486&lt;/RecNum&gt;&lt;DisplayText&gt;(Warpinski, 2019)&lt;/DisplayText&gt;&lt;record&gt;&lt;rec-number&gt;486&lt;/rec-number&gt;&lt;foreign-keys&gt;&lt;key app="EN" db-id="d20awt02n0ddzmezppfxtwe42zdazz9sr9te" timestamp="1592953835"&gt;486&lt;/key&gt;&lt;/foreign-keys&gt;&lt;ref-type name="Edited Book"&gt;28&lt;/ref-type&gt;&lt;contributors&gt;&lt;authors&gt;&lt;author&gt;Warpinski, Norm R. &lt;/author&gt;&lt;/authors&gt;&lt;secondary-authors&gt;&lt;author&gt;Jennifer L. Miskimins&lt;/author&gt;&lt;/secondary-authors&gt;&lt;/contributors&gt;&lt;titles&gt;&lt;title&gt;Fracture Diagnostics&lt;/title&gt;&lt;secondary-title&gt;Hydraulic Fracturing Fundamentals and Advancements&lt;/secondary-title&gt;&lt;/titles&gt;&lt;pages&gt;625-655&lt;/pages&gt;&lt;volume&gt;Volume 1&lt;/volume&gt;&lt;number&gt;Volume 1&lt;/number&gt;&lt;dates&gt;&lt;year&gt;2019&lt;/year&gt;&lt;/dates&gt;&lt;pub-location&gt;Richardson, Texas&lt;/pub-location&gt;&lt;publisher&gt;Society of Petroleum Engineers&lt;/publisher&gt;&lt;urls&gt;&lt;/urls&gt;&lt;/record&gt;&lt;/Cite&gt;&lt;/EndNote&gt;</w:instrText>
      </w:r>
      <w:r w:rsidRPr="00895AD4">
        <w:rPr>
          <w:rFonts w:ascii="Times New Roman" w:hAnsi="Times New Roman"/>
        </w:rPr>
        <w:fldChar w:fldCharType="separate"/>
      </w:r>
      <w:r w:rsidR="00B73A95" w:rsidRPr="00895AD4">
        <w:rPr>
          <w:rFonts w:ascii="Times New Roman" w:hAnsi="Times New Roman"/>
          <w:noProof/>
        </w:rPr>
        <w:t>(Warpinski, 2019)</w:t>
      </w:r>
      <w:r w:rsidRPr="00895AD4">
        <w:rPr>
          <w:rFonts w:ascii="Times New Roman" w:hAnsi="Times New Roman"/>
        </w:rPr>
        <w:fldChar w:fldCharType="end"/>
      </w:r>
      <w:r w:rsidRPr="00895AD4">
        <w:rPr>
          <w:rFonts w:ascii="Times New Roman" w:hAnsi="Times New Roman"/>
        </w:rPr>
        <w:t>.</w:t>
      </w:r>
    </w:p>
    <w:p w14:paraId="3C79FB6B" w14:textId="37C745A8" w:rsidR="00F96EE7" w:rsidRPr="00A10951" w:rsidRDefault="00F96EE7" w:rsidP="007C4BFC">
      <w:pPr>
        <w:ind w:firstLine="432"/>
        <w:jc w:val="both"/>
        <w:rPr>
          <w:rFonts w:ascii="Times New Roman" w:hAnsi="Times New Roman"/>
        </w:rPr>
      </w:pPr>
      <w:r w:rsidRPr="00895AD4">
        <w:rPr>
          <w:rFonts w:ascii="Times New Roman" w:hAnsi="Times New Roman"/>
        </w:rPr>
        <w:t xml:space="preserve">Radioactive (RA) proppant tracers can be </w:t>
      </w:r>
      <w:bookmarkStart w:id="69" w:name="_Hlk52475161"/>
      <w:r w:rsidRPr="00895AD4">
        <w:rPr>
          <w:rFonts w:ascii="Times New Roman" w:hAnsi="Times New Roman"/>
        </w:rPr>
        <w:t xml:space="preserve">used as a fracture diagnostic method that allows for an approximation of the fracture height </w:t>
      </w:r>
      <w:r w:rsidRPr="00A10951">
        <w:rPr>
          <w:rFonts w:ascii="Times New Roman" w:hAnsi="Times New Roman"/>
        </w:rPr>
        <w:t xml:space="preserve">near the wellbore. </w:t>
      </w:r>
      <w:bookmarkEnd w:id="69"/>
      <w:r w:rsidRPr="00A10951">
        <w:rPr>
          <w:rFonts w:ascii="Times New Roman" w:hAnsi="Times New Roman"/>
        </w:rPr>
        <w:t>Figure (</w:t>
      </w:r>
      <w:r w:rsidR="0017061F" w:rsidRPr="00A10951">
        <w:rPr>
          <w:rFonts w:ascii="Times New Roman" w:hAnsi="Times New Roman"/>
        </w:rPr>
        <w:fldChar w:fldCharType="begin" w:fldLock="1"/>
      </w:r>
      <w:r w:rsidR="0017061F" w:rsidRPr="00A10951">
        <w:rPr>
          <w:rFonts w:ascii="Times New Roman" w:hAnsi="Times New Roman"/>
        </w:rPr>
        <w:instrText xml:space="preserve"> REF Figure2_4 \h </w:instrText>
      </w:r>
      <w:r w:rsidR="004C69FF" w:rsidRPr="00A10951">
        <w:rPr>
          <w:rFonts w:ascii="Times New Roman" w:hAnsi="Times New Roman"/>
        </w:rPr>
        <w:instrText xml:space="preserve"> \* MERGEFORMAT </w:instrText>
      </w:r>
      <w:r w:rsidR="0017061F" w:rsidRPr="00A10951">
        <w:rPr>
          <w:rFonts w:ascii="Times New Roman" w:hAnsi="Times New Roman"/>
        </w:rPr>
      </w:r>
      <w:r w:rsidR="0017061F" w:rsidRPr="00A10951">
        <w:rPr>
          <w:rFonts w:ascii="Times New Roman" w:hAnsi="Times New Roman"/>
        </w:rPr>
        <w:fldChar w:fldCharType="separate"/>
      </w:r>
      <w:r w:rsidR="00685FD2" w:rsidRPr="00A10951">
        <w:t>2-</w:t>
      </w:r>
      <w:r w:rsidR="00685FD2" w:rsidRPr="00A10951">
        <w:rPr>
          <w:noProof/>
        </w:rPr>
        <w:t>4</w:t>
      </w:r>
      <w:r w:rsidR="0017061F" w:rsidRPr="00A10951">
        <w:rPr>
          <w:rFonts w:ascii="Times New Roman" w:hAnsi="Times New Roman"/>
        </w:rPr>
        <w:fldChar w:fldCharType="end"/>
      </w:r>
      <w:r w:rsidRPr="00A10951">
        <w:rPr>
          <w:rFonts w:ascii="Times New Roman" w:hAnsi="Times New Roman"/>
        </w:rPr>
        <w:t xml:space="preserve">) is an </w:t>
      </w:r>
      <w:bookmarkStart w:id="70" w:name="_Hlk47436305"/>
      <w:r w:rsidRPr="00A10951">
        <w:rPr>
          <w:rFonts w:ascii="Times New Roman" w:hAnsi="Times New Roman"/>
        </w:rPr>
        <w:t xml:space="preserve">illustration of how RA tracers are being </w:t>
      </w:r>
      <w:bookmarkStart w:id="71" w:name="_Hlk52475196"/>
      <w:r w:rsidRPr="00A10951">
        <w:rPr>
          <w:rFonts w:ascii="Times New Roman" w:hAnsi="Times New Roman"/>
        </w:rPr>
        <w:t>injected or tagged with the stimulation fluid and it is pumped downhole into the induced fractures.</w:t>
      </w:r>
      <w:bookmarkEnd w:id="70"/>
      <w:r w:rsidRPr="00A10951">
        <w:rPr>
          <w:rFonts w:ascii="Times New Roman" w:hAnsi="Times New Roman"/>
        </w:rPr>
        <w:t xml:space="preserve"> Gamma-ray logging tools are used to detect the RA tracer downhole to help quantify fracture height and potentially other features in the reservoir of interest</w:t>
      </w:r>
      <w:bookmarkEnd w:id="71"/>
      <w:r w:rsidRPr="00A10951">
        <w:rPr>
          <w:rFonts w:ascii="Times New Roman" w:hAnsi="Times New Roman"/>
        </w:rPr>
        <w:t xml:space="preserve">. RA tracers can </w:t>
      </w:r>
      <w:bookmarkStart w:id="72" w:name="_Hlk52475225"/>
      <w:r w:rsidRPr="00A10951">
        <w:rPr>
          <w:rFonts w:ascii="Times New Roman" w:hAnsi="Times New Roman"/>
        </w:rPr>
        <w:t>also aid in the understanding of zonal isolation to assess fracture staging efficiencies, evaluate the effectiveness of the perforations around the wellbore and give insight into the completion system by understating its mechanical integrity.</w:t>
      </w:r>
      <w:bookmarkEnd w:id="72"/>
      <w:r w:rsidRPr="00A10951">
        <w:rPr>
          <w:rFonts w:ascii="Times New Roman" w:hAnsi="Times New Roman"/>
        </w:rPr>
        <w:t xml:space="preserve"> RA tracers use embedded tracers, which can be a ceramic material, and through gamma ray logging, </w:t>
      </w:r>
      <w:bookmarkStart w:id="73" w:name="_Hlk52475296"/>
      <w:r w:rsidRPr="00A10951">
        <w:rPr>
          <w:rFonts w:ascii="Times New Roman" w:hAnsi="Times New Roman"/>
        </w:rPr>
        <w:t xml:space="preserve">provides quantitative information when evaluating important features near the wellbore </w:t>
      </w:r>
      <w:bookmarkEnd w:id="73"/>
      <w:r w:rsidRPr="00A10951">
        <w:rPr>
          <w:rFonts w:ascii="Times New Roman" w:hAnsi="Times New Roman"/>
        </w:rPr>
        <w:fldChar w:fldCharType="begin"/>
      </w:r>
      <w:r w:rsidR="00B73A95" w:rsidRPr="00A10951">
        <w:rPr>
          <w:rFonts w:ascii="Times New Roman" w:hAnsi="Times New Roman"/>
        </w:rPr>
        <w:instrText xml:space="preserve"> ADDIN EN.CITE &lt;EndNote&gt;&lt;Cite&gt;&lt;Author&gt;Barree&lt;/Author&gt;&lt;Year&gt;2002&lt;/Year&gt;&lt;RecNum&gt;360&lt;/RecNum&gt;&lt;DisplayText&gt;(Barree et al., 2002)&lt;/DisplayText&gt;&lt;record&gt;&lt;rec-number&gt;360&lt;/rec-number&gt;&lt;foreign-keys&gt;&lt;key app="EN" db-id="d20awt02n0ddzmezppfxtwe42zdazz9sr9te" timestamp="1591983749"&gt;360&lt;/key&gt;&lt;/foreign-keys&gt;&lt;ref-type name="Conference Paper"&gt;47&lt;/ref-type&gt;&lt;contributors&gt;&lt;authors&gt;&lt;author&gt;Barree, R. D.&lt;/author&gt;&lt;author&gt;Fisher, M. K.&lt;/author&gt;&lt;author&gt;Woodroof, R. A.&lt;/author&gt;&lt;/authors&gt;&lt;/contributors&gt;&lt;titles&gt;&lt;title&gt;A Practical Guide to Hydraulic Fracture Diagnostic Technologies&lt;/title&gt;&lt;secondary-title&gt;SPE Annual Technical Conference and Exhibition&lt;/secondary-title&gt;&lt;alt-title&gt;SPE-77442-MS&lt;/alt-title&gt;&lt;/titles&gt;&lt;pages&gt;12&lt;/pages&gt;&lt;dates&gt;&lt;year&gt;2002&lt;/year&gt;&lt;pub-dates&gt;&lt;date&gt;2002/1/1/&lt;/date&gt;&lt;/pub-dates&gt;&lt;/dates&gt;&lt;pub-location&gt;San Antonio, Texas&lt;/pub-location&gt;&lt;publisher&gt;Society of Petroleum Engineers&lt;/publisher&gt;&lt;isbn&gt;978-1-55563-153-6&lt;/isbn&gt;&lt;urls&gt;&lt;related-urls&gt;&lt;url&gt;https://doi.org/10.2118/77442-MS&lt;/url&gt;&lt;/related-urls&gt;&lt;/urls&gt;&lt;custom1&gt;SPE&lt;/custom1&gt;&lt;electronic-resource-num&gt;&lt;style face="normal" font="default" size="12"&gt;https://dx.doi.org/&lt;/style&gt;&lt;style face="normal" font="default" size="100%"&gt;10.2118/77442-MS&lt;/style&gt;&lt;/electronic-resource-num&gt;&lt;/record&gt;&lt;/Cite&gt;&lt;/EndNote&gt;</w:instrText>
      </w:r>
      <w:r w:rsidRPr="00A10951">
        <w:rPr>
          <w:rFonts w:ascii="Times New Roman" w:hAnsi="Times New Roman"/>
        </w:rPr>
        <w:fldChar w:fldCharType="separate"/>
      </w:r>
      <w:r w:rsidR="00B73A95" w:rsidRPr="00A10951">
        <w:rPr>
          <w:rFonts w:ascii="Times New Roman" w:hAnsi="Times New Roman"/>
          <w:noProof/>
        </w:rPr>
        <w:t>(Barree et al., 2002)</w:t>
      </w:r>
      <w:r w:rsidRPr="00A10951">
        <w:rPr>
          <w:rFonts w:ascii="Times New Roman" w:hAnsi="Times New Roman"/>
        </w:rPr>
        <w:fldChar w:fldCharType="end"/>
      </w:r>
      <w:r w:rsidRPr="00A10951">
        <w:rPr>
          <w:rFonts w:ascii="Times New Roman" w:hAnsi="Times New Roman"/>
        </w:rPr>
        <w:t xml:space="preserve">. </w:t>
      </w:r>
    </w:p>
    <w:p w14:paraId="2EAF0606" w14:textId="65605520" w:rsidR="00F96EE7" w:rsidRPr="00A10951" w:rsidRDefault="00F96EE7" w:rsidP="007C4BFC">
      <w:pPr>
        <w:ind w:firstLine="432"/>
        <w:jc w:val="both"/>
        <w:rPr>
          <w:rFonts w:ascii="Times New Roman" w:hAnsi="Times New Roman"/>
        </w:rPr>
      </w:pPr>
      <w:r w:rsidRPr="00A10951">
        <w:rPr>
          <w:rFonts w:ascii="Times New Roman" w:hAnsi="Times New Roman"/>
        </w:rPr>
        <w:t xml:space="preserve">The </w:t>
      </w:r>
      <w:bookmarkStart w:id="74" w:name="_Hlk52475341"/>
      <w:r w:rsidRPr="00A10951">
        <w:rPr>
          <w:rFonts w:ascii="Times New Roman" w:hAnsi="Times New Roman"/>
        </w:rPr>
        <w:t>most common types of isotopes used in</w:t>
      </w:r>
      <w:r w:rsidR="00E93767" w:rsidRPr="00A10951">
        <w:rPr>
          <w:rFonts w:ascii="Times New Roman" w:hAnsi="Times New Roman"/>
        </w:rPr>
        <w:t xml:space="preserve"> RA</w:t>
      </w:r>
      <w:r w:rsidRPr="00A10951">
        <w:rPr>
          <w:rFonts w:ascii="Times New Roman" w:hAnsi="Times New Roman"/>
        </w:rPr>
        <w:t xml:space="preserve"> tracer applications are Iridium, Scandium and Antimony and each have specific half-life and mean energy peaks</w:t>
      </w:r>
      <w:bookmarkEnd w:id="74"/>
      <w:r w:rsidRPr="00A10951">
        <w:rPr>
          <w:rFonts w:ascii="Times New Roman" w:hAnsi="Times New Roman"/>
        </w:rPr>
        <w:t xml:space="preserve">, see table 15.1 of </w:t>
      </w:r>
      <w:r w:rsidRPr="00A10951">
        <w:rPr>
          <w:rFonts w:ascii="Times New Roman" w:hAnsi="Times New Roman"/>
        </w:rPr>
        <w:fldChar w:fldCharType="begin"/>
      </w:r>
      <w:r w:rsidR="00B73A95" w:rsidRPr="00A10951">
        <w:rPr>
          <w:rFonts w:ascii="Times New Roman" w:hAnsi="Times New Roman"/>
        </w:rPr>
        <w:instrText xml:space="preserve"> ADDIN EN.CITE &lt;EndNote&gt;&lt;Cite AuthorYear="1"&gt;&lt;Author&gt;Warpinski&lt;/Author&gt;&lt;Year&gt;2019&lt;/Year&gt;&lt;RecNum&gt;486&lt;/RecNum&gt;&lt;DisplayText&gt;Warpinski (2019)&lt;/DisplayText&gt;&lt;record&gt;&lt;rec-number&gt;486&lt;/rec-number&gt;&lt;foreign-keys&gt;&lt;key app="EN" db-id="d20awt02n0ddzmezppfxtwe42zdazz9sr9te" timestamp="1592953835"&gt;486&lt;/key&gt;&lt;/foreign-keys&gt;&lt;ref-type name="Edited Book"&gt;28&lt;/ref-type&gt;&lt;contributors&gt;&lt;authors&gt;&lt;author&gt;Warpinski, Norm R. &lt;/author&gt;&lt;/authors&gt;&lt;secondary-authors&gt;&lt;author&gt;Jennifer L. Miskimins&lt;/author&gt;&lt;/secondary-authors&gt;&lt;/contributors&gt;&lt;titles&gt;&lt;title&gt;Fracture Diagnostics&lt;/title&gt;&lt;secondary-title&gt;Hydraulic Fracturing Fundamentals and Advancements&lt;/secondary-title&gt;&lt;/titles&gt;&lt;pages&gt;625-655&lt;/pages&gt;&lt;volume&gt;Volume 1&lt;/volume&gt;&lt;number&gt;Volume 1&lt;/number&gt;&lt;dates&gt;&lt;year&gt;2019&lt;/year&gt;&lt;/dates&gt;&lt;pub-location&gt;Richardson, Texas&lt;/pub-location&gt;&lt;publisher&gt;Society of Petroleum Engineers&lt;/publisher&gt;&lt;urls&gt;&lt;/urls&gt;&lt;/record&gt;&lt;/Cite&gt;&lt;/EndNote&gt;</w:instrText>
      </w:r>
      <w:r w:rsidRPr="00A10951">
        <w:rPr>
          <w:rFonts w:ascii="Times New Roman" w:hAnsi="Times New Roman"/>
        </w:rPr>
        <w:fldChar w:fldCharType="separate"/>
      </w:r>
      <w:r w:rsidR="00B73A95" w:rsidRPr="00A10951">
        <w:rPr>
          <w:rFonts w:ascii="Times New Roman" w:hAnsi="Times New Roman"/>
          <w:noProof/>
        </w:rPr>
        <w:t>Warpinski (2019)</w:t>
      </w:r>
      <w:r w:rsidRPr="00A10951">
        <w:rPr>
          <w:rFonts w:ascii="Times New Roman" w:hAnsi="Times New Roman"/>
        </w:rPr>
        <w:fldChar w:fldCharType="end"/>
      </w:r>
      <w:r w:rsidRPr="00A10951">
        <w:rPr>
          <w:rFonts w:ascii="Times New Roman" w:hAnsi="Times New Roman"/>
        </w:rPr>
        <w:t xml:space="preserve"> for half-life and mean energy peak data. The </w:t>
      </w:r>
      <w:bookmarkStart w:id="75" w:name="_Hlk52475395"/>
      <w:r w:rsidRPr="00A10951">
        <w:rPr>
          <w:rFonts w:ascii="Times New Roman" w:hAnsi="Times New Roman"/>
        </w:rPr>
        <w:t xml:space="preserve">isotopes of the RA </w:t>
      </w:r>
      <w:r w:rsidR="00B14CD3" w:rsidRPr="00A10951">
        <w:rPr>
          <w:rFonts w:ascii="Times New Roman" w:hAnsi="Times New Roman"/>
        </w:rPr>
        <w:t>tracers</w:t>
      </w:r>
      <w:r w:rsidRPr="00A10951">
        <w:rPr>
          <w:rFonts w:ascii="Times New Roman" w:hAnsi="Times New Roman"/>
        </w:rPr>
        <w:t xml:space="preserve"> </w:t>
      </w:r>
      <w:r w:rsidR="00B14CD3" w:rsidRPr="00A10951">
        <w:rPr>
          <w:rFonts w:ascii="Times New Roman" w:hAnsi="Times New Roman"/>
        </w:rPr>
        <w:t xml:space="preserve">will </w:t>
      </w:r>
      <w:r w:rsidRPr="00A10951">
        <w:rPr>
          <w:rFonts w:ascii="Times New Roman" w:hAnsi="Times New Roman"/>
        </w:rPr>
        <w:t xml:space="preserve">radiate gamma rays </w:t>
      </w:r>
      <w:r w:rsidR="00B14CD3" w:rsidRPr="00A10951">
        <w:rPr>
          <w:rFonts w:ascii="Times New Roman" w:hAnsi="Times New Roman"/>
        </w:rPr>
        <w:t>, which</w:t>
      </w:r>
      <w:r w:rsidRPr="00A10951">
        <w:rPr>
          <w:rFonts w:ascii="Times New Roman" w:hAnsi="Times New Roman"/>
        </w:rPr>
        <w:t xml:space="preserve"> can be identified by applying a gamma ray logging tool, spectral gamma ray logging tool, to distinguish the energy peaks of the various isotopes. </w:t>
      </w:r>
      <w:bookmarkEnd w:id="75"/>
      <w:r w:rsidRPr="00A10951">
        <w:rPr>
          <w:rFonts w:ascii="Times New Roman" w:hAnsi="Times New Roman"/>
        </w:rPr>
        <w:t xml:space="preserve">Logging tools transmit information via a sensor output to a multichannel analyzer, which assess the amount of radiation within a limited spectral window. Common issues that arise regarding RA tracers are the tracers depositing onto the formation and interacting with the mineralogy thereby, in essence, getting </w:t>
      </w:r>
      <w:r w:rsidR="00973C1C" w:rsidRPr="00A10951">
        <w:rPr>
          <w:rFonts w:ascii="Times New Roman" w:hAnsi="Times New Roman"/>
        </w:rPr>
        <w:t>trapped</w:t>
      </w:r>
      <w:r w:rsidRPr="00A10951">
        <w:rPr>
          <w:rFonts w:ascii="Times New Roman" w:hAnsi="Times New Roman"/>
        </w:rPr>
        <w:t xml:space="preserve"> as well as potentially compromising the coating that incase the RA tracer. Public concerns when using RA </w:t>
      </w:r>
      <w:r w:rsidRPr="00A10951">
        <w:rPr>
          <w:rFonts w:ascii="Times New Roman" w:hAnsi="Times New Roman"/>
        </w:rPr>
        <w:lastRenderedPageBreak/>
        <w:t xml:space="preserve">tracers, in wellbore diagnostics, is the perception of the radioactivity emitted from RA tracers maybe harmful to the environment or the public. Therefore, it is important to have good open communicative dialogue with the operating companies and the communities for which RA tracers will be implemented to help prevent concern. Moreover, RA tracers maybe unrecoverable in some stimulation applications as some of the stimulation fluid that is tagged with RA tracers are lost due to fracture conductivity and fracture closure during flowback </w:t>
      </w:r>
      <w:r w:rsidRPr="00A10951">
        <w:rPr>
          <w:rFonts w:ascii="Times New Roman" w:hAnsi="Times New Roman"/>
        </w:rPr>
        <w:fldChar w:fldCharType="begin">
          <w:fldData xml:space="preserve">PEVuZE5vdGU+PENpdGU+PEF1dGhvcj5WZWF0Y2g8L0F1dGhvcj48WWVhcj4xOTgyPC9ZZWFyPjxS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</w:fldData>
        </w:fldChar>
      </w:r>
      <w:r w:rsidR="00B73A95" w:rsidRPr="00A10951">
        <w:rPr>
          <w:rFonts w:ascii="Times New Roman" w:hAnsi="Times New Roman"/>
        </w:rPr>
        <w:instrText xml:space="preserve"> ADDIN EN.CITE </w:instrText>
      </w:r>
      <w:r w:rsidR="00B73A95" w:rsidRPr="00A10951">
        <w:rPr>
          <w:rFonts w:ascii="Times New Roman" w:hAnsi="Times New Roman"/>
        </w:rPr>
        <w:fldChar w:fldCharType="begin">
          <w:fldData xml:space="preserve">PEVuZE5vdGU+PENpdGU+PEF1dGhvcj5WZWF0Y2g8L0F1dGhvcj48WWVhcj4xOTgyPC9ZZWFyPjxS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</w:fldData>
        </w:fldChar>
      </w:r>
      <w:r w:rsidR="00B73A95" w:rsidRPr="00A10951">
        <w:rPr>
          <w:rFonts w:ascii="Times New Roman" w:hAnsi="Times New Roman"/>
        </w:rPr>
        <w:instrText xml:space="preserve"> ADDIN EN.CITE.DATA </w:instrText>
      </w:r>
      <w:r w:rsidR="00B73A95" w:rsidRPr="00A10951">
        <w:rPr>
          <w:rFonts w:ascii="Times New Roman" w:hAnsi="Times New Roman"/>
        </w:rPr>
      </w:r>
      <w:r w:rsidR="00B73A95" w:rsidRPr="00A10951">
        <w:rPr>
          <w:rFonts w:ascii="Times New Roman" w:hAnsi="Times New Roman"/>
        </w:rPr>
        <w:fldChar w:fldCharType="end"/>
      </w:r>
      <w:r w:rsidRPr="00A10951">
        <w:rPr>
          <w:rFonts w:ascii="Times New Roman" w:hAnsi="Times New Roman"/>
        </w:rPr>
      </w:r>
      <w:r w:rsidRPr="00A10951">
        <w:rPr>
          <w:rFonts w:ascii="Times New Roman" w:hAnsi="Times New Roman"/>
        </w:rPr>
        <w:fldChar w:fldCharType="separate"/>
      </w:r>
      <w:r w:rsidR="00B73A95" w:rsidRPr="00A10951">
        <w:rPr>
          <w:rFonts w:ascii="Times New Roman" w:hAnsi="Times New Roman"/>
          <w:noProof/>
        </w:rPr>
        <w:t>(Barree and Mukherjee, 1995; Veatch and Crowell, 1982)</w:t>
      </w:r>
      <w:r w:rsidRPr="00A10951">
        <w:rPr>
          <w:rFonts w:ascii="Times New Roman" w:hAnsi="Times New Roman"/>
        </w:rPr>
        <w:fldChar w:fldCharType="end"/>
      </w:r>
      <w:r w:rsidRPr="00A10951">
        <w:rPr>
          <w:rFonts w:ascii="Times New Roman" w:hAnsi="Times New Roman"/>
        </w:rPr>
        <w:t xml:space="preserve">. However, even though some of the RA tracers maybe unrecoverable, studies observed by </w:t>
      </w:r>
      <w:r w:rsidRPr="00A10951">
        <w:rPr>
          <w:rFonts w:ascii="Times New Roman" w:hAnsi="Times New Roman"/>
        </w:rPr>
        <w:fldChar w:fldCharType="begin"/>
      </w:r>
      <w:r w:rsidR="00B73A95" w:rsidRPr="00A10951">
        <w:rPr>
          <w:rFonts w:ascii="Times New Roman" w:hAnsi="Times New Roman"/>
        </w:rPr>
        <w:instrText xml:space="preserve"> ADDIN EN.CITE &lt;EndNote&gt;&lt;Cite AuthorYear="1"&gt;&lt;Author&gt;Smith&lt;/Author&gt;&lt;Year&gt;1987&lt;/Year&gt;&lt;RecNum&gt;330&lt;/RecNum&gt;&lt;DisplayText&gt;Smith et al. (1987)&lt;/DisplayText&gt;&lt;record&gt;&lt;rec-number&gt;330&lt;/rec-number&gt;&lt;foreign-keys&gt;&lt;key app="EN" db-id="d20awt02n0ddzmezppfxtwe42zdazz9sr9te" timestamp="1591981268"&gt;330&lt;/key&gt;&lt;/foreign-keys&gt;&lt;ref-type name="Conference Paper"&gt;47&lt;/ref-type&gt;&lt;contributors&gt;&lt;authors&gt;&lt;author&gt;Smith, Leslie&lt;/author&gt;&lt;author&gt;Mase, Charles W.&lt;/author&gt;&lt;author&gt;Schwartz, Franklin W.&lt;/author&gt;&lt;/authors&gt;&lt;/contributors&gt;&lt;titles&gt;&lt;title&gt;Estimation Of Fracture Aperture Using Hydraulic And Tracer Tests&lt;/title&gt;&lt;secondary-title&gt;The 28th U.S. Symposium on Rock Mechanics (USRMS)&lt;/secondary-title&gt;&lt;alt-title&gt;ARMA-87-0453&lt;/alt-title&gt;&lt;/titles&gt;&lt;pages&gt;12&lt;/pages&gt;&lt;dates&gt;&lt;year&gt;1987&lt;/year&gt;&lt;pub-dates&gt;&lt;date&gt;1987/1/1/&lt;/date&gt;&lt;/pub-dates&gt;&lt;/dates&gt;&lt;pub-location&gt;Tucson, Arizona&lt;/pub-location&gt;&lt;publisher&gt;American Rock Mechanics Association&lt;/publisher&gt;&lt;urls&gt;&lt;related-urls&gt;&lt;url&gt;https://doi.org/&lt;/url&gt;&lt;/related-urls&gt;&lt;/urls&gt;&lt;custom1&gt;ARMA&lt;/custom1&gt;&lt;/record&gt;&lt;/Cite&gt;&lt;/EndNote&gt;</w:instrText>
      </w:r>
      <w:r w:rsidRPr="00A10951">
        <w:rPr>
          <w:rFonts w:ascii="Times New Roman" w:hAnsi="Times New Roman"/>
        </w:rPr>
        <w:fldChar w:fldCharType="separate"/>
      </w:r>
      <w:r w:rsidR="00B73A95" w:rsidRPr="00A10951">
        <w:rPr>
          <w:rFonts w:ascii="Times New Roman" w:hAnsi="Times New Roman"/>
          <w:noProof/>
        </w:rPr>
        <w:t>Smith et al. (1987)</w:t>
      </w:r>
      <w:r w:rsidRPr="00A10951">
        <w:rPr>
          <w:rFonts w:ascii="Times New Roman" w:hAnsi="Times New Roman"/>
        </w:rPr>
        <w:fldChar w:fldCharType="end"/>
      </w:r>
      <w:r w:rsidRPr="00A10951">
        <w:rPr>
          <w:rFonts w:ascii="Times New Roman" w:hAnsi="Times New Roman"/>
        </w:rPr>
        <w:t xml:space="preserve"> and </w:t>
      </w:r>
      <w:r w:rsidRPr="00A10951">
        <w:rPr>
          <w:rFonts w:ascii="Times New Roman" w:hAnsi="Times New Roman"/>
        </w:rPr>
        <w:fldChar w:fldCharType="begin"/>
      </w:r>
      <w:r w:rsidR="00B73A95" w:rsidRPr="00A10951">
        <w:rPr>
          <w:rFonts w:ascii="Times New Roman" w:hAnsi="Times New Roman"/>
        </w:rPr>
        <w:instrText xml:space="preserve"> ADDIN EN.CITE &lt;EndNote&gt;&lt;Cite&gt;&lt;Author&gt;Gardien&lt;/Author&gt;&lt;Year&gt;1996&lt;/Year&gt;&lt;RecNum&gt;365&lt;/RecNum&gt;&lt;DisplayText&gt;(Gardien et al., 1996)&lt;/DisplayText&gt;&lt;record&gt;&lt;rec-number&gt;365&lt;/rec-number&gt;&lt;foreign-keys&gt;&lt;key app="EN" db-id="d20awt02n0ddzmezppfxtwe42zdazz9sr9te" timestamp="1592151112"&gt;365&lt;/key&gt;&lt;/foreign-keys&gt;&lt;ref-type name="Conference Paper"&gt;47&lt;/ref-type&gt;&lt;contributors&gt;&lt;authors&gt;&lt;author&gt;Gardien, C. J.&lt;/author&gt;&lt;author&gt;Pope, G. A.&lt;/author&gt;&lt;author&gt;Hill, A. D.&lt;/author&gt;&lt;/authors&gt;&lt;/contributors&gt;&lt;titles&gt;&lt;title&gt;Hydraulic Fracture Diagnosis Using Chemical Tracers&lt;/title&gt;&lt;secondary-title&gt;SPE Annual Technical Conference and Exhibition&lt;/secondary-title&gt;&lt;alt-title&gt;SPE-36675-MS&lt;/alt-title&gt;&lt;/titles&gt;&lt;pages&gt;8&lt;/pages&gt;&lt;dates&gt;&lt;year&gt;1996&lt;/year&gt;&lt;pub-dates&gt;&lt;date&gt;1996/1/1/&lt;/date&gt;&lt;/pub-dates&gt;&lt;/dates&gt;&lt;pub-location&gt;Denver, Colorado&lt;/pub-location&gt;&lt;publisher&gt;Society of Petroleum Engineers&lt;/publisher&gt;&lt;isbn&gt;978-1-55563-423-0&lt;/isbn&gt;&lt;urls&gt;&lt;related-urls&gt;&lt;url&gt;https://doi.org/10.2118/36675-MS&lt;/url&gt;&lt;/related-urls&gt;&lt;/urls&gt;&lt;custom1&gt;SPE&lt;/custom1&gt;&lt;electronic-resource-num&gt;&lt;style face="normal" font="default" size="12"&gt;https://dx.doi.org/&lt;/style&gt;&lt;style face="normal" font="default" size="100%"&gt;10.2118/36675-MS&lt;/style&gt;&lt;/electronic-resource-num&gt;&lt;/record&gt;&lt;/Cite&gt;&lt;/EndNote&gt;</w:instrText>
      </w:r>
      <w:r w:rsidRPr="00A10951">
        <w:rPr>
          <w:rFonts w:ascii="Times New Roman" w:hAnsi="Times New Roman"/>
        </w:rPr>
        <w:fldChar w:fldCharType="separate"/>
      </w:r>
      <w:r w:rsidR="00B73A95" w:rsidRPr="00A10951">
        <w:rPr>
          <w:rFonts w:ascii="Times New Roman" w:hAnsi="Times New Roman"/>
          <w:noProof/>
        </w:rPr>
        <w:t>(Gardien et al., 1996)</w:t>
      </w:r>
      <w:r w:rsidRPr="00A10951">
        <w:rPr>
          <w:rFonts w:ascii="Times New Roman" w:hAnsi="Times New Roman"/>
        </w:rPr>
        <w:fldChar w:fldCharType="end"/>
      </w:r>
      <w:r w:rsidRPr="00A10951">
        <w:rPr>
          <w:rFonts w:ascii="Times New Roman" w:hAnsi="Times New Roman"/>
        </w:rPr>
        <w:t xml:space="preserve"> that the quantity of recovered RA tracers can surmise fracture efficiency. One item of note is that since RA tracers are deployed with stimulation fluid it may yield only early time flow information and may not be able </w:t>
      </w:r>
      <w:r w:rsidR="00273125">
        <w:rPr>
          <w:rFonts w:ascii="Times New Roman" w:hAnsi="Times New Roman"/>
        </w:rPr>
        <w:t xml:space="preserve">to </w:t>
      </w:r>
      <w:r w:rsidRPr="00A10951">
        <w:rPr>
          <w:rFonts w:ascii="Times New Roman" w:hAnsi="Times New Roman"/>
        </w:rPr>
        <w:t xml:space="preserve">fully evaluate fracture growth. </w:t>
      </w:r>
    </w:p>
    <w:p w14:paraId="0B86D8F8" w14:textId="139416BE" w:rsidR="00F96EE7" w:rsidRPr="0079320C" w:rsidRDefault="00F96EE7" w:rsidP="007C4BFC">
      <w:pPr>
        <w:ind w:firstLine="432"/>
        <w:jc w:val="both"/>
        <w:rPr>
          <w:rFonts w:ascii="Times New Roman" w:hAnsi="Times New Roman"/>
          <w:color w:val="C00000"/>
        </w:rPr>
      </w:pPr>
      <w:bookmarkStart w:id="76" w:name="_Hlk52475467"/>
      <w:r w:rsidRPr="00A10951">
        <w:rPr>
          <w:rFonts w:ascii="Times New Roman" w:hAnsi="Times New Roman"/>
        </w:rPr>
        <w:t xml:space="preserve">Applications regarding RA tracers have been used to measure fracture height near the wellbore and assess isolation stages and efficiency in vertical wells </w:t>
      </w:r>
      <w:bookmarkEnd w:id="76"/>
      <w:r w:rsidRPr="00A10951">
        <w:rPr>
          <w:rFonts w:ascii="Times New Roman" w:hAnsi="Times New Roman"/>
        </w:rPr>
        <w:fldChar w:fldCharType="begin"/>
      </w:r>
      <w:r w:rsidR="00B73A95" w:rsidRPr="00A10951">
        <w:rPr>
          <w:rFonts w:ascii="Times New Roman" w:hAnsi="Times New Roman"/>
        </w:rPr>
        <w:instrText xml:space="preserve"> ADDIN EN.CITE &lt;EndNote&gt;&lt;Cite&gt;&lt;Author&gt;Warpinski&lt;/Author&gt;&lt;Year&gt;2019&lt;/Year&gt;&lt;RecNum&gt;486&lt;/RecNum&gt;&lt;DisplayText&gt;(Warpinski, 2019)&lt;/DisplayText&gt;&lt;record&gt;&lt;rec-number&gt;486&lt;/rec-number&gt;&lt;foreign-keys&gt;&lt;key app="EN" db-id="d20awt02n0ddzmezppfxtwe42zdazz9sr9te" timestamp="1592953835"&gt;486&lt;/key&gt;&lt;/foreign-keys&gt;&lt;ref-type name="Edited Book"&gt;28&lt;/ref-type&gt;&lt;contributors&gt;&lt;authors&gt;&lt;author&gt;Warpinski, Norm R. &lt;/author&gt;&lt;/authors&gt;&lt;secondary-authors&gt;&lt;author&gt;Jennifer L. Miskimins&lt;/author&gt;&lt;/secondary-authors&gt;&lt;/contributors&gt;&lt;titles&gt;&lt;title&gt;Fracture Diagnostics&lt;/title&gt;&lt;secondary-title&gt;Hydraulic Fracturing Fundamentals and Advancements&lt;/secondary-title&gt;&lt;/titles&gt;&lt;pages&gt;625-655&lt;/pages&gt;&lt;volume&gt;Volume 1&lt;/volume&gt;&lt;number&gt;Volume 1&lt;/number&gt;&lt;dates&gt;&lt;year&gt;2019&lt;/year&gt;&lt;/dates&gt;&lt;pub-location&gt;Richardson, Texas&lt;/pub-location&gt;&lt;publisher&gt;Society of Petroleum Engineers&lt;/publisher&gt;&lt;urls&gt;&lt;/urls&gt;&lt;/record&gt;&lt;/Cite&gt;&lt;/EndNote&gt;</w:instrText>
      </w:r>
      <w:r w:rsidRPr="00A10951">
        <w:rPr>
          <w:rFonts w:ascii="Times New Roman" w:hAnsi="Times New Roman"/>
        </w:rPr>
        <w:fldChar w:fldCharType="separate"/>
      </w:r>
      <w:r w:rsidR="00B73A95" w:rsidRPr="00A10951">
        <w:rPr>
          <w:rFonts w:ascii="Times New Roman" w:hAnsi="Times New Roman"/>
          <w:noProof/>
        </w:rPr>
        <w:t>(Warpinski, 2019)</w:t>
      </w:r>
      <w:r w:rsidRPr="00A10951">
        <w:rPr>
          <w:rFonts w:ascii="Times New Roman" w:hAnsi="Times New Roman"/>
        </w:rPr>
        <w:fldChar w:fldCharType="end"/>
      </w:r>
      <w:r w:rsidRPr="00A10951">
        <w:rPr>
          <w:rFonts w:ascii="Times New Roman" w:hAnsi="Times New Roman"/>
        </w:rPr>
        <w:t xml:space="preserve">. Other applications looked at </w:t>
      </w:r>
      <w:bookmarkStart w:id="77" w:name="_Hlk52475503"/>
      <w:r w:rsidRPr="00A10951">
        <w:rPr>
          <w:rFonts w:ascii="Times New Roman" w:hAnsi="Times New Roman"/>
        </w:rPr>
        <w:t xml:space="preserve">monitoring fracture fluid, quantify fracture width and estimating the amount of proppant near the wellbore </w:t>
      </w:r>
      <w:bookmarkEnd w:id="77"/>
      <w:r w:rsidRPr="00A10951">
        <w:rPr>
          <w:rFonts w:ascii="Times New Roman" w:hAnsi="Times New Roman"/>
        </w:rPr>
        <w:t xml:space="preserve">through studies conducted by </w:t>
      </w:r>
      <w:r w:rsidRPr="00A10951">
        <w:rPr>
          <w:rFonts w:ascii="Times New Roman" w:hAnsi="Times New Roman"/>
        </w:rPr>
        <w:fldChar w:fldCharType="begin"/>
      </w:r>
      <w:r w:rsidR="00B73A95" w:rsidRPr="00A10951">
        <w:rPr>
          <w:rFonts w:ascii="Times New Roman" w:hAnsi="Times New Roman"/>
        </w:rPr>
        <w:instrText xml:space="preserve"> ADDIN EN.CITE &lt;EndNote&gt;&lt;Cite AuthorYear="1"&gt;&lt;Author&gt;Holditch&lt;/Author&gt;&lt;Year&gt;1993&lt;/Year&gt;&lt;RecNum&gt;320&lt;/RecNum&gt;&lt;DisplayText&gt;Holditch et al. (1993)&lt;/DisplayText&gt;&lt;record&gt;&lt;rec-number&gt;320&lt;/rec-number&gt;&lt;foreign-keys&gt;&lt;key app="EN" db-id="d20awt02n0ddzmezppfxtwe42zdazz9sr9te" timestamp="1591976257"&gt;320&lt;/key&gt;&lt;/foreign-keys&gt;&lt;ref-type name="Conference Paper"&gt;47&lt;/ref-type&gt;&lt;contributors&gt;&lt;authors&gt;&lt;author&gt;Holditch, S. A.&lt;/author&gt;&lt;author&gt;Holcomb, D. L.&lt;/author&gt;&lt;author&gt;Rahim, Zillur&lt;/author&gt;&lt;/authors&gt;&lt;/contributors&gt;&lt;titles&gt;&lt;title&gt;Using Tracers To Evaluate Propped Fracture Width&lt;/title&gt;&lt;secondary-title&gt;SPE Eastern Regional Meeting&lt;/secondary-title&gt;&lt;alt-title&gt;SPE-26922-MS&lt;/alt-title&gt;&lt;/titles&gt;&lt;pages&gt;8&lt;/pages&gt;&lt;dates&gt;&lt;year&gt;1993&lt;/year&gt;&lt;pub-dates&gt;&lt;date&gt;1993/1/1/&lt;/date&gt;&lt;/pub-dates&gt;&lt;/dates&gt;&lt;pub-location&gt;Pittsburgh, Pennsylvania&lt;/pub-location&gt;&lt;publisher&gt;Society of Petroleum Engineers&lt;/publisher&gt;&lt;isbn&gt;978-1-55563-479-7&lt;/isbn&gt;&lt;urls&gt;&lt;related-urls&gt;&lt;url&gt;https://doi.org/10.2118/26922-MS&lt;/url&gt;&lt;/related-urls&gt;&lt;/urls&gt;&lt;custom1&gt;SPE&lt;/custom1&gt;&lt;electronic-resource-num&gt;&lt;style face="normal" font="default" size="12"&gt;https://dx.doi.org/&lt;/style&gt;&lt;style face="normal" font="default" size="100%"&gt;10.2118/26922-MS&lt;/style&gt;&lt;/electronic-resource-num&gt;&lt;/record&gt;&lt;/Cite&gt;&lt;/EndNote&gt;</w:instrText>
      </w:r>
      <w:r w:rsidRPr="00A10951">
        <w:rPr>
          <w:rFonts w:ascii="Times New Roman" w:hAnsi="Times New Roman"/>
        </w:rPr>
        <w:fldChar w:fldCharType="separate"/>
      </w:r>
      <w:r w:rsidR="00B73A95" w:rsidRPr="00A10951">
        <w:rPr>
          <w:rFonts w:ascii="Times New Roman" w:hAnsi="Times New Roman"/>
          <w:noProof/>
        </w:rPr>
        <w:t>Holditch et al. (1993)</w:t>
      </w:r>
      <w:r w:rsidRPr="00A10951">
        <w:rPr>
          <w:rFonts w:ascii="Times New Roman" w:hAnsi="Times New Roman"/>
        </w:rPr>
        <w:fldChar w:fldCharType="end"/>
      </w:r>
      <w:r w:rsidRPr="00A10951">
        <w:rPr>
          <w:rFonts w:ascii="Times New Roman" w:hAnsi="Times New Roman"/>
        </w:rPr>
        <w:t xml:space="preserve"> and </w:t>
      </w:r>
      <w:r w:rsidRPr="00A10951">
        <w:rPr>
          <w:rFonts w:ascii="Times New Roman" w:hAnsi="Times New Roman"/>
        </w:rPr>
        <w:fldChar w:fldCharType="begin"/>
      </w:r>
      <w:r w:rsidRPr="00A10951">
        <w:rPr>
          <w:rFonts w:ascii="Times New Roman" w:hAnsi="Times New Roman"/>
        </w:rPr>
        <w:instrText xml:space="preserve"> ADDIN EN.CITE &lt;EndNote&gt;&lt;Cite AuthorYear="1"&gt;&lt;Author&gt;McDaniel&lt;/Author&gt;&lt;Year&gt;2009&lt;/Year&gt;&lt;RecNum&gt;325&lt;/RecNum&gt;&lt;DisplayText&gt;McDaniel et al. (2009)&lt;/DisplayText&gt;&lt;record&gt;&lt;rec-number&gt;325&lt;/rec-number&gt;&lt;foreign-keys&gt;&lt;key app="EN" db-id="d20awt02n0ddzmezppfxtwe42zdazz9sr9te" timestamp="1591980913"&gt;325&lt;/key&gt;&lt;/foreign-keys&gt;&lt;ref-type name="Conference Paper"&gt;47&lt;/ref-type&gt;&lt;contributors&gt;&lt;authors&gt;&lt;author&gt;McDaniel, Robert Ray&lt;/author&gt;&lt;author&gt;Holmes, Darrell Venorad&lt;/author&gt;&lt;author&gt;Borges, Jerry&lt;/author&gt;&lt;author&gt;Bajoie, Byron Jerome&lt;/author&gt;&lt;author&gt;Peeples, Cody&lt;/author&gt;&lt;author&gt;Gardner, Robin&lt;/author&gt;&lt;/authors&gt;&lt;/contributors&gt;&lt;titles&gt;&lt;title&gt;Determining Propped Fracture Width from a New Tracer Technology&lt;/title&gt;&lt;secondary-title&gt;SPE Hydraulic Fracturing Technology Conference&lt;/secondary-title&gt;&lt;alt-title&gt;SPE-119545-MS&lt;/alt-title&gt;&lt;/titles&gt;&lt;pages&gt;16&lt;/pages&gt;&lt;dates&gt;&lt;year&gt;2009&lt;/year&gt;&lt;pub-dates&gt;&lt;date&gt;2009/1/1/&lt;/date&gt;&lt;/pub-dates&gt;&lt;/dates&gt;&lt;pub-location&gt;The Woodlands, Texas&lt;/pub-location&gt;&lt;publisher&gt;Society of Petroleum Engineers&lt;/publisher&gt;&lt;isbn&gt;978-1-55563-208-3&lt;/isbn&gt;&lt;urls&gt;&lt;related-urls&gt;&lt;url&gt;https://doi.org/10.2118/119545-MS&lt;/url&gt;&lt;/related-urls&gt;&lt;/urls&gt;&lt;custom1&gt;SPE&lt;/custom1&gt;&lt;electronic-resource-num&gt;&lt;style face="normal" font="default" size="12"&gt;https://dx.doi.org/&lt;/style&gt;&lt;style face="normal" font="default" size="100%"&gt;10.2118/119545-MS&lt;/style&gt;&lt;/electronic-resource-num&gt;&lt;/record&gt;&lt;/Cite&gt;&lt;/EndNote&gt;</w:instrText>
      </w:r>
      <w:r w:rsidRPr="00A10951">
        <w:rPr>
          <w:rFonts w:ascii="Times New Roman" w:hAnsi="Times New Roman"/>
        </w:rPr>
        <w:fldChar w:fldCharType="separate"/>
      </w:r>
      <w:r w:rsidRPr="00A10951">
        <w:rPr>
          <w:rFonts w:ascii="Times New Roman" w:hAnsi="Times New Roman"/>
          <w:noProof/>
        </w:rPr>
        <w:t>McDaniel et al. (2009)</w:t>
      </w:r>
      <w:r w:rsidRPr="00A10951">
        <w:rPr>
          <w:rFonts w:ascii="Times New Roman" w:hAnsi="Times New Roman"/>
        </w:rPr>
        <w:fldChar w:fldCharType="end"/>
      </w:r>
      <w:r w:rsidRPr="00A10951">
        <w:rPr>
          <w:rFonts w:ascii="Times New Roman" w:hAnsi="Times New Roman"/>
        </w:rPr>
        <w:t xml:space="preserve">.  RA tracers are </w:t>
      </w:r>
      <w:r w:rsidR="00B14CD3" w:rsidRPr="00A10951">
        <w:rPr>
          <w:rFonts w:ascii="Times New Roman" w:hAnsi="Times New Roman"/>
        </w:rPr>
        <w:t xml:space="preserve">also </w:t>
      </w:r>
      <w:r w:rsidRPr="00A10951">
        <w:rPr>
          <w:rFonts w:ascii="Times New Roman" w:hAnsi="Times New Roman"/>
        </w:rPr>
        <w:t xml:space="preserve">used in </w:t>
      </w:r>
      <w:bookmarkStart w:id="78" w:name="_Hlk52475566"/>
      <w:r w:rsidRPr="00A10951">
        <w:rPr>
          <w:rFonts w:ascii="Times New Roman" w:hAnsi="Times New Roman"/>
        </w:rPr>
        <w:t xml:space="preserve">understanding of fluid migration in the subsurface, impediments to fluid migration and saturations </w:t>
      </w:r>
      <w:bookmarkEnd w:id="78"/>
      <w:r w:rsidRPr="00A10951">
        <w:rPr>
          <w:rFonts w:ascii="Times New Roman" w:hAnsi="Times New Roman"/>
        </w:rPr>
        <w:fldChar w:fldCharType="begin"/>
      </w:r>
      <w:r w:rsidRPr="00A10951">
        <w:rPr>
          <w:rFonts w:ascii="Times New Roman" w:hAnsi="Times New Roman"/>
        </w:rPr>
        <w:instrText xml:space="preserve"> ADDIN EN.CITE &lt;EndNote&gt;&lt;Cite&gt;&lt;Author&gt;Zemel&lt;/Author&gt;&lt;Year&gt;1995&lt;/Year&gt;&lt;RecNum&gt;208&lt;/RecNum&gt;&lt;DisplayText&gt;(Zemel, 1995)&lt;/DisplayText&gt;&lt;record&gt;&lt;rec-number&gt;208&lt;/rec-number&gt;&lt;foreign-keys&gt;&lt;key app="EN" db-id="d20awt02n0ddzmezppfxtwe42zdazz9sr9te" timestamp="1591907651"&gt;208&lt;/key&gt;&lt;/foreign-keys&gt;&lt;ref-type name="Book"&gt;6&lt;/ref-type&gt;&lt;contributors&gt;&lt;authors&gt;&lt;author&gt;Zemel, Bernard&lt;/author&gt;&lt;/authors&gt;&lt;/contributors&gt;&lt;titles&gt;&lt;title&gt;Tracers in the oil field&lt;/title&gt;&lt;/titles&gt;&lt;dates&gt;&lt;year&gt;1995&lt;/year&gt;&lt;/dates&gt;&lt;publisher&gt;Elsevier&lt;/publisher&gt;&lt;isbn&gt;0080543146&lt;/isbn&gt;&lt;urls&gt;&lt;/urls&gt;&lt;/record&gt;&lt;/Cite&gt;&lt;/EndNote&gt;</w:instrText>
      </w:r>
      <w:r w:rsidRPr="00A10951">
        <w:rPr>
          <w:rFonts w:ascii="Times New Roman" w:hAnsi="Times New Roman"/>
        </w:rPr>
        <w:fldChar w:fldCharType="separate"/>
      </w:r>
      <w:r w:rsidRPr="00A10951">
        <w:rPr>
          <w:rFonts w:ascii="Times New Roman" w:hAnsi="Times New Roman"/>
          <w:noProof/>
        </w:rPr>
        <w:t>(Zemel, 1995)</w:t>
      </w:r>
      <w:r w:rsidRPr="00A10951">
        <w:rPr>
          <w:rFonts w:ascii="Times New Roman" w:hAnsi="Times New Roman"/>
        </w:rPr>
        <w:fldChar w:fldCharType="end"/>
      </w:r>
      <w:r w:rsidRPr="00A10951">
        <w:rPr>
          <w:rFonts w:ascii="Times New Roman" w:hAnsi="Times New Roman"/>
        </w:rPr>
        <w:t xml:space="preserve">. Studies conducted by </w:t>
      </w:r>
      <w:r w:rsidRPr="00A10951">
        <w:rPr>
          <w:rFonts w:ascii="Times New Roman" w:hAnsi="Times New Roman"/>
        </w:rPr>
        <w:fldChar w:fldCharType="begin">
          <w:fldData xml:space="preserve">PEVuZE5vdGU+PENpdGU+PEF1dGhvcj5QYXJuZXk8L0F1dGhvcj48WWVhcj4yMDAwPC9ZZWFyPjxS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=
</w:fldData>
        </w:fldChar>
      </w:r>
      <w:r w:rsidR="00B73A95" w:rsidRPr="00A10951">
        <w:rPr>
          <w:rFonts w:ascii="Times New Roman" w:hAnsi="Times New Roman"/>
        </w:rPr>
        <w:instrText xml:space="preserve"> ADDIN EN.CITE </w:instrText>
      </w:r>
      <w:r w:rsidR="00B73A95" w:rsidRPr="00A10951">
        <w:rPr>
          <w:rFonts w:ascii="Times New Roman" w:hAnsi="Times New Roman"/>
        </w:rPr>
        <w:fldChar w:fldCharType="begin">
          <w:fldData xml:space="preserve">PEVuZE5vdGU+PENpdGU+PEF1dGhvcj5QYXJuZXk8L0F1dGhvcj48WWVhcj4yMDAwPC9ZZWFyPjxS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=
</w:fldData>
        </w:fldChar>
      </w:r>
      <w:r w:rsidR="00B73A95" w:rsidRPr="00A10951">
        <w:rPr>
          <w:rFonts w:ascii="Times New Roman" w:hAnsi="Times New Roman"/>
        </w:rPr>
        <w:instrText xml:space="preserve"> ADDIN EN.CITE.DATA </w:instrText>
      </w:r>
      <w:r w:rsidR="00B73A95" w:rsidRPr="00A10951">
        <w:rPr>
          <w:rFonts w:ascii="Times New Roman" w:hAnsi="Times New Roman"/>
        </w:rPr>
      </w:r>
      <w:r w:rsidR="00B73A95" w:rsidRPr="00A10951">
        <w:rPr>
          <w:rFonts w:ascii="Times New Roman" w:hAnsi="Times New Roman"/>
        </w:rPr>
        <w:fldChar w:fldCharType="end"/>
      </w:r>
      <w:r w:rsidRPr="00A10951">
        <w:rPr>
          <w:rFonts w:ascii="Times New Roman" w:hAnsi="Times New Roman"/>
        </w:rPr>
      </w:r>
      <w:r w:rsidRPr="00A10951">
        <w:rPr>
          <w:rFonts w:ascii="Times New Roman" w:hAnsi="Times New Roman"/>
        </w:rPr>
        <w:fldChar w:fldCharType="separate"/>
      </w:r>
      <w:r w:rsidR="00B73A95" w:rsidRPr="00A10951">
        <w:rPr>
          <w:rFonts w:ascii="Times New Roman" w:hAnsi="Times New Roman"/>
          <w:noProof/>
        </w:rPr>
        <w:t>(Lange et al., 2005; Parney et al., 2000)</w:t>
      </w:r>
      <w:r w:rsidRPr="00A10951">
        <w:rPr>
          <w:rFonts w:ascii="Times New Roman" w:hAnsi="Times New Roman"/>
        </w:rPr>
        <w:fldChar w:fldCharType="end"/>
      </w:r>
      <w:r w:rsidRPr="00A10951">
        <w:rPr>
          <w:rFonts w:ascii="Times New Roman" w:hAnsi="Times New Roman"/>
        </w:rPr>
        <w:t xml:space="preserve"> </w:t>
      </w:r>
      <w:bookmarkStart w:id="79" w:name="_Hlk52475617"/>
      <w:r w:rsidRPr="00A10951">
        <w:rPr>
          <w:rFonts w:ascii="Times New Roman" w:hAnsi="Times New Roman"/>
        </w:rPr>
        <w:t>used Interwell tests to understand the transmissivity of active fractures as well as aide in the understanding how fluids are dispersed between the fracture and the formation matrix</w:t>
      </w:r>
      <w:bookmarkEnd w:id="79"/>
      <w:r w:rsidRPr="00A10951">
        <w:rPr>
          <w:rFonts w:ascii="Times New Roman" w:hAnsi="Times New Roman"/>
        </w:rPr>
        <w:t>.</w:t>
      </w:r>
      <w:r w:rsidR="00895AD4">
        <w:rPr>
          <w:rFonts w:ascii="Times New Roman" w:hAnsi="Times New Roman"/>
        </w:rPr>
        <w:t xml:space="preserve"> </w:t>
      </w:r>
      <w:r w:rsidRPr="00A10951">
        <w:rPr>
          <w:rFonts w:ascii="Times New Roman" w:hAnsi="Times New Roman"/>
        </w:rPr>
        <w:t xml:space="preserve">RA tracers have been used to conjecture residual oil saturations and to assess the heterogeneity, rock wettability, understanding fluid breakouts, </w:t>
      </w:r>
      <w:r w:rsidR="00973C1C" w:rsidRPr="00A10951">
        <w:rPr>
          <w:rFonts w:ascii="Times New Roman" w:hAnsi="Times New Roman"/>
        </w:rPr>
        <w:t xml:space="preserve">and </w:t>
      </w:r>
      <w:r w:rsidRPr="00A10951">
        <w:rPr>
          <w:rFonts w:ascii="Times New Roman" w:hAnsi="Times New Roman"/>
        </w:rPr>
        <w:t xml:space="preserve">marking of fracture points in the reservoir </w:t>
      </w:r>
      <w:r w:rsidRPr="00A10951">
        <w:rPr>
          <w:rFonts w:ascii="Times New Roman" w:hAnsi="Times New Roman"/>
        </w:rPr>
        <w:fldChar w:fldCharType="begin">
          <w:fldData xml:space="preserve">PEVuZE5vdGU+PENpdGU+PEF1dGhvcj5GZXJyZWlyYTwvQXV0aG9yPjxZZWFyPjE5OTI8L1llYXI+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</w:fldData>
        </w:fldChar>
      </w:r>
      <w:r w:rsidR="00895AD4">
        <w:rPr>
          <w:rFonts w:ascii="Times New Roman" w:hAnsi="Times New Roman"/>
        </w:rPr>
        <w:instrText xml:space="preserve"> ADDIN EN.CITE </w:instrText>
      </w:r>
      <w:r w:rsidR="00895AD4">
        <w:rPr>
          <w:rFonts w:ascii="Times New Roman" w:hAnsi="Times New Roman"/>
        </w:rPr>
        <w:fldChar w:fldCharType="begin">
          <w:fldData xml:space="preserve">PEVuZE5vdGU+PENpdGU+PEF1dGhvcj5GZXJyZWlyYTwvQXV0aG9yPjxZZWFyPjE5OTI8L1llYXI+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</w:fldData>
        </w:fldChar>
      </w:r>
      <w:r w:rsidR="00895AD4">
        <w:rPr>
          <w:rFonts w:ascii="Times New Roman" w:hAnsi="Times New Roman"/>
        </w:rPr>
        <w:instrText xml:space="preserve"> ADDIN EN.CITE.DATA </w:instrText>
      </w:r>
      <w:r w:rsidR="00895AD4">
        <w:rPr>
          <w:rFonts w:ascii="Times New Roman" w:hAnsi="Times New Roman"/>
        </w:rPr>
      </w:r>
      <w:r w:rsidR="00895AD4">
        <w:rPr>
          <w:rFonts w:ascii="Times New Roman" w:hAnsi="Times New Roman"/>
        </w:rPr>
        <w:fldChar w:fldCharType="end"/>
      </w:r>
      <w:r w:rsidRPr="00A10951">
        <w:rPr>
          <w:rFonts w:ascii="Times New Roman" w:hAnsi="Times New Roman"/>
        </w:rPr>
      </w:r>
      <w:r w:rsidRPr="00A10951">
        <w:rPr>
          <w:rFonts w:ascii="Times New Roman" w:hAnsi="Times New Roman"/>
        </w:rPr>
        <w:fldChar w:fldCharType="separate"/>
      </w:r>
      <w:r w:rsidR="00895AD4">
        <w:rPr>
          <w:rFonts w:ascii="Times New Roman" w:hAnsi="Times New Roman"/>
          <w:noProof/>
        </w:rPr>
        <w:t>(Descant et al., 1989; Ferreira et al., 1992; Kumar et al., 2020; Silber et al., 2003; Woodroof et al., 2003)</w:t>
      </w:r>
      <w:r w:rsidRPr="00A10951">
        <w:rPr>
          <w:rFonts w:ascii="Times New Roman" w:hAnsi="Times New Roman"/>
        </w:rPr>
        <w:fldChar w:fldCharType="end"/>
      </w:r>
      <w:r w:rsidRPr="00A10951">
        <w:rPr>
          <w:rFonts w:ascii="Times New Roman" w:hAnsi="Times New Roman"/>
        </w:rPr>
        <w:t xml:space="preserve">.  </w:t>
      </w:r>
      <w:r w:rsidRPr="00A10951">
        <w:rPr>
          <w:rFonts w:ascii="Times New Roman" w:hAnsi="Times New Roman"/>
        </w:rPr>
        <w:lastRenderedPageBreak/>
        <w:t>RA tracers have also found applications in horizontal wells to differentiate the stages and assess transverse fracture behavior and zonal isolation.</w:t>
      </w:r>
      <w:r w:rsidR="0079320C">
        <w:rPr>
          <w:rFonts w:ascii="Times New Roman" w:hAnsi="Times New Roman"/>
        </w:rPr>
        <w:t xml:space="preserve"> </w:t>
      </w:r>
    </w:p>
    <w:p w14:paraId="0DC8EE8B" w14:textId="40BDF57A" w:rsidR="00393D64" w:rsidRDefault="00393D64" w:rsidP="004736D1">
      <w:pPr>
        <w:spacing w:line="240" w:lineRule="auto"/>
        <w:jc w:val="center"/>
        <w:rPr>
          <w:rFonts w:ascii="Times New Roman" w:hAnsi="Times New Roman"/>
        </w:rPr>
      </w:pPr>
      <w:r w:rsidRPr="00393D64">
        <w:rPr>
          <w:noProof/>
          <w:lang w:eastAsia="zh-CN" w:bidi="ar-SA"/>
        </w:rPr>
        <w:drawing>
          <wp:inline distT="0" distB="0" distL="0" distR="0" wp14:anchorId="5F5C08ED" wp14:editId="5D0A160E">
            <wp:extent cx="5638800" cy="4349115"/>
            <wp:effectExtent l="0" t="0" r="0" b="0"/>
            <wp:docPr id="4" name="Picture 4" descr="P6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619#yIS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638800" cy="4349115"/>
                    </a:xfrm>
                    <a:prstGeom prst="rect">
                      <a:avLst/>
                    </a:prstGeom>
                    <a:noFill/>
                    <a:ln>
                      <a:noFill/>
                    </a:ln>
                  </pic:spPr>
                </pic:pic>
              </a:graphicData>
            </a:graphic>
          </wp:inline>
        </w:drawing>
      </w:r>
    </w:p>
    <w:p w14:paraId="0D3CFB3B" w14:textId="105D768E" w:rsidR="00393D64" w:rsidRPr="00E350BD" w:rsidRDefault="00E60973" w:rsidP="007C4BFC">
      <w:pPr>
        <w:pStyle w:val="Caption"/>
        <w:rPr>
          <w:rFonts w:asciiTheme="majorHAnsi" w:hAnsiTheme="majorHAnsi" w:cstheme="majorHAnsi"/>
          <w:color w:val="000000" w:themeColor="text1"/>
          <w:szCs w:val="24"/>
        </w:rPr>
      </w:pPr>
      <w:bookmarkStart w:id="80" w:name="_Toc50113877"/>
      <w:bookmarkStart w:id="81" w:name="_Toc58323728"/>
      <w:r w:rsidRPr="00A10951">
        <w:rPr>
          <w:color w:val="000000" w:themeColor="text1"/>
        </w:rPr>
        <w:t xml:space="preserve">Figure </w:t>
      </w:r>
      <w:bookmarkStart w:id="82" w:name="Figure2_4"/>
      <w:r w:rsidRPr="00A10951">
        <w:rPr>
          <w:color w:val="000000" w:themeColor="text1"/>
        </w:rPr>
        <w:t xml:space="preserve">2 - </w:t>
      </w:r>
      <w:r w:rsidR="006F1758" w:rsidRPr="00A10951">
        <w:rPr>
          <w:color w:val="000000" w:themeColor="text1"/>
        </w:rPr>
        <w:fldChar w:fldCharType="begin"/>
      </w:r>
      <w:r w:rsidR="006F1758" w:rsidRPr="00A10951">
        <w:rPr>
          <w:color w:val="000000" w:themeColor="text1"/>
        </w:rPr>
        <w:instrText xml:space="preserve"> SEQ Figure_2_- \* ARABIC </w:instrText>
      </w:r>
      <w:r w:rsidR="006F1758" w:rsidRPr="00A10951">
        <w:rPr>
          <w:color w:val="000000" w:themeColor="text1"/>
        </w:rPr>
        <w:fldChar w:fldCharType="separate"/>
      </w:r>
      <w:r w:rsidR="007C4BFC">
        <w:rPr>
          <w:noProof/>
          <w:color w:val="000000" w:themeColor="text1"/>
        </w:rPr>
        <w:t>4</w:t>
      </w:r>
      <w:r w:rsidR="006F1758" w:rsidRPr="00A10951">
        <w:rPr>
          <w:noProof/>
          <w:color w:val="000000" w:themeColor="text1"/>
        </w:rPr>
        <w:fldChar w:fldCharType="end"/>
      </w:r>
      <w:bookmarkEnd w:id="82"/>
      <w:r w:rsidRPr="00A10951">
        <w:rPr>
          <w:color w:val="000000" w:themeColor="text1"/>
        </w:rPr>
        <w:t>:</w:t>
      </w:r>
      <w:r w:rsidR="00393D64" w:rsidRPr="00A10951">
        <w:rPr>
          <w:rFonts w:asciiTheme="majorHAnsi" w:hAnsiTheme="majorHAnsi" w:cstheme="majorHAnsi"/>
          <w:color w:val="000000" w:themeColor="text1"/>
          <w:szCs w:val="24"/>
        </w:rPr>
        <w:t xml:space="preserve"> Diagram illustrating how tracers are dispensed in a reservoir. RA tracer is injected or tagged with the stimulation fluid and is pumped down hole into the induced fractures. Using gamma ray logging tools to detect the energy peaks one can estimate fracture height.</w:t>
      </w:r>
      <w:bookmarkEnd w:id="80"/>
      <w:bookmarkEnd w:id="81"/>
    </w:p>
    <w:p w14:paraId="3D9045F6" w14:textId="77777777" w:rsidR="00F91A88" w:rsidRPr="00F91A88" w:rsidRDefault="00F91A88" w:rsidP="007C4BFC"/>
    <w:p w14:paraId="53864396" w14:textId="321BFEF4" w:rsidR="005418C8" w:rsidRPr="00523B5A" w:rsidRDefault="005418C8" w:rsidP="007C4BFC">
      <w:pPr>
        <w:ind w:firstLine="432"/>
        <w:jc w:val="both"/>
        <w:rPr>
          <w:rFonts w:ascii="Times New Roman" w:hAnsi="Times New Roman"/>
        </w:rPr>
      </w:pPr>
      <w:r w:rsidRPr="00523B5A">
        <w:rPr>
          <w:rFonts w:ascii="Times New Roman" w:hAnsi="Times New Roman"/>
        </w:rPr>
        <w:t xml:space="preserve">Chemical fracture tracers (CF) are commonly used in multi-stage hydraulic fracturing treatment and are comprised of a chemical compound that is soluble in the presence of water and in both phases of oil and gas. Unlike RA tracers, CF tracers are </w:t>
      </w:r>
      <w:bookmarkStart w:id="83" w:name="_Hlk52475685"/>
      <w:r w:rsidRPr="00523B5A">
        <w:rPr>
          <w:rFonts w:ascii="Times New Roman" w:hAnsi="Times New Roman"/>
        </w:rPr>
        <w:t xml:space="preserve">deemed environmentally safe as they are non-toxic and can be easily implemented </w:t>
      </w:r>
      <w:bookmarkEnd w:id="83"/>
      <w:r w:rsidRPr="00523B5A">
        <w:rPr>
          <w:rFonts w:ascii="Times New Roman" w:hAnsi="Times New Roman"/>
        </w:rPr>
        <w:t xml:space="preserve">in a fracture stimulation program. CF tracers are injected at a specified concentration and traverses with the hydraulic fracturing fluid into the formation. As the CF tracer migrates into the formation it will flow into each fracture stage and </w:t>
      </w:r>
      <w:bookmarkStart w:id="84" w:name="_Hlk52475713"/>
      <w:r w:rsidRPr="00523B5A">
        <w:rPr>
          <w:rFonts w:ascii="Times New Roman" w:hAnsi="Times New Roman"/>
        </w:rPr>
        <w:lastRenderedPageBreak/>
        <w:t>allow for assessments of the inter-well connectivity, flow patterns and quantification of the fracture system</w:t>
      </w:r>
      <w:bookmarkEnd w:id="84"/>
      <w:r w:rsidRPr="00523B5A">
        <w:rPr>
          <w:rFonts w:ascii="Times New Roman" w:hAnsi="Times New Roman"/>
        </w:rPr>
        <w:t xml:space="preserve">, see figure </w:t>
      </w:r>
      <w:r w:rsidR="0017061F" w:rsidRPr="00523B5A">
        <w:rPr>
          <w:rFonts w:ascii="Times New Roman" w:hAnsi="Times New Roman"/>
        </w:rPr>
        <w:t>(</w:t>
      </w:r>
      <w:r w:rsidR="0017061F" w:rsidRPr="00523B5A">
        <w:rPr>
          <w:rFonts w:ascii="Times New Roman" w:hAnsi="Times New Roman"/>
        </w:rPr>
        <w:fldChar w:fldCharType="begin" w:fldLock="1"/>
      </w:r>
      <w:r w:rsidR="0017061F" w:rsidRPr="00523B5A">
        <w:rPr>
          <w:rFonts w:ascii="Times New Roman" w:hAnsi="Times New Roman"/>
        </w:rPr>
        <w:instrText xml:space="preserve"> REF Figure2_4 \h </w:instrText>
      </w:r>
      <w:r w:rsidR="004C69FF" w:rsidRPr="00523B5A">
        <w:rPr>
          <w:rFonts w:ascii="Times New Roman" w:hAnsi="Times New Roman"/>
        </w:rPr>
        <w:instrText xml:space="preserve"> \* MERGEFORMAT </w:instrText>
      </w:r>
      <w:r w:rsidR="0017061F" w:rsidRPr="00523B5A">
        <w:rPr>
          <w:rFonts w:ascii="Times New Roman" w:hAnsi="Times New Roman"/>
        </w:rPr>
      </w:r>
      <w:r w:rsidR="0017061F" w:rsidRPr="00523B5A">
        <w:rPr>
          <w:rFonts w:ascii="Times New Roman" w:hAnsi="Times New Roman"/>
        </w:rPr>
        <w:fldChar w:fldCharType="separate"/>
      </w:r>
      <w:r w:rsidR="00685FD2" w:rsidRPr="00523B5A">
        <w:t>2-</w:t>
      </w:r>
      <w:r w:rsidR="00685FD2" w:rsidRPr="00523B5A">
        <w:rPr>
          <w:noProof/>
        </w:rPr>
        <w:t>4</w:t>
      </w:r>
      <w:r w:rsidR="0017061F" w:rsidRPr="00523B5A">
        <w:rPr>
          <w:rFonts w:ascii="Times New Roman" w:hAnsi="Times New Roman"/>
        </w:rPr>
        <w:fldChar w:fldCharType="end"/>
      </w:r>
      <w:r w:rsidR="0017061F" w:rsidRPr="00523B5A">
        <w:rPr>
          <w:rFonts w:ascii="Times New Roman" w:hAnsi="Times New Roman"/>
        </w:rPr>
        <w:t>)</w:t>
      </w:r>
      <w:r w:rsidRPr="00523B5A">
        <w:rPr>
          <w:rFonts w:ascii="Times New Roman" w:hAnsi="Times New Roman"/>
        </w:rPr>
        <w:t xml:space="preserve"> for </w:t>
      </w:r>
      <w:r w:rsidR="00E350BD" w:rsidRPr="00523B5A">
        <w:rPr>
          <w:rFonts w:ascii="Times New Roman" w:hAnsi="Times New Roman"/>
        </w:rPr>
        <w:t>illustration</w:t>
      </w:r>
      <w:r w:rsidRPr="00523B5A">
        <w:rPr>
          <w:rFonts w:ascii="Times New Roman" w:hAnsi="Times New Roman"/>
        </w:rPr>
        <w:t xml:space="preserve">. </w:t>
      </w:r>
      <w:bookmarkStart w:id="85" w:name="_Hlk52475818"/>
      <w:r w:rsidRPr="00523B5A">
        <w:rPr>
          <w:rFonts w:ascii="Times New Roman" w:hAnsi="Times New Roman"/>
        </w:rPr>
        <w:t xml:space="preserve">Three types of </w:t>
      </w:r>
      <w:r w:rsidR="00E350BD" w:rsidRPr="00523B5A">
        <w:rPr>
          <w:rFonts w:ascii="Times New Roman" w:hAnsi="Times New Roman"/>
        </w:rPr>
        <w:t xml:space="preserve">CF </w:t>
      </w:r>
      <w:r w:rsidRPr="00523B5A">
        <w:rPr>
          <w:rFonts w:ascii="Times New Roman" w:hAnsi="Times New Roman"/>
        </w:rPr>
        <w:t xml:space="preserve">tracers </w:t>
      </w:r>
      <w:r w:rsidR="00E350BD" w:rsidRPr="00523B5A">
        <w:rPr>
          <w:rFonts w:ascii="Times New Roman" w:hAnsi="Times New Roman"/>
        </w:rPr>
        <w:t xml:space="preserve">are </w:t>
      </w:r>
      <w:r w:rsidRPr="00523B5A">
        <w:rPr>
          <w:rFonts w:ascii="Times New Roman" w:hAnsi="Times New Roman"/>
        </w:rPr>
        <w:t xml:space="preserve">commonly used in the industry </w:t>
      </w:r>
      <w:r w:rsidR="00E350BD" w:rsidRPr="00523B5A">
        <w:rPr>
          <w:rFonts w:ascii="Times New Roman" w:hAnsi="Times New Roman"/>
        </w:rPr>
        <w:t>such as</w:t>
      </w:r>
      <w:r w:rsidRPr="00523B5A">
        <w:rPr>
          <w:rFonts w:ascii="Times New Roman" w:hAnsi="Times New Roman"/>
        </w:rPr>
        <w:t xml:space="preserve"> emulsion tracers, oil and water soluble tracers commingle with the hydraulic fracturing fluid, perforation tracers, metallic solid used in high temperature applications along with plug-and-perf operations, and controlled-release tracers, which are a polymer compound that release</w:t>
      </w:r>
      <w:r w:rsidR="00E93497" w:rsidRPr="00523B5A">
        <w:rPr>
          <w:rFonts w:ascii="Times New Roman" w:hAnsi="Times New Roman"/>
        </w:rPr>
        <w:t xml:space="preserve"> the chemical</w:t>
      </w:r>
      <w:r w:rsidRPr="00523B5A">
        <w:rPr>
          <w:rFonts w:ascii="Times New Roman" w:hAnsi="Times New Roman"/>
        </w:rPr>
        <w:t xml:space="preserve"> tracers in the formation once they are in contact with the formation</w:t>
      </w:r>
      <w:bookmarkEnd w:id="85"/>
      <w:r w:rsidRPr="00523B5A">
        <w:rPr>
          <w:rFonts w:ascii="Times New Roman" w:hAnsi="Times New Roman"/>
        </w:rPr>
        <w:t>, s</w:t>
      </w:r>
      <w:r w:rsidR="0065454B" w:rsidRPr="00523B5A">
        <w:rPr>
          <w:rFonts w:ascii="Times New Roman" w:hAnsi="Times New Roman"/>
        </w:rPr>
        <w:t>ee</w:t>
      </w:r>
      <w:r w:rsidRPr="00523B5A">
        <w:rPr>
          <w:rFonts w:ascii="Times New Roman" w:hAnsi="Times New Roman"/>
        </w:rPr>
        <w:t xml:space="preserve"> Figure </w:t>
      </w:r>
      <w:r w:rsidR="0017061F" w:rsidRPr="00523B5A">
        <w:rPr>
          <w:rFonts w:ascii="Times New Roman" w:hAnsi="Times New Roman"/>
        </w:rPr>
        <w:t>(</w:t>
      </w:r>
      <w:r w:rsidR="0017061F" w:rsidRPr="00523B5A">
        <w:rPr>
          <w:rFonts w:ascii="Times New Roman" w:hAnsi="Times New Roman"/>
        </w:rPr>
        <w:fldChar w:fldCharType="begin" w:fldLock="1"/>
      </w:r>
      <w:r w:rsidR="0017061F" w:rsidRPr="00523B5A">
        <w:rPr>
          <w:rFonts w:ascii="Times New Roman" w:hAnsi="Times New Roman"/>
        </w:rPr>
        <w:instrText xml:space="preserve"> REF Figure2_5 \h </w:instrText>
      </w:r>
      <w:r w:rsidR="004C69FF" w:rsidRPr="00523B5A">
        <w:rPr>
          <w:rFonts w:ascii="Times New Roman" w:hAnsi="Times New Roman"/>
        </w:rPr>
        <w:instrText xml:space="preserve"> \* MERGEFORMAT </w:instrText>
      </w:r>
      <w:r w:rsidR="0017061F" w:rsidRPr="00523B5A">
        <w:rPr>
          <w:rFonts w:ascii="Times New Roman" w:hAnsi="Times New Roman"/>
        </w:rPr>
      </w:r>
      <w:r w:rsidR="0017061F" w:rsidRPr="00523B5A">
        <w:rPr>
          <w:rFonts w:ascii="Times New Roman" w:hAnsi="Times New Roman"/>
        </w:rPr>
        <w:fldChar w:fldCharType="separate"/>
      </w:r>
      <w:r w:rsidR="00685FD2" w:rsidRPr="00523B5A">
        <w:t>2-</w:t>
      </w:r>
      <w:r w:rsidR="00685FD2" w:rsidRPr="00523B5A">
        <w:rPr>
          <w:noProof/>
        </w:rPr>
        <w:t>5</w:t>
      </w:r>
      <w:r w:rsidR="0017061F" w:rsidRPr="00523B5A">
        <w:rPr>
          <w:rFonts w:ascii="Times New Roman" w:hAnsi="Times New Roman"/>
        </w:rPr>
        <w:fldChar w:fldCharType="end"/>
      </w:r>
      <w:r w:rsidR="0017061F" w:rsidRPr="00523B5A">
        <w:rPr>
          <w:rFonts w:ascii="Times New Roman" w:hAnsi="Times New Roman"/>
        </w:rPr>
        <w:t>)</w:t>
      </w:r>
      <w:r w:rsidR="00E93497" w:rsidRPr="00523B5A">
        <w:rPr>
          <w:rFonts w:ascii="Times New Roman" w:hAnsi="Times New Roman"/>
        </w:rPr>
        <w:t xml:space="preserve"> f</w:t>
      </w:r>
      <w:r w:rsidR="00E350BD" w:rsidRPr="00523B5A">
        <w:rPr>
          <w:rFonts w:ascii="Times New Roman" w:hAnsi="Times New Roman"/>
        </w:rPr>
        <w:t>o</w:t>
      </w:r>
      <w:r w:rsidR="00E93497" w:rsidRPr="00523B5A">
        <w:rPr>
          <w:rFonts w:ascii="Times New Roman" w:hAnsi="Times New Roman"/>
        </w:rPr>
        <w:t>r CF tracer summary</w:t>
      </w:r>
      <w:r w:rsidRPr="00523B5A">
        <w:rPr>
          <w:rFonts w:ascii="Times New Roman" w:hAnsi="Times New Roman"/>
        </w:rPr>
        <w:t xml:space="preserve">, which has been adapted from </w:t>
      </w:r>
      <w:r w:rsidRPr="00523B5A">
        <w:rPr>
          <w:rFonts w:ascii="Times New Roman" w:hAnsi="Times New Roman"/>
        </w:rPr>
        <w:fldChar w:fldCharType="begin"/>
      </w:r>
      <w:r w:rsidR="00B73A95" w:rsidRPr="00523B5A">
        <w:rPr>
          <w:rFonts w:ascii="Times New Roman" w:hAnsi="Times New Roman"/>
        </w:rPr>
        <w:instrText xml:space="preserve"> ADDIN EN.CITE &lt;EndNote&gt;&lt;Cite AuthorYear="1"&gt;&lt;Author&gt;Salman&lt;/Author&gt;&lt;Year&gt;2014&lt;/Year&gt;&lt;RecNum&gt;233&lt;/RecNum&gt;&lt;DisplayText&gt;Salman et al. (2014)&lt;/DisplayText&gt;&lt;record&gt;&lt;rec-number&gt;233&lt;/rec-number&gt;&lt;foreign-keys&gt;&lt;key app="EN" db-id="d20awt02n0ddzmezppfxtwe42zdazz9sr9te" timestamp="1591968964"&gt;233&lt;/key&gt;&lt;/foreign-keys&gt;&lt;ref-type name="Conference Paper"&gt;47&lt;/ref-type&gt;&lt;contributors&gt;&lt;authors&gt;&lt;author&gt;Salman, Ahmad&lt;/author&gt;&lt;author&gt;Kurtoglu, Basak&lt;/author&gt;&lt;author&gt;Kazemi, Hossein&lt;/author&gt;&lt;/authors&gt;&lt;/contributors&gt;&lt;titles&gt;&lt;title&gt;Analysis of Chemical Tracer Flowback in Unconventional Reservoirs&lt;/title&gt;&lt;secondary-title&gt;SPE/CSUR Unconventional Resources Conference – Canada&lt;/secondary-title&gt;&lt;alt-title&gt;SPE-171656-MS&lt;/alt-title&gt;&lt;/titles&gt;&lt;pages&gt;22&lt;/pages&gt;&lt;dates&gt;&lt;year&gt;2014&lt;/year&gt;&lt;pub-dates&gt;&lt;date&gt;2014/9/30/&lt;/date&gt;&lt;/pub-dates&gt;&lt;/dates&gt;&lt;pub-location&gt;Calgary, Alberta, Canada&lt;/pub-location&gt;&lt;publisher&gt;Society of Petroleum Engineers&lt;/publisher&gt;&lt;isbn&gt;978-1-61399-363-7&lt;/isbn&gt;&lt;urls&gt;&lt;related-urls&gt;&lt;url&gt;https://doi.org/10.2118/171656-MS&lt;/url&gt;&lt;/related-urls&gt;&lt;/urls&gt;&lt;custom1&gt;SPE&lt;/custom1&gt;&lt;electronic-resource-num&gt;&lt;style face="normal" font="default" size="12"&gt;https://dx.doi.org/&lt;/style&gt;&lt;style face="normal" font="default" size="100%"&gt;10.2118/171656-MS&lt;/style&gt;&lt;/electronic-resource-num&gt;&lt;/record&gt;&lt;/Cite&gt;&lt;/EndNote&gt;</w:instrText>
      </w:r>
      <w:r w:rsidRPr="00523B5A">
        <w:rPr>
          <w:rFonts w:ascii="Times New Roman" w:hAnsi="Times New Roman"/>
        </w:rPr>
        <w:fldChar w:fldCharType="separate"/>
      </w:r>
      <w:r w:rsidR="00B73A95" w:rsidRPr="00523B5A">
        <w:rPr>
          <w:rFonts w:ascii="Times New Roman" w:hAnsi="Times New Roman"/>
          <w:noProof/>
        </w:rPr>
        <w:t>Salman et al. (2014)</w:t>
      </w:r>
      <w:r w:rsidRPr="00523B5A">
        <w:rPr>
          <w:rFonts w:ascii="Times New Roman" w:hAnsi="Times New Roman"/>
        </w:rPr>
        <w:fldChar w:fldCharType="end"/>
      </w:r>
      <w:r w:rsidRPr="00523B5A">
        <w:rPr>
          <w:rFonts w:ascii="Times New Roman" w:hAnsi="Times New Roman"/>
        </w:rPr>
        <w:t xml:space="preserve">. CF tracers  are either in a </w:t>
      </w:r>
      <w:bookmarkStart w:id="86" w:name="_Hlk52475891"/>
      <w:r w:rsidRPr="00523B5A">
        <w:rPr>
          <w:rFonts w:ascii="Times New Roman" w:hAnsi="Times New Roman"/>
        </w:rPr>
        <w:t>liquid or solid form and must be stable under reservoir conditions, non-absorbent and the partitioning of the CF tracer must be kept to a minimum when encountering multiple phases with low detection limits</w:t>
      </w:r>
      <w:bookmarkEnd w:id="86"/>
      <w:r w:rsidRPr="00523B5A">
        <w:rPr>
          <w:rFonts w:ascii="Times New Roman" w:hAnsi="Times New Roman"/>
        </w:rPr>
        <w:t xml:space="preserve"> and stewardship to the environment must be adhered </w:t>
      </w:r>
      <w:r w:rsidRPr="00523B5A">
        <w:rPr>
          <w:rFonts w:ascii="Times New Roman" w:hAnsi="Times New Roman"/>
        </w:rPr>
        <w:fldChar w:fldCharType="begin"/>
      </w:r>
      <w:r w:rsidRPr="00523B5A">
        <w:rPr>
          <w:rFonts w:ascii="Times New Roman" w:hAnsi="Times New Roman"/>
        </w:rPr>
        <w:instrText xml:space="preserve"> ADDIN EN.CITE &lt;EndNote&gt;&lt;Cite&gt;&lt;Author&gt;Dugstad&lt;/Author&gt;&lt;Year&gt;2007&lt;/Year&gt;&lt;RecNum&gt;222&lt;/RecNum&gt;&lt;DisplayText&gt;(Dugstad, 2007)&lt;/DisplayText&gt;&lt;record&gt;&lt;rec-number&gt;222&lt;/rec-number&gt;&lt;foreign-keys&gt;&lt;key app="EN" db-id="d20awt02n0ddzmezppfxtwe42zdazz9sr9te" timestamp="1591967653"&gt;222&lt;/key&gt;&lt;/foreign-keys&gt;&lt;ref-type name="Journal Article"&gt;17&lt;/ref-type&gt;&lt;contributors&gt;&lt;authors&gt;&lt;author&gt;Dugstad, Ø&lt;/author&gt;&lt;/authors&gt;&lt;/contributors&gt;&lt;titles&gt;&lt;title&gt;Well-to-Well Tracer Tests, Chapter 6 (pp. 651–683), Petroleum Engineering Handbook, Vol. 5-Reservoir Engineering and Petrophysics by Edward D&lt;/title&gt;&lt;secondary-title&gt;Holstein (Ed.) SPE, Richardson, Texas&lt;/secondary-title&gt;&lt;/titles&gt;&lt;periodical&gt;&lt;full-title&gt;Holstein (Ed.) SPE, Richardson, Texas&lt;/full-title&gt;&lt;/periodical&gt;&lt;dates&gt;&lt;year&gt;2007&lt;/year&gt;&lt;/dates&gt;&lt;urls&gt;&lt;/urls&gt;&lt;/record&gt;&lt;/Cite&gt;&lt;/EndNote&gt;</w:instrText>
      </w:r>
      <w:r w:rsidRPr="00523B5A">
        <w:rPr>
          <w:rFonts w:ascii="Times New Roman" w:hAnsi="Times New Roman"/>
        </w:rPr>
        <w:fldChar w:fldCharType="separate"/>
      </w:r>
      <w:r w:rsidRPr="00523B5A">
        <w:rPr>
          <w:rFonts w:ascii="Times New Roman" w:hAnsi="Times New Roman"/>
          <w:noProof/>
        </w:rPr>
        <w:t>(Dugstad, 2007)</w:t>
      </w:r>
      <w:r w:rsidRPr="00523B5A">
        <w:rPr>
          <w:rFonts w:ascii="Times New Roman" w:hAnsi="Times New Roman"/>
        </w:rPr>
        <w:fldChar w:fldCharType="end"/>
      </w:r>
      <w:r w:rsidRPr="00523B5A">
        <w:rPr>
          <w:rFonts w:ascii="Times New Roman" w:hAnsi="Times New Roman"/>
        </w:rPr>
        <w:t xml:space="preserve">.     </w:t>
      </w:r>
    </w:p>
    <w:p w14:paraId="60DBA257" w14:textId="6BADEFAE" w:rsidR="005418C8" w:rsidRPr="00E350BD" w:rsidRDefault="005418C8" w:rsidP="007C4BFC">
      <w:pPr>
        <w:ind w:firstLine="432"/>
        <w:jc w:val="both"/>
        <w:rPr>
          <w:rFonts w:ascii="Times New Roman" w:hAnsi="Times New Roman"/>
          <w:color w:val="000000" w:themeColor="text1"/>
        </w:rPr>
      </w:pPr>
      <w:r w:rsidRPr="00523B5A">
        <w:rPr>
          <w:rFonts w:ascii="Times New Roman" w:hAnsi="Times New Roman"/>
        </w:rPr>
        <w:t xml:space="preserve"> Oil or water soluble tracers can be placed in the fracturing stimulation fluid to </w:t>
      </w:r>
      <w:bookmarkStart w:id="87" w:name="_Hlk52475924"/>
      <w:r w:rsidRPr="00523B5A">
        <w:rPr>
          <w:rFonts w:ascii="Times New Roman" w:hAnsi="Times New Roman"/>
        </w:rPr>
        <w:t>provide information regarding the production potential, oil-soluble case, and to evaluate the effectiveness of the stimulation treatment</w:t>
      </w:r>
      <w:bookmarkEnd w:id="87"/>
      <w:r w:rsidRPr="00523B5A">
        <w:rPr>
          <w:rFonts w:ascii="Times New Roman" w:hAnsi="Times New Roman"/>
        </w:rPr>
        <w:t xml:space="preserve">, water soluble case. Tracers </w:t>
      </w:r>
      <w:bookmarkStart w:id="88" w:name="_Hlk52476008"/>
      <w:r w:rsidRPr="00523B5A">
        <w:rPr>
          <w:rFonts w:ascii="Times New Roman" w:hAnsi="Times New Roman"/>
        </w:rPr>
        <w:t xml:space="preserve">allow for the understanding of how the fluids cleanup, zonal distributions, production and well-to-well interference during multistage completions </w:t>
      </w:r>
      <w:bookmarkEnd w:id="88"/>
      <w:r w:rsidRPr="00523B5A">
        <w:rPr>
          <w:rFonts w:ascii="Times New Roman" w:hAnsi="Times New Roman"/>
        </w:rPr>
        <w:fldChar w:fldCharType="begin"/>
      </w:r>
      <w:r w:rsidR="00B73A95" w:rsidRPr="00523B5A">
        <w:rPr>
          <w:rFonts w:ascii="Times New Roman" w:hAnsi="Times New Roman"/>
        </w:rPr>
        <w:instrText xml:space="preserve"> ADDIN EN.CITE &lt;EndNote&gt;&lt;Cite&gt;&lt;Author&gt;Warpinski&lt;/Author&gt;&lt;Year&gt;2019&lt;/Year&gt;&lt;RecNum&gt;486&lt;/RecNum&gt;&lt;DisplayText&gt;(Warpinski, 2019)&lt;/DisplayText&gt;&lt;record&gt;&lt;rec-number&gt;486&lt;/rec-number&gt;&lt;foreign-keys&gt;&lt;key app="EN" db-id="d20awt02n0ddzmezppfxtwe42zdazz9sr9te" timestamp="1592953835"&gt;486&lt;/key&gt;&lt;/foreign-keys&gt;&lt;ref-type name="Edited Book"&gt;28&lt;/ref-type&gt;&lt;contributors&gt;&lt;authors&gt;&lt;author&gt;Warpinski, Norm R. &lt;/author&gt;&lt;/authors&gt;&lt;secondary-authors&gt;&lt;author&gt;Jennifer L. Miskimins&lt;/author&gt;&lt;/secondary-authors&gt;&lt;/contributors&gt;&lt;titles&gt;&lt;title&gt;Fracture Diagnostics&lt;/title&gt;&lt;secondary-title&gt;Hydraulic Fracturing Fundamentals and Advancements&lt;/secondary-title&gt;&lt;/titles&gt;&lt;pages&gt;625-655&lt;/pages&gt;&lt;volume&gt;Volume 1&lt;/volume&gt;&lt;number&gt;Volume 1&lt;/number&gt;&lt;dates&gt;&lt;year&gt;2019&lt;/year&gt;&lt;/dates&gt;&lt;pub-location&gt;Richardson, Texas&lt;/pub-location&gt;&lt;publisher&gt;Society of Petroleum Engineers&lt;/publisher&gt;&lt;urls&gt;&lt;/urls&gt;&lt;/record&gt;&lt;/Cite&gt;&lt;/EndNote&gt;</w:instrText>
      </w:r>
      <w:r w:rsidRPr="00523B5A">
        <w:rPr>
          <w:rFonts w:ascii="Times New Roman" w:hAnsi="Times New Roman"/>
        </w:rPr>
        <w:fldChar w:fldCharType="separate"/>
      </w:r>
      <w:r w:rsidR="00B73A95" w:rsidRPr="00523B5A">
        <w:rPr>
          <w:rFonts w:ascii="Times New Roman" w:hAnsi="Times New Roman"/>
          <w:noProof/>
        </w:rPr>
        <w:t>(Warpinski, 2019)</w:t>
      </w:r>
      <w:r w:rsidRPr="00523B5A">
        <w:rPr>
          <w:rFonts w:ascii="Times New Roman" w:hAnsi="Times New Roman"/>
        </w:rPr>
        <w:fldChar w:fldCharType="end"/>
      </w:r>
      <w:r w:rsidRPr="00523B5A">
        <w:rPr>
          <w:rFonts w:ascii="Times New Roman" w:hAnsi="Times New Roman"/>
        </w:rPr>
        <w:t xml:space="preserve">. CF tracers are comprised of unique characteristics such that one can monitor their propagation </w:t>
      </w:r>
      <w:bookmarkStart w:id="89" w:name="_Hlk52476090"/>
      <w:r w:rsidRPr="00523B5A">
        <w:rPr>
          <w:rFonts w:ascii="Times New Roman" w:hAnsi="Times New Roman"/>
        </w:rPr>
        <w:t>using a gas chromatography and mass spectrometry and are usually mixed at a given concentration and pumped into the fracture fluid media using a peristaltic pump</w:t>
      </w:r>
      <w:bookmarkEnd w:id="89"/>
      <w:r w:rsidRPr="00523B5A">
        <w:rPr>
          <w:rFonts w:ascii="Times New Roman" w:hAnsi="Times New Roman"/>
        </w:rPr>
        <w:t xml:space="preserve"> </w:t>
      </w:r>
      <w:r w:rsidRPr="00523B5A">
        <w:rPr>
          <w:rFonts w:ascii="Times New Roman" w:hAnsi="Times New Roman"/>
        </w:rPr>
        <w:fldChar w:fldCharType="begin"/>
      </w:r>
      <w:r w:rsidR="00B73A95" w:rsidRPr="00523B5A">
        <w:rPr>
          <w:rFonts w:ascii="Times New Roman" w:hAnsi="Times New Roman"/>
        </w:rPr>
        <w:instrText xml:space="preserve"> ADDIN EN.CITE &lt;EndNote&gt;&lt;Cite&gt;&lt;Author&gt;Munoz&lt;/Author&gt;&lt;Year&gt;2009&lt;/Year&gt;&lt;RecNum&gt;202&lt;/RecNum&gt;&lt;DisplayText&gt;(Munoz et al., 2009)&lt;/DisplayText&gt;&lt;record&gt;&lt;rec-number&gt;202&lt;/rec-number&gt;&lt;foreign-keys&gt;&lt;key app="EN" db-id="d20awt02n0ddzmezppfxtwe42zdazz9sr9te" timestamp="1591903517"&gt;202&lt;/key&gt;&lt;/foreign-keys&gt;&lt;ref-type name="Conference Proceedings"&gt;10&lt;/ref-type&gt;&lt;contributors&gt;&lt;authors&gt;&lt;author&gt;Munoz, Ariel Valenzuela&lt;/author&gt;&lt;author&gt;Asadi, Mahmoud&lt;/author&gt;&lt;author&gt;Woodroof, Robert A&lt;/author&gt;&lt;author&gt;Morales, Rogelio&lt;/author&gt;&lt;/authors&gt;&lt;/contributors&gt;&lt;titles&gt;&lt;title&gt;Long-term post-frac performance analysis based on flowback analysis using chemical frac-tracers&lt;/title&gt;&lt;secondary-title&gt;Latin American and Caribbean Petroleum Engineering Conference&lt;/secondary-title&gt;&lt;/titles&gt;&lt;dates&gt;&lt;year&gt;2009&lt;/year&gt;&lt;/dates&gt;&lt;publisher&gt;Society of Petroleum Engineers&lt;/publisher&gt;&lt;isbn&gt;1555632556&lt;/isbn&gt;&lt;urls&gt;&lt;/urls&gt;&lt;/record&gt;&lt;/Cite&gt;&lt;/EndNote&gt;</w:instrText>
      </w:r>
      <w:r w:rsidRPr="00523B5A">
        <w:rPr>
          <w:rFonts w:ascii="Times New Roman" w:hAnsi="Times New Roman"/>
        </w:rPr>
        <w:fldChar w:fldCharType="separate"/>
      </w:r>
      <w:r w:rsidR="00B73A95" w:rsidRPr="00523B5A">
        <w:rPr>
          <w:rFonts w:ascii="Times New Roman" w:hAnsi="Times New Roman"/>
          <w:noProof/>
        </w:rPr>
        <w:t>(Munoz et al., 2009)</w:t>
      </w:r>
      <w:r w:rsidRPr="00523B5A">
        <w:rPr>
          <w:rFonts w:ascii="Times New Roman" w:hAnsi="Times New Roman"/>
        </w:rPr>
        <w:fldChar w:fldCharType="end"/>
      </w:r>
      <w:r w:rsidRPr="00523B5A">
        <w:rPr>
          <w:rFonts w:ascii="Times New Roman" w:hAnsi="Times New Roman"/>
        </w:rPr>
        <w:t xml:space="preserve">. One </w:t>
      </w:r>
      <w:bookmarkStart w:id="90" w:name="_Hlk52476144"/>
      <w:r w:rsidRPr="00523B5A">
        <w:rPr>
          <w:rFonts w:ascii="Times New Roman" w:hAnsi="Times New Roman"/>
        </w:rPr>
        <w:t>advantage in using CF tracers is that they are usually found to be inert and are not susceptible with temperature or time</w:t>
      </w:r>
      <w:bookmarkEnd w:id="90"/>
      <w:r w:rsidRPr="00523B5A">
        <w:rPr>
          <w:rFonts w:ascii="Times New Roman" w:hAnsi="Times New Roman"/>
        </w:rPr>
        <w:t>. Additional advantages of using CF</w:t>
      </w:r>
      <w:r w:rsidR="00D86A95" w:rsidRPr="00523B5A">
        <w:rPr>
          <w:rFonts w:ascii="Times New Roman" w:hAnsi="Times New Roman"/>
        </w:rPr>
        <w:t xml:space="preserve"> </w:t>
      </w:r>
      <w:r w:rsidR="00E93497" w:rsidRPr="00523B5A">
        <w:rPr>
          <w:rFonts w:ascii="Times New Roman" w:hAnsi="Times New Roman"/>
        </w:rPr>
        <w:t>tracers</w:t>
      </w:r>
      <w:r w:rsidRPr="00523B5A">
        <w:rPr>
          <w:rFonts w:ascii="Times New Roman" w:hAnsi="Times New Roman"/>
        </w:rPr>
        <w:t xml:space="preserve"> is in examining the staging of a single fracture treatment as different tracers for pad and individual sand stages have different concentrations of different fluid characteristics </w:t>
      </w:r>
      <w:r w:rsidRPr="00523B5A">
        <w:rPr>
          <w:rFonts w:ascii="Times New Roman" w:hAnsi="Times New Roman"/>
        </w:rPr>
        <w:fldChar w:fldCharType="begin"/>
      </w:r>
      <w:r w:rsidR="00B73A95" w:rsidRPr="00523B5A">
        <w:rPr>
          <w:rFonts w:ascii="Times New Roman" w:hAnsi="Times New Roman"/>
        </w:rPr>
        <w:instrText xml:space="preserve"> ADDIN EN.CITE &lt;EndNote&gt;&lt;Cite&gt;&lt;Author&gt;Warpinski&lt;/Author&gt;&lt;Year&gt;2019&lt;/Year&gt;&lt;RecNum&gt;486&lt;/RecNum&gt;&lt;DisplayText&gt;(Warpinski, 2019)&lt;/DisplayText&gt;&lt;record&gt;&lt;rec-number&gt;486&lt;/rec-number&gt;&lt;foreign-keys&gt;&lt;key app="EN" db-id="d20awt02n0ddzmezppfxtwe42zdazz9sr9te" timestamp="1592953835"&gt;486&lt;/key&gt;&lt;/foreign-keys&gt;&lt;ref-type name="Edited Book"&gt;28&lt;/ref-type&gt;&lt;contributors&gt;&lt;authors&gt;&lt;author&gt;Warpinski, Norm R. &lt;/author&gt;&lt;/authors&gt;&lt;secondary-authors&gt;&lt;author&gt;Jennifer L. Miskimins&lt;/author&gt;&lt;/secondary-authors&gt;&lt;/contributors&gt;&lt;titles&gt;&lt;title&gt;Fracture Diagnostics&lt;/title&gt;&lt;secondary-title&gt;Hydraulic Fracturing Fundamentals and Advancements&lt;/secondary-title&gt;&lt;/titles&gt;&lt;pages&gt;625-655&lt;/pages&gt;&lt;volume&gt;Volume 1&lt;/volume&gt;&lt;number&gt;Volume 1&lt;/number&gt;&lt;dates&gt;&lt;year&gt;2019&lt;/year&gt;&lt;/dates&gt;&lt;pub-location&gt;Richardson, Texas&lt;/pub-location&gt;&lt;publisher&gt;Society of Petroleum Engineers&lt;/publisher&gt;&lt;urls&gt;&lt;/urls&gt;&lt;/record&gt;&lt;/Cite&gt;&lt;/EndNote&gt;</w:instrText>
      </w:r>
      <w:r w:rsidRPr="00523B5A">
        <w:rPr>
          <w:rFonts w:ascii="Times New Roman" w:hAnsi="Times New Roman"/>
        </w:rPr>
        <w:fldChar w:fldCharType="separate"/>
      </w:r>
      <w:r w:rsidR="00B73A95" w:rsidRPr="00523B5A">
        <w:rPr>
          <w:rFonts w:ascii="Times New Roman" w:hAnsi="Times New Roman"/>
          <w:noProof/>
        </w:rPr>
        <w:t>(Warpinski, 2019)</w:t>
      </w:r>
      <w:r w:rsidRPr="00523B5A">
        <w:rPr>
          <w:rFonts w:ascii="Times New Roman" w:hAnsi="Times New Roman"/>
        </w:rPr>
        <w:fldChar w:fldCharType="end"/>
      </w:r>
      <w:r w:rsidRPr="00523B5A">
        <w:rPr>
          <w:rFonts w:ascii="Times New Roman" w:hAnsi="Times New Roman"/>
        </w:rPr>
        <w:t xml:space="preserve">. From the research conducted by </w:t>
      </w:r>
      <w:r w:rsidRPr="00523B5A">
        <w:rPr>
          <w:rFonts w:ascii="Times New Roman" w:hAnsi="Times New Roman"/>
        </w:rPr>
        <w:fldChar w:fldCharType="begin"/>
      </w:r>
      <w:r w:rsidR="00B73A95" w:rsidRPr="00523B5A">
        <w:rPr>
          <w:rFonts w:ascii="Times New Roman" w:hAnsi="Times New Roman"/>
        </w:rPr>
        <w:instrText xml:space="preserve"> ADDIN EN.CITE &lt;EndNote&gt;&lt;Cite AuthorYear="1"&gt;&lt;Author&gt;Woodroof Jr&lt;/Author&gt;&lt;Year&gt;2003&lt;/Year&gt;&lt;RecNum&gt;206&lt;/RecNum&gt;&lt;DisplayText&gt;Woodroof Jr et al. (2003)&lt;/DisplayText&gt;&lt;record&gt;&lt;rec-number&gt;206&lt;/rec-number&gt;&lt;foreign-keys&gt;&lt;key app="EN" db-id="d20awt02n0ddzmezppfxtwe42zdazz9sr9te" timestamp="1591906413"&gt;206&lt;/key&gt;&lt;/foreign-keys&gt;&lt;ref-type name="Conference Proceedings"&gt;10&lt;/ref-type&gt;&lt;contributors&gt;&lt;authors&gt;&lt;author&gt;Woodroof Jr, Robert A&lt;/author&gt;&lt;author&gt;Asadi, Mahmoud&lt;/author&gt;&lt;author&gt;Warren, Mark N&lt;/author&gt;&lt;/authors&gt;&lt;/contributors&gt;&lt;titles&gt;&lt;title&gt;Monitoring fracturing fluid flowback and optimizing fracturing fluid cleanup using chemical frac tracers&lt;/title&gt;&lt;secondary-title&gt;SPE European Formation Damage Conference&lt;/secondary-title&gt;&lt;/titles&gt;&lt;dates&gt;&lt;year&gt;2003&lt;/year&gt;&lt;/dates&gt;&lt;publisher&gt;Society of Petroleum Engineers&lt;/publisher&gt;&lt;isbn&gt;1555639631&lt;/isbn&gt;&lt;urls&gt;&lt;/urls&gt;&lt;/record&gt;&lt;/Cite&gt;&lt;/EndNote&gt;</w:instrText>
      </w:r>
      <w:r w:rsidRPr="00523B5A">
        <w:rPr>
          <w:rFonts w:ascii="Times New Roman" w:hAnsi="Times New Roman"/>
        </w:rPr>
        <w:fldChar w:fldCharType="separate"/>
      </w:r>
      <w:r w:rsidR="00B73A95" w:rsidRPr="00523B5A">
        <w:rPr>
          <w:rFonts w:ascii="Times New Roman" w:hAnsi="Times New Roman"/>
          <w:noProof/>
        </w:rPr>
        <w:t>Woodroof Jr et al. (2003)</w:t>
      </w:r>
      <w:r w:rsidRPr="00523B5A">
        <w:rPr>
          <w:rFonts w:ascii="Times New Roman" w:hAnsi="Times New Roman"/>
        </w:rPr>
        <w:fldChar w:fldCharType="end"/>
      </w:r>
      <w:r w:rsidRPr="00523B5A">
        <w:rPr>
          <w:rFonts w:ascii="Times New Roman" w:hAnsi="Times New Roman"/>
        </w:rPr>
        <w:t xml:space="preserve"> regarding tracer applications found that by inserting crosslinked gel treatments in the fracture fluid media more complicated flow behavior </w:t>
      </w:r>
      <w:r w:rsidRPr="00523B5A">
        <w:rPr>
          <w:rFonts w:ascii="Times New Roman" w:hAnsi="Times New Roman"/>
        </w:rPr>
        <w:lastRenderedPageBreak/>
        <w:t xml:space="preserve">was observed that was unexpected during the design phase due to convection and leak off. The information that was gained by </w:t>
      </w:r>
      <w:r w:rsidRPr="00523B5A">
        <w:rPr>
          <w:rFonts w:ascii="Times New Roman" w:hAnsi="Times New Roman"/>
        </w:rPr>
        <w:fldChar w:fldCharType="begin"/>
      </w:r>
      <w:r w:rsidRPr="00523B5A">
        <w:rPr>
          <w:rFonts w:ascii="Times New Roman" w:hAnsi="Times New Roman"/>
        </w:rPr>
        <w:instrText xml:space="preserve"> ADDIN EN.CITE &lt;EndNote&gt;&lt;Cite AuthorYear="1"&gt;&lt;Author&gt;Woodroof Jr&lt;/Author&gt;&lt;Year&gt;2003&lt;/Year&gt;&lt;RecNum&gt;206&lt;/RecNum&gt;&lt;DisplayText&gt;Woodroof Jr et al. (2003)&lt;/DisplayText&gt;&lt;record&gt;&lt;rec-number&gt;206&lt;/rec-number&gt;&lt;foreign-keys&gt;&lt;key app="EN" db-id="d20awt02n0ddzmezppfxtwe42zdazz9sr9te" timestamp="1591906413"&gt;206&lt;/key&gt;&lt;/foreign-keys&gt;&lt;ref-type name="Conference Proceedings"&gt;10&lt;/ref-type&gt;&lt;contributors&gt;&lt;authors&gt;&lt;author&gt;Woodroof Jr, Robert A&lt;/author&gt;&lt;author&gt;Asadi, Mahmoud&lt;/author&gt;&lt;author&gt;Warren, Mark N&lt;/author&gt;&lt;/authors&gt;&lt;/contributors&gt;&lt;titles&gt;&lt;title&gt;Monitoring fracturing fluid flowback and optimizing fracturing fluid cleanup using chemical frac tracers&lt;/title&gt;&lt;secondary-title&gt;SPE European Formation Damage Conference&lt;/secondary-title&gt;&lt;/titles&gt;&lt;dates&gt;&lt;year&gt;2003&lt;/year&gt;&lt;/dates&gt;&lt;publisher&gt;Society of Petroleum Engineers&lt;/publisher&gt;&lt;isbn&gt;1555639631&lt;/isbn&gt;&lt;urls&gt;&lt;/urls&gt;&lt;/record&gt;&lt;/Cite&gt;&lt;/EndNote&gt;</w:instrText>
      </w:r>
      <w:r w:rsidRPr="00523B5A">
        <w:rPr>
          <w:rFonts w:ascii="Times New Roman" w:hAnsi="Times New Roman"/>
        </w:rPr>
        <w:fldChar w:fldCharType="separate"/>
      </w:r>
      <w:r w:rsidRPr="00523B5A">
        <w:rPr>
          <w:rFonts w:ascii="Times New Roman" w:hAnsi="Times New Roman"/>
          <w:noProof/>
        </w:rPr>
        <w:t>Woodroof Jr et al. (2003)</w:t>
      </w:r>
      <w:r w:rsidRPr="00523B5A">
        <w:rPr>
          <w:rFonts w:ascii="Times New Roman" w:hAnsi="Times New Roman"/>
        </w:rPr>
        <w:fldChar w:fldCharType="end"/>
      </w:r>
      <w:r w:rsidRPr="00523B5A">
        <w:rPr>
          <w:rFonts w:ascii="Times New Roman" w:hAnsi="Times New Roman"/>
        </w:rPr>
        <w:t xml:space="preserve"> allowed for optimization of fracture fluid placement and proppant scheduling to enhance overall production. </w:t>
      </w:r>
      <w:r w:rsidRPr="00523B5A">
        <w:rPr>
          <w:rFonts w:ascii="Times New Roman" w:hAnsi="Times New Roman"/>
        </w:rPr>
        <w:fldChar w:fldCharType="begin"/>
      </w:r>
      <w:r w:rsidR="00B73A95" w:rsidRPr="00523B5A">
        <w:rPr>
          <w:rFonts w:ascii="Times New Roman" w:hAnsi="Times New Roman"/>
        </w:rPr>
        <w:instrText xml:space="preserve"> ADDIN EN.CITE &lt;EndNote&gt;&lt;Cite AuthorYear="1"&gt;&lt;Author&gt;Stegent&lt;/Author&gt;&lt;Year&gt;2011&lt;/Year&gt;&lt;RecNum&gt;203&lt;/RecNum&gt;&lt;DisplayText&gt;Stegent et al. (2011)&lt;/DisplayText&gt;&lt;record&gt;&lt;rec-number&gt;203&lt;/rec-number&gt;&lt;foreign-keys&gt;&lt;key app="EN" db-id="d20awt02n0ddzmezppfxtwe42zdazz9sr9te" timestamp="1591903787"&gt;203&lt;/key&gt;&lt;/foreign-keys&gt;&lt;ref-type name="Conference Proceedings"&gt;10&lt;/ref-type&gt;&lt;contributors&gt;&lt;authors&gt;&lt;author&gt;Stegent, Neil A&lt;/author&gt;&lt;author&gt;Ferguson, Kip&lt;/author&gt;&lt;author&gt;Spencer, Jon&lt;/author&gt;&lt;/authors&gt;&lt;/contributors&gt;&lt;titles&gt;&lt;title&gt;Comparison of frac valves vs. plug-and-perf completion in the oil segment of the Eagle Ford Shale: a case study&lt;/title&gt;&lt;secondary-title&gt;Canadian Unconventional Resources Conference&lt;/secondary-title&gt;&lt;/titles&gt;&lt;dates&gt;&lt;year&gt;2011&lt;/year&gt;&lt;/dates&gt;&lt;publisher&gt;Society of Petroleum Engineers&lt;/publisher&gt;&lt;isbn&gt;1613991495&lt;/isbn&gt;&lt;urls&gt;&lt;/urls&gt;&lt;/record&gt;&lt;/Cite&gt;&lt;/EndNote&gt;</w:instrText>
      </w:r>
      <w:r w:rsidRPr="00523B5A">
        <w:rPr>
          <w:rFonts w:ascii="Times New Roman" w:hAnsi="Times New Roman"/>
        </w:rPr>
        <w:fldChar w:fldCharType="separate"/>
      </w:r>
      <w:r w:rsidR="00B73A95" w:rsidRPr="00523B5A">
        <w:rPr>
          <w:rFonts w:ascii="Times New Roman" w:hAnsi="Times New Roman"/>
          <w:noProof/>
        </w:rPr>
        <w:t>Stegent et al. (2011)</w:t>
      </w:r>
      <w:r w:rsidRPr="00523B5A">
        <w:rPr>
          <w:rFonts w:ascii="Times New Roman" w:hAnsi="Times New Roman"/>
        </w:rPr>
        <w:fldChar w:fldCharType="end"/>
      </w:r>
      <w:r w:rsidRPr="00523B5A">
        <w:rPr>
          <w:rFonts w:ascii="Times New Roman" w:hAnsi="Times New Roman"/>
        </w:rPr>
        <w:t xml:space="preserve"> used CF tracers in comparing plug-and-perf completions, which indicated that one perforated zone was highly productive versus others.</w:t>
      </w:r>
    </w:p>
    <w:p w14:paraId="0217AA07" w14:textId="60E27A73" w:rsidR="00F96EE7" w:rsidRDefault="00F96EE7" w:rsidP="007C4BFC">
      <w:pPr>
        <w:spacing w:line="240" w:lineRule="auto"/>
        <w:ind w:firstLine="432"/>
        <w:jc w:val="both"/>
        <w:rPr>
          <w:rFonts w:ascii="Times New Roman" w:hAnsi="Times New Roman"/>
        </w:rPr>
      </w:pPr>
    </w:p>
    <w:p w14:paraId="6B80788D" w14:textId="19064FC2" w:rsidR="00F96EE7" w:rsidRPr="00D92008" w:rsidRDefault="005418C8" w:rsidP="007C4BFC">
      <w:pPr>
        <w:spacing w:line="240" w:lineRule="auto"/>
        <w:jc w:val="both"/>
        <w:rPr>
          <w:rFonts w:asciiTheme="majorHAnsi" w:hAnsiTheme="majorHAnsi" w:cstheme="majorHAnsi"/>
        </w:rPr>
      </w:pPr>
      <w:r w:rsidRPr="00D92008">
        <w:rPr>
          <w:rFonts w:asciiTheme="majorHAnsi" w:hAnsiTheme="majorHAnsi" w:cstheme="majorHAnsi"/>
          <w:noProof/>
          <w:lang w:eastAsia="zh-CN" w:bidi="ar-SA"/>
        </w:rPr>
        <w:drawing>
          <wp:inline distT="0" distB="0" distL="0" distR="0" wp14:anchorId="2C223227" wp14:editId="063903CC">
            <wp:extent cx="5462954" cy="2747819"/>
            <wp:effectExtent l="0" t="0" r="4445" b="0"/>
            <wp:docPr id="5" name="Picture 5" descr="P6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626#yIS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475219" cy="2753988"/>
                    </a:xfrm>
                    <a:prstGeom prst="rect">
                      <a:avLst/>
                    </a:prstGeom>
                    <a:noFill/>
                    <a:ln>
                      <a:noFill/>
                    </a:ln>
                  </pic:spPr>
                </pic:pic>
              </a:graphicData>
            </a:graphic>
          </wp:inline>
        </w:drawing>
      </w:r>
    </w:p>
    <w:p w14:paraId="013DD775" w14:textId="43E49CA6" w:rsidR="005418C8" w:rsidRPr="00523B5A" w:rsidRDefault="00E60973" w:rsidP="007C4BFC">
      <w:pPr>
        <w:pStyle w:val="Caption"/>
        <w:rPr>
          <w:rFonts w:asciiTheme="majorHAnsi" w:hAnsiTheme="majorHAnsi" w:cstheme="majorHAnsi"/>
          <w:szCs w:val="24"/>
        </w:rPr>
      </w:pPr>
      <w:bookmarkStart w:id="91" w:name="_Toc50113878"/>
      <w:bookmarkStart w:id="92" w:name="_Toc58323729"/>
      <w:r w:rsidRPr="00523B5A">
        <w:t xml:space="preserve">Figure </w:t>
      </w:r>
      <w:bookmarkStart w:id="93" w:name="Figure2_5"/>
      <w:r w:rsidRPr="00523B5A">
        <w:t xml:space="preserve">2 - </w:t>
      </w:r>
      <w:fldSimple w:instr=" SEQ Figure_2_- \* ARABIC ">
        <w:r w:rsidR="007C4BFC">
          <w:rPr>
            <w:noProof/>
          </w:rPr>
          <w:t>5</w:t>
        </w:r>
      </w:fldSimple>
      <w:bookmarkEnd w:id="93"/>
      <w:r w:rsidR="005418C8" w:rsidRPr="00523B5A">
        <w:rPr>
          <w:rFonts w:asciiTheme="majorHAnsi" w:hAnsiTheme="majorHAnsi" w:cstheme="majorHAnsi"/>
          <w:szCs w:val="24"/>
        </w:rPr>
        <w:t xml:space="preserve">: There are three common chemical tracers used in fracture diagnostic applications: emulsion tracers, perforation tracers, and controlled-release tracers. This chart has been adapted from </w:t>
      </w:r>
      <w:r w:rsidR="005418C8" w:rsidRPr="00523B5A">
        <w:rPr>
          <w:rFonts w:asciiTheme="majorHAnsi" w:hAnsiTheme="majorHAnsi" w:cstheme="majorHAnsi"/>
          <w:szCs w:val="24"/>
        </w:rPr>
        <w:fldChar w:fldCharType="begin"/>
      </w:r>
      <w:r w:rsidR="005418C8" w:rsidRPr="00523B5A">
        <w:rPr>
          <w:rFonts w:asciiTheme="majorHAnsi" w:hAnsiTheme="majorHAnsi" w:cstheme="majorHAnsi"/>
          <w:szCs w:val="24"/>
        </w:rPr>
        <w:instrText xml:space="preserve"> ADDIN EN.CITE &lt;EndNote&gt;&lt;Cite&gt;&lt;Author&gt;Salman&lt;/Author&gt;&lt;Year&gt;2014&lt;/Year&gt;&lt;RecNum&gt;233&lt;/RecNum&gt;&lt;DisplayText&gt;(Salman et al., 2014)&lt;/DisplayText&gt;&lt;record&gt;&lt;rec-number&gt;233&lt;/rec-number&gt;&lt;foreign-keys&gt;&lt;key app="EN" db-id="d20awt02n0ddzmezppfxtwe42zdazz9sr9te" timestamp="1591968964"&gt;233&lt;/key&gt;&lt;/foreign-keys&gt;&lt;ref-type name="Conference Paper"&gt;47&lt;/ref-type&gt;&lt;contributors&gt;&lt;authors&gt;&lt;author&gt;Salman, Ahmad&lt;/author&gt;&lt;author&gt;Kurtoglu, Basak&lt;/author&gt;&lt;author&gt;Kazemi, Hossein&lt;/author&gt;&lt;/authors&gt;&lt;/contributors&gt;&lt;titles&gt;&lt;title&gt;Analysis of Chemical Tracer Flowback in Unconventional Reservoirs&lt;/title&gt;&lt;secondary-title&gt;SPE/CSUR Unconventional Resources Conference – Canada&lt;/secondary-title&gt;&lt;alt-title&gt;SPE-171656-MS&lt;/alt-title&gt;&lt;/titles&gt;&lt;pages&gt;22&lt;/pages&gt;&lt;dates&gt;&lt;year&gt;2014&lt;/year&gt;&lt;pub-dates&gt;&lt;date&gt;2014/9/30/&lt;/date&gt;&lt;/pub-dates&gt;&lt;/dates&gt;&lt;pub-location&gt;Calgary, Alberta, Canada&lt;/pub-location&gt;&lt;publisher&gt;Society of Petroleum Engineers&lt;/publisher&gt;&lt;isbn&gt;978-1-61399-363-7&lt;/isbn&gt;&lt;urls&gt;&lt;related-urls&gt;&lt;url&gt;https://doi.org/10.2118/171656-MS&lt;/url&gt;&lt;/related-urls&gt;&lt;/urls&gt;&lt;custom1&gt;SPE&lt;/custom1&gt;&lt;electronic-resource-num&gt;&lt;style face="normal" font="default" size="12"&gt;https://dx.doi.org/&lt;/style&gt;&lt;style face="normal" font="default" size="100%"&gt;10.2118/171656-MS&lt;/style&gt;&lt;/electronic-resource-num&gt;&lt;/record&gt;&lt;/Cite&gt;&lt;/EndNote&gt;</w:instrText>
      </w:r>
      <w:r w:rsidR="005418C8" w:rsidRPr="00523B5A">
        <w:rPr>
          <w:rFonts w:asciiTheme="majorHAnsi" w:hAnsiTheme="majorHAnsi" w:cstheme="majorHAnsi"/>
          <w:szCs w:val="24"/>
        </w:rPr>
        <w:fldChar w:fldCharType="separate"/>
      </w:r>
      <w:r w:rsidR="005418C8" w:rsidRPr="00523B5A">
        <w:rPr>
          <w:rFonts w:asciiTheme="majorHAnsi" w:hAnsiTheme="majorHAnsi" w:cstheme="majorHAnsi"/>
          <w:noProof/>
          <w:szCs w:val="24"/>
        </w:rPr>
        <w:t>(Salman et al., 2014)</w:t>
      </w:r>
      <w:r w:rsidR="005418C8" w:rsidRPr="00523B5A">
        <w:rPr>
          <w:rFonts w:asciiTheme="majorHAnsi" w:hAnsiTheme="majorHAnsi" w:cstheme="majorHAnsi"/>
          <w:szCs w:val="24"/>
        </w:rPr>
        <w:fldChar w:fldCharType="end"/>
      </w:r>
      <w:bookmarkEnd w:id="91"/>
      <w:r w:rsidR="00214D77">
        <w:rPr>
          <w:rFonts w:asciiTheme="majorHAnsi" w:hAnsiTheme="majorHAnsi" w:cstheme="majorHAnsi"/>
          <w:szCs w:val="24"/>
        </w:rPr>
        <w:t>.</w:t>
      </w:r>
      <w:bookmarkEnd w:id="92"/>
    </w:p>
    <w:p w14:paraId="5386DED8" w14:textId="73D96BEA" w:rsidR="00D86A95" w:rsidRDefault="00D86A95" w:rsidP="007C4BFC"/>
    <w:p w14:paraId="0DDA0FF7" w14:textId="2579111A" w:rsidR="00AE0A73" w:rsidRPr="00523B5A" w:rsidRDefault="00AE0A73" w:rsidP="007C4BFC">
      <w:pPr>
        <w:ind w:firstLine="432"/>
        <w:jc w:val="both"/>
        <w:rPr>
          <w:rFonts w:ascii="Times New Roman" w:hAnsi="Times New Roman"/>
        </w:rPr>
      </w:pPr>
      <w:r w:rsidRPr="00523B5A">
        <w:rPr>
          <w:rFonts w:ascii="Times New Roman" w:hAnsi="Times New Roman"/>
        </w:rPr>
        <w:t xml:space="preserve">Distributed fiber-optic sensing (DFOS) has been used in downhole applications, which </w:t>
      </w:r>
      <w:r w:rsidR="004E67AB" w:rsidRPr="00523B5A">
        <w:rPr>
          <w:rFonts w:ascii="Times New Roman" w:hAnsi="Times New Roman"/>
        </w:rPr>
        <w:t>was</w:t>
      </w:r>
      <w:r w:rsidRPr="00523B5A">
        <w:rPr>
          <w:rFonts w:ascii="Times New Roman" w:hAnsi="Times New Roman"/>
        </w:rPr>
        <w:t xml:space="preserve"> introduced to the industry back in the </w:t>
      </w:r>
      <w:r w:rsidR="00E93497" w:rsidRPr="00523B5A">
        <w:rPr>
          <w:rFonts w:ascii="Times New Roman" w:hAnsi="Times New Roman"/>
        </w:rPr>
        <w:t>latter half of the twentieth century</w:t>
      </w:r>
      <w:r w:rsidRPr="00523B5A">
        <w:rPr>
          <w:rFonts w:ascii="Times New Roman" w:hAnsi="Times New Roman"/>
        </w:rPr>
        <w:t xml:space="preserve"> </w:t>
      </w:r>
      <w:r w:rsidRPr="00523B5A">
        <w:rPr>
          <w:rFonts w:ascii="Times New Roman" w:hAnsi="Times New Roman"/>
        </w:rPr>
        <w:fldChar w:fldCharType="begin"/>
      </w:r>
      <w:r w:rsidR="00B73A95" w:rsidRPr="00523B5A">
        <w:rPr>
          <w:rFonts w:ascii="Times New Roman" w:hAnsi="Times New Roman"/>
        </w:rPr>
        <w:instrText xml:space="preserve"> ADDIN EN.CITE &lt;EndNote&gt;&lt;Cite&gt;&lt;Author&gt;Hartog&lt;/Author&gt;&lt;Year&gt;1983&lt;/Year&gt;&lt;RecNum&gt;337&lt;/RecNum&gt;&lt;DisplayText&gt;(Hartog, 1983; Hartog et al., 1985)&lt;/DisplayText&gt;&lt;record&gt;&lt;rec-number&gt;337&lt;/rec-number&gt;&lt;foreign-keys&gt;&lt;key app="EN" db-id="d20awt02n0ddzmezppfxtwe42zdazz9sr9te" timestamp="1591982036"&gt;337&lt;/key&gt;&lt;/foreign-keys&gt;&lt;ref-type name="Journal Article"&gt;17&lt;/ref-type&gt;&lt;contributors&gt;&lt;authors&gt;&lt;author&gt;Hartog, A.&lt;/author&gt;&lt;/authors&gt;&lt;/contributors&gt;&lt;titles&gt;&lt;title&gt;A distributed temperature sensor based on liquid-core optical fibers&lt;/title&gt;&lt;secondary-title&gt;Journal of Lightwave Technology&lt;/secondary-title&gt;&lt;/titles&gt;&lt;periodical&gt;&lt;full-title&gt;Journal of Lightwave Technology&lt;/full-title&gt;&lt;/periodical&gt;&lt;pages&gt;498-509&lt;/pages&gt;&lt;volume&gt;1&lt;/volume&gt;&lt;number&gt;3&lt;/number&gt;&lt;dates&gt;&lt;year&gt;1983&lt;/year&gt;&lt;/dates&gt;&lt;publisher&gt;IEEE&lt;/publisher&gt;&lt;isbn&gt;0733-8724&lt;/isbn&gt;&lt;urls&gt;&lt;/urls&gt;&lt;electronic-resource-num&gt;&lt;style face="normal" font="default" size="12"&gt;https://dx.doi.org/&lt;/style&gt;&lt;style face="normal" font="default" size="100%"&gt;10.1109/JLT.1983.1072146&lt;/style&gt;&lt;/electronic-resource-num&gt;&lt;/record&gt;&lt;/Cite&gt;&lt;Cite&gt;&lt;Author&gt;Hartog&lt;/Author&gt;&lt;Year&gt;1985&lt;/Year&gt;&lt;RecNum&gt;348&lt;/RecNum&gt;&lt;record&gt;&lt;rec-number&gt;348&lt;/rec-number&gt;&lt;foreign-keys&gt;&lt;key app="EN" db-id="d20awt02n0ddzmezppfxtwe42zdazz9sr9te" timestamp="1591983070"&gt;348&lt;/key&gt;&lt;/foreign-keys&gt;&lt;ref-type name="Journal Article"&gt;17&lt;/ref-type&gt;&lt;contributors&gt;&lt;authors&gt;&lt;author&gt;Hartog, A. H.&lt;/author&gt;&lt;author&gt;Leach, A. P.&lt;/author&gt;&lt;author&gt;Gold, M. P.&lt;/author&gt;&lt;/authors&gt;&lt;/contributors&gt;&lt;titles&gt;&lt;title&gt;Distributed temperature sensing in solid-core fibres&lt;/title&gt;&lt;secondary-title&gt;Electronics letters&lt;/secondary-title&gt;&lt;/titles&gt;&lt;periodical&gt;&lt;full-title&gt;Electronics letters&lt;/full-title&gt;&lt;/periodical&gt;&lt;pages&gt;1061-1062&lt;/pages&gt;&lt;volume&gt;21&lt;/volume&gt;&lt;number&gt;23&lt;/number&gt;&lt;dates&gt;&lt;year&gt;1985&lt;/year&gt;&lt;/dates&gt;&lt;publisher&gt;IET&lt;/publisher&gt;&lt;isbn&gt;0013-5194&lt;/isbn&gt;&lt;urls&gt;&lt;/urls&gt;&lt;electronic-resource-num&gt;&lt;style face="normal" font="default" size="12"&gt;https://dx.doi.org/&lt;/style&gt;&lt;style face="normal" font="default" size="100%"&gt;10.1049/el:19850752&lt;/style&gt;&lt;/electronic-resource-num&gt;&lt;/record&gt;&lt;/Cite&gt;&lt;/EndNote&gt;</w:instrText>
      </w:r>
      <w:r w:rsidRPr="00523B5A">
        <w:rPr>
          <w:rFonts w:ascii="Times New Roman" w:hAnsi="Times New Roman"/>
        </w:rPr>
        <w:fldChar w:fldCharType="separate"/>
      </w:r>
      <w:r w:rsidR="00B73A95" w:rsidRPr="00523B5A">
        <w:rPr>
          <w:rFonts w:ascii="Times New Roman" w:hAnsi="Times New Roman"/>
          <w:noProof/>
        </w:rPr>
        <w:t>(Hartog, 1983; Hartog et al., 1985)</w:t>
      </w:r>
      <w:r w:rsidRPr="00523B5A">
        <w:rPr>
          <w:rFonts w:ascii="Times New Roman" w:hAnsi="Times New Roman"/>
        </w:rPr>
        <w:fldChar w:fldCharType="end"/>
      </w:r>
      <w:r w:rsidRPr="00523B5A">
        <w:rPr>
          <w:rFonts w:ascii="Times New Roman" w:hAnsi="Times New Roman"/>
        </w:rPr>
        <w:t xml:space="preserve">, </w:t>
      </w:r>
      <w:bookmarkStart w:id="94" w:name="_Hlk52476211"/>
      <w:r w:rsidRPr="00523B5A">
        <w:rPr>
          <w:rFonts w:ascii="Times New Roman" w:hAnsi="Times New Roman"/>
        </w:rPr>
        <w:t>providing measurements of reservoir information in-real time along the length of the fiber optic cable, which is comprised of glass fibers</w:t>
      </w:r>
      <w:bookmarkEnd w:id="94"/>
      <w:r w:rsidRPr="00523B5A">
        <w:rPr>
          <w:rFonts w:ascii="Times New Roman" w:hAnsi="Times New Roman"/>
        </w:rPr>
        <w:t xml:space="preserve">. The primary use of distributed fiber-optic cables was for use in geothermal studies </w:t>
      </w:r>
      <w:r w:rsidRPr="00523B5A">
        <w:rPr>
          <w:rFonts w:ascii="Times New Roman" w:hAnsi="Times New Roman"/>
        </w:rPr>
        <w:fldChar w:fldCharType="begin"/>
      </w:r>
      <w:r w:rsidR="00B73A95" w:rsidRPr="00523B5A">
        <w:rPr>
          <w:rFonts w:ascii="Times New Roman" w:hAnsi="Times New Roman"/>
        </w:rPr>
        <w:instrText xml:space="preserve"> ADDIN EN.CITE &lt;EndNote&gt;&lt;Cite&gt;&lt;Author&gt;Hurtig&lt;/Author&gt;&lt;Year&gt;1993&lt;/Year&gt;&lt;RecNum&gt;349&lt;/RecNum&gt;&lt;DisplayText&gt;(Förster et al., 1997; Hurtig, 1993)&lt;/DisplayText&gt;&lt;record&gt;&lt;rec-number&gt;349&lt;/rec-number&gt;&lt;foreign-keys&gt;&lt;key app="EN" db-id="d20awt02n0ddzmezppfxtwe42zdazz9sr9te" timestamp="1591983142"&gt;349&lt;/key&gt;&lt;/foreign-keys&gt;&lt;ref-type name="Journal Article"&gt;17&lt;/ref-type&gt;&lt;contributors&gt;&lt;authors&gt;&lt;author&gt;Hurtig, E.&lt;/author&gt;&lt;/authors&gt;&lt;/contributors&gt;&lt;titles&gt;&lt;title&gt;Borehole temperature measurements using distributed fibre optic sensing&lt;/title&gt;&lt;secondary-title&gt;Scientific Drilling&lt;/secondary-title&gt;&lt;/titles&gt;&lt;periodical&gt;&lt;full-title&gt;Scientific Drilling&lt;/full-title&gt;&lt;/periodical&gt;&lt;pages&gt;283-286&lt;/pages&gt;&lt;volume&gt;3&lt;/volume&gt;&lt;dates&gt;&lt;year&gt;1993&lt;/year&gt;&lt;/dates&gt;&lt;urls&gt;&lt;/urls&gt;&lt;/record&gt;&lt;/Cite&gt;&lt;Cite&gt;&lt;Author&gt;Förster&lt;/Author&gt;&lt;Year&gt;1997&lt;/Year&gt;&lt;RecNum&gt;448&lt;/RecNum&gt;&lt;record&gt;&lt;rec-number&gt;448&lt;/rec-number&gt;&lt;foreign-keys&gt;&lt;key app="EN" db-id="d20awt02n0ddzmezppfxtwe42zdazz9sr9te" timestamp="1592238200"&gt;448&lt;/key&gt;&lt;/foreign-keys&gt;&lt;ref-type name="Journal Article"&gt;17&lt;/ref-type&gt;&lt;contributors&gt;&lt;authors&gt;&lt;author&gt;Förster, Andrea&lt;/author&gt;&lt;author&gt;Schrötter, Jörg&lt;/author&gt;&lt;author&gt;Merriam, D. F.&lt;/author&gt;&lt;author&gt;Blackwell, David D.&lt;/author&gt;&lt;/authors&gt;&lt;/contributors&gt;&lt;titles&gt;&lt;title&gt;Application of optical-fiber temperature logging; an example in a sedimentary environment&lt;/title&gt;&lt;secondary-title&gt;Geophysics&lt;/secondary-title&gt;&lt;/titles&gt;&lt;periodical&gt;&lt;full-title&gt;Geophysics&lt;/full-title&gt;&lt;/periodical&gt;&lt;pages&gt;1107-1113&lt;/pages&gt;&lt;volume&gt;62&lt;/volume&gt;&lt;number&gt;4&lt;/number&gt;&lt;dates&gt;&lt;year&gt;1997&lt;/year&gt;&lt;/dates&gt;&lt;publisher&gt;Society of Exploration Geophysicists&lt;/publisher&gt;&lt;isbn&gt;1942-2156&lt;/isbn&gt;&lt;urls&gt;&lt;/urls&gt;&lt;electronic-resource-num&gt;https://doi.org/10.1190/1.1444211&lt;/electronic-resource-num&gt;&lt;/record&gt;&lt;/Cite&gt;&lt;/EndNote&gt;</w:instrText>
      </w:r>
      <w:r w:rsidRPr="00523B5A">
        <w:rPr>
          <w:rFonts w:ascii="Times New Roman" w:hAnsi="Times New Roman"/>
        </w:rPr>
        <w:fldChar w:fldCharType="separate"/>
      </w:r>
      <w:r w:rsidR="00B73A95" w:rsidRPr="00523B5A">
        <w:rPr>
          <w:rFonts w:ascii="Times New Roman" w:hAnsi="Times New Roman"/>
          <w:noProof/>
        </w:rPr>
        <w:t>(Förster et al., 1997; Hurtig, 1993)</w:t>
      </w:r>
      <w:r w:rsidRPr="00523B5A">
        <w:rPr>
          <w:rFonts w:ascii="Times New Roman" w:hAnsi="Times New Roman"/>
        </w:rPr>
        <w:fldChar w:fldCharType="end"/>
      </w:r>
      <w:r w:rsidRPr="00523B5A">
        <w:rPr>
          <w:rFonts w:ascii="Times New Roman" w:hAnsi="Times New Roman"/>
        </w:rPr>
        <w:t xml:space="preserve">. DFOS application </w:t>
      </w:r>
      <w:bookmarkStart w:id="95" w:name="_Hlk52476257"/>
      <w:r w:rsidRPr="00523B5A">
        <w:rPr>
          <w:rFonts w:ascii="Times New Roman" w:hAnsi="Times New Roman"/>
        </w:rPr>
        <w:t xml:space="preserve">uses the fiber as the sensing element, which is predicated on refraction physics that conveys a series of light pulses through the fiber and measures the natural occurring scattered signal with respect to time. Due to the fiber being the sensing element the fiber-optic cable has the ability to </w:t>
      </w:r>
      <w:r w:rsidRPr="00523B5A">
        <w:rPr>
          <w:rFonts w:ascii="Times New Roman" w:hAnsi="Times New Roman"/>
        </w:rPr>
        <w:lastRenderedPageBreak/>
        <w:t xml:space="preserve">be implemented in vary harsh environments such as wells that exhibit high temperatures. </w:t>
      </w:r>
      <w:bookmarkEnd w:id="95"/>
      <w:r w:rsidRPr="00523B5A">
        <w:rPr>
          <w:rFonts w:ascii="Times New Roman" w:hAnsi="Times New Roman"/>
        </w:rPr>
        <w:t xml:space="preserve">The </w:t>
      </w:r>
      <w:bookmarkStart w:id="96" w:name="_Hlk52476277"/>
      <w:r w:rsidRPr="00523B5A">
        <w:rPr>
          <w:rFonts w:ascii="Times New Roman" w:hAnsi="Times New Roman"/>
        </w:rPr>
        <w:t>primary application when using fiber-optic sensing elements in wellbores is to determine reservoir temperature, strain on the near wellbore formation and acoustic data analysis</w:t>
      </w:r>
      <w:bookmarkEnd w:id="96"/>
      <w:r w:rsidRPr="00523B5A">
        <w:rPr>
          <w:rFonts w:ascii="Times New Roman" w:hAnsi="Times New Roman"/>
        </w:rPr>
        <w:t xml:space="preserve">. The two most common fiber optic measuring technologies is the distributed temperature sensor (DTS), figure </w:t>
      </w:r>
      <w:r w:rsidR="0017061F" w:rsidRPr="00523B5A">
        <w:rPr>
          <w:rFonts w:ascii="Times New Roman" w:hAnsi="Times New Roman"/>
        </w:rPr>
        <w:t>(</w:t>
      </w:r>
      <w:r w:rsidR="0017061F" w:rsidRPr="00523B5A">
        <w:rPr>
          <w:rFonts w:ascii="Times New Roman" w:hAnsi="Times New Roman"/>
        </w:rPr>
        <w:fldChar w:fldCharType="begin" w:fldLock="1"/>
      </w:r>
      <w:r w:rsidR="0017061F" w:rsidRPr="00523B5A">
        <w:rPr>
          <w:rFonts w:ascii="Times New Roman" w:hAnsi="Times New Roman"/>
        </w:rPr>
        <w:instrText xml:space="preserve"> REF Figure2_6 \h </w:instrText>
      </w:r>
      <w:r w:rsidR="004C69FF" w:rsidRPr="00523B5A">
        <w:rPr>
          <w:rFonts w:ascii="Times New Roman" w:hAnsi="Times New Roman"/>
        </w:rPr>
        <w:instrText xml:space="preserve"> \* MERGEFORMAT </w:instrText>
      </w:r>
      <w:r w:rsidR="0017061F" w:rsidRPr="00523B5A">
        <w:rPr>
          <w:rFonts w:ascii="Times New Roman" w:hAnsi="Times New Roman"/>
        </w:rPr>
      </w:r>
      <w:r w:rsidR="0017061F" w:rsidRPr="00523B5A">
        <w:rPr>
          <w:rFonts w:ascii="Times New Roman" w:hAnsi="Times New Roman"/>
        </w:rPr>
        <w:fldChar w:fldCharType="separate"/>
      </w:r>
      <w:r w:rsidR="00685FD2" w:rsidRPr="00523B5A">
        <w:t>2-</w:t>
      </w:r>
      <w:r w:rsidR="00685FD2" w:rsidRPr="00523B5A">
        <w:rPr>
          <w:noProof/>
        </w:rPr>
        <w:t>6</w:t>
      </w:r>
      <w:r w:rsidR="0017061F" w:rsidRPr="00523B5A">
        <w:rPr>
          <w:rFonts w:ascii="Times New Roman" w:hAnsi="Times New Roman"/>
        </w:rPr>
        <w:fldChar w:fldCharType="end"/>
      </w:r>
      <w:r w:rsidR="0017061F" w:rsidRPr="00523B5A">
        <w:rPr>
          <w:rFonts w:ascii="Times New Roman" w:hAnsi="Times New Roman"/>
        </w:rPr>
        <w:t>)</w:t>
      </w:r>
      <w:r w:rsidRPr="00523B5A">
        <w:rPr>
          <w:rFonts w:ascii="Times New Roman" w:hAnsi="Times New Roman"/>
        </w:rPr>
        <w:t xml:space="preserve"> and the distributed acoustic sensor (DAS), figure </w:t>
      </w:r>
      <w:r w:rsidR="0017061F" w:rsidRPr="00523B5A">
        <w:rPr>
          <w:rFonts w:ascii="Times New Roman" w:hAnsi="Times New Roman"/>
        </w:rPr>
        <w:t>(</w:t>
      </w:r>
      <w:r w:rsidR="0017061F" w:rsidRPr="00523B5A">
        <w:rPr>
          <w:rFonts w:ascii="Times New Roman" w:hAnsi="Times New Roman"/>
        </w:rPr>
        <w:fldChar w:fldCharType="begin" w:fldLock="1"/>
      </w:r>
      <w:r w:rsidR="0017061F" w:rsidRPr="00523B5A">
        <w:rPr>
          <w:rFonts w:ascii="Times New Roman" w:hAnsi="Times New Roman"/>
        </w:rPr>
        <w:instrText xml:space="preserve"> REF Figure2_7 \h </w:instrText>
      </w:r>
      <w:r w:rsidR="004C69FF" w:rsidRPr="00523B5A">
        <w:rPr>
          <w:rFonts w:ascii="Times New Roman" w:hAnsi="Times New Roman"/>
        </w:rPr>
        <w:instrText xml:space="preserve"> \* MERGEFORMAT </w:instrText>
      </w:r>
      <w:r w:rsidR="0017061F" w:rsidRPr="00523B5A">
        <w:rPr>
          <w:rFonts w:ascii="Times New Roman" w:hAnsi="Times New Roman"/>
        </w:rPr>
      </w:r>
      <w:r w:rsidR="0017061F" w:rsidRPr="00523B5A">
        <w:rPr>
          <w:rFonts w:ascii="Times New Roman" w:hAnsi="Times New Roman"/>
        </w:rPr>
        <w:fldChar w:fldCharType="separate"/>
      </w:r>
      <w:r w:rsidR="00685FD2" w:rsidRPr="00523B5A">
        <w:t>2-</w:t>
      </w:r>
      <w:r w:rsidR="00685FD2" w:rsidRPr="00523B5A">
        <w:rPr>
          <w:noProof/>
        </w:rPr>
        <w:t>7</w:t>
      </w:r>
      <w:r w:rsidR="0017061F" w:rsidRPr="00523B5A">
        <w:rPr>
          <w:rFonts w:ascii="Times New Roman" w:hAnsi="Times New Roman"/>
        </w:rPr>
        <w:fldChar w:fldCharType="end"/>
      </w:r>
      <w:r w:rsidR="0017061F" w:rsidRPr="00523B5A">
        <w:rPr>
          <w:rFonts w:ascii="Times New Roman" w:hAnsi="Times New Roman"/>
        </w:rPr>
        <w:t>)</w:t>
      </w:r>
      <w:r w:rsidRPr="00523B5A">
        <w:rPr>
          <w:rFonts w:ascii="Times New Roman" w:hAnsi="Times New Roman"/>
        </w:rPr>
        <w:t xml:space="preserve">, </w:t>
      </w:r>
      <w:r w:rsidRPr="00523B5A">
        <w:rPr>
          <w:rFonts w:ascii="Times New Roman" w:hAnsi="Times New Roman"/>
        </w:rPr>
        <w:fldChar w:fldCharType="begin"/>
      </w:r>
      <w:r w:rsidR="00B73A95" w:rsidRPr="00523B5A">
        <w:rPr>
          <w:rFonts w:ascii="Times New Roman" w:hAnsi="Times New Roman"/>
        </w:rPr>
        <w:instrText xml:space="preserve"> ADDIN EN.CITE &lt;EndNote&gt;&lt;Cite&gt;&lt;Author&gt;Warpinski&lt;/Author&gt;&lt;Year&gt;2019&lt;/Year&gt;&lt;RecNum&gt;486&lt;/RecNum&gt;&lt;DisplayText&gt;(Warpinski, 2019)&lt;/DisplayText&gt;&lt;record&gt;&lt;rec-number&gt;486&lt;/rec-number&gt;&lt;foreign-keys&gt;&lt;key app="EN" db-id="d20awt02n0ddzmezppfxtwe42zdazz9sr9te" timestamp="1592953835"&gt;486&lt;/key&gt;&lt;/foreign-keys&gt;&lt;ref-type name="Edited Book"&gt;28&lt;/ref-type&gt;&lt;contributors&gt;&lt;authors&gt;&lt;author&gt;Warpinski, Norm R. &lt;/author&gt;&lt;/authors&gt;&lt;secondary-authors&gt;&lt;author&gt;Jennifer L. Miskimins&lt;/author&gt;&lt;/secondary-authors&gt;&lt;/contributors&gt;&lt;titles&gt;&lt;title&gt;Fracture Diagnostics&lt;/title&gt;&lt;secondary-title&gt;Hydraulic Fracturing Fundamentals and Advancements&lt;/secondary-title&gt;&lt;/titles&gt;&lt;pages&gt;625-655&lt;/pages&gt;&lt;volume&gt;Volume 1&lt;/volume&gt;&lt;number&gt;Volume 1&lt;/number&gt;&lt;dates&gt;&lt;year&gt;2019&lt;/year&gt;&lt;/dates&gt;&lt;pub-location&gt;Richardson, Texas&lt;/pub-location&gt;&lt;publisher&gt;Society of Petroleum Engineers&lt;/publisher&gt;&lt;urls&gt;&lt;/urls&gt;&lt;/record&gt;&lt;/Cite&gt;&lt;/EndNote&gt;</w:instrText>
      </w:r>
      <w:r w:rsidRPr="00523B5A">
        <w:rPr>
          <w:rFonts w:ascii="Times New Roman" w:hAnsi="Times New Roman"/>
        </w:rPr>
        <w:fldChar w:fldCharType="separate"/>
      </w:r>
      <w:r w:rsidR="00B73A95" w:rsidRPr="00523B5A">
        <w:rPr>
          <w:rFonts w:ascii="Times New Roman" w:hAnsi="Times New Roman"/>
          <w:noProof/>
        </w:rPr>
        <w:t>(Warpinski, 2019)</w:t>
      </w:r>
      <w:r w:rsidRPr="00523B5A">
        <w:rPr>
          <w:rFonts w:ascii="Times New Roman" w:hAnsi="Times New Roman"/>
        </w:rPr>
        <w:fldChar w:fldCharType="end"/>
      </w:r>
      <w:r w:rsidRPr="00523B5A">
        <w:rPr>
          <w:rFonts w:ascii="Times New Roman" w:hAnsi="Times New Roman"/>
        </w:rPr>
        <w:t xml:space="preserve">. The </w:t>
      </w:r>
      <w:bookmarkStart w:id="97" w:name="_Hlk52476322"/>
      <w:r w:rsidRPr="00523B5A">
        <w:rPr>
          <w:rFonts w:ascii="Times New Roman" w:hAnsi="Times New Roman"/>
        </w:rPr>
        <w:t xml:space="preserve">advantage of using DFOS is </w:t>
      </w:r>
      <w:r w:rsidR="00E93497" w:rsidRPr="00523B5A">
        <w:rPr>
          <w:rFonts w:ascii="Times New Roman" w:hAnsi="Times New Roman"/>
        </w:rPr>
        <w:t xml:space="preserve">that </w:t>
      </w:r>
      <w:r w:rsidRPr="00523B5A">
        <w:rPr>
          <w:rFonts w:ascii="Times New Roman" w:hAnsi="Times New Roman"/>
        </w:rPr>
        <w:t xml:space="preserve">only the measurement cable is subject to potentially hostile downhole conditions making the fiber-optic systems suitable for operations in high-temperature environments </w:t>
      </w:r>
      <w:bookmarkEnd w:id="97"/>
      <w:r w:rsidRPr="00523B5A">
        <w:rPr>
          <w:rFonts w:ascii="Times New Roman" w:hAnsi="Times New Roman"/>
        </w:rPr>
        <w:fldChar w:fldCharType="begin">
          <w:fldData xml:space="preserve">PEVuZE5vdGU+PENpdGU+PEF1dGhvcj5SZWluc2NoPC9BdXRob3I+PFllYXI+MjAxMDwvWWVhcj48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</w:fldData>
        </w:fldChar>
      </w:r>
      <w:r w:rsidR="00B73A95" w:rsidRPr="00523B5A">
        <w:rPr>
          <w:rFonts w:ascii="Times New Roman" w:hAnsi="Times New Roman"/>
        </w:rPr>
        <w:instrText xml:space="preserve"> ADDIN EN.CITE </w:instrText>
      </w:r>
      <w:r w:rsidR="00B73A95" w:rsidRPr="00523B5A">
        <w:rPr>
          <w:rFonts w:ascii="Times New Roman" w:hAnsi="Times New Roman"/>
        </w:rPr>
        <w:fldChar w:fldCharType="begin">
          <w:fldData xml:space="preserve">PEVuZE5vdGU+PENpdGU+PEF1dGhvcj5SZWluc2NoPC9BdXRob3I+PFllYXI+MjAxMDwvWWVhcj48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</w:fldData>
        </w:fldChar>
      </w:r>
      <w:r w:rsidR="00B73A95" w:rsidRPr="00523B5A">
        <w:rPr>
          <w:rFonts w:ascii="Times New Roman" w:hAnsi="Times New Roman"/>
        </w:rPr>
        <w:instrText xml:space="preserve"> ADDIN EN.CITE.DATA </w:instrText>
      </w:r>
      <w:r w:rsidR="00B73A95" w:rsidRPr="00523B5A">
        <w:rPr>
          <w:rFonts w:ascii="Times New Roman" w:hAnsi="Times New Roman"/>
        </w:rPr>
      </w:r>
      <w:r w:rsidR="00B73A95" w:rsidRPr="00523B5A">
        <w:rPr>
          <w:rFonts w:ascii="Times New Roman" w:hAnsi="Times New Roman"/>
        </w:rPr>
        <w:fldChar w:fldCharType="end"/>
      </w:r>
      <w:r w:rsidRPr="00523B5A">
        <w:rPr>
          <w:rFonts w:ascii="Times New Roman" w:hAnsi="Times New Roman"/>
        </w:rPr>
      </w:r>
      <w:r w:rsidRPr="00523B5A">
        <w:rPr>
          <w:rFonts w:ascii="Times New Roman" w:hAnsi="Times New Roman"/>
        </w:rPr>
        <w:fldChar w:fldCharType="separate"/>
      </w:r>
      <w:r w:rsidR="00B73A95" w:rsidRPr="00523B5A">
        <w:rPr>
          <w:rFonts w:ascii="Times New Roman" w:hAnsi="Times New Roman"/>
          <w:noProof/>
        </w:rPr>
        <w:t>(Reinsch and Henninges, 2010; Reinsch et al., 2013)</w:t>
      </w:r>
      <w:r w:rsidRPr="00523B5A">
        <w:rPr>
          <w:rFonts w:ascii="Times New Roman" w:hAnsi="Times New Roman"/>
        </w:rPr>
        <w:fldChar w:fldCharType="end"/>
      </w:r>
      <w:r w:rsidRPr="00523B5A">
        <w:rPr>
          <w:rFonts w:ascii="Times New Roman" w:hAnsi="Times New Roman"/>
        </w:rPr>
        <w:t>.</w:t>
      </w:r>
    </w:p>
    <w:p w14:paraId="01A33D04" w14:textId="0976DF0A" w:rsidR="00AE0A73" w:rsidRPr="00523B5A" w:rsidRDefault="00AE0A73" w:rsidP="007C4BFC">
      <w:pPr>
        <w:ind w:firstLine="432"/>
        <w:jc w:val="both"/>
        <w:rPr>
          <w:rFonts w:ascii="Times New Roman" w:hAnsi="Times New Roman"/>
        </w:rPr>
      </w:pPr>
      <w:r w:rsidRPr="00523B5A">
        <w:rPr>
          <w:rFonts w:ascii="Times New Roman" w:hAnsi="Times New Roman"/>
        </w:rPr>
        <w:t xml:space="preserve">DTS has been employed to measure the temperature along the wellbore in real-time, as well as finding applications in the understanding of stimulation diagnostics in both vertical and horizontal wells that provide insight into fracture genesis near the wellbore </w:t>
      </w:r>
      <w:r w:rsidRPr="00523B5A">
        <w:rPr>
          <w:rFonts w:ascii="Times New Roman" w:hAnsi="Times New Roman"/>
        </w:rPr>
        <w:fldChar w:fldCharType="begin"/>
      </w:r>
      <w:r w:rsidRPr="00523B5A">
        <w:rPr>
          <w:rFonts w:ascii="Times New Roman" w:hAnsi="Times New Roman"/>
        </w:rPr>
        <w:instrText xml:space="preserve"> ADDIN EN.CITE &lt;EndNote&gt;&lt;Cite&gt;&lt;Author&gt;Huckabee&lt;/Author&gt;&lt;Year&gt;2009&lt;/Year&gt;&lt;RecNum&gt;563&lt;/RecNum&gt;&lt;DisplayText&gt;(Huckabee, 2009)&lt;/DisplayText&gt;&lt;record&gt;&lt;rec-number&gt;563&lt;/rec-number&gt;&lt;foreign-keys&gt;&lt;key app="EN" db-id="d20awt02n0ddzmezppfxtwe42zdazz9sr9te" timestamp="1596813573"&gt;563&lt;/key&gt;&lt;/foreign-keys&gt;&lt;ref-type name="Conference Paper"&gt;47&lt;/ref-type&gt;&lt;contributors&gt;&lt;authors&gt;&lt;author&gt;Huckabee, Paul Thomas&lt;/author&gt;&lt;/authors&gt;&lt;/contributors&gt;&lt;titles&gt;&lt;title&gt;Optic Fiber Distributed Temperature for Fracture Stimulation Diagnostics and Well Performance Evaluation&lt;/title&gt;&lt;secondary-title&gt;SPE Hydraulic Fracturing Technology Conference&lt;/secondary-title&gt;&lt;alt-title&gt;SPE-118831-MS&lt;/alt-title&gt;&lt;/titles&gt;&lt;pages&gt;21&lt;/pages&gt;&lt;dates&gt;&lt;year&gt;2009&lt;/year&gt;&lt;pub-dates&gt;&lt;date&gt;2009/1/1/&lt;/date&gt;&lt;/pub-dates&gt;&lt;/dates&gt;&lt;pub-location&gt;The Woodlands, Texas&lt;/pub-location&gt;&lt;publisher&gt;Society of Petroleum Engineers&lt;/publisher&gt;&lt;isbn&gt;978-1-55563-208-3&lt;/isbn&gt;&lt;urls&gt;&lt;related-urls&gt;&lt;url&gt;https://doi.org/10.2118/118831-MS&lt;/url&gt;&lt;/related-urls&gt;&lt;/urls&gt;&lt;custom1&gt;SPE&lt;/custom1&gt;&lt;electronic-resource-num&gt;https://doi-org.ezproxy.lib.ou.edu/10.2118/118831-MS&lt;/electronic-resource-num&gt;&lt;/record&gt;&lt;/Cite&gt;&lt;/EndNote&gt;</w:instrText>
      </w:r>
      <w:r w:rsidRPr="00523B5A">
        <w:rPr>
          <w:rFonts w:ascii="Times New Roman" w:hAnsi="Times New Roman"/>
        </w:rPr>
        <w:fldChar w:fldCharType="separate"/>
      </w:r>
      <w:r w:rsidRPr="00523B5A">
        <w:rPr>
          <w:rFonts w:ascii="Times New Roman" w:hAnsi="Times New Roman"/>
          <w:noProof/>
        </w:rPr>
        <w:t>(Huckabee, 2009)</w:t>
      </w:r>
      <w:r w:rsidRPr="00523B5A">
        <w:rPr>
          <w:rFonts w:ascii="Times New Roman" w:hAnsi="Times New Roman"/>
        </w:rPr>
        <w:fldChar w:fldCharType="end"/>
      </w:r>
      <w:r w:rsidRPr="00523B5A">
        <w:rPr>
          <w:rFonts w:ascii="Times New Roman" w:hAnsi="Times New Roman"/>
        </w:rPr>
        <w:t xml:space="preserve">. DTS systems mostly use the temperature-sensitive Raman scattering </w:t>
      </w:r>
      <w:r w:rsidRPr="00523B5A">
        <w:rPr>
          <w:rFonts w:ascii="Times New Roman" w:hAnsi="Times New Roman"/>
        </w:rPr>
        <w:fldChar w:fldCharType="begin"/>
      </w:r>
      <w:r w:rsidR="00B73A95" w:rsidRPr="00523B5A">
        <w:rPr>
          <w:rFonts w:ascii="Times New Roman" w:hAnsi="Times New Roman"/>
        </w:rPr>
        <w:instrText xml:space="preserve"> ADDIN EN.CITE &lt;EndNote&gt;&lt;Cite&gt;&lt;Author&gt;Dakin&lt;/Author&gt;&lt;RecNum&gt;343&lt;/RecNum&gt;&lt;DisplayText&gt;(Dakin et al., 1985)&lt;/DisplayText&gt;&lt;record&gt;&lt;rec-number&gt;343&lt;/rec-number&gt;&lt;foreign-keys&gt;&lt;key app="EN" db-id="d20awt02n0ddzmezppfxtwe42zdazz9sr9te" timestamp="1591982644"&gt;343&lt;/key&gt;&lt;/foreign-keys&gt;&lt;ref-type name="Conference Proceedings"&gt;10&lt;/ref-type&gt;&lt;contributors&gt;&lt;authors&gt;&lt;author&gt;Dakin, J. P.&lt;/author&gt;&lt;author&gt;Pratt, D. J.&lt;/author&gt;&lt;author&gt;Bibby, G. W.&lt;/author&gt;&lt;author&gt;Ross, J. N.&lt;/author&gt;&lt;/authors&gt;&lt;/contributors&gt;&lt;titles&gt;&lt;title&gt;Distributed antistokes ratio thermometry&lt;/title&gt;&lt;alt-title&gt;Optical Fiber Sensors&lt;/alt-title&gt;&lt;/titles&gt;&lt;pages&gt;PDS3&lt;/pages&gt;&lt;dates&gt;&lt;year&gt;1985&lt;/year&gt;&lt;pub-dates&gt;&lt;date&gt;1985&lt;/date&gt;&lt;/pub-dates&gt;&lt;/dates&gt;&lt;publisher&gt;Optical Society of America&lt;/publisher&gt;&lt;urls&gt;&lt;/urls&gt;&lt;electronic-resource-num&gt;https://doi.org/10.1364/OFS.1985.PDS3&lt;/electronic-resource-num&gt;&lt;/record&gt;&lt;/Cite&gt;&lt;/EndNote&gt;</w:instrText>
      </w:r>
      <w:r w:rsidRPr="00523B5A">
        <w:rPr>
          <w:rFonts w:ascii="Times New Roman" w:hAnsi="Times New Roman"/>
        </w:rPr>
        <w:fldChar w:fldCharType="separate"/>
      </w:r>
      <w:r w:rsidR="00B73A95" w:rsidRPr="00523B5A">
        <w:rPr>
          <w:rFonts w:ascii="Times New Roman" w:hAnsi="Times New Roman"/>
          <w:noProof/>
        </w:rPr>
        <w:t>(Dakin et al., 1985)</w:t>
      </w:r>
      <w:r w:rsidRPr="00523B5A">
        <w:rPr>
          <w:rFonts w:ascii="Times New Roman" w:hAnsi="Times New Roman"/>
        </w:rPr>
        <w:fldChar w:fldCharType="end"/>
      </w:r>
      <w:r w:rsidRPr="00523B5A">
        <w:rPr>
          <w:rFonts w:ascii="Times New Roman" w:hAnsi="Times New Roman"/>
        </w:rPr>
        <w:t xml:space="preserve"> and due to cooling during the stimulation process and the warming from fracture closure one can approximate fracture conditions by analyzing the scattering characteristics of the Stokes and Anti-Stokes Raman bands, where Stokes is weakly temperature dependent, and anti-Stokes is strongly temperature sensitive, </w:t>
      </w:r>
      <w:r w:rsidR="0002732B" w:rsidRPr="00523B5A">
        <w:rPr>
          <w:rFonts w:ascii="Times New Roman" w:hAnsi="Times New Roman"/>
        </w:rPr>
        <w:t>one can</w:t>
      </w:r>
      <w:r w:rsidRPr="00523B5A">
        <w:rPr>
          <w:rFonts w:ascii="Times New Roman" w:hAnsi="Times New Roman"/>
        </w:rPr>
        <w:t xml:space="preserve"> compute the temperature along the length of the fiber optic cable </w:t>
      </w:r>
      <w:r w:rsidRPr="00523B5A">
        <w:rPr>
          <w:rFonts w:ascii="Times New Roman" w:hAnsi="Times New Roman"/>
        </w:rPr>
        <w:fldChar w:fldCharType="begin"/>
      </w:r>
      <w:r w:rsidR="00B73A95" w:rsidRPr="00523B5A">
        <w:rPr>
          <w:rFonts w:ascii="Times New Roman" w:hAnsi="Times New Roman"/>
        </w:rPr>
        <w:instrText xml:space="preserve"> ADDIN EN.CITE &lt;EndNote&gt;&lt;Cite&gt;&lt;Author&gt;James&lt;/Author&gt;&lt;Year&gt;2003&lt;/Year&gt;&lt;RecNum&gt;339&lt;/RecNum&gt;&lt;DisplayText&gt;(James and Alex, 2003)&lt;/DisplayText&gt;&lt;record&gt;&lt;rec-number&gt;339&lt;/rec-number&gt;&lt;foreign-keys&gt;&lt;key app="EN" db-id="d20awt02n0ddzmezppfxtwe42zdazz9sr9te" timestamp="1591982257"&gt;339&lt;/key&gt;&lt;/foreign-keys&gt;&lt;ref-type name="Generic"&gt;13&lt;/ref-type&gt;&lt;contributors&gt;&lt;authors&gt;&lt;author&gt;James, JS&lt;/author&gt;&lt;author&gt;Alex, VS&lt;/author&gt;&lt;/authors&gt;&lt;/contributors&gt;&lt;titles&gt;&lt;title&gt;Distributed temperature sensing-A DTS primer for oil and gas production&lt;/title&gt;&lt;/titles&gt;&lt;dates&gt;&lt;year&gt;2003&lt;/year&gt;&lt;/dates&gt;&lt;publisher&gt;May&lt;/publisher&gt;&lt;urls&gt;&lt;/urls&gt;&lt;/record&gt;&lt;/Cite&gt;&lt;/EndNote&gt;</w:instrText>
      </w:r>
      <w:r w:rsidRPr="00523B5A">
        <w:rPr>
          <w:rFonts w:ascii="Times New Roman" w:hAnsi="Times New Roman"/>
        </w:rPr>
        <w:fldChar w:fldCharType="separate"/>
      </w:r>
      <w:r w:rsidR="00B73A95" w:rsidRPr="00523B5A">
        <w:rPr>
          <w:rFonts w:ascii="Times New Roman" w:hAnsi="Times New Roman"/>
          <w:noProof/>
        </w:rPr>
        <w:t>(James and Alex, 2003)</w:t>
      </w:r>
      <w:r w:rsidRPr="00523B5A">
        <w:rPr>
          <w:rFonts w:ascii="Times New Roman" w:hAnsi="Times New Roman"/>
        </w:rPr>
        <w:fldChar w:fldCharType="end"/>
      </w:r>
      <w:r w:rsidRPr="00523B5A">
        <w:rPr>
          <w:rFonts w:ascii="Times New Roman" w:hAnsi="Times New Roman"/>
        </w:rPr>
        <w:t>.</w:t>
      </w:r>
    </w:p>
    <w:p w14:paraId="6E688476" w14:textId="7BF41975" w:rsidR="00AE0A73" w:rsidRPr="00523B5A" w:rsidRDefault="00AE0A73" w:rsidP="007C4BFC">
      <w:pPr>
        <w:ind w:firstLine="432"/>
        <w:jc w:val="both"/>
        <w:rPr>
          <w:rFonts w:ascii="Times New Roman" w:hAnsi="Times New Roman"/>
        </w:rPr>
      </w:pPr>
      <w:r w:rsidRPr="00523B5A">
        <w:rPr>
          <w:rFonts w:ascii="Times New Roman" w:hAnsi="Times New Roman"/>
        </w:rPr>
        <w:t xml:space="preserve">DAS is used to acquire dynamic axial-strain changes caused by propagating elastic waves along the wellbore structure </w:t>
      </w:r>
      <w:r w:rsidRPr="00523B5A">
        <w:rPr>
          <w:rFonts w:ascii="Times New Roman" w:hAnsi="Times New Roman"/>
        </w:rPr>
        <w:fldChar w:fldCharType="begin">
          <w:fldData xml:space="preserve">PEVuZE5vdGU+PENpdGU+PEF1dGhvcj5SYWFiPC9BdXRob3I+PFllYXI+MjAxOTwvWWVhcj48UmVj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==
</w:fldData>
        </w:fldChar>
      </w:r>
      <w:r w:rsidR="00B73A95" w:rsidRPr="00523B5A">
        <w:rPr>
          <w:rFonts w:ascii="Times New Roman" w:hAnsi="Times New Roman"/>
        </w:rPr>
        <w:instrText xml:space="preserve"> ADDIN EN.CITE </w:instrText>
      </w:r>
      <w:r w:rsidR="00B73A95" w:rsidRPr="00523B5A">
        <w:rPr>
          <w:rFonts w:ascii="Times New Roman" w:hAnsi="Times New Roman"/>
        </w:rPr>
        <w:fldChar w:fldCharType="begin">
          <w:fldData xml:space="preserve">PEVuZE5vdGU+PENpdGU+PEF1dGhvcj5SYWFiPC9BdXRob3I+PFllYXI+MjAxOTwvWWVhcj48UmVj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==
</w:fldData>
        </w:fldChar>
      </w:r>
      <w:r w:rsidR="00B73A95" w:rsidRPr="00523B5A">
        <w:rPr>
          <w:rFonts w:ascii="Times New Roman" w:hAnsi="Times New Roman"/>
        </w:rPr>
        <w:instrText xml:space="preserve"> ADDIN EN.CITE.DATA </w:instrText>
      </w:r>
      <w:r w:rsidR="00B73A95" w:rsidRPr="00523B5A">
        <w:rPr>
          <w:rFonts w:ascii="Times New Roman" w:hAnsi="Times New Roman"/>
        </w:rPr>
      </w:r>
      <w:r w:rsidR="00B73A95" w:rsidRPr="00523B5A">
        <w:rPr>
          <w:rFonts w:ascii="Times New Roman" w:hAnsi="Times New Roman"/>
        </w:rPr>
        <w:fldChar w:fldCharType="end"/>
      </w:r>
      <w:r w:rsidRPr="00523B5A">
        <w:rPr>
          <w:rFonts w:ascii="Times New Roman" w:hAnsi="Times New Roman"/>
        </w:rPr>
      </w:r>
      <w:r w:rsidRPr="00523B5A">
        <w:rPr>
          <w:rFonts w:ascii="Times New Roman" w:hAnsi="Times New Roman"/>
        </w:rPr>
        <w:fldChar w:fldCharType="separate"/>
      </w:r>
      <w:r w:rsidR="00B73A95" w:rsidRPr="00523B5A">
        <w:rPr>
          <w:rFonts w:ascii="Times New Roman" w:hAnsi="Times New Roman"/>
          <w:noProof/>
        </w:rPr>
        <w:t>(Raab et al., 2019; Shatalin et al., 1998)</w:t>
      </w:r>
      <w:r w:rsidRPr="00523B5A">
        <w:rPr>
          <w:rFonts w:ascii="Times New Roman" w:hAnsi="Times New Roman"/>
        </w:rPr>
        <w:fldChar w:fldCharType="end"/>
      </w:r>
      <w:r w:rsidRPr="00523B5A">
        <w:rPr>
          <w:rFonts w:ascii="Times New Roman" w:hAnsi="Times New Roman"/>
        </w:rPr>
        <w:t xml:space="preserve">. DAS systems are often dependent on the detection of phase changes of Rayleigh backscattered light </w:t>
      </w:r>
      <w:r w:rsidRPr="00523B5A">
        <w:rPr>
          <w:rFonts w:ascii="Times New Roman" w:hAnsi="Times New Roman"/>
        </w:rPr>
        <w:fldChar w:fldCharType="begin"/>
      </w:r>
      <w:r w:rsidR="00B73A95" w:rsidRPr="00523B5A">
        <w:rPr>
          <w:rFonts w:ascii="Times New Roman" w:hAnsi="Times New Roman"/>
        </w:rPr>
        <w:instrText xml:space="preserve"> ADDIN EN.CITE &lt;EndNote&gt;&lt;Cite&gt;&lt;Author&gt;Hartog&lt;/Author&gt;&lt;Year&gt;2017&lt;/Year&gt;&lt;RecNum&gt;347&lt;/RecNum&gt;&lt;DisplayText&gt;(Hartog, 2017)&lt;/DisplayText&gt;&lt;record&gt;&lt;rec-number&gt;347&lt;/rec-number&gt;&lt;foreign-keys&gt;&lt;key app="EN" db-id="d20awt02n0ddzmezppfxtwe42zdazz9sr9te" timestamp="1591982999"&gt;347&lt;/key&gt;&lt;/foreign-keys&gt;&lt;ref-type name="Book"&gt;6&lt;/ref-type&gt;&lt;contributors&gt;&lt;authors&gt;&lt;author&gt;Hartog, Arthur H.&lt;/author&gt;&lt;/authors&gt;&lt;/contributors&gt;&lt;titles&gt;&lt;title&gt;An introduction to distributed optical fibre sensors&lt;/title&gt;&lt;/titles&gt;&lt;dates&gt;&lt;year&gt;2017&lt;/year&gt;&lt;/dates&gt;&lt;publisher&gt;CRC press&lt;/publisher&gt;&lt;isbn&gt;1351645307&lt;/isbn&gt;&lt;urls&gt;&lt;/urls&gt;&lt;/record&gt;&lt;/Cite&gt;&lt;/EndNote&gt;</w:instrText>
      </w:r>
      <w:r w:rsidRPr="00523B5A">
        <w:rPr>
          <w:rFonts w:ascii="Times New Roman" w:hAnsi="Times New Roman"/>
        </w:rPr>
        <w:fldChar w:fldCharType="separate"/>
      </w:r>
      <w:r w:rsidR="00B73A95" w:rsidRPr="00523B5A">
        <w:rPr>
          <w:rFonts w:ascii="Times New Roman" w:hAnsi="Times New Roman"/>
          <w:noProof/>
        </w:rPr>
        <w:t>(Hartog, 2017)</w:t>
      </w:r>
      <w:r w:rsidRPr="00523B5A">
        <w:rPr>
          <w:rFonts w:ascii="Times New Roman" w:hAnsi="Times New Roman"/>
        </w:rPr>
        <w:fldChar w:fldCharType="end"/>
      </w:r>
      <w:r w:rsidRPr="00523B5A">
        <w:rPr>
          <w:rFonts w:ascii="Times New Roman" w:hAnsi="Times New Roman"/>
        </w:rPr>
        <w:t>.  The signals are recorded by a permanently installed fiber-optic cable and are studied for the possibility of</w:t>
      </w:r>
      <w:bookmarkStart w:id="98" w:name="_Hlk52476546"/>
      <w:r w:rsidRPr="00523B5A">
        <w:rPr>
          <w:rFonts w:ascii="Times New Roman" w:hAnsi="Times New Roman"/>
        </w:rPr>
        <w:t xml:space="preserve"> real-time well-integrity monitoring through the fiber undergoing vibration.</w:t>
      </w:r>
      <w:bookmarkEnd w:id="98"/>
      <w:r w:rsidRPr="00523B5A">
        <w:rPr>
          <w:rFonts w:ascii="Times New Roman" w:hAnsi="Times New Roman"/>
        </w:rPr>
        <w:t xml:space="preserve"> A change in the phase difference of light scattered by two separate points along the fiber is linearly proportional to </w:t>
      </w:r>
      <w:r w:rsidRPr="00523B5A">
        <w:rPr>
          <w:rFonts w:ascii="Times New Roman" w:hAnsi="Times New Roman"/>
        </w:rPr>
        <w:lastRenderedPageBreak/>
        <w:t xml:space="preserve">a change in fiber length separating the points </w:t>
      </w:r>
      <w:r w:rsidRPr="00523B5A">
        <w:rPr>
          <w:rFonts w:ascii="Times New Roman" w:hAnsi="Times New Roman"/>
        </w:rPr>
        <w:fldChar w:fldCharType="begin"/>
      </w:r>
      <w:r w:rsidR="00B73A95" w:rsidRPr="00523B5A">
        <w:rPr>
          <w:rFonts w:ascii="Times New Roman" w:hAnsi="Times New Roman"/>
        </w:rPr>
        <w:instrText xml:space="preserve"> ADDIN EN.CITE &lt;EndNote&gt;&lt;Cite&gt;&lt;Author&gt;Masoudi&lt;/Author&gt;&lt;Year&gt;2013&lt;/Year&gt;&lt;RecNum&gt;353&lt;/RecNum&gt;&lt;DisplayText&gt;(Masoudi et al., 2013)&lt;/DisplayText&gt;&lt;record&gt;&lt;rec-number&gt;353&lt;/rec-number&gt;&lt;foreign-keys&gt;&lt;key app="EN" db-id="d20awt02n0ddzmezppfxtwe42zdazz9sr9te" timestamp="1591983357"&gt;353&lt;/key&gt;&lt;/foreign-keys&gt;&lt;ref-type name="Journal Article"&gt;17&lt;/ref-type&gt;&lt;contributors&gt;&lt;authors&gt;&lt;author&gt;Masoudi, A.&lt;/author&gt;&lt;author&gt;Belal, M.&lt;/author&gt;&lt;author&gt;Newson, T. P.&lt;/author&gt;&lt;/authors&gt;&lt;/contributors&gt;&lt;titles&gt;&lt;title&gt;A distributed optical fibre dynamic strain sensor based on phase-OTDR&lt;/title&gt;&lt;secondary-title&gt;Measurement Science and Technology&lt;/secondary-title&gt;&lt;/titles&gt;&lt;periodical&gt;&lt;full-title&gt;Measurement Science and Technology&lt;/full-title&gt;&lt;/periodical&gt;&lt;pages&gt;085204&lt;/pages&gt;&lt;volume&gt;24&lt;/volume&gt;&lt;number&gt;8&lt;/number&gt;&lt;dates&gt;&lt;year&gt;2013&lt;/year&gt;&lt;pub-dates&gt;&lt;date&gt;2013/07/05&lt;/date&gt;&lt;/pub-dates&gt;&lt;/dates&gt;&lt;publisher&gt;IOP Publishing&lt;/publisher&gt;&lt;isbn&gt;0957-0233&amp;#xD;1361-6501&lt;/isbn&gt;&lt;urls&gt;&lt;related-urls&gt;&lt;url&gt;http://dx.doi.org/10.1088/0957-0233/24/8/085204&lt;/url&gt;&lt;/related-urls&gt;&lt;/urls&gt;&lt;electronic-resource-num&gt;&lt;style face="normal" font="default" size="12"&gt;https://dx.doi.org/&lt;/style&gt;&lt;style face="normal" font="default" size="100%"&gt;10.1088/0957-0233/24/8/085204&lt;/style&gt;&lt;/electronic-resource-num&gt;&lt;/record&gt;&lt;/Cite&gt;&lt;/EndNote&gt;</w:instrText>
      </w:r>
      <w:r w:rsidRPr="00523B5A">
        <w:rPr>
          <w:rFonts w:ascii="Times New Roman" w:hAnsi="Times New Roman"/>
        </w:rPr>
        <w:fldChar w:fldCharType="separate"/>
      </w:r>
      <w:r w:rsidR="00B73A95" w:rsidRPr="00523B5A">
        <w:rPr>
          <w:rFonts w:ascii="Times New Roman" w:hAnsi="Times New Roman"/>
          <w:noProof/>
        </w:rPr>
        <w:t>(Masoudi et al., 2013)</w:t>
      </w:r>
      <w:r w:rsidRPr="00523B5A">
        <w:rPr>
          <w:rFonts w:ascii="Times New Roman" w:hAnsi="Times New Roman"/>
        </w:rPr>
        <w:fldChar w:fldCharType="end"/>
      </w:r>
      <w:r w:rsidRPr="00523B5A">
        <w:rPr>
          <w:rFonts w:ascii="Times New Roman" w:hAnsi="Times New Roman"/>
        </w:rPr>
        <w:t xml:space="preserve">. Determining these phase changes for consecutive fiber intervals and over time can therefore be used to record the dynamic strain progression of a fiber-optic cable induced by a seismic signal. Applications of DAS have been in vertical seismic profiling </w:t>
      </w:r>
      <w:r w:rsidRPr="00523B5A">
        <w:rPr>
          <w:rFonts w:ascii="Times New Roman" w:hAnsi="Times New Roman"/>
        </w:rPr>
        <w:fldChar w:fldCharType="begin">
          <w:fldData xml:space="preserve">PEVuZE5vdGU+PENpdGU+PEF1dGhvcj5EYWxleTwvQXV0aG9yPjxZZWFyPjIwMTM8L1llYXI+PFJl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</w:fldData>
        </w:fldChar>
      </w:r>
      <w:r w:rsidR="00B73A95" w:rsidRPr="00523B5A">
        <w:rPr>
          <w:rFonts w:ascii="Times New Roman" w:hAnsi="Times New Roman"/>
        </w:rPr>
        <w:instrText xml:space="preserve"> ADDIN EN.CITE </w:instrText>
      </w:r>
      <w:r w:rsidR="00B73A95" w:rsidRPr="00523B5A">
        <w:rPr>
          <w:rFonts w:ascii="Times New Roman" w:hAnsi="Times New Roman"/>
        </w:rPr>
        <w:fldChar w:fldCharType="begin">
          <w:fldData xml:space="preserve">PEVuZE5vdGU+PENpdGU+PEF1dGhvcj5EYWxleTwvQXV0aG9yPjxZZWFyPjIwMTM8L1llYXI+PFJl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</w:fldData>
        </w:fldChar>
      </w:r>
      <w:r w:rsidR="00B73A95" w:rsidRPr="00523B5A">
        <w:rPr>
          <w:rFonts w:ascii="Times New Roman" w:hAnsi="Times New Roman"/>
        </w:rPr>
        <w:instrText xml:space="preserve"> ADDIN EN.CITE.DATA </w:instrText>
      </w:r>
      <w:r w:rsidR="00B73A95" w:rsidRPr="00523B5A">
        <w:rPr>
          <w:rFonts w:ascii="Times New Roman" w:hAnsi="Times New Roman"/>
        </w:rPr>
      </w:r>
      <w:r w:rsidR="00B73A95" w:rsidRPr="00523B5A">
        <w:rPr>
          <w:rFonts w:ascii="Times New Roman" w:hAnsi="Times New Roman"/>
        </w:rPr>
        <w:fldChar w:fldCharType="end"/>
      </w:r>
      <w:r w:rsidRPr="00523B5A">
        <w:rPr>
          <w:rFonts w:ascii="Times New Roman" w:hAnsi="Times New Roman"/>
        </w:rPr>
      </w:r>
      <w:r w:rsidRPr="00523B5A">
        <w:rPr>
          <w:rFonts w:ascii="Times New Roman" w:hAnsi="Times New Roman"/>
        </w:rPr>
        <w:fldChar w:fldCharType="separate"/>
      </w:r>
      <w:r w:rsidR="00B73A95" w:rsidRPr="00523B5A">
        <w:rPr>
          <w:rFonts w:ascii="Times New Roman" w:hAnsi="Times New Roman"/>
          <w:noProof/>
        </w:rPr>
        <w:t>(Daley et al., 2013; Götz et al., 2018)</w:t>
      </w:r>
      <w:r w:rsidRPr="00523B5A">
        <w:rPr>
          <w:rFonts w:ascii="Times New Roman" w:hAnsi="Times New Roman"/>
        </w:rPr>
        <w:fldChar w:fldCharType="end"/>
      </w:r>
      <w:r w:rsidRPr="00523B5A">
        <w:rPr>
          <w:rFonts w:ascii="Times New Roman" w:hAnsi="Times New Roman"/>
        </w:rPr>
        <w:t xml:space="preserve">, flow profiling </w:t>
      </w:r>
      <w:r w:rsidRPr="00523B5A">
        <w:rPr>
          <w:rFonts w:ascii="Times New Roman" w:hAnsi="Times New Roman"/>
        </w:rPr>
        <w:fldChar w:fldCharType="begin"/>
      </w:r>
      <w:r w:rsidR="00B73A95" w:rsidRPr="00523B5A">
        <w:rPr>
          <w:rFonts w:ascii="Times New Roman" w:hAnsi="Times New Roman"/>
        </w:rPr>
        <w:instrText xml:space="preserve"> ADDIN EN.CITE &lt;EndNote&gt;&lt;Cite&gt;&lt;Author&gt;Bukhamsin&lt;/Author&gt;&lt;Year&gt;2016&lt;/Year&gt;&lt;RecNum&gt;342&lt;/RecNum&gt;&lt;DisplayText&gt;(Bukhamsin and Horne, 2016)&lt;/DisplayText&gt;&lt;record&gt;&lt;rec-number&gt;342&lt;/rec-number&gt;&lt;foreign-keys&gt;&lt;key app="EN" db-id="d20awt02n0ddzmezppfxtwe42zdazz9sr9te" timestamp="1591982549"&gt;342&lt;/key&gt;&lt;/foreign-keys&gt;&lt;ref-type name="Conference Paper"&gt;47&lt;/ref-type&gt;&lt;contributors&gt;&lt;authors&gt;&lt;author&gt;Bukhamsin, Ahmed&lt;/author&gt;&lt;author&gt;Horne, Roland&lt;/author&gt;&lt;/authors&gt;&lt;/contributors&gt;&lt;titles&gt;&lt;title&gt;Cointerpretation of Distributed Acoustic and Temperature Sensing for Improved Smart Well Inflow Profiling&lt;/title&gt;&lt;secondary-title&gt;SPE Western Regional Meeting&lt;/secondary-title&gt;&lt;alt-title&gt;SPE-180465-MS&lt;/alt-title&gt;&lt;/titles&gt;&lt;pages&gt;17&lt;/pages&gt;&lt;dates&gt;&lt;year&gt;2016&lt;/year&gt;&lt;pub-dates&gt;&lt;date&gt;2016/5/23/&lt;/date&gt;&lt;/pub-dates&gt;&lt;/dates&gt;&lt;pub-location&gt;Anchorage, Alaska, USA&lt;/pub-location&gt;&lt;publisher&gt;Society of Petroleum Engineers&lt;/publisher&gt;&lt;isbn&gt;978-1-61399-465-8&lt;/isbn&gt;&lt;urls&gt;&lt;related-urls&gt;&lt;url&gt;https://doi.org/10.2118/180465-MS&lt;/url&gt;&lt;/related-urls&gt;&lt;/urls&gt;&lt;custom1&gt;SPE&lt;/custom1&gt;&lt;electronic-resource-num&gt;&lt;style face="normal" font="default" size="12"&gt;https://dx.doi.org/&lt;/style&gt;&lt;style face="normal" font="default" size="100%"&gt;10.2118/180465-MS&lt;/style&gt;&lt;/electronic-resource-num&gt;&lt;/record&gt;&lt;/Cite&gt;&lt;/EndNote&gt;</w:instrText>
      </w:r>
      <w:r w:rsidRPr="00523B5A">
        <w:rPr>
          <w:rFonts w:ascii="Times New Roman" w:hAnsi="Times New Roman"/>
        </w:rPr>
        <w:fldChar w:fldCharType="separate"/>
      </w:r>
      <w:r w:rsidR="00B73A95" w:rsidRPr="00523B5A">
        <w:rPr>
          <w:rFonts w:ascii="Times New Roman" w:hAnsi="Times New Roman"/>
          <w:noProof/>
        </w:rPr>
        <w:t>(Bukhamsin and Horne, 2016)</w:t>
      </w:r>
      <w:r w:rsidRPr="00523B5A">
        <w:rPr>
          <w:rFonts w:ascii="Times New Roman" w:hAnsi="Times New Roman"/>
        </w:rPr>
        <w:fldChar w:fldCharType="end"/>
      </w:r>
      <w:r w:rsidRPr="00523B5A">
        <w:rPr>
          <w:rFonts w:ascii="Times New Roman" w:hAnsi="Times New Roman"/>
        </w:rPr>
        <w:t xml:space="preserve">, near-surface geophysics </w:t>
      </w:r>
      <w:r w:rsidRPr="00523B5A">
        <w:rPr>
          <w:rFonts w:ascii="Times New Roman" w:hAnsi="Times New Roman"/>
        </w:rPr>
        <w:fldChar w:fldCharType="begin"/>
      </w:r>
      <w:r w:rsidRPr="00523B5A">
        <w:rPr>
          <w:rFonts w:ascii="Times New Roman" w:hAnsi="Times New Roman"/>
        </w:rPr>
        <w:instrText xml:space="preserve"> ADDIN EN.CITE &lt;EndNote&gt;&lt;Cite&gt;&lt;Author&gt;Dou&lt;/Author&gt;&lt;Year&gt;2017&lt;/Year&gt;&lt;RecNum&gt;345&lt;/RecNum&gt;&lt;DisplayText&gt;(Dou et al., 2017)&lt;/DisplayText&gt;&lt;record&gt;&lt;rec-number&gt;345&lt;/rec-number&gt;&lt;foreign-keys&gt;&lt;key app="EN" db-id="d20awt02n0ddzmezppfxtwe42zdazz9sr9te" timestamp="1591982800"&gt;345&lt;/key&gt;&lt;/foreign-keys&gt;&lt;ref-type name="Journal Article"&gt;17&lt;/ref-type&gt;&lt;contributors&gt;&lt;authors&gt;&lt;author&gt;Dou, Shan&lt;/author&gt;&lt;author&gt;Lindsey, Nate&lt;/author&gt;&lt;author&gt;Wagner, Anna M.&lt;/author&gt;&lt;author&gt;Daley, Thomas M.&lt;/author&gt;&lt;author&gt;Freifeld, Barry&lt;/author&gt;&lt;author&gt;Robertson, Michelle&lt;/author&gt;&lt;author&gt;Peterson, John&lt;/author&gt;&lt;author&gt;Ulrich, Craig&lt;/author&gt;&lt;author&gt;Martin, Eileen R.&lt;/author&gt;&lt;author&gt;Ajo-Franklin, Jonathan B.&lt;/author&gt;&lt;/authors&gt;&lt;/contributors&gt;&lt;titles&gt;&lt;title&gt;Distributed acoustic sensing for seismic monitoring of the near surface: A traffic-noise interferometry case study&lt;/title&gt;&lt;secondary-title&gt;Scientific reports&lt;/secondary-title&gt;&lt;/titles&gt;&lt;periodical&gt;&lt;full-title&gt;Scientific reports&lt;/full-title&gt;&lt;/periodical&gt;&lt;pages&gt;1-12&lt;/pages&gt;&lt;volume&gt;7&lt;/volume&gt;&lt;number&gt;1&lt;/number&gt;&lt;dates&gt;&lt;year&gt;2017&lt;/year&gt;&lt;/dates&gt;&lt;publisher&gt;Nature Publishing Group&lt;/publisher&gt;&lt;isbn&gt;2045-2322&lt;/isbn&gt;&lt;urls&gt;&lt;/urls&gt;&lt;electronic-resource-num&gt;https://doi.org/10.1038/s41598-017-11986-4&lt;/electronic-resource-num&gt;&lt;/record&gt;&lt;/Cite&gt;&lt;/EndNote&gt;</w:instrText>
      </w:r>
      <w:r w:rsidRPr="00523B5A">
        <w:rPr>
          <w:rFonts w:ascii="Times New Roman" w:hAnsi="Times New Roman"/>
        </w:rPr>
        <w:fldChar w:fldCharType="separate"/>
      </w:r>
      <w:r w:rsidRPr="00523B5A">
        <w:rPr>
          <w:rFonts w:ascii="Times New Roman" w:hAnsi="Times New Roman"/>
          <w:noProof/>
        </w:rPr>
        <w:t>(Dou et al., 2017)</w:t>
      </w:r>
      <w:r w:rsidRPr="00523B5A">
        <w:rPr>
          <w:rFonts w:ascii="Times New Roman" w:hAnsi="Times New Roman"/>
        </w:rPr>
        <w:fldChar w:fldCharType="end"/>
      </w:r>
      <w:r w:rsidRPr="00523B5A">
        <w:rPr>
          <w:rFonts w:ascii="Times New Roman" w:hAnsi="Times New Roman"/>
        </w:rPr>
        <w:t xml:space="preserve">, and seismology </w:t>
      </w:r>
      <w:r w:rsidRPr="00523B5A">
        <w:rPr>
          <w:rFonts w:ascii="Times New Roman" w:hAnsi="Times New Roman"/>
        </w:rPr>
        <w:fldChar w:fldCharType="begin"/>
      </w:r>
      <w:r w:rsidRPr="00523B5A">
        <w:rPr>
          <w:rFonts w:ascii="Times New Roman" w:hAnsi="Times New Roman"/>
        </w:rPr>
        <w:instrText xml:space="preserve"> ADDIN EN.CITE &lt;EndNote&gt;&lt;Cite&gt;&lt;Author&gt;Jousset&lt;/Author&gt;&lt;Year&gt;2018&lt;/Year&gt;&lt;RecNum&gt;350&lt;/RecNum&gt;&lt;DisplayText&gt;(Jousset et al., 2018)&lt;/DisplayText&gt;&lt;record&gt;&lt;rec-number&gt;350&lt;/rec-number&gt;&lt;foreign-keys&gt;&lt;key app="EN" db-id="d20awt02n0ddzmezppfxtwe42zdazz9sr9te" timestamp="1591983179"&gt;350&lt;/key&gt;&lt;/foreign-keys&gt;&lt;ref-type name="Journal Article"&gt;17&lt;/ref-type&gt;&lt;contributors&gt;&lt;authors&gt;&lt;author&gt;Jousset, Philippe&lt;/author&gt;&lt;author&gt;Reinsch, Thomas&lt;/author&gt;&lt;author&gt;Ryberg, Trond&lt;/author&gt;&lt;author&gt;Blanck, Hanna&lt;/author&gt;&lt;author&gt;Clarke, Andy&lt;/author&gt;&lt;author&gt;Aghayev, Rufat&lt;/author&gt;&lt;author&gt;Hersir, Gylfi P.&lt;/author&gt;&lt;author&gt;Henninges, Jan&lt;/author&gt;&lt;author&gt;Weber, Michael&lt;/author&gt;&lt;author&gt;Krawczyk, Charlotte M.&lt;/author&gt;&lt;/authors&gt;&lt;/contributors&gt;&lt;titles&gt;&lt;title&gt;Dynamic strain determination using fibre-optic cables allows imaging of seismological and structural features&lt;/title&gt;&lt;secondary-title&gt;Nature communications&lt;/secondary-title&gt;&lt;/titles&gt;&lt;periodical&gt;&lt;full-title&gt;Nature communications&lt;/full-title&gt;&lt;/periodical&gt;&lt;pages&gt;1-11&lt;/pages&gt;&lt;volume&gt;9&lt;/volume&gt;&lt;number&gt;1&lt;/number&gt;&lt;dates&gt;&lt;year&gt;2018&lt;/year&gt;&lt;/dates&gt;&lt;publisher&gt;Nature Publishing Group&lt;/publisher&gt;&lt;isbn&gt;2041-1723&lt;/isbn&gt;&lt;urls&gt;&lt;/urls&gt;&lt;electronic-resource-num&gt;https://doi.org/10.1038/s41467-018-04860-y&lt;/electronic-resource-num&gt;&lt;/record&gt;&lt;/Cite&gt;&lt;/EndNote&gt;</w:instrText>
      </w:r>
      <w:r w:rsidRPr="00523B5A">
        <w:rPr>
          <w:rFonts w:ascii="Times New Roman" w:hAnsi="Times New Roman"/>
        </w:rPr>
        <w:fldChar w:fldCharType="separate"/>
      </w:r>
      <w:r w:rsidRPr="00523B5A">
        <w:rPr>
          <w:rFonts w:ascii="Times New Roman" w:hAnsi="Times New Roman"/>
          <w:noProof/>
        </w:rPr>
        <w:t>(Jousset et al., 2018)</w:t>
      </w:r>
      <w:r w:rsidRPr="00523B5A">
        <w:rPr>
          <w:rFonts w:ascii="Times New Roman" w:hAnsi="Times New Roman"/>
        </w:rPr>
        <w:fldChar w:fldCharType="end"/>
      </w:r>
      <w:r w:rsidRPr="00523B5A">
        <w:rPr>
          <w:rFonts w:ascii="Times New Roman" w:hAnsi="Times New Roman"/>
        </w:rPr>
        <w:t xml:space="preserve">. Measured strain changes are influenced by the coupling between the optical fiber and the medium in which the cable is installed </w:t>
      </w:r>
      <w:r w:rsidRPr="00523B5A">
        <w:rPr>
          <w:rFonts w:ascii="Times New Roman" w:hAnsi="Times New Roman"/>
        </w:rPr>
        <w:fldChar w:fldCharType="begin">
          <w:fldData xml:space="preserve">PEVuZE5vdGU+PENpdGU+PEF1dGhvcj5EYWxleTwvQXV0aG9yPjxZZWFyPjIwMTM8L1llYXI+PFJl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</w:fldData>
        </w:fldChar>
      </w:r>
      <w:r w:rsidR="00B73A95" w:rsidRPr="00523B5A">
        <w:rPr>
          <w:rFonts w:ascii="Times New Roman" w:hAnsi="Times New Roman"/>
        </w:rPr>
        <w:instrText xml:space="preserve"> ADDIN EN.CITE </w:instrText>
      </w:r>
      <w:r w:rsidR="00B73A95" w:rsidRPr="00523B5A">
        <w:rPr>
          <w:rFonts w:ascii="Times New Roman" w:hAnsi="Times New Roman"/>
        </w:rPr>
        <w:fldChar w:fldCharType="begin">
          <w:fldData xml:space="preserve">PEVuZE5vdGU+PENpdGU+PEF1dGhvcj5EYWxleTwvQXV0aG9yPjxZZWFyPjIwMTM8L1llYXI+PFJl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</w:fldData>
        </w:fldChar>
      </w:r>
      <w:r w:rsidR="00B73A95" w:rsidRPr="00523B5A">
        <w:rPr>
          <w:rFonts w:ascii="Times New Roman" w:hAnsi="Times New Roman"/>
        </w:rPr>
        <w:instrText xml:space="preserve"> ADDIN EN.CITE.DATA </w:instrText>
      </w:r>
      <w:r w:rsidR="00B73A95" w:rsidRPr="00523B5A">
        <w:rPr>
          <w:rFonts w:ascii="Times New Roman" w:hAnsi="Times New Roman"/>
        </w:rPr>
      </w:r>
      <w:r w:rsidR="00B73A95" w:rsidRPr="00523B5A">
        <w:rPr>
          <w:rFonts w:ascii="Times New Roman" w:hAnsi="Times New Roman"/>
        </w:rPr>
        <w:fldChar w:fldCharType="end"/>
      </w:r>
      <w:r w:rsidRPr="00523B5A">
        <w:rPr>
          <w:rFonts w:ascii="Times New Roman" w:hAnsi="Times New Roman"/>
        </w:rPr>
      </w:r>
      <w:r w:rsidRPr="00523B5A">
        <w:rPr>
          <w:rFonts w:ascii="Times New Roman" w:hAnsi="Times New Roman"/>
        </w:rPr>
        <w:fldChar w:fldCharType="separate"/>
      </w:r>
      <w:r w:rsidR="00B73A95" w:rsidRPr="00523B5A">
        <w:rPr>
          <w:rFonts w:ascii="Times New Roman" w:hAnsi="Times New Roman"/>
          <w:noProof/>
        </w:rPr>
        <w:t>(Daley et al., 2013; Reinsch et al., 2017)</w:t>
      </w:r>
      <w:r w:rsidRPr="00523B5A">
        <w:rPr>
          <w:rFonts w:ascii="Times New Roman" w:hAnsi="Times New Roman"/>
        </w:rPr>
        <w:fldChar w:fldCharType="end"/>
      </w:r>
      <w:r w:rsidRPr="00523B5A">
        <w:rPr>
          <w:rFonts w:ascii="Times New Roman" w:hAnsi="Times New Roman"/>
        </w:rPr>
        <w:t>.</w:t>
      </w:r>
    </w:p>
    <w:p w14:paraId="3AAEA40C" w14:textId="11DF9796" w:rsidR="00AE0A73" w:rsidRPr="00523B5A" w:rsidRDefault="00AE0A73" w:rsidP="007C4BFC">
      <w:pPr>
        <w:ind w:firstLine="432"/>
        <w:jc w:val="both"/>
        <w:rPr>
          <w:rFonts w:ascii="Times New Roman" w:hAnsi="Times New Roman"/>
        </w:rPr>
      </w:pPr>
      <w:r w:rsidRPr="00523B5A">
        <w:rPr>
          <w:rFonts w:ascii="Times New Roman" w:hAnsi="Times New Roman"/>
        </w:rPr>
        <w:t xml:space="preserve">DFOS is a powerful tool </w:t>
      </w:r>
      <w:r w:rsidR="00D036FB" w:rsidRPr="00523B5A">
        <w:rPr>
          <w:rFonts w:ascii="Times New Roman" w:hAnsi="Times New Roman"/>
        </w:rPr>
        <w:t>used</w:t>
      </w:r>
      <w:r w:rsidRPr="00523B5A">
        <w:rPr>
          <w:rFonts w:ascii="Times New Roman" w:hAnsi="Times New Roman"/>
        </w:rPr>
        <w:t xml:space="preserve"> in understanding </w:t>
      </w:r>
      <w:r w:rsidR="00D036FB" w:rsidRPr="00523B5A">
        <w:rPr>
          <w:rFonts w:ascii="Times New Roman" w:hAnsi="Times New Roman"/>
        </w:rPr>
        <w:t>or</w:t>
      </w:r>
      <w:r w:rsidRPr="00523B5A">
        <w:rPr>
          <w:rFonts w:ascii="Times New Roman" w:hAnsi="Times New Roman"/>
        </w:rPr>
        <w:t xml:space="preserve"> gaining approximate information at near wellbore conditions. The only drawback to this technology is due to the fact it can only give information a short distance from the wellbore. However, due to the fiber optic glass crystals along the fiber makes DFOS ideal to be able to understand well conditions in real-time and allow for near wellbore fracture quantification analysis.</w:t>
      </w:r>
    </w:p>
    <w:p w14:paraId="58D82511" w14:textId="77777777" w:rsidR="00AE0A73" w:rsidRPr="00523B5A" w:rsidRDefault="00AE0A73" w:rsidP="007C4BFC">
      <w:pPr>
        <w:spacing w:line="240" w:lineRule="auto"/>
        <w:ind w:firstLine="432"/>
        <w:jc w:val="both"/>
        <w:rPr>
          <w:rFonts w:ascii="Times New Roman" w:hAnsi="Times New Roman"/>
        </w:rPr>
      </w:pPr>
    </w:p>
    <w:p w14:paraId="0F1D343F" w14:textId="1D01B827" w:rsidR="00AE0A73" w:rsidRPr="00523B5A" w:rsidRDefault="009F7989" w:rsidP="007C4BFC">
      <w:pPr>
        <w:spacing w:line="240" w:lineRule="auto"/>
        <w:jc w:val="center"/>
      </w:pPr>
      <w:r w:rsidRPr="00523B5A">
        <w:rPr>
          <w:noProof/>
          <w:lang w:eastAsia="zh-CN" w:bidi="ar-SA"/>
        </w:rPr>
        <w:drawing>
          <wp:inline distT="0" distB="0" distL="0" distR="0" wp14:anchorId="655D59E1" wp14:editId="4722AC53">
            <wp:extent cx="3930202" cy="2532377"/>
            <wp:effectExtent l="0" t="0" r="0" b="1905"/>
            <wp:docPr id="7" name="Picture 7" descr="P63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634#yIS1"/>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947424" cy="2543474"/>
                    </a:xfrm>
                    <a:prstGeom prst="rect">
                      <a:avLst/>
                    </a:prstGeom>
                    <a:noFill/>
                    <a:ln>
                      <a:noFill/>
                    </a:ln>
                  </pic:spPr>
                </pic:pic>
              </a:graphicData>
            </a:graphic>
          </wp:inline>
        </w:drawing>
      </w:r>
    </w:p>
    <w:p w14:paraId="2E25D904" w14:textId="24271032" w:rsidR="008D106F" w:rsidRDefault="00E60973" w:rsidP="007C4BFC">
      <w:pPr>
        <w:pStyle w:val="Caption"/>
        <w:rPr>
          <w:rFonts w:asciiTheme="majorHAnsi" w:hAnsiTheme="majorHAnsi" w:cstheme="majorHAnsi"/>
          <w:szCs w:val="24"/>
        </w:rPr>
      </w:pPr>
      <w:bookmarkStart w:id="99" w:name="_Toc50113879"/>
      <w:bookmarkStart w:id="100" w:name="_Toc58323730"/>
      <w:r w:rsidRPr="00523B5A">
        <w:t xml:space="preserve">Figure </w:t>
      </w:r>
      <w:bookmarkStart w:id="101" w:name="Figure2_6"/>
      <w:r w:rsidRPr="00523B5A">
        <w:t>2</w:t>
      </w:r>
      <w:r w:rsidR="00035BAA">
        <w:t xml:space="preserve"> </w:t>
      </w:r>
      <w:r w:rsidR="0024758D" w:rsidRPr="00523B5A">
        <w:t>-</w:t>
      </w:r>
      <w:r w:rsidR="00035BAA">
        <w:t xml:space="preserve"> </w:t>
      </w:r>
      <w:fldSimple w:instr=" SEQ Figure_2_- \* ARABIC ">
        <w:r w:rsidR="007C4BFC">
          <w:rPr>
            <w:noProof/>
          </w:rPr>
          <w:t>6</w:t>
        </w:r>
      </w:fldSimple>
      <w:bookmarkEnd w:id="101"/>
      <w:r w:rsidR="008D106F" w:rsidRPr="00523B5A">
        <w:rPr>
          <w:rFonts w:asciiTheme="majorHAnsi" w:hAnsiTheme="majorHAnsi" w:cstheme="majorHAnsi"/>
          <w:szCs w:val="24"/>
        </w:rPr>
        <w:t>: Illustration of a distributed temperature sensor fiber-optic wire distribution cable</w:t>
      </w:r>
      <w:r w:rsidR="009F7989" w:rsidRPr="00523B5A">
        <w:rPr>
          <w:rFonts w:asciiTheme="majorHAnsi" w:hAnsiTheme="majorHAnsi" w:cstheme="majorHAnsi"/>
          <w:szCs w:val="24"/>
        </w:rPr>
        <w:t xml:space="preserve"> (fibergratings.com</w:t>
      </w:r>
      <w:bookmarkEnd w:id="99"/>
      <w:r w:rsidR="009F7989" w:rsidRPr="00523B5A">
        <w:rPr>
          <w:rFonts w:asciiTheme="majorHAnsi" w:hAnsiTheme="majorHAnsi" w:cstheme="majorHAnsi"/>
          <w:szCs w:val="24"/>
        </w:rPr>
        <w:t>, accessed on 6/16/2020)</w:t>
      </w:r>
      <w:r w:rsidR="00214D77">
        <w:rPr>
          <w:rFonts w:asciiTheme="majorHAnsi" w:hAnsiTheme="majorHAnsi" w:cstheme="majorHAnsi"/>
          <w:szCs w:val="24"/>
        </w:rPr>
        <w:t>.</w:t>
      </w:r>
      <w:bookmarkEnd w:id="100"/>
    </w:p>
    <w:p w14:paraId="0A8AF2D0" w14:textId="77777777" w:rsidR="00214D77" w:rsidRPr="00214D77" w:rsidRDefault="00214D77" w:rsidP="007C4BFC"/>
    <w:p w14:paraId="07965ACB" w14:textId="2C81EC2D" w:rsidR="008D106F" w:rsidRPr="00523B5A" w:rsidRDefault="00EA2200" w:rsidP="007C4BFC">
      <w:pPr>
        <w:spacing w:line="240" w:lineRule="auto"/>
        <w:jc w:val="center"/>
      </w:pPr>
      <w:r w:rsidRPr="00523B5A">
        <w:rPr>
          <w:noProof/>
          <w:lang w:eastAsia="zh-CN" w:bidi="ar-SA"/>
        </w:rPr>
        <w:lastRenderedPageBreak/>
        <w:drawing>
          <wp:inline distT="0" distB="0" distL="0" distR="0" wp14:anchorId="3F8E3937" wp14:editId="78119E44">
            <wp:extent cx="3866079" cy="2542278"/>
            <wp:effectExtent l="0" t="0" r="1270" b="0"/>
            <wp:docPr id="8" name="Picture 8" descr="P63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636#yIS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914550" cy="2574152"/>
                    </a:xfrm>
                    <a:prstGeom prst="rect">
                      <a:avLst/>
                    </a:prstGeom>
                    <a:noFill/>
                    <a:ln>
                      <a:noFill/>
                    </a:ln>
                  </pic:spPr>
                </pic:pic>
              </a:graphicData>
            </a:graphic>
          </wp:inline>
        </w:drawing>
      </w:r>
    </w:p>
    <w:p w14:paraId="10B5A071" w14:textId="132471F2" w:rsidR="0088745E" w:rsidRPr="00523B5A" w:rsidRDefault="00E60973" w:rsidP="007C4BFC">
      <w:pPr>
        <w:pStyle w:val="Caption"/>
        <w:rPr>
          <w:rFonts w:asciiTheme="majorHAnsi" w:hAnsiTheme="majorHAnsi" w:cstheme="majorHAnsi"/>
          <w:szCs w:val="24"/>
        </w:rPr>
      </w:pPr>
      <w:bookmarkStart w:id="102" w:name="_Toc50113880"/>
      <w:bookmarkStart w:id="103" w:name="_Toc58323731"/>
      <w:r w:rsidRPr="00523B5A">
        <w:t xml:space="preserve">Figure </w:t>
      </w:r>
      <w:bookmarkStart w:id="104" w:name="Figure2_7"/>
      <w:r w:rsidRPr="00523B5A">
        <w:t xml:space="preserve">2 - </w:t>
      </w:r>
      <w:fldSimple w:instr=" SEQ Figure_2_- \* ARABIC ">
        <w:r w:rsidR="007C4BFC">
          <w:rPr>
            <w:noProof/>
          </w:rPr>
          <w:t>7</w:t>
        </w:r>
      </w:fldSimple>
      <w:bookmarkEnd w:id="104"/>
      <w:r w:rsidR="0088745E" w:rsidRPr="00523B5A">
        <w:rPr>
          <w:rFonts w:asciiTheme="majorHAnsi" w:hAnsiTheme="majorHAnsi" w:cstheme="majorHAnsi"/>
          <w:szCs w:val="24"/>
        </w:rPr>
        <w:t>: Illustration of a distributed acoustic sensor fiber-optic wire distribution cable</w:t>
      </w:r>
      <w:r w:rsidR="009F7989" w:rsidRPr="00523B5A">
        <w:rPr>
          <w:rFonts w:asciiTheme="majorHAnsi" w:hAnsiTheme="majorHAnsi" w:cstheme="majorHAnsi"/>
          <w:szCs w:val="24"/>
        </w:rPr>
        <w:t xml:space="preserve"> (silixa.com, accessed on 6/16/2020)</w:t>
      </w:r>
      <w:bookmarkEnd w:id="102"/>
      <w:r w:rsidR="00214D77">
        <w:rPr>
          <w:rFonts w:asciiTheme="majorHAnsi" w:hAnsiTheme="majorHAnsi" w:cstheme="majorHAnsi"/>
          <w:szCs w:val="24"/>
        </w:rPr>
        <w:t>.</w:t>
      </w:r>
      <w:bookmarkEnd w:id="103"/>
    </w:p>
    <w:p w14:paraId="61CEF6BB" w14:textId="44BB15EA" w:rsidR="008D106F" w:rsidRDefault="008D106F" w:rsidP="007C4BFC">
      <w:pPr>
        <w:ind w:firstLine="432"/>
      </w:pPr>
    </w:p>
    <w:p w14:paraId="65777DBB" w14:textId="35A7947F" w:rsidR="00A73966" w:rsidRPr="00D1155C" w:rsidRDefault="0088745E" w:rsidP="007C4BFC">
      <w:pPr>
        <w:ind w:firstLine="432"/>
        <w:jc w:val="both"/>
        <w:rPr>
          <w:rFonts w:ascii="Times New Roman" w:hAnsi="Times New Roman"/>
        </w:rPr>
      </w:pPr>
      <w:r w:rsidRPr="00956888">
        <w:rPr>
          <w:rFonts w:ascii="Times New Roman" w:hAnsi="Times New Roman"/>
          <w:color w:val="000000" w:themeColor="text1"/>
        </w:rPr>
        <w:t xml:space="preserve">Wellbore imaging is a data processing method used to produce quantitative information regarding the borehole with interest in understanding the stimulation effects on the wall of the wellbore. The purpose of wellbore imaging is for analyzing small-scale rock formation characteristics, </w:t>
      </w:r>
      <w:r w:rsidR="00D036FB" w:rsidRPr="00956888">
        <w:rPr>
          <w:rFonts w:ascii="Times New Roman" w:hAnsi="Times New Roman"/>
          <w:color w:val="000000" w:themeColor="text1"/>
        </w:rPr>
        <w:t xml:space="preserve">identifying </w:t>
      </w:r>
      <w:r w:rsidRPr="00956888">
        <w:rPr>
          <w:rFonts w:ascii="Times New Roman" w:hAnsi="Times New Roman"/>
          <w:color w:val="000000" w:themeColor="text1"/>
        </w:rPr>
        <w:t>breakout</w:t>
      </w:r>
      <w:r w:rsidR="00D036FB" w:rsidRPr="00956888">
        <w:rPr>
          <w:rFonts w:ascii="Times New Roman" w:hAnsi="Times New Roman"/>
          <w:color w:val="000000" w:themeColor="text1"/>
        </w:rPr>
        <w:t>s</w:t>
      </w:r>
      <w:r w:rsidRPr="00956888">
        <w:rPr>
          <w:rFonts w:ascii="Times New Roman" w:hAnsi="Times New Roman"/>
          <w:color w:val="000000" w:themeColor="text1"/>
        </w:rPr>
        <w:t xml:space="preserve">, irregularities in the borehole wall, understanding of the sedimentological features around the wellbore, and aide in fracture </w:t>
      </w:r>
      <w:r w:rsidRPr="00D1155C">
        <w:rPr>
          <w:rFonts w:ascii="Times New Roman" w:hAnsi="Times New Roman"/>
        </w:rPr>
        <w:t xml:space="preserve">quantification </w:t>
      </w:r>
      <w:r w:rsidRPr="00D1155C">
        <w:rPr>
          <w:rFonts w:ascii="Times New Roman" w:hAnsi="Times New Roman"/>
        </w:rPr>
        <w:fldChar w:fldCharType="begin"/>
      </w:r>
      <w:r w:rsidRPr="00D1155C">
        <w:rPr>
          <w:rFonts w:ascii="Times New Roman" w:hAnsi="Times New Roman"/>
        </w:rPr>
        <w:instrText xml:space="preserve"> ADDIN EN.CITE &lt;EndNote&gt;&lt;Cite&gt;&lt;Author&gt;PetroWiki&lt;/Author&gt;&lt;Year&gt;2020&lt;/Year&gt;&lt;RecNum&gt;575&lt;/RecNum&gt;&lt;DisplayText&gt;(PetroWiki, 2020)&lt;/DisplayText&gt;&lt;record&gt;&lt;rec-number&gt;575&lt;/rec-number&gt;&lt;foreign-keys&gt;&lt;key app="EN" db-id="d20awt02n0ddzmezppfxtwe42zdazz9sr9te" timestamp="1596921993"&gt;575&lt;/key&gt;&lt;/foreign-keys&gt;&lt;ref-type name="Web Page"&gt;12&lt;/ref-type&gt;&lt;contributors&gt;&lt;authors&gt;&lt;author&gt;PetroWiki&lt;/author&gt;&lt;/authors&gt;&lt;/contributors&gt;&lt;titles&gt;&lt;title&gt;Borehole Imaging&lt;/title&gt;&lt;/titles&gt;&lt;volume&gt;2020&lt;/volume&gt;&lt;number&gt;July 16&lt;/number&gt;&lt;dates&gt;&lt;year&gt;2020&lt;/year&gt;&lt;/dates&gt;&lt;publisher&gt;Society of Petroleum Engineers&lt;/publisher&gt;&lt;urls&gt;&lt;related-urls&gt;&lt;url&gt;https://petrowiki.org/index.php?title=Borehole_imaging&amp;amp;oldid=48452&lt;/url&gt;&lt;/related-urls&gt;&lt;/urls&gt;&lt;/record&gt;&lt;/Cite&gt;&lt;/EndNote&gt;</w:instrText>
      </w:r>
      <w:r w:rsidRPr="00D1155C">
        <w:rPr>
          <w:rFonts w:ascii="Times New Roman" w:hAnsi="Times New Roman"/>
        </w:rPr>
        <w:fldChar w:fldCharType="separate"/>
      </w:r>
      <w:r w:rsidRPr="00D1155C">
        <w:rPr>
          <w:rFonts w:ascii="Times New Roman" w:hAnsi="Times New Roman"/>
          <w:noProof/>
        </w:rPr>
        <w:t>(PetroWiki, 2020)</w:t>
      </w:r>
      <w:r w:rsidRPr="00D1155C">
        <w:rPr>
          <w:rFonts w:ascii="Times New Roman" w:hAnsi="Times New Roman"/>
        </w:rPr>
        <w:fldChar w:fldCharType="end"/>
      </w:r>
      <w:r w:rsidRPr="00D1155C">
        <w:rPr>
          <w:rFonts w:ascii="Times New Roman" w:hAnsi="Times New Roman"/>
        </w:rPr>
        <w:t>. Imaging the wellbore utilizes various logging tools that help in describing the wellbore through visual, sonic, and electrical logging applications. The equipment used in imaging the wellbore are video cameras</w:t>
      </w:r>
      <w:r w:rsidR="00956888" w:rsidRPr="00D1155C">
        <w:rPr>
          <w:rFonts w:ascii="Times New Roman" w:hAnsi="Times New Roman"/>
        </w:rPr>
        <w:t>,</w:t>
      </w:r>
      <w:r w:rsidRPr="00D1155C">
        <w:rPr>
          <w:rFonts w:ascii="Times New Roman" w:hAnsi="Times New Roman"/>
        </w:rPr>
        <w:t xml:space="preserve"> acoustic televiewer, advanced sonic logs, and resistivity imaging logs. The main disadvantage of using some of these imaging tools is that there needs to be an open hole segment of the wellbore to conduct imaging studies </w:t>
      </w:r>
      <w:r w:rsidRPr="00D1155C">
        <w:rPr>
          <w:rFonts w:ascii="Times New Roman" w:hAnsi="Times New Roman"/>
        </w:rPr>
        <w:fldChar w:fldCharType="begin"/>
      </w:r>
      <w:r w:rsidR="00B73A95" w:rsidRPr="00D1155C">
        <w:rPr>
          <w:rFonts w:ascii="Times New Roman" w:hAnsi="Times New Roman"/>
        </w:rPr>
        <w:instrText xml:space="preserve"> ADDIN EN.CITE &lt;EndNote&gt;&lt;Cite&gt;&lt;Author&gt;Warpinski&lt;/Author&gt;&lt;Year&gt;2019&lt;/Year&gt;&lt;RecNum&gt;486&lt;/RecNum&gt;&lt;DisplayText&gt;(Warpinski, 2019)&lt;/DisplayText&gt;&lt;record&gt;&lt;rec-number&gt;486&lt;/rec-number&gt;&lt;foreign-keys&gt;&lt;key app="EN" db-id="d20awt02n0ddzmezppfxtwe42zdazz9sr9te" timestamp="1592953835"&gt;486&lt;/key&gt;&lt;/foreign-keys&gt;&lt;ref-type name="Edited Book"&gt;28&lt;/ref-type&gt;&lt;contributors&gt;&lt;authors&gt;&lt;author&gt;Warpinski, Norm R. &lt;/author&gt;&lt;/authors&gt;&lt;secondary-authors&gt;&lt;author&gt;Jennifer L. Miskimins&lt;/author&gt;&lt;/secondary-authors&gt;&lt;/contributors&gt;&lt;titles&gt;&lt;title&gt;Fracture Diagnostics&lt;/title&gt;&lt;secondary-title&gt;Hydraulic Fracturing Fundamentals and Advancements&lt;/secondary-title&gt;&lt;/titles&gt;&lt;pages&gt;625-655&lt;/pages&gt;&lt;volume&gt;Volume 1&lt;/volume&gt;&lt;number&gt;Volume 1&lt;/number&gt;&lt;dates&gt;&lt;year&gt;2019&lt;/year&gt;&lt;/dates&gt;&lt;pub-location&gt;Richardson, Texas&lt;/pub-location&gt;&lt;publisher&gt;Society of Petroleum Engineers&lt;/publisher&gt;&lt;urls&gt;&lt;/urls&gt;&lt;/record&gt;&lt;/Cite&gt;&lt;/EndNote&gt;</w:instrText>
      </w:r>
      <w:r w:rsidRPr="00D1155C">
        <w:rPr>
          <w:rFonts w:ascii="Times New Roman" w:hAnsi="Times New Roman"/>
        </w:rPr>
        <w:fldChar w:fldCharType="separate"/>
      </w:r>
      <w:r w:rsidR="00B73A95" w:rsidRPr="00D1155C">
        <w:rPr>
          <w:rFonts w:ascii="Times New Roman" w:hAnsi="Times New Roman"/>
          <w:noProof/>
        </w:rPr>
        <w:t>(Warpinski, 2019)</w:t>
      </w:r>
      <w:r w:rsidRPr="00D1155C">
        <w:rPr>
          <w:rFonts w:ascii="Times New Roman" w:hAnsi="Times New Roman"/>
        </w:rPr>
        <w:fldChar w:fldCharType="end"/>
      </w:r>
      <w:r w:rsidRPr="00D1155C">
        <w:rPr>
          <w:rFonts w:ascii="Times New Roman" w:hAnsi="Times New Roman"/>
        </w:rPr>
        <w:t xml:space="preserve">. </w:t>
      </w:r>
    </w:p>
    <w:p w14:paraId="0FE4DF67" w14:textId="64FAEE0A" w:rsidR="00A73966" w:rsidRPr="00D1155C" w:rsidRDefault="00A73966" w:rsidP="007C4BFC">
      <w:pPr>
        <w:ind w:firstLine="432"/>
        <w:jc w:val="both"/>
        <w:rPr>
          <w:rFonts w:ascii="Times New Roman" w:hAnsi="Times New Roman"/>
        </w:rPr>
      </w:pPr>
      <w:r w:rsidRPr="00D1155C">
        <w:rPr>
          <w:rFonts w:ascii="Times New Roman" w:hAnsi="Times New Roman"/>
        </w:rPr>
        <w:t xml:space="preserve">Optical Imaging, </w:t>
      </w:r>
      <w:bookmarkStart w:id="105" w:name="_Hlk52476746"/>
      <w:r w:rsidRPr="00D1155C">
        <w:rPr>
          <w:rFonts w:ascii="Times New Roman" w:hAnsi="Times New Roman"/>
        </w:rPr>
        <w:t xml:space="preserve">video downhole cameras, is an optical device that allows for a visual image of the wellbore in both pre and post fracture applications, illustration of a typical optical imaging device can be found in </w:t>
      </w:r>
      <w:bookmarkEnd w:id="105"/>
      <w:r w:rsidRPr="00D1155C">
        <w:rPr>
          <w:rFonts w:ascii="Times New Roman" w:hAnsi="Times New Roman"/>
        </w:rPr>
        <w:t>figure (</w:t>
      </w:r>
      <w:r w:rsidR="0017061F" w:rsidRPr="00D1155C">
        <w:rPr>
          <w:rFonts w:ascii="Times New Roman" w:hAnsi="Times New Roman"/>
        </w:rPr>
        <w:fldChar w:fldCharType="begin" w:fldLock="1"/>
      </w:r>
      <w:r w:rsidR="0017061F" w:rsidRPr="00D1155C">
        <w:rPr>
          <w:rFonts w:ascii="Times New Roman" w:hAnsi="Times New Roman"/>
        </w:rPr>
        <w:instrText xml:space="preserve"> REF Figure2_8 \h </w:instrText>
      </w:r>
      <w:r w:rsidR="004C69FF" w:rsidRPr="00D1155C">
        <w:rPr>
          <w:rFonts w:ascii="Times New Roman" w:hAnsi="Times New Roman"/>
        </w:rPr>
        <w:instrText xml:space="preserve"> \* MERGEFORMAT </w:instrText>
      </w:r>
      <w:r w:rsidR="0017061F" w:rsidRPr="00D1155C">
        <w:rPr>
          <w:rFonts w:ascii="Times New Roman" w:hAnsi="Times New Roman"/>
        </w:rPr>
      </w:r>
      <w:r w:rsidR="0017061F" w:rsidRPr="00D1155C">
        <w:rPr>
          <w:rFonts w:ascii="Times New Roman" w:hAnsi="Times New Roman"/>
        </w:rPr>
        <w:fldChar w:fldCharType="separate"/>
      </w:r>
      <w:r w:rsidR="00685FD2" w:rsidRPr="00D1155C">
        <w:t>2-</w:t>
      </w:r>
      <w:r w:rsidR="00685FD2" w:rsidRPr="00D1155C">
        <w:rPr>
          <w:noProof/>
        </w:rPr>
        <w:t>8</w:t>
      </w:r>
      <w:r w:rsidR="0017061F" w:rsidRPr="00D1155C">
        <w:rPr>
          <w:rFonts w:ascii="Times New Roman" w:hAnsi="Times New Roman"/>
        </w:rPr>
        <w:fldChar w:fldCharType="end"/>
      </w:r>
      <w:r w:rsidRPr="00D1155C">
        <w:rPr>
          <w:rFonts w:ascii="Times New Roman" w:hAnsi="Times New Roman"/>
        </w:rPr>
        <w:t xml:space="preserve">). The </w:t>
      </w:r>
      <w:bookmarkStart w:id="106" w:name="_Hlk52476780"/>
      <w:r w:rsidRPr="00D1155C">
        <w:rPr>
          <w:rFonts w:ascii="Times New Roman" w:hAnsi="Times New Roman"/>
        </w:rPr>
        <w:t>main disadvantage is that the downhole camera must be placed in a transparent fluid to provide quality resolution of the wellbore</w:t>
      </w:r>
      <w:bookmarkEnd w:id="106"/>
      <w:r w:rsidRPr="00D1155C">
        <w:rPr>
          <w:rFonts w:ascii="Times New Roman" w:hAnsi="Times New Roman"/>
        </w:rPr>
        <w:t xml:space="preserve">. In the early days of </w:t>
      </w:r>
      <w:r w:rsidRPr="00D1155C">
        <w:rPr>
          <w:rFonts w:ascii="Times New Roman" w:hAnsi="Times New Roman"/>
        </w:rPr>
        <w:lastRenderedPageBreak/>
        <w:t xml:space="preserve">downhole camera applications another disadvantage is that the video camera would have to be retrieved from the wellbore to provide information. However, due to new advancements in imaging technology downhole cameras can be viewed in real-time or with slight delay in the video relaying the wellbore image in the subsurface. </w:t>
      </w:r>
      <w:bookmarkStart w:id="107" w:name="_Hlk52476835"/>
      <w:r w:rsidRPr="00D1155C">
        <w:rPr>
          <w:rFonts w:ascii="Times New Roman" w:hAnsi="Times New Roman"/>
        </w:rPr>
        <w:t>Applications of downhole cameras have been used evaluating casing integrity as well aiding in fracture diagnostic</w:t>
      </w:r>
      <w:bookmarkEnd w:id="107"/>
      <w:r w:rsidRPr="00D1155C">
        <w:rPr>
          <w:rFonts w:ascii="Times New Roman" w:hAnsi="Times New Roman"/>
        </w:rPr>
        <w:t xml:space="preserve">. Downhole cameras have been used in understanding fracture genesis in sandstones by </w:t>
      </w:r>
      <w:r w:rsidRPr="00D1155C">
        <w:rPr>
          <w:rFonts w:ascii="Times New Roman" w:hAnsi="Times New Roman"/>
        </w:rPr>
        <w:fldChar w:fldCharType="begin"/>
      </w:r>
      <w:r w:rsidR="00B73A95" w:rsidRPr="00D1155C">
        <w:rPr>
          <w:rFonts w:ascii="Times New Roman" w:hAnsi="Times New Roman"/>
        </w:rPr>
        <w:instrText xml:space="preserve"> ADDIN EN.CITE &lt;EndNote&gt;&lt;Cite AuthorYear="1"&gt;&lt;Author&gt;Smith&lt;/Author&gt;&lt;Year&gt;1982&lt;/Year&gt;&lt;RecNum&gt;570&lt;/RecNum&gt;&lt;DisplayText&gt;Smith et al. (1982)&lt;/DisplayText&gt;&lt;record&gt;&lt;rec-number&gt;570&lt;/rec-number&gt;&lt;foreign-keys&gt;&lt;key app="EN" db-id="d20awt02n0ddzmezppfxtwe42zdazz9sr9te" timestamp="1596815149"&gt;570&lt;/key&gt;&lt;/foreign-keys&gt;&lt;ref-type name="Conference Paper"&gt;47&lt;/ref-type&gt;&lt;contributors&gt;&lt;authors&gt;&lt;author&gt;Smith, Michael B.&lt;/author&gt;&lt;author&gt;Rosenberg, Randi J.&lt;/author&gt;&lt;author&gt;Bowen, Jerry F.&lt;/author&gt;&lt;/authors&gt;&lt;/contributors&gt;&lt;titles&gt;&lt;title&gt;Fracture Width-Design vs. Measurement&lt;/title&gt;&lt;secondary-title&gt;SPE Annual Technical Conference and Exhibition&lt;/secondary-title&gt;&lt;alt-title&gt;SPE-10965-MS&lt;/alt-title&gt;&lt;/titles&gt;&lt;pages&gt;9&lt;/pages&gt;&lt;dates&gt;&lt;year&gt;1982&lt;/year&gt;&lt;pub-dates&gt;&lt;date&gt;1982/1/1/&lt;/date&gt;&lt;/pub-dates&gt;&lt;/dates&gt;&lt;pub-location&gt;New Orleans, Louisiana&lt;/pub-location&gt;&lt;publisher&gt;Society of Petroleum Engineers&lt;/publisher&gt;&lt;isbn&gt;978-1-55563-666-1&lt;/isbn&gt;&lt;urls&gt;&lt;related-urls&gt;&lt;url&gt;https://doi.org/10.2118/10965-MS&lt;/url&gt;&lt;/related-urls&gt;&lt;/urls&gt;&lt;custom1&gt;SPE&lt;/custom1&gt;&lt;electronic-resource-num&gt;https://doi-org.ezproxy.lib.ou.edu/10.2118/10965-MS&lt;/electronic-resource-num&gt;&lt;/record&gt;&lt;/Cite&gt;&lt;/EndNote&gt;</w:instrText>
      </w:r>
      <w:r w:rsidRPr="00D1155C">
        <w:rPr>
          <w:rFonts w:ascii="Times New Roman" w:hAnsi="Times New Roman"/>
        </w:rPr>
        <w:fldChar w:fldCharType="separate"/>
      </w:r>
      <w:r w:rsidR="00B73A95" w:rsidRPr="00D1155C">
        <w:rPr>
          <w:rFonts w:ascii="Times New Roman" w:hAnsi="Times New Roman"/>
          <w:noProof/>
        </w:rPr>
        <w:t>Smith et al. (1982)</w:t>
      </w:r>
      <w:r w:rsidRPr="00D1155C">
        <w:rPr>
          <w:rFonts w:ascii="Times New Roman" w:hAnsi="Times New Roman"/>
        </w:rPr>
        <w:fldChar w:fldCharType="end"/>
      </w:r>
      <w:r w:rsidRPr="00D1155C">
        <w:rPr>
          <w:rFonts w:ascii="Times New Roman" w:hAnsi="Times New Roman"/>
        </w:rPr>
        <w:t xml:space="preserve"> and fracture genesis near the wellbore of coal seams by </w:t>
      </w:r>
      <w:r w:rsidRPr="00D1155C">
        <w:rPr>
          <w:rFonts w:ascii="Times New Roman" w:hAnsi="Times New Roman"/>
        </w:rPr>
        <w:fldChar w:fldCharType="begin"/>
      </w:r>
      <w:r w:rsidRPr="00D1155C">
        <w:rPr>
          <w:rFonts w:ascii="Times New Roman" w:hAnsi="Times New Roman"/>
        </w:rPr>
        <w:instrText xml:space="preserve"> ADDIN EN.CITE &lt;EndNote&gt;&lt;Cite AuthorYear="1"&gt;&lt;Author&gt;Palmer&lt;/Author&gt;&lt;Year&gt;1991&lt;/Year&gt;&lt;RecNum&gt;567&lt;/RecNum&gt;&lt;DisplayText&gt;Palmer and Sparks (1991)&lt;/DisplayText&gt;&lt;record&gt;&lt;rec-number&gt;567&lt;/rec-number&gt;&lt;foreign-keys&gt;&lt;key app="EN" db-id="d20awt02n0ddzmezppfxtwe42zdazz9sr9te" timestamp="1596814844"&gt;567&lt;/key&gt;&lt;/foreign-keys&gt;&lt;ref-type name="Journal Article"&gt;17&lt;/ref-type&gt;&lt;contributors&gt;&lt;authors&gt;&lt;author&gt;Palmer, I. D.&lt;/author&gt;&lt;author&gt;Sparks, D. P.&lt;/author&gt;&lt;/authors&gt;&lt;/contributors&gt;&lt;titles&gt;&lt;title&gt;Measurement of Induced Fractures by Downhole TV Camera in Black Warrior Basin Coalbeds&lt;/title&gt;&lt;secondary-title&gt;Journal of Petroleum Technology&lt;/secondary-title&gt;&lt;alt-title&gt;SPE-20660-PA&lt;/alt-title&gt;&lt;/titles&gt;&lt;periodical&gt;&lt;full-title&gt;Journal of Petroleum Technology&lt;/full-title&gt;&lt;/periodical&gt;&lt;pages&gt;270-328&lt;/pages&gt;&lt;volume&gt;43&lt;/volume&gt;&lt;number&gt;03&lt;/number&gt;&lt;dates&gt;&lt;year&gt;1991&lt;/year&gt;&lt;pub-dates&gt;&lt;date&gt;1991/3/1/&lt;/date&gt;&lt;/pub-dates&gt;&lt;/dates&gt;&lt;publisher&gt;Society of Petroleum Engineers&lt;/publisher&gt;&lt;isbn&gt;0149-2136&lt;/isbn&gt;&lt;urls&gt;&lt;related-urls&gt;&lt;url&gt;https://doi.org/10.2118/20660-PA&lt;/url&gt;&lt;/related-urls&gt;&lt;/urls&gt;&lt;custom1&gt;SPE&lt;/custom1&gt;&lt;electronic-resource-num&gt;https://doi-org.ezproxy.lib.ou.edu/10.2118/20660-PA&lt;/electronic-resource-num&gt;&lt;/record&gt;&lt;/Cite&gt;&lt;/EndNote&gt;</w:instrText>
      </w:r>
      <w:r w:rsidRPr="00D1155C">
        <w:rPr>
          <w:rFonts w:ascii="Times New Roman" w:hAnsi="Times New Roman"/>
        </w:rPr>
        <w:fldChar w:fldCharType="separate"/>
      </w:r>
      <w:r w:rsidRPr="00D1155C">
        <w:rPr>
          <w:rFonts w:ascii="Times New Roman" w:hAnsi="Times New Roman"/>
          <w:noProof/>
        </w:rPr>
        <w:t>Palmer and Sparks (1991)</w:t>
      </w:r>
      <w:r w:rsidRPr="00D1155C">
        <w:rPr>
          <w:rFonts w:ascii="Times New Roman" w:hAnsi="Times New Roman"/>
        </w:rPr>
        <w:fldChar w:fldCharType="end"/>
      </w:r>
      <w:r w:rsidRPr="00D1155C">
        <w:rPr>
          <w:rFonts w:ascii="Times New Roman" w:hAnsi="Times New Roman"/>
        </w:rPr>
        <w:t>.</w:t>
      </w:r>
    </w:p>
    <w:p w14:paraId="33D51073" w14:textId="423553BB" w:rsidR="00A73966" w:rsidRDefault="009C2483" w:rsidP="007C4BFC">
      <w:pPr>
        <w:spacing w:line="240" w:lineRule="auto"/>
        <w:jc w:val="center"/>
        <w:rPr>
          <w:rFonts w:ascii="Times New Roman" w:hAnsi="Times New Roman"/>
          <w:color w:val="0070C0"/>
        </w:rPr>
      </w:pPr>
      <w:r w:rsidRPr="009C2483">
        <w:rPr>
          <w:noProof/>
          <w:lang w:eastAsia="zh-CN" w:bidi="ar-SA"/>
        </w:rPr>
        <w:drawing>
          <wp:inline distT="0" distB="0" distL="0" distR="0" wp14:anchorId="48C8276B" wp14:editId="2EF7FBEA">
            <wp:extent cx="4218432" cy="2365657"/>
            <wp:effectExtent l="0" t="0" r="0" b="0"/>
            <wp:docPr id="9" name="Picture 9" descr="P64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641#yIS1"/>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230336" cy="2372333"/>
                    </a:xfrm>
                    <a:prstGeom prst="rect">
                      <a:avLst/>
                    </a:prstGeom>
                    <a:noFill/>
                    <a:ln>
                      <a:noFill/>
                    </a:ln>
                  </pic:spPr>
                </pic:pic>
              </a:graphicData>
            </a:graphic>
          </wp:inline>
        </w:drawing>
      </w:r>
    </w:p>
    <w:p w14:paraId="6C4EA097" w14:textId="783044B3" w:rsidR="00C65C4F" w:rsidRPr="00A325E9" w:rsidRDefault="00E60973" w:rsidP="007C4BFC">
      <w:pPr>
        <w:pStyle w:val="Caption"/>
        <w:rPr>
          <w:rFonts w:asciiTheme="majorHAnsi" w:hAnsiTheme="majorHAnsi" w:cstheme="majorHAnsi"/>
          <w:color w:val="00B050"/>
          <w:szCs w:val="24"/>
        </w:rPr>
      </w:pPr>
      <w:bookmarkStart w:id="108" w:name="_Toc50113881"/>
      <w:bookmarkStart w:id="109" w:name="_Toc58323732"/>
      <w:r w:rsidRPr="00D1155C">
        <w:rPr>
          <w:color w:val="000000" w:themeColor="text1"/>
        </w:rPr>
        <w:t xml:space="preserve">Figure </w:t>
      </w:r>
      <w:bookmarkStart w:id="110" w:name="Figure2_8"/>
      <w:r w:rsidRPr="00D1155C">
        <w:rPr>
          <w:color w:val="000000" w:themeColor="text1"/>
        </w:rPr>
        <w:t xml:space="preserve">2 - </w:t>
      </w:r>
      <w:r w:rsidR="006F1758" w:rsidRPr="00D1155C">
        <w:rPr>
          <w:color w:val="000000" w:themeColor="text1"/>
        </w:rPr>
        <w:fldChar w:fldCharType="begin"/>
      </w:r>
      <w:r w:rsidR="006F1758" w:rsidRPr="00D1155C">
        <w:rPr>
          <w:color w:val="000000" w:themeColor="text1"/>
        </w:rPr>
        <w:instrText xml:space="preserve"> SEQ Figure_2_- \* ARABIC </w:instrText>
      </w:r>
      <w:r w:rsidR="006F1758" w:rsidRPr="00D1155C">
        <w:rPr>
          <w:color w:val="000000" w:themeColor="text1"/>
        </w:rPr>
        <w:fldChar w:fldCharType="separate"/>
      </w:r>
      <w:r w:rsidR="007C4BFC">
        <w:rPr>
          <w:noProof/>
          <w:color w:val="000000" w:themeColor="text1"/>
        </w:rPr>
        <w:t>8</w:t>
      </w:r>
      <w:r w:rsidR="006F1758" w:rsidRPr="00D1155C">
        <w:rPr>
          <w:noProof/>
          <w:color w:val="000000" w:themeColor="text1"/>
        </w:rPr>
        <w:fldChar w:fldCharType="end"/>
      </w:r>
      <w:bookmarkEnd w:id="110"/>
      <w:r w:rsidR="00C65C4F" w:rsidRPr="00D1155C">
        <w:rPr>
          <w:rFonts w:asciiTheme="majorHAnsi" w:hAnsiTheme="majorHAnsi" w:cstheme="majorHAnsi"/>
          <w:color w:val="000000" w:themeColor="text1"/>
          <w:szCs w:val="24"/>
        </w:rPr>
        <w:t>: Illustration of a downhole optical imaging device used in evaluating wellbores</w:t>
      </w:r>
      <w:r w:rsidR="00EA2200" w:rsidRPr="00D1155C">
        <w:rPr>
          <w:rFonts w:asciiTheme="majorHAnsi" w:hAnsiTheme="majorHAnsi" w:cstheme="majorHAnsi"/>
          <w:color w:val="000000" w:themeColor="text1"/>
          <w:szCs w:val="24"/>
        </w:rPr>
        <w:t xml:space="preserve"> (katwell.com.cn</w:t>
      </w:r>
      <w:bookmarkEnd w:id="108"/>
      <w:r w:rsidR="00EA2200" w:rsidRPr="00D1155C">
        <w:rPr>
          <w:rFonts w:asciiTheme="majorHAnsi" w:hAnsiTheme="majorHAnsi" w:cstheme="majorHAnsi"/>
          <w:color w:val="000000" w:themeColor="text1"/>
          <w:szCs w:val="24"/>
        </w:rPr>
        <w:t>, accessed on 6/16/</w:t>
      </w:r>
      <w:r w:rsidR="00EA2200" w:rsidRPr="00214D77">
        <w:rPr>
          <w:rFonts w:asciiTheme="majorHAnsi" w:hAnsiTheme="majorHAnsi" w:cstheme="majorHAnsi"/>
          <w:szCs w:val="24"/>
        </w:rPr>
        <w:t>2020)</w:t>
      </w:r>
      <w:r w:rsidR="00214D77">
        <w:rPr>
          <w:rFonts w:asciiTheme="majorHAnsi" w:hAnsiTheme="majorHAnsi" w:cstheme="majorHAnsi"/>
          <w:szCs w:val="24"/>
        </w:rPr>
        <w:t>.</w:t>
      </w:r>
      <w:bookmarkEnd w:id="109"/>
    </w:p>
    <w:p w14:paraId="58447930" w14:textId="5336B179" w:rsidR="0088745E" w:rsidRDefault="0088745E" w:rsidP="007C4BFC">
      <w:pPr>
        <w:ind w:firstLine="432"/>
      </w:pPr>
    </w:p>
    <w:p w14:paraId="10415C66" w14:textId="317EF601" w:rsidR="00C65C4F" w:rsidRPr="00D1155C" w:rsidRDefault="00C65C4F" w:rsidP="007C4BFC">
      <w:pPr>
        <w:ind w:firstLine="432"/>
        <w:jc w:val="both"/>
        <w:rPr>
          <w:rFonts w:ascii="Times New Roman" w:hAnsi="Times New Roman"/>
        </w:rPr>
      </w:pPr>
      <w:r w:rsidRPr="00D1155C">
        <w:rPr>
          <w:rFonts w:ascii="Times New Roman" w:hAnsi="Times New Roman"/>
        </w:rPr>
        <w:t>Acoustic imaging, which is also known as “</w:t>
      </w:r>
      <w:bookmarkStart w:id="111" w:name="_Hlk52476903"/>
      <w:r w:rsidRPr="00D1155C">
        <w:rPr>
          <w:rFonts w:ascii="Times New Roman" w:hAnsi="Times New Roman"/>
        </w:rPr>
        <w:t>acoustic televiewer</w:t>
      </w:r>
      <w:bookmarkEnd w:id="111"/>
      <w:r w:rsidRPr="00D1155C">
        <w:rPr>
          <w:rFonts w:ascii="Times New Roman" w:hAnsi="Times New Roman"/>
        </w:rPr>
        <w:t xml:space="preserve">”, was developed by </w:t>
      </w:r>
      <w:r w:rsidRPr="00D1155C">
        <w:rPr>
          <w:rFonts w:ascii="Times New Roman" w:hAnsi="Times New Roman"/>
        </w:rPr>
        <w:fldChar w:fldCharType="begin">
          <w:fldData xml:space="preserve">PEVuZE5vdGU+PENpdGUgQXV0aG9yWWVhcj0iMSI+PEF1dGhvcj5aZW1hbmVrPC9BdXRob3I+PFll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</w:fldData>
        </w:fldChar>
      </w:r>
      <w:r w:rsidR="00B73A95" w:rsidRPr="00D1155C">
        <w:rPr>
          <w:rFonts w:ascii="Times New Roman" w:hAnsi="Times New Roman"/>
        </w:rPr>
        <w:instrText xml:space="preserve"> ADDIN EN.CITE </w:instrText>
      </w:r>
      <w:r w:rsidR="00B73A95" w:rsidRPr="00D1155C">
        <w:rPr>
          <w:rFonts w:ascii="Times New Roman" w:hAnsi="Times New Roman"/>
        </w:rPr>
        <w:fldChar w:fldCharType="begin">
          <w:fldData xml:space="preserve">PEVuZE5vdGU+PENpdGUgQXV0aG9yWWVhcj0iMSI+PEF1dGhvcj5aZW1hbmVrPC9BdXRob3I+PFll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</w:fldData>
        </w:fldChar>
      </w:r>
      <w:r w:rsidR="00B73A95" w:rsidRPr="00D1155C">
        <w:rPr>
          <w:rFonts w:ascii="Times New Roman" w:hAnsi="Times New Roman"/>
        </w:rPr>
        <w:instrText xml:space="preserve"> ADDIN EN.CITE.DATA </w:instrText>
      </w:r>
      <w:r w:rsidR="00B73A95" w:rsidRPr="00D1155C">
        <w:rPr>
          <w:rFonts w:ascii="Times New Roman" w:hAnsi="Times New Roman"/>
        </w:rPr>
      </w:r>
      <w:r w:rsidR="00B73A95" w:rsidRPr="00D1155C">
        <w:rPr>
          <w:rFonts w:ascii="Times New Roman" w:hAnsi="Times New Roman"/>
        </w:rPr>
        <w:fldChar w:fldCharType="end"/>
      </w:r>
      <w:r w:rsidRPr="00D1155C">
        <w:rPr>
          <w:rFonts w:ascii="Times New Roman" w:hAnsi="Times New Roman"/>
        </w:rPr>
      </w:r>
      <w:r w:rsidRPr="00D1155C">
        <w:rPr>
          <w:rFonts w:ascii="Times New Roman" w:hAnsi="Times New Roman"/>
        </w:rPr>
        <w:fldChar w:fldCharType="separate"/>
      </w:r>
      <w:r w:rsidR="00B73A95" w:rsidRPr="00D1155C">
        <w:rPr>
          <w:rFonts w:ascii="Times New Roman" w:hAnsi="Times New Roman"/>
          <w:noProof/>
        </w:rPr>
        <w:t>Zemanek et al. (1969); Zemanek et al. (1970)</w:t>
      </w:r>
      <w:r w:rsidRPr="00D1155C">
        <w:rPr>
          <w:rFonts w:ascii="Times New Roman" w:hAnsi="Times New Roman"/>
        </w:rPr>
        <w:fldChar w:fldCharType="end"/>
      </w:r>
      <w:r w:rsidRPr="00D1155C">
        <w:rPr>
          <w:rFonts w:ascii="Times New Roman" w:hAnsi="Times New Roman"/>
        </w:rPr>
        <w:t xml:space="preserve"> using </w:t>
      </w:r>
      <w:bookmarkStart w:id="112" w:name="_Hlk52476926"/>
      <w:r w:rsidRPr="00D1155C">
        <w:rPr>
          <w:rFonts w:ascii="Times New Roman" w:hAnsi="Times New Roman"/>
        </w:rPr>
        <w:t>pulse acoustic energy to image the wellbore wall through a non-translucent fluid media</w:t>
      </w:r>
      <w:bookmarkEnd w:id="112"/>
      <w:r w:rsidRPr="00D1155C">
        <w:rPr>
          <w:rFonts w:ascii="Times New Roman" w:hAnsi="Times New Roman"/>
        </w:rPr>
        <w:t xml:space="preserve">. </w:t>
      </w:r>
      <w:bookmarkStart w:id="113" w:name="_Hlk52476950"/>
      <w:r w:rsidRPr="00D1155C">
        <w:rPr>
          <w:rFonts w:ascii="Times New Roman" w:hAnsi="Times New Roman"/>
        </w:rPr>
        <w:t>Acoustic energy is supplied in small bursts by a transducer that is rotating in the wellbore housed inside a mandrel allowing for full coverage of the wellbore wall</w:t>
      </w:r>
      <w:bookmarkEnd w:id="113"/>
      <w:r w:rsidRPr="00D1155C">
        <w:rPr>
          <w:rFonts w:ascii="Times New Roman" w:hAnsi="Times New Roman"/>
        </w:rPr>
        <w:t>, see figure (</w:t>
      </w:r>
      <w:r w:rsidR="0017061F" w:rsidRPr="00D1155C">
        <w:rPr>
          <w:rFonts w:ascii="Times New Roman" w:hAnsi="Times New Roman"/>
        </w:rPr>
        <w:fldChar w:fldCharType="begin" w:fldLock="1"/>
      </w:r>
      <w:r w:rsidR="0017061F" w:rsidRPr="00D1155C">
        <w:rPr>
          <w:rFonts w:ascii="Times New Roman" w:hAnsi="Times New Roman"/>
        </w:rPr>
        <w:instrText xml:space="preserve"> REF Figure2_9 \h </w:instrText>
      </w:r>
      <w:r w:rsidR="004C69FF" w:rsidRPr="00D1155C">
        <w:rPr>
          <w:rFonts w:ascii="Times New Roman" w:hAnsi="Times New Roman"/>
        </w:rPr>
        <w:instrText xml:space="preserve"> \* MERGEFORMAT </w:instrText>
      </w:r>
      <w:r w:rsidR="0017061F" w:rsidRPr="00D1155C">
        <w:rPr>
          <w:rFonts w:ascii="Times New Roman" w:hAnsi="Times New Roman"/>
        </w:rPr>
      </w:r>
      <w:r w:rsidR="0017061F" w:rsidRPr="00D1155C">
        <w:rPr>
          <w:rFonts w:ascii="Times New Roman" w:hAnsi="Times New Roman"/>
        </w:rPr>
        <w:fldChar w:fldCharType="separate"/>
      </w:r>
      <w:r w:rsidR="00685FD2" w:rsidRPr="00D1155C">
        <w:t>2-</w:t>
      </w:r>
      <w:r w:rsidR="00685FD2" w:rsidRPr="00D1155C">
        <w:rPr>
          <w:noProof/>
        </w:rPr>
        <w:t>9</w:t>
      </w:r>
      <w:r w:rsidR="0017061F" w:rsidRPr="00D1155C">
        <w:rPr>
          <w:rFonts w:ascii="Times New Roman" w:hAnsi="Times New Roman"/>
        </w:rPr>
        <w:fldChar w:fldCharType="end"/>
      </w:r>
      <w:r w:rsidRPr="00D1155C">
        <w:rPr>
          <w:rFonts w:ascii="Times New Roman" w:hAnsi="Times New Roman"/>
        </w:rPr>
        <w:t xml:space="preserve">) for image. The </w:t>
      </w:r>
      <w:bookmarkStart w:id="114" w:name="_Hlk52476972"/>
      <w:r w:rsidRPr="00D1155C">
        <w:rPr>
          <w:rFonts w:ascii="Times New Roman" w:hAnsi="Times New Roman"/>
        </w:rPr>
        <w:t>time for which the acoustic energy travels is predicated on the distance between the borehole and the transducer as well as the drilling mud composition</w:t>
      </w:r>
      <w:bookmarkEnd w:id="114"/>
      <w:r w:rsidRPr="00D1155C">
        <w:rPr>
          <w:rFonts w:ascii="Times New Roman" w:hAnsi="Times New Roman"/>
        </w:rPr>
        <w:t xml:space="preserve">. As the acoustic energy pulses are reflected in the surrounding media the amplitude of these pulses allows for a wellbore image to be formed. If there are </w:t>
      </w:r>
      <w:bookmarkStart w:id="115" w:name="_Hlk52477011"/>
      <w:r w:rsidRPr="00D1155C">
        <w:rPr>
          <w:rFonts w:ascii="Times New Roman" w:hAnsi="Times New Roman"/>
        </w:rPr>
        <w:t>anomalies such as fractures, vugs, breakouts</w:t>
      </w:r>
      <w:r w:rsidR="00D036FB" w:rsidRPr="00D1155C">
        <w:rPr>
          <w:rFonts w:ascii="Times New Roman" w:hAnsi="Times New Roman"/>
        </w:rPr>
        <w:t>,</w:t>
      </w:r>
      <w:r w:rsidRPr="00D1155C">
        <w:rPr>
          <w:rFonts w:ascii="Times New Roman" w:hAnsi="Times New Roman"/>
        </w:rPr>
        <w:t xml:space="preserve"> the </w:t>
      </w:r>
      <w:r w:rsidRPr="00D1155C">
        <w:rPr>
          <w:rFonts w:ascii="Times New Roman" w:hAnsi="Times New Roman"/>
        </w:rPr>
        <w:lastRenderedPageBreak/>
        <w:t>severity of the amplitude from the pulsed acoustic energy may skew acoustic imaging</w:t>
      </w:r>
      <w:bookmarkEnd w:id="115"/>
      <w:r w:rsidRPr="00D1155C">
        <w:rPr>
          <w:rFonts w:ascii="Times New Roman" w:hAnsi="Times New Roman"/>
        </w:rPr>
        <w:t xml:space="preserve">. </w:t>
      </w:r>
      <w:bookmarkStart w:id="116" w:name="_Hlk52477051"/>
      <w:r w:rsidRPr="00D1155C">
        <w:rPr>
          <w:rFonts w:ascii="Times New Roman" w:hAnsi="Times New Roman"/>
        </w:rPr>
        <w:t>Drilling mud weights and irregular borehole sizes also can impede amplitude allowing for poor acoustic imaging resolution</w:t>
      </w:r>
      <w:bookmarkEnd w:id="116"/>
      <w:r w:rsidRPr="00D1155C">
        <w:rPr>
          <w:rFonts w:ascii="Times New Roman" w:hAnsi="Times New Roman"/>
        </w:rPr>
        <w:t xml:space="preserve">. The </w:t>
      </w:r>
      <w:bookmarkStart w:id="117" w:name="_Hlk52477077"/>
      <w:r w:rsidRPr="00D1155C">
        <w:rPr>
          <w:rFonts w:ascii="Times New Roman" w:hAnsi="Times New Roman"/>
        </w:rPr>
        <w:t>best environments for the acoustic imaging to thrive is in smooth boreholes where high impendence in acoustic imaging is profound</w:t>
      </w:r>
      <w:bookmarkEnd w:id="117"/>
      <w:r w:rsidRPr="00D1155C">
        <w:rPr>
          <w:rFonts w:ascii="Times New Roman" w:hAnsi="Times New Roman"/>
        </w:rPr>
        <w:t xml:space="preserve">. The </w:t>
      </w:r>
      <w:bookmarkStart w:id="118" w:name="_Hlk52477107"/>
      <w:r w:rsidRPr="00D1155C">
        <w:rPr>
          <w:rFonts w:ascii="Times New Roman" w:hAnsi="Times New Roman"/>
        </w:rPr>
        <w:t>advantage of using acoustic imaging is that it can be applied in both closed and open hole applications; however, it cannot be applied in gas wellbore environments</w:t>
      </w:r>
      <w:bookmarkEnd w:id="118"/>
      <w:r w:rsidRPr="00D1155C">
        <w:rPr>
          <w:rFonts w:ascii="Times New Roman" w:hAnsi="Times New Roman"/>
        </w:rPr>
        <w:t xml:space="preserve">. The </w:t>
      </w:r>
      <w:bookmarkStart w:id="119" w:name="_Hlk52477146"/>
      <w:r w:rsidRPr="00D1155C">
        <w:rPr>
          <w:rFonts w:ascii="Times New Roman" w:hAnsi="Times New Roman"/>
        </w:rPr>
        <w:t>main application that acoustic imaging is used for in fracture diagnosis is in understanding where the fractures have occurred from a stimulation treatment near the wellbore wall and identifying potential breakouts.</w:t>
      </w:r>
      <w:bookmarkEnd w:id="119"/>
      <w:r w:rsidRPr="00D1155C">
        <w:rPr>
          <w:rFonts w:ascii="Times New Roman" w:hAnsi="Times New Roman"/>
        </w:rPr>
        <w:t xml:space="preserve"> Some applications of acoustic imaging is in ultrasonic tools to access borehole stability </w:t>
      </w:r>
      <w:r w:rsidRPr="00D1155C">
        <w:rPr>
          <w:rFonts w:ascii="Times New Roman" w:hAnsi="Times New Roman"/>
        </w:rPr>
        <w:fldChar w:fldCharType="begin"/>
      </w:r>
      <w:r w:rsidR="00B73A95" w:rsidRPr="00D1155C">
        <w:rPr>
          <w:rFonts w:ascii="Times New Roman" w:hAnsi="Times New Roman"/>
        </w:rPr>
        <w:instrText xml:space="preserve"> ADDIN EN.CITE &lt;EndNote&gt;&lt;Cite&gt;&lt;Author&gt;Hayman&lt;/Author&gt;&lt;Year&gt;1994&lt;/Year&gt;&lt;RecNum&gt;412&lt;/RecNum&gt;&lt;DisplayText&gt;(Hayman et al., 1994)&lt;/DisplayText&gt;&lt;record&gt;&lt;rec-number&gt;412&lt;/rec-number&gt;&lt;foreign-keys&gt;&lt;key app="EN" db-id="d20awt02n0ddzmezppfxtwe42zdazz9sr9te" timestamp="1592168521"&gt;412&lt;/key&gt;&lt;/foreign-keys&gt;&lt;ref-type name="Conference Paper"&gt;47&lt;/ref-type&gt;&lt;contributors&gt;&lt;authors&gt;&lt;author&gt;Hayman, A. J.&lt;/author&gt;&lt;author&gt;Parent, Philippe&lt;/author&gt;&lt;author&gt;Cheung, Philip&lt;/author&gt;&lt;author&gt;Verges, Patrick&lt;/author&gt;&lt;/authors&gt;&lt;/contributors&gt;&lt;titles&gt;&lt;title&gt;Improved Borehole Imaging by Ultrasonics&lt;/title&gt;&lt;secondary-title&gt;SPE Annual Technical Conference and Exhibition&lt;/secondary-title&gt;&lt;alt-title&gt;SPE-28440-MS&lt;/alt-title&gt;&lt;/titles&gt;&lt;pages&gt;16&lt;/pages&gt;&lt;dates&gt;&lt;year&gt;1994&lt;/year&gt;&lt;pub-dates&gt;&lt;date&gt;1994/1/1/&lt;/date&gt;&lt;/pub-dates&gt;&lt;/dates&gt;&lt;pub-location&gt;New Orleans, Louisiana&lt;/pub-location&gt;&lt;publisher&gt;Society of Petroleum Engineers&lt;/publisher&gt;&lt;isbn&gt;978-1-55563-463-6&lt;/isbn&gt;&lt;urls&gt;&lt;related-urls&gt;&lt;url&gt;https://doi.org/10.2118/28440-MS&lt;/url&gt;&lt;/related-urls&gt;&lt;/urls&gt;&lt;custom1&gt;SPE&lt;/custom1&gt;&lt;electronic-resource-num&gt;&lt;style face="normal" font="default" size="12"&gt;https://dx.doi.org/&lt;/style&gt;&lt;style face="normal" font="default" size="100%"&gt;10.2118/28440-MS&lt;/style&gt;&lt;/electronic-resource-num&gt;&lt;/record&gt;&lt;/Cite&gt;&lt;/EndNote&gt;</w:instrText>
      </w:r>
      <w:r w:rsidRPr="00D1155C">
        <w:rPr>
          <w:rFonts w:ascii="Times New Roman" w:hAnsi="Times New Roman"/>
        </w:rPr>
        <w:fldChar w:fldCharType="separate"/>
      </w:r>
      <w:r w:rsidR="00B73A95" w:rsidRPr="00D1155C">
        <w:rPr>
          <w:rFonts w:ascii="Times New Roman" w:hAnsi="Times New Roman"/>
          <w:noProof/>
        </w:rPr>
        <w:t>(Hayman et al., 1994)</w:t>
      </w:r>
      <w:r w:rsidRPr="00D1155C">
        <w:rPr>
          <w:rFonts w:ascii="Times New Roman" w:hAnsi="Times New Roman"/>
        </w:rPr>
        <w:fldChar w:fldCharType="end"/>
      </w:r>
      <w:r w:rsidRPr="00D1155C">
        <w:rPr>
          <w:rFonts w:ascii="Times New Roman" w:hAnsi="Times New Roman"/>
        </w:rPr>
        <w:t xml:space="preserve"> and other studies regarding fracture identification, stratigraphic interpretation, and thin-bed analysis </w:t>
      </w:r>
      <w:r w:rsidRPr="00D1155C">
        <w:rPr>
          <w:rFonts w:ascii="Times New Roman" w:hAnsi="Times New Roman"/>
        </w:rPr>
        <w:fldChar w:fldCharType="begin"/>
      </w:r>
      <w:r w:rsidR="00B73A95" w:rsidRPr="00D1155C">
        <w:rPr>
          <w:rFonts w:ascii="Times New Roman" w:hAnsi="Times New Roman"/>
        </w:rPr>
        <w:instrText xml:space="preserve"> ADDIN EN.CITE &lt;EndNote&gt;&lt;Cite&gt;&lt;Author&gt;Faraguna&lt;/Author&gt;&lt;Year&gt;1989&lt;/Year&gt;&lt;RecNum&gt;413&lt;/RecNum&gt;&lt;DisplayText&gt;(Faraguna et al., 1989; Seller et al., 1990)&lt;/DisplayText&gt;&lt;record&gt;&lt;rec-number&gt;413&lt;/rec-number&gt;&lt;foreign-keys&gt;&lt;key app="EN" db-id="d20awt02n0ddzmezppfxtwe42zdazz9sr9te" timestamp="1592168598"&gt;413&lt;/key&gt;&lt;/foreign-keys&gt;&lt;ref-type name="Conference Paper"&gt;47&lt;/ref-type&gt;&lt;contributors&gt;&lt;authors&gt;&lt;author&gt;Faraguna, J. K.&lt;/author&gt;&lt;author&gt;Chance, D. M.&lt;/author&gt;&lt;author&gt;Schmidt, M. G.&lt;/author&gt;&lt;/authors&gt;&lt;/contributors&gt;&lt;titles&gt;&lt;title&gt;An Improved Borehole Televiewer System: Image Acquisition, Analysis And Integration&lt;/title&gt;&lt;secondary-title&gt;SPWLA 30th Annual Logging Symposium&lt;/secondary-title&gt;&lt;alt-title&gt;SPWLA-1989-UU&lt;/alt-title&gt;&lt;/titles&gt;&lt;pages&gt;11&lt;/pages&gt;&lt;dates&gt;&lt;year&gt;1989&lt;/year&gt;&lt;pub-dates&gt;&lt;date&gt;1989/1/1/&lt;/date&gt;&lt;/pub-dates&gt;&lt;/dates&gt;&lt;pub-location&gt;Denver, Colorado&lt;/pub-location&gt;&lt;publisher&gt;Society of Petrophysicists and Well-Log Analysts&lt;/publisher&gt;&lt;urls&gt;&lt;related-urls&gt;&lt;url&gt;https://doi.org/&lt;/url&gt;&lt;/related-urls&gt;&lt;/urls&gt;&lt;custom1&gt;SPWLA&lt;/custom1&gt;&lt;/record&gt;&lt;/Cite&gt;&lt;Cite&gt;&lt;Author&gt;Seller&lt;/Author&gt;&lt;Year&gt;1990&lt;/Year&gt;&lt;RecNum&gt;414&lt;/RecNum&gt;&lt;record&gt;&lt;rec-number&gt;414&lt;/rec-number&gt;&lt;foreign-keys&gt;&lt;key app="EN" db-id="d20awt02n0ddzmezppfxtwe42zdazz9sr9te" timestamp="1592168657"&gt;414&lt;/key&gt;&lt;/foreign-keys&gt;&lt;ref-type name="Conference Paper"&gt;47&lt;/ref-type&gt;&lt;contributors&gt;&lt;authors&gt;&lt;author&gt;Seller, D.&lt;/author&gt;&lt;author&gt;Edmiston, C.&lt;/author&gt;&lt;author&gt;Torres, O.&lt;/author&gt;&lt;author&gt;Goetz, J.&lt;/author&gt;&lt;/authors&gt;&lt;/contributors&gt;&lt;titles&gt;&lt;title&gt;Field Performance Of A New Borehole Televiewer Tool And Associated Image Processing Techniques&lt;/title&gt;&lt;secondary-title&gt;SPWLA 31st Annual Logging Symposium&lt;/secondary-title&gt;&lt;alt-title&gt;SPWLA-1990-H&lt;/alt-title&gt;&lt;/titles&gt;&lt;pages&gt;20&lt;/pages&gt;&lt;dates&gt;&lt;year&gt;1990&lt;/year&gt;&lt;pub-dates&gt;&lt;date&gt;1990/1/1/&lt;/date&gt;&lt;/pub-dates&gt;&lt;/dates&gt;&lt;pub-location&gt;Lafayette, Louisiana&lt;/pub-location&gt;&lt;publisher&gt;Society of Petrophysicists and Well-Log Analysts&lt;/publisher&gt;&lt;urls&gt;&lt;related-urls&gt;&lt;url&gt;https://doi.org/&lt;/url&gt;&lt;/related-urls&gt;&lt;/urls&gt;&lt;custom1&gt;SPWLA&lt;/custom1&gt;&lt;/record&gt;&lt;/Cite&gt;&lt;/EndNote&gt;</w:instrText>
      </w:r>
      <w:r w:rsidRPr="00D1155C">
        <w:rPr>
          <w:rFonts w:ascii="Times New Roman" w:hAnsi="Times New Roman"/>
        </w:rPr>
        <w:fldChar w:fldCharType="separate"/>
      </w:r>
      <w:r w:rsidR="00B73A95" w:rsidRPr="00D1155C">
        <w:rPr>
          <w:rFonts w:ascii="Times New Roman" w:hAnsi="Times New Roman"/>
          <w:noProof/>
        </w:rPr>
        <w:t>(Faraguna et al., 1989; Seller et al., 1990)</w:t>
      </w:r>
      <w:r w:rsidRPr="00D1155C">
        <w:rPr>
          <w:rFonts w:ascii="Times New Roman" w:hAnsi="Times New Roman"/>
        </w:rPr>
        <w:fldChar w:fldCharType="end"/>
      </w:r>
      <w:r w:rsidRPr="00D1155C">
        <w:rPr>
          <w:rFonts w:ascii="Times New Roman" w:hAnsi="Times New Roman"/>
        </w:rPr>
        <w:t>.</w:t>
      </w:r>
    </w:p>
    <w:p w14:paraId="403DA063" w14:textId="7DE58DD7" w:rsidR="00C65C4F" w:rsidRDefault="009C2483" w:rsidP="007C4BFC">
      <w:pPr>
        <w:spacing w:line="240" w:lineRule="auto"/>
        <w:jc w:val="center"/>
        <w:rPr>
          <w:rFonts w:ascii="Times New Roman" w:hAnsi="Times New Roman"/>
          <w:color w:val="00B050"/>
        </w:rPr>
      </w:pPr>
      <w:r w:rsidRPr="009C2483">
        <w:rPr>
          <w:noProof/>
          <w:lang w:eastAsia="zh-CN" w:bidi="ar-SA"/>
        </w:rPr>
        <w:drawing>
          <wp:inline distT="0" distB="0" distL="0" distR="0" wp14:anchorId="44211CC7" wp14:editId="79BA5F43">
            <wp:extent cx="3084830" cy="2377440"/>
            <wp:effectExtent l="0" t="0" r="1270" b="3810"/>
            <wp:docPr id="10" name="Picture 10" descr="P6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645#yIS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084830" cy="2377440"/>
                    </a:xfrm>
                    <a:prstGeom prst="rect">
                      <a:avLst/>
                    </a:prstGeom>
                    <a:noFill/>
                    <a:ln>
                      <a:noFill/>
                    </a:ln>
                  </pic:spPr>
                </pic:pic>
              </a:graphicData>
            </a:graphic>
          </wp:inline>
        </w:drawing>
      </w:r>
    </w:p>
    <w:p w14:paraId="4C33D415" w14:textId="0CC93D3B" w:rsidR="00C65C4F" w:rsidRPr="00D1155C" w:rsidRDefault="00E60973" w:rsidP="007C4BFC">
      <w:pPr>
        <w:pStyle w:val="Caption"/>
        <w:rPr>
          <w:rFonts w:asciiTheme="majorHAnsi" w:hAnsiTheme="majorHAnsi" w:cstheme="majorHAnsi"/>
          <w:i/>
          <w:iCs/>
          <w:color w:val="000000" w:themeColor="text1"/>
          <w:szCs w:val="24"/>
        </w:rPr>
      </w:pPr>
      <w:bookmarkStart w:id="120" w:name="_Toc50113882"/>
      <w:bookmarkStart w:id="121" w:name="_Toc58323733"/>
      <w:r w:rsidRPr="00D1155C">
        <w:rPr>
          <w:color w:val="000000" w:themeColor="text1"/>
        </w:rPr>
        <w:t xml:space="preserve">Figure </w:t>
      </w:r>
      <w:bookmarkStart w:id="122" w:name="Figure2_9"/>
      <w:r w:rsidRPr="00D1155C">
        <w:rPr>
          <w:color w:val="000000" w:themeColor="text1"/>
        </w:rPr>
        <w:t xml:space="preserve">2 - </w:t>
      </w:r>
      <w:r w:rsidR="006F1758" w:rsidRPr="00D1155C">
        <w:rPr>
          <w:color w:val="000000" w:themeColor="text1"/>
        </w:rPr>
        <w:fldChar w:fldCharType="begin"/>
      </w:r>
      <w:r w:rsidR="006F1758" w:rsidRPr="00D1155C">
        <w:rPr>
          <w:color w:val="000000" w:themeColor="text1"/>
        </w:rPr>
        <w:instrText xml:space="preserve"> SEQ Figure_2_- \* ARABIC </w:instrText>
      </w:r>
      <w:r w:rsidR="006F1758" w:rsidRPr="00D1155C">
        <w:rPr>
          <w:color w:val="000000" w:themeColor="text1"/>
        </w:rPr>
        <w:fldChar w:fldCharType="separate"/>
      </w:r>
      <w:r w:rsidR="007C4BFC">
        <w:rPr>
          <w:noProof/>
          <w:color w:val="000000" w:themeColor="text1"/>
        </w:rPr>
        <w:t>9</w:t>
      </w:r>
      <w:r w:rsidR="006F1758" w:rsidRPr="00D1155C">
        <w:rPr>
          <w:noProof/>
          <w:color w:val="000000" w:themeColor="text1"/>
        </w:rPr>
        <w:fldChar w:fldCharType="end"/>
      </w:r>
      <w:bookmarkEnd w:id="122"/>
      <w:r w:rsidR="00C65C4F" w:rsidRPr="00D1155C">
        <w:rPr>
          <w:rFonts w:asciiTheme="majorHAnsi" w:hAnsiTheme="majorHAnsi" w:cstheme="majorHAnsi"/>
          <w:color w:val="000000" w:themeColor="text1"/>
          <w:szCs w:val="24"/>
        </w:rPr>
        <w:t>: Illustration of an acoustic imaging device used in wellbore evaluations</w:t>
      </w:r>
      <w:bookmarkEnd w:id="120"/>
      <w:r w:rsidR="009C2483" w:rsidRPr="00D1155C">
        <w:rPr>
          <w:rFonts w:asciiTheme="majorHAnsi" w:hAnsiTheme="majorHAnsi" w:cstheme="majorHAnsi"/>
          <w:color w:val="000000" w:themeColor="text1"/>
          <w:szCs w:val="24"/>
        </w:rPr>
        <w:t xml:space="preserve"> (mountsopris.com, accessed on 6/16/2020)</w:t>
      </w:r>
      <w:r w:rsidR="00214D77">
        <w:rPr>
          <w:rFonts w:asciiTheme="majorHAnsi" w:hAnsiTheme="majorHAnsi" w:cstheme="majorHAnsi"/>
          <w:color w:val="000000" w:themeColor="text1"/>
          <w:szCs w:val="24"/>
        </w:rPr>
        <w:t>.</w:t>
      </w:r>
      <w:bookmarkEnd w:id="121"/>
    </w:p>
    <w:p w14:paraId="6EC9AD16" w14:textId="63F41CF4" w:rsidR="00C65C4F" w:rsidRPr="00D1155C" w:rsidRDefault="00C65C4F" w:rsidP="007C4BFC">
      <w:pPr>
        <w:spacing w:line="240" w:lineRule="auto"/>
        <w:jc w:val="both"/>
        <w:rPr>
          <w:rFonts w:ascii="Times New Roman" w:hAnsi="Times New Roman"/>
          <w:color w:val="00B050"/>
        </w:rPr>
      </w:pPr>
    </w:p>
    <w:p w14:paraId="2707A52B" w14:textId="6B582501" w:rsidR="00C65C4F" w:rsidRPr="00D1155C" w:rsidRDefault="00C65C4F" w:rsidP="007C4BFC">
      <w:pPr>
        <w:spacing w:line="240" w:lineRule="auto"/>
        <w:jc w:val="both"/>
        <w:rPr>
          <w:rFonts w:ascii="Times New Roman" w:hAnsi="Times New Roman"/>
          <w:color w:val="00B050"/>
        </w:rPr>
      </w:pPr>
    </w:p>
    <w:p w14:paraId="58B1ABD2" w14:textId="7CCA9D33" w:rsidR="00C65C4F" w:rsidRDefault="00C65C4F" w:rsidP="007C4BFC">
      <w:pPr>
        <w:ind w:firstLine="432"/>
        <w:jc w:val="both"/>
        <w:rPr>
          <w:rFonts w:ascii="Times New Roman" w:hAnsi="Times New Roman"/>
          <w:color w:val="0070C0"/>
        </w:rPr>
      </w:pPr>
      <w:r w:rsidRPr="00D1155C">
        <w:rPr>
          <w:rFonts w:ascii="Times New Roman" w:hAnsi="Times New Roman"/>
        </w:rPr>
        <w:t>Electrical imaging is a microresistivity imaging tool, see figure (</w:t>
      </w:r>
      <w:r w:rsidR="0017061F" w:rsidRPr="00D1155C">
        <w:rPr>
          <w:rFonts w:ascii="Times New Roman" w:hAnsi="Times New Roman"/>
        </w:rPr>
        <w:fldChar w:fldCharType="begin" w:fldLock="1"/>
      </w:r>
      <w:r w:rsidR="0017061F" w:rsidRPr="00D1155C">
        <w:rPr>
          <w:rFonts w:ascii="Times New Roman" w:hAnsi="Times New Roman"/>
        </w:rPr>
        <w:instrText xml:space="preserve"> REF Figure2_10 \h </w:instrText>
      </w:r>
      <w:r w:rsidR="004C69FF" w:rsidRPr="00D1155C">
        <w:rPr>
          <w:rFonts w:ascii="Times New Roman" w:hAnsi="Times New Roman"/>
        </w:rPr>
        <w:instrText xml:space="preserve"> \* MERGEFORMAT </w:instrText>
      </w:r>
      <w:r w:rsidR="0017061F" w:rsidRPr="00D1155C">
        <w:rPr>
          <w:rFonts w:ascii="Times New Roman" w:hAnsi="Times New Roman"/>
        </w:rPr>
      </w:r>
      <w:r w:rsidR="0017061F" w:rsidRPr="00D1155C">
        <w:rPr>
          <w:rFonts w:ascii="Times New Roman" w:hAnsi="Times New Roman"/>
        </w:rPr>
        <w:fldChar w:fldCharType="separate"/>
      </w:r>
      <w:r w:rsidR="00685FD2" w:rsidRPr="00D1155C">
        <w:t>2-</w:t>
      </w:r>
      <w:r w:rsidR="00685FD2" w:rsidRPr="00D1155C">
        <w:rPr>
          <w:noProof/>
        </w:rPr>
        <w:t>10</w:t>
      </w:r>
      <w:r w:rsidR="0017061F" w:rsidRPr="00D1155C">
        <w:rPr>
          <w:rFonts w:ascii="Times New Roman" w:hAnsi="Times New Roman"/>
        </w:rPr>
        <w:fldChar w:fldCharType="end"/>
      </w:r>
      <w:r w:rsidRPr="00D1155C">
        <w:rPr>
          <w:rFonts w:ascii="Times New Roman" w:hAnsi="Times New Roman"/>
        </w:rPr>
        <w:t xml:space="preserve">), comprised of flaps and pads that contain a collection of electrode buttons set at a constant potential and spaced azimuthally on the electrical imaging tool and functioning as a dipmeter </w:t>
      </w:r>
      <w:r w:rsidRPr="00D1155C">
        <w:rPr>
          <w:rFonts w:ascii="Times New Roman" w:hAnsi="Times New Roman"/>
        </w:rPr>
        <w:fldChar w:fldCharType="begin">
          <w:fldData xml:space="preserve">PEVuZE5vdGU+PENpdGU+PEF1dGhvcj5Fa3N0cm9tPC9BdXRob3I+PFllYXI+MTk4NjwvWWVhcj48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</w:fldData>
        </w:fldChar>
      </w:r>
      <w:r w:rsidR="00B73A95" w:rsidRPr="00D1155C">
        <w:rPr>
          <w:rFonts w:ascii="Times New Roman" w:hAnsi="Times New Roman"/>
        </w:rPr>
        <w:instrText xml:space="preserve"> ADDIN EN.CITE </w:instrText>
      </w:r>
      <w:r w:rsidR="00B73A95" w:rsidRPr="00D1155C">
        <w:rPr>
          <w:rFonts w:ascii="Times New Roman" w:hAnsi="Times New Roman"/>
        </w:rPr>
        <w:fldChar w:fldCharType="begin">
          <w:fldData xml:space="preserve">PEVuZE5vdGU+PENpdGU+PEF1dGhvcj5Fa3N0cm9tPC9BdXRob3I+PFllYXI+MTk4NjwvWWVhcj48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</w:fldData>
        </w:fldChar>
      </w:r>
      <w:r w:rsidR="00B73A95" w:rsidRPr="00D1155C">
        <w:rPr>
          <w:rFonts w:ascii="Times New Roman" w:hAnsi="Times New Roman"/>
        </w:rPr>
        <w:instrText xml:space="preserve"> ADDIN EN.CITE.DATA </w:instrText>
      </w:r>
      <w:r w:rsidR="00B73A95" w:rsidRPr="00D1155C">
        <w:rPr>
          <w:rFonts w:ascii="Times New Roman" w:hAnsi="Times New Roman"/>
        </w:rPr>
      </w:r>
      <w:r w:rsidR="00B73A95" w:rsidRPr="00D1155C">
        <w:rPr>
          <w:rFonts w:ascii="Times New Roman" w:hAnsi="Times New Roman"/>
        </w:rPr>
        <w:fldChar w:fldCharType="end"/>
      </w:r>
      <w:r w:rsidRPr="00D1155C">
        <w:rPr>
          <w:rFonts w:ascii="Times New Roman" w:hAnsi="Times New Roman"/>
        </w:rPr>
      </w:r>
      <w:r w:rsidRPr="00D1155C">
        <w:rPr>
          <w:rFonts w:ascii="Times New Roman" w:hAnsi="Times New Roman"/>
        </w:rPr>
        <w:fldChar w:fldCharType="separate"/>
      </w:r>
      <w:r w:rsidR="00B73A95" w:rsidRPr="00D1155C">
        <w:rPr>
          <w:rFonts w:ascii="Times New Roman" w:hAnsi="Times New Roman"/>
          <w:noProof/>
        </w:rPr>
        <w:t>(Boyeldieu and Jeffreys, 1988; Ekstrom et al., 1986; Seller et al., 1994)</w:t>
      </w:r>
      <w:r w:rsidRPr="00D1155C">
        <w:rPr>
          <w:rFonts w:ascii="Times New Roman" w:hAnsi="Times New Roman"/>
        </w:rPr>
        <w:fldChar w:fldCharType="end"/>
      </w:r>
      <w:r w:rsidRPr="00D1155C">
        <w:rPr>
          <w:rFonts w:ascii="Times New Roman" w:hAnsi="Times New Roman"/>
        </w:rPr>
        <w:t xml:space="preserve">. The voltage potential allows for alternating current to </w:t>
      </w:r>
      <w:r w:rsidRPr="00D1155C">
        <w:rPr>
          <w:rFonts w:ascii="Times New Roman" w:hAnsi="Times New Roman"/>
        </w:rPr>
        <w:lastRenderedPageBreak/>
        <w:t>flow f</w:t>
      </w:r>
      <w:r w:rsidR="003A668C" w:rsidRPr="00D1155C">
        <w:rPr>
          <w:rFonts w:ascii="Times New Roman" w:hAnsi="Times New Roman"/>
        </w:rPr>
        <w:t>ro</w:t>
      </w:r>
      <w:r w:rsidRPr="00D1155C">
        <w:rPr>
          <w:rFonts w:ascii="Times New Roman" w:hAnsi="Times New Roman"/>
        </w:rPr>
        <w:t xml:space="preserve">m each electrode pad into the formation along the wellbore. The current then propagates back to an electrode at the top end of the electrical imaging tool. The electrodes on the pad are sensitive to the current density, which is related to the formation resistivity near the wellbore. The </w:t>
      </w:r>
      <w:bookmarkStart w:id="123" w:name="_Hlk52477244"/>
      <w:r w:rsidRPr="00D1155C">
        <w:rPr>
          <w:rFonts w:ascii="Times New Roman" w:hAnsi="Times New Roman"/>
        </w:rPr>
        <w:t>only drawback with the electrical imaging tool is that it cannot provide an absolute measurement of the formation resistivity</w:t>
      </w:r>
      <w:bookmarkEnd w:id="123"/>
      <w:r w:rsidRPr="00D1155C">
        <w:rPr>
          <w:rFonts w:ascii="Times New Roman" w:hAnsi="Times New Roman"/>
        </w:rPr>
        <w:t xml:space="preserve">. </w:t>
      </w:r>
      <w:r w:rsidRPr="003529E8">
        <w:rPr>
          <w:rFonts w:ascii="Times New Roman" w:hAnsi="Times New Roman"/>
          <w:color w:val="000000" w:themeColor="text1"/>
        </w:rPr>
        <w:t xml:space="preserve">The </w:t>
      </w:r>
      <w:bookmarkStart w:id="124" w:name="_Hlk52477275"/>
      <w:r w:rsidRPr="003529E8">
        <w:rPr>
          <w:rFonts w:ascii="Times New Roman" w:hAnsi="Times New Roman"/>
          <w:color w:val="000000" w:themeColor="text1"/>
        </w:rPr>
        <w:t>effectiveness of the electrical imaging tool is predicated on the button size and any feature that is the same size as the button can be determined; however, smaller features may be obscured</w:t>
      </w:r>
      <w:bookmarkEnd w:id="124"/>
      <w:r w:rsidRPr="003529E8">
        <w:rPr>
          <w:rFonts w:ascii="Times New Roman" w:hAnsi="Times New Roman"/>
          <w:color w:val="000000" w:themeColor="text1"/>
        </w:rPr>
        <w:t xml:space="preserve">.  </w:t>
      </w:r>
      <w:r w:rsidRPr="00D1155C">
        <w:rPr>
          <w:rFonts w:ascii="Times New Roman" w:hAnsi="Times New Roman"/>
        </w:rPr>
        <w:t xml:space="preserve">Advantages to the use of the electrical imaging tools is that it is </w:t>
      </w:r>
      <w:bookmarkStart w:id="125" w:name="_Hlk52477304"/>
      <w:r w:rsidRPr="00D1155C">
        <w:rPr>
          <w:rFonts w:ascii="Times New Roman" w:hAnsi="Times New Roman"/>
        </w:rPr>
        <w:t>capable of determining characteristics of sedimentology and natural fractures in the formation along the wellbore</w:t>
      </w:r>
      <w:bookmarkEnd w:id="125"/>
      <w:r w:rsidRPr="00D1155C">
        <w:rPr>
          <w:rFonts w:ascii="Times New Roman" w:hAnsi="Times New Roman"/>
        </w:rPr>
        <w:t xml:space="preserve">. Conventional electrical imaging tools required a conductive mud to operate correctly; however, recent advancements in synthetic drilling mud applications can allow the electrical imaging tool to be run into the well without changing out fluid for the conductance needed to operate the electrical imaging tool effectively </w:t>
      </w:r>
      <w:r w:rsidRPr="00D1155C">
        <w:rPr>
          <w:rFonts w:ascii="Times New Roman" w:hAnsi="Times New Roman"/>
        </w:rPr>
        <w:fldChar w:fldCharType="begin">
          <w:fldData xml:space="preserve">PEVuZE5vdGU+PENpdGU+PEF1dGhvcj5MYWFzdGFkPC9BdXRob3I+PFllYXI+MjAwMDwvWWVhcj48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=
</w:fldData>
        </w:fldChar>
      </w:r>
      <w:r w:rsidR="00B73A95" w:rsidRPr="00D1155C">
        <w:rPr>
          <w:rFonts w:ascii="Times New Roman" w:hAnsi="Times New Roman"/>
        </w:rPr>
        <w:instrText xml:space="preserve"> ADDIN EN.CITE </w:instrText>
      </w:r>
      <w:r w:rsidR="00B73A95" w:rsidRPr="00D1155C">
        <w:rPr>
          <w:rFonts w:ascii="Times New Roman" w:hAnsi="Times New Roman"/>
        </w:rPr>
        <w:fldChar w:fldCharType="begin">
          <w:fldData xml:space="preserve">PEVuZE5vdGU+PENpdGU+PEF1dGhvcj5MYWFzdGFkPC9BdXRob3I+PFllYXI+MjAwMDwvWWVhcj48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=
</w:fldData>
        </w:fldChar>
      </w:r>
      <w:r w:rsidR="00B73A95" w:rsidRPr="00D1155C">
        <w:rPr>
          <w:rFonts w:ascii="Times New Roman" w:hAnsi="Times New Roman"/>
        </w:rPr>
        <w:instrText xml:space="preserve"> ADDIN EN.CITE.DATA </w:instrText>
      </w:r>
      <w:r w:rsidR="00B73A95" w:rsidRPr="00D1155C">
        <w:rPr>
          <w:rFonts w:ascii="Times New Roman" w:hAnsi="Times New Roman"/>
        </w:rPr>
      </w:r>
      <w:r w:rsidR="00B73A95" w:rsidRPr="00D1155C">
        <w:rPr>
          <w:rFonts w:ascii="Times New Roman" w:hAnsi="Times New Roman"/>
        </w:rPr>
        <w:fldChar w:fldCharType="end"/>
      </w:r>
      <w:r w:rsidRPr="00D1155C">
        <w:rPr>
          <w:rFonts w:ascii="Times New Roman" w:hAnsi="Times New Roman"/>
        </w:rPr>
      </w:r>
      <w:r w:rsidRPr="00D1155C">
        <w:rPr>
          <w:rFonts w:ascii="Times New Roman" w:hAnsi="Times New Roman"/>
        </w:rPr>
        <w:fldChar w:fldCharType="separate"/>
      </w:r>
      <w:r w:rsidR="00B73A95" w:rsidRPr="00D1155C">
        <w:rPr>
          <w:rFonts w:ascii="Times New Roman" w:hAnsi="Times New Roman"/>
          <w:noProof/>
        </w:rPr>
        <w:t>(Cheung et al., 2001; Dumont et al., 1987; Laastad et al., 2000)</w:t>
      </w:r>
      <w:r w:rsidRPr="00D1155C">
        <w:rPr>
          <w:rFonts w:ascii="Times New Roman" w:hAnsi="Times New Roman"/>
        </w:rPr>
        <w:fldChar w:fldCharType="end"/>
      </w:r>
      <w:r w:rsidRPr="00D1155C">
        <w:rPr>
          <w:rFonts w:ascii="Times New Roman" w:hAnsi="Times New Roman"/>
        </w:rPr>
        <w:t xml:space="preserve">. </w:t>
      </w:r>
    </w:p>
    <w:p w14:paraId="33196A50" w14:textId="77777777" w:rsidR="00C65C4F" w:rsidRDefault="00C65C4F" w:rsidP="007C4BFC">
      <w:pPr>
        <w:spacing w:line="240" w:lineRule="auto"/>
        <w:ind w:firstLine="432"/>
        <w:jc w:val="both"/>
        <w:rPr>
          <w:rFonts w:ascii="Times New Roman" w:hAnsi="Times New Roman"/>
          <w:color w:val="0070C0"/>
        </w:rPr>
      </w:pPr>
    </w:p>
    <w:p w14:paraId="2F909505" w14:textId="4EE6B614" w:rsidR="00C65C4F" w:rsidRDefault="009C2483" w:rsidP="007C4BFC">
      <w:pPr>
        <w:spacing w:line="240" w:lineRule="auto"/>
        <w:jc w:val="center"/>
        <w:rPr>
          <w:rFonts w:ascii="Times New Roman" w:hAnsi="Times New Roman"/>
          <w:color w:val="00B050"/>
        </w:rPr>
      </w:pPr>
      <w:r w:rsidRPr="009C2483">
        <w:rPr>
          <w:noProof/>
          <w:lang w:eastAsia="zh-CN" w:bidi="ar-SA"/>
        </w:rPr>
        <w:drawing>
          <wp:inline distT="0" distB="0" distL="0" distR="0" wp14:anchorId="0527A56A" wp14:editId="328CB329">
            <wp:extent cx="3499104" cy="2750887"/>
            <wp:effectExtent l="0" t="0" r="6350" b="0"/>
            <wp:docPr id="13" name="Picture 13" descr="P65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651#yIS1"/>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502376" cy="2753460"/>
                    </a:xfrm>
                    <a:prstGeom prst="rect">
                      <a:avLst/>
                    </a:prstGeom>
                    <a:noFill/>
                    <a:ln>
                      <a:noFill/>
                    </a:ln>
                  </pic:spPr>
                </pic:pic>
              </a:graphicData>
            </a:graphic>
          </wp:inline>
        </w:drawing>
      </w:r>
    </w:p>
    <w:p w14:paraId="6C6E60CC" w14:textId="46988866" w:rsidR="00E57D52" w:rsidRPr="003529E8" w:rsidRDefault="00E60973" w:rsidP="007C4BFC">
      <w:pPr>
        <w:pStyle w:val="Caption"/>
        <w:rPr>
          <w:rFonts w:asciiTheme="majorHAnsi" w:hAnsiTheme="majorHAnsi" w:cstheme="majorHAnsi"/>
          <w:color w:val="000000" w:themeColor="text1"/>
          <w:szCs w:val="24"/>
        </w:rPr>
      </w:pPr>
      <w:bookmarkStart w:id="126" w:name="_Toc50113883"/>
      <w:bookmarkStart w:id="127" w:name="_Toc58323734"/>
      <w:r w:rsidRPr="00D1155C">
        <w:rPr>
          <w:color w:val="000000" w:themeColor="text1"/>
        </w:rPr>
        <w:t xml:space="preserve">Figure </w:t>
      </w:r>
      <w:bookmarkStart w:id="128" w:name="Figure2_10"/>
      <w:r w:rsidRPr="00D1155C">
        <w:rPr>
          <w:color w:val="000000" w:themeColor="text1"/>
        </w:rPr>
        <w:t xml:space="preserve">2 - </w:t>
      </w:r>
      <w:r w:rsidR="006F1758" w:rsidRPr="00D1155C">
        <w:rPr>
          <w:color w:val="000000" w:themeColor="text1"/>
        </w:rPr>
        <w:fldChar w:fldCharType="begin"/>
      </w:r>
      <w:r w:rsidR="006F1758" w:rsidRPr="00D1155C">
        <w:rPr>
          <w:color w:val="000000" w:themeColor="text1"/>
        </w:rPr>
        <w:instrText xml:space="preserve"> SEQ Figure_2_- \* ARABIC </w:instrText>
      </w:r>
      <w:r w:rsidR="006F1758" w:rsidRPr="00D1155C">
        <w:rPr>
          <w:color w:val="000000" w:themeColor="text1"/>
        </w:rPr>
        <w:fldChar w:fldCharType="separate"/>
      </w:r>
      <w:r w:rsidR="007C4BFC">
        <w:rPr>
          <w:noProof/>
          <w:color w:val="000000" w:themeColor="text1"/>
        </w:rPr>
        <w:t>10</w:t>
      </w:r>
      <w:r w:rsidR="006F1758" w:rsidRPr="00D1155C">
        <w:rPr>
          <w:noProof/>
          <w:color w:val="000000" w:themeColor="text1"/>
        </w:rPr>
        <w:fldChar w:fldCharType="end"/>
      </w:r>
      <w:bookmarkEnd w:id="128"/>
      <w:r w:rsidR="00E57D52" w:rsidRPr="00D1155C">
        <w:rPr>
          <w:rFonts w:asciiTheme="majorHAnsi" w:hAnsiTheme="majorHAnsi" w:cstheme="majorHAnsi"/>
          <w:color w:val="000000" w:themeColor="text1"/>
          <w:szCs w:val="24"/>
        </w:rPr>
        <w:t>: Illustration of an electrical imaging device used in wellbore evaluations</w:t>
      </w:r>
      <w:r w:rsidR="009C2483" w:rsidRPr="00D1155C">
        <w:rPr>
          <w:rFonts w:asciiTheme="majorHAnsi" w:hAnsiTheme="majorHAnsi" w:cstheme="majorHAnsi"/>
          <w:color w:val="000000" w:themeColor="text1"/>
          <w:szCs w:val="24"/>
        </w:rPr>
        <w:t xml:space="preserve"> (slb.com, accessed on 6/16/2020</w:t>
      </w:r>
      <w:bookmarkEnd w:id="126"/>
      <w:r w:rsidR="009C2483" w:rsidRPr="00D1155C">
        <w:rPr>
          <w:rFonts w:asciiTheme="majorHAnsi" w:hAnsiTheme="majorHAnsi" w:cstheme="majorHAnsi"/>
          <w:color w:val="000000" w:themeColor="text1"/>
          <w:szCs w:val="24"/>
        </w:rPr>
        <w:t>)</w:t>
      </w:r>
      <w:r w:rsidR="00214D77">
        <w:rPr>
          <w:rFonts w:asciiTheme="majorHAnsi" w:hAnsiTheme="majorHAnsi" w:cstheme="majorHAnsi"/>
          <w:color w:val="000000" w:themeColor="text1"/>
          <w:szCs w:val="24"/>
        </w:rPr>
        <w:t>.</w:t>
      </w:r>
      <w:bookmarkEnd w:id="127"/>
    </w:p>
    <w:p w14:paraId="53B23D0B" w14:textId="77777777" w:rsidR="00E57D52" w:rsidRDefault="00E57D52" w:rsidP="007C4BFC">
      <w:pPr>
        <w:spacing w:line="240" w:lineRule="auto"/>
        <w:jc w:val="both"/>
        <w:rPr>
          <w:rFonts w:ascii="Times New Roman" w:hAnsi="Times New Roman"/>
          <w:color w:val="00B050"/>
        </w:rPr>
      </w:pPr>
    </w:p>
    <w:p w14:paraId="7E14A235" w14:textId="77777777" w:rsidR="00900578" w:rsidRDefault="00900578" w:rsidP="007C4BFC">
      <w:pPr>
        <w:spacing w:line="240" w:lineRule="auto"/>
        <w:ind w:firstLine="432"/>
        <w:jc w:val="both"/>
        <w:rPr>
          <w:rFonts w:ascii="Times New Roman" w:hAnsi="Times New Roman"/>
          <w:color w:val="00B050"/>
        </w:rPr>
      </w:pPr>
    </w:p>
    <w:p w14:paraId="5ABA2567" w14:textId="259B5D1B" w:rsidR="00E57D52" w:rsidRPr="00FF2D77" w:rsidRDefault="00C65C4F" w:rsidP="007C4BFC">
      <w:pPr>
        <w:ind w:firstLine="432"/>
        <w:jc w:val="both"/>
        <w:rPr>
          <w:rFonts w:ascii="Times New Roman" w:hAnsi="Times New Roman"/>
        </w:rPr>
      </w:pPr>
      <w:r w:rsidRPr="005A5A82">
        <w:rPr>
          <w:rFonts w:ascii="Times New Roman" w:hAnsi="Times New Roman"/>
          <w:color w:val="00B050"/>
        </w:rPr>
        <w:lastRenderedPageBreak/>
        <w:t xml:space="preserve">  </w:t>
      </w:r>
      <w:r w:rsidR="00E57D52" w:rsidRPr="003529E8">
        <w:rPr>
          <w:rFonts w:ascii="Times New Roman" w:hAnsi="Times New Roman"/>
          <w:color w:val="000000" w:themeColor="text1"/>
        </w:rPr>
        <w:t xml:space="preserve">Production logging is an </w:t>
      </w:r>
      <w:bookmarkStart w:id="129" w:name="_Hlk52477361"/>
      <w:r w:rsidR="00E57D52" w:rsidRPr="003529E8">
        <w:rPr>
          <w:rFonts w:ascii="Times New Roman" w:hAnsi="Times New Roman"/>
          <w:color w:val="000000" w:themeColor="text1"/>
        </w:rPr>
        <w:t>array of logging tools such that are used to evaluate wellbore characteristics to gain insight into how the wellbore and how the well will operate during either production or injection operations</w:t>
      </w:r>
      <w:bookmarkEnd w:id="129"/>
      <w:r w:rsidR="00E57D52" w:rsidRPr="003529E8">
        <w:rPr>
          <w:rFonts w:ascii="Times New Roman" w:hAnsi="Times New Roman"/>
          <w:color w:val="000000" w:themeColor="text1"/>
        </w:rPr>
        <w:t xml:space="preserve">. The </w:t>
      </w:r>
      <w:bookmarkStart w:id="130" w:name="_Hlk52477382"/>
      <w:r w:rsidR="00E57D52" w:rsidRPr="003529E8">
        <w:rPr>
          <w:rFonts w:ascii="Times New Roman" w:hAnsi="Times New Roman"/>
          <w:color w:val="000000" w:themeColor="text1"/>
        </w:rPr>
        <w:t xml:space="preserve">main function of production logging is to understand formation cross flow, channeling, coning effects, casing leaks, corrosion, </w:t>
      </w:r>
      <w:r w:rsidR="00E57D52" w:rsidRPr="00FF2D77">
        <w:rPr>
          <w:rFonts w:ascii="Times New Roman" w:hAnsi="Times New Roman"/>
        </w:rPr>
        <w:t xml:space="preserve">perforation impedance and understanding how fractures are produced </w:t>
      </w:r>
      <w:bookmarkEnd w:id="130"/>
      <w:r w:rsidR="00E57D52" w:rsidRPr="00FF2D77">
        <w:rPr>
          <w:rFonts w:ascii="Times New Roman" w:hAnsi="Times New Roman"/>
        </w:rPr>
        <w:fldChar w:fldCharType="begin"/>
      </w:r>
      <w:r w:rsidR="00B73A95" w:rsidRPr="00FF2D77">
        <w:rPr>
          <w:rFonts w:ascii="Times New Roman" w:hAnsi="Times New Roman"/>
        </w:rPr>
        <w:instrText xml:space="preserve"> ADDIN EN.CITE &lt;EndNote&gt;&lt;Cite&gt;&lt;Author&gt;Houze&lt;/Author&gt;&lt;Year&gt;2016&lt;/Year&gt;&lt;RecNum&gt;577&lt;/RecNum&gt;&lt;DisplayText&gt;(Houze et al., 2016)&lt;/DisplayText&gt;&lt;record&gt;&lt;rec-number&gt;577&lt;/rec-number&gt;&lt;foreign-keys&gt;&lt;key app="EN" db-id="d20awt02n0ddzmezppfxtwe42zdazz9sr9te" timestamp="1596987389"&gt;577&lt;/key&gt;&lt;/foreign-keys&gt;&lt;ref-type name="Book"&gt;6&lt;/ref-type&gt;&lt;contributors&gt;&lt;authors&gt;&lt;author&gt;Olivier Houze&lt;/author&gt;&lt;author&gt;Didier Viturat&lt;/author&gt;&lt;author&gt;Fjaere, O.S.&lt;/author&gt;&lt;/authors&gt;&lt;secondary-authors&gt;&lt;author&gt;Kappa&lt;/author&gt;&lt;/secondary-authors&gt;&lt;tertiary-authors&gt;&lt;author&gt;Kappa&lt;/author&gt;&lt;/tertiary-authors&gt;&lt;/contributors&gt;&lt;titles&gt;&lt;title&gt;Dynamic Data Analysis&lt;/title&gt;&lt;/titles&gt;&lt;pages&gt;558&lt;/pages&gt;&lt;section&gt;489-537&lt;/section&gt;&lt;dates&gt;&lt;year&gt;2016&lt;/year&gt;&lt;/dates&gt;&lt;urls&gt;&lt;/urls&gt;&lt;/record&gt;&lt;/Cite&gt;&lt;/EndNote&gt;</w:instrText>
      </w:r>
      <w:r w:rsidR="00E57D52" w:rsidRPr="00FF2D77">
        <w:rPr>
          <w:rFonts w:ascii="Times New Roman" w:hAnsi="Times New Roman"/>
        </w:rPr>
        <w:fldChar w:fldCharType="separate"/>
      </w:r>
      <w:r w:rsidR="00B73A95" w:rsidRPr="00FF2D77">
        <w:rPr>
          <w:rFonts w:ascii="Times New Roman" w:hAnsi="Times New Roman"/>
          <w:noProof/>
        </w:rPr>
        <w:t>(Houze et al., 2016)</w:t>
      </w:r>
      <w:r w:rsidR="00E57D52" w:rsidRPr="00FF2D77">
        <w:rPr>
          <w:rFonts w:ascii="Times New Roman" w:hAnsi="Times New Roman"/>
        </w:rPr>
        <w:fldChar w:fldCharType="end"/>
      </w:r>
      <w:r w:rsidR="00E57D52" w:rsidRPr="00FF2D77">
        <w:rPr>
          <w:rFonts w:ascii="Times New Roman" w:hAnsi="Times New Roman"/>
        </w:rPr>
        <w:t>. The logging tools that are available are: resistivity, spontaneous potential, gamma ray, photoelectric, neutron, density, sonic, dipmeter (electrical imaging), caliper and temperature logging device with both caliper and temperature logging device</w:t>
      </w:r>
      <w:r w:rsidR="003A668C" w:rsidRPr="00FF2D77">
        <w:rPr>
          <w:rFonts w:ascii="Times New Roman" w:hAnsi="Times New Roman"/>
        </w:rPr>
        <w:t>s</w:t>
      </w:r>
      <w:r w:rsidR="00E57D52" w:rsidRPr="00FF2D77">
        <w:rPr>
          <w:rFonts w:ascii="Times New Roman" w:hAnsi="Times New Roman"/>
        </w:rPr>
        <w:t xml:space="preserve"> used to aide in fracture diagnostics </w:t>
      </w:r>
      <w:r w:rsidR="00E57D52" w:rsidRPr="00FF2D77">
        <w:rPr>
          <w:rFonts w:ascii="Times New Roman" w:hAnsi="Times New Roman"/>
        </w:rPr>
        <w:fldChar w:fldCharType="begin"/>
      </w:r>
      <w:r w:rsidR="00E57D52" w:rsidRPr="00FF2D77">
        <w:rPr>
          <w:rFonts w:ascii="Times New Roman" w:hAnsi="Times New Roman"/>
        </w:rPr>
        <w:instrText xml:space="preserve"> ADDIN EN.CITE &lt;EndNote&gt;&lt;Cite&gt;&lt;Author&gt;Evenick&lt;/Author&gt;&lt;Year&gt;2018&lt;/Year&gt;&lt;RecNum&gt;576&lt;/RecNum&gt;&lt;DisplayText&gt;(Evenick, 2018)&lt;/DisplayText&gt;&lt;record&gt;&lt;rec-number&gt;576&lt;/rec-number&gt;&lt;foreign-keys&gt;&lt;key app="EN" db-id="d20awt02n0ddzmezppfxtwe42zdazz9sr9te" timestamp="1596986633"&gt;576&lt;/key&gt;&lt;/foreign-keys&gt;&lt;ref-type name="Book"&gt;6&lt;/ref-type&gt;&lt;contributors&gt;&lt;authors&gt;&lt;author&gt;Evenick, Jonathan&lt;/author&gt;&lt;/authors&gt;&lt;/contributors&gt;&lt;titles&gt;&lt;title&gt;Introduction to well logs and subsurface maps&lt;/title&gt;&lt;/titles&gt;&lt;edition&gt;Second&lt;/edition&gt;&lt;dates&gt;&lt;year&gt;2018&lt;/year&gt;&lt;/dates&gt;&lt;publisher&gt;PennWell Books&lt;/publisher&gt;&lt;isbn&gt;9781593704605&lt;/isbn&gt;&lt;urls&gt;&lt;/urls&gt;&lt;/record&gt;&lt;/Cite&gt;&lt;/EndNote&gt;</w:instrText>
      </w:r>
      <w:r w:rsidR="00E57D52" w:rsidRPr="00FF2D77">
        <w:rPr>
          <w:rFonts w:ascii="Times New Roman" w:hAnsi="Times New Roman"/>
        </w:rPr>
        <w:fldChar w:fldCharType="separate"/>
      </w:r>
      <w:r w:rsidR="00E57D52" w:rsidRPr="00FF2D77">
        <w:rPr>
          <w:rFonts w:ascii="Times New Roman" w:hAnsi="Times New Roman"/>
          <w:noProof/>
        </w:rPr>
        <w:t>(Evenick, 2018)</w:t>
      </w:r>
      <w:r w:rsidR="00E57D52" w:rsidRPr="00FF2D77">
        <w:rPr>
          <w:rFonts w:ascii="Times New Roman" w:hAnsi="Times New Roman"/>
        </w:rPr>
        <w:fldChar w:fldCharType="end"/>
      </w:r>
      <w:r w:rsidR="00E57D52" w:rsidRPr="00FF2D77">
        <w:rPr>
          <w:rFonts w:ascii="Times New Roman" w:hAnsi="Times New Roman"/>
        </w:rPr>
        <w:t xml:space="preserve">. Any of the beforementioned logs can be applied at any stage of the life in the reservoir. </w:t>
      </w:r>
    </w:p>
    <w:p w14:paraId="3239BA55" w14:textId="49E0751A" w:rsidR="00E57D52" w:rsidRPr="00FF2D77" w:rsidRDefault="00E57D52" w:rsidP="007C4BFC">
      <w:pPr>
        <w:ind w:firstLine="432"/>
        <w:jc w:val="both"/>
        <w:rPr>
          <w:rFonts w:ascii="Times New Roman" w:hAnsi="Times New Roman"/>
        </w:rPr>
      </w:pPr>
      <w:r w:rsidRPr="00FF2D77">
        <w:rPr>
          <w:rFonts w:ascii="Times New Roman" w:hAnsi="Times New Roman"/>
        </w:rPr>
        <w:t xml:space="preserve">Caliper logs are used in </w:t>
      </w:r>
      <w:bookmarkStart w:id="131" w:name="_Hlk52477535"/>
      <w:r w:rsidRPr="00FF2D77">
        <w:rPr>
          <w:rFonts w:ascii="Times New Roman" w:hAnsi="Times New Roman"/>
        </w:rPr>
        <w:t>assessing the diameter of the wellbore; however, can be used to ascertain lithological features to help in understanding how the fracture is generated near the wellbore</w:t>
      </w:r>
      <w:bookmarkEnd w:id="131"/>
      <w:r w:rsidRPr="00FF2D77">
        <w:rPr>
          <w:rFonts w:ascii="Times New Roman" w:hAnsi="Times New Roman"/>
        </w:rPr>
        <w:t xml:space="preserve"> </w:t>
      </w:r>
      <w:r w:rsidRPr="00FF2D77">
        <w:rPr>
          <w:rFonts w:ascii="Times New Roman" w:hAnsi="Times New Roman"/>
        </w:rPr>
        <w:fldChar w:fldCharType="begin"/>
      </w:r>
      <w:r w:rsidR="00B73A95" w:rsidRPr="00FF2D77">
        <w:rPr>
          <w:rFonts w:ascii="Times New Roman" w:hAnsi="Times New Roman"/>
        </w:rPr>
        <w:instrText xml:space="preserve"> ADDIN EN.CITE &lt;EndNote&gt;&lt;Cite&gt;&lt;Author&gt;Satter&lt;/Author&gt;&lt;Year&gt;2016&lt;/Year&gt;&lt;RecNum&gt;579&lt;/RecNum&gt;&lt;DisplayText&gt;(Satter and Iqbal, 2016)&lt;/DisplayText&gt;&lt;record&gt;&lt;rec-number&gt;579&lt;/rec-number&gt;&lt;foreign-keys&gt;&lt;key app="EN" db-id="d20awt02n0ddzmezppfxtwe42zdazz9sr9te" timestamp="1596988958"&gt;579&lt;/key&gt;&lt;/foreign-keys&gt;&lt;ref-type name="Book Section"&gt;5&lt;/ref-type&gt;&lt;contributors&gt;&lt;authors&gt;&lt;author&gt;Satter, Abdus&lt;/author&gt;&lt;author&gt;Iqbal, Ghulam M.&lt;/author&gt;&lt;/authors&gt;&lt;secondary-authors&gt;&lt;author&gt;Satter, Abdus&lt;/author&gt;&lt;author&gt;Iqbal, Ghulam M.&lt;/author&gt;&lt;/secondary-authors&gt;&lt;/contributors&gt;&lt;titles&gt;&lt;title&gt;3 - Reservoir rock properties&lt;/title&gt;&lt;secondary-title&gt;Reservoir Engineering&lt;/secondary-title&gt;&lt;/titles&gt;&lt;pages&gt;29-79&lt;/pages&gt;&lt;keywords&gt;&lt;keyword&gt;pore volume&lt;/keyword&gt;&lt;keyword&gt;grain volume&lt;/keyword&gt;&lt;keyword&gt;porosity&lt;/keyword&gt;&lt;keyword&gt;absolute porosity&lt;/keyword&gt;&lt;keyword&gt;dual porosity&lt;/keyword&gt;&lt;keyword&gt;permeability&lt;/keyword&gt;&lt;keyword&gt;porosity cut-off&lt;/keyword&gt;&lt;keyword&gt;relative permeability&lt;/keyword&gt;&lt;keyword&gt;compressibility&lt;/keyword&gt;&lt;keyword&gt;interfacial tension&lt;/keyword&gt;&lt;keyword&gt;saturation&lt;/keyword&gt;&lt;keyword&gt;wettability&lt;/keyword&gt;&lt;keyword&gt;capillary pressure&lt;/keyword&gt;&lt;/keywords&gt;&lt;dates&gt;&lt;year&gt;2016&lt;/year&gt;&lt;pub-dates&gt;&lt;date&gt;2016/01/01&lt;/date&gt;&lt;/pub-dates&gt;&lt;/dates&gt;&lt;pub-location&gt;Boston&lt;/pub-location&gt;&lt;publisher&gt;Gulf Professional Publishing&lt;/publisher&gt;&lt;isbn&gt;978-0-12-800219-3&lt;/isbn&gt;&lt;urls&gt;&lt;related-urls&gt;&lt;url&gt;http://www.sciencedirect.com/science/article/pii/B9780128002193000036&lt;/url&gt;&lt;/related-urls&gt;&lt;/urls&gt;&lt;electronic-resource-num&gt;https://doi.org/10.1016/B978-0-12-800219-3.00003-6&lt;/electronic-resource-num&gt;&lt;/record&gt;&lt;/Cite&gt;&lt;/EndNote&gt;</w:instrText>
      </w:r>
      <w:r w:rsidRPr="00FF2D77">
        <w:rPr>
          <w:rFonts w:ascii="Times New Roman" w:hAnsi="Times New Roman"/>
        </w:rPr>
        <w:fldChar w:fldCharType="separate"/>
      </w:r>
      <w:r w:rsidR="00B73A95" w:rsidRPr="00FF2D77">
        <w:rPr>
          <w:rFonts w:ascii="Times New Roman" w:hAnsi="Times New Roman"/>
          <w:noProof/>
        </w:rPr>
        <w:t>(Satter and Iqbal, 2016)</w:t>
      </w:r>
      <w:r w:rsidRPr="00FF2D77">
        <w:rPr>
          <w:rFonts w:ascii="Times New Roman" w:hAnsi="Times New Roman"/>
        </w:rPr>
        <w:fldChar w:fldCharType="end"/>
      </w:r>
      <w:r w:rsidRPr="00FF2D77">
        <w:rPr>
          <w:rFonts w:ascii="Times New Roman" w:hAnsi="Times New Roman"/>
        </w:rPr>
        <w:t xml:space="preserve">. </w:t>
      </w:r>
      <w:bookmarkStart w:id="132" w:name="_Hlk52477448"/>
      <w:r w:rsidRPr="00FF2D77">
        <w:rPr>
          <w:rFonts w:ascii="Times New Roman" w:hAnsi="Times New Roman"/>
        </w:rPr>
        <w:t xml:space="preserve">Temperature logs </w:t>
      </w:r>
      <w:bookmarkEnd w:id="132"/>
      <w:r w:rsidRPr="00FF2D77">
        <w:rPr>
          <w:rFonts w:ascii="Times New Roman" w:hAnsi="Times New Roman"/>
        </w:rPr>
        <w:t xml:space="preserve">are </w:t>
      </w:r>
      <w:bookmarkStart w:id="133" w:name="_Hlk52477559"/>
      <w:r w:rsidRPr="00FF2D77">
        <w:rPr>
          <w:rFonts w:ascii="Times New Roman" w:hAnsi="Times New Roman"/>
        </w:rPr>
        <w:t>used in cataloguing temperatures in the reservoir in real-time.</w:t>
      </w:r>
      <w:bookmarkEnd w:id="133"/>
      <w:r w:rsidRPr="00FF2D77">
        <w:rPr>
          <w:rFonts w:ascii="Times New Roman" w:hAnsi="Times New Roman"/>
        </w:rPr>
        <w:t xml:space="preserve"> The deeper one traverse into the wellbore the temperature will increase with respect to depth. Monitoring temperature and studying its effects may provide valuable insight in understanding fracture genesis; however, one needs to be cognizant that temperature may vary from basin to basin at similar depths and may require additional tools to quantify a fracture system. According to </w:t>
      </w:r>
      <w:r w:rsidRPr="00FF2D77">
        <w:rPr>
          <w:rFonts w:ascii="Times New Roman" w:hAnsi="Times New Roman"/>
        </w:rPr>
        <w:fldChar w:fldCharType="begin"/>
      </w:r>
      <w:r w:rsidRPr="00FF2D77">
        <w:rPr>
          <w:rFonts w:ascii="Times New Roman" w:hAnsi="Times New Roman"/>
        </w:rPr>
        <w:instrText xml:space="preserve"> ADDIN EN.CITE &lt;EndNote&gt;&lt;Cite AuthorYear="1"&gt;&lt;Author&gt;Evenick&lt;/Author&gt;&lt;Year&gt;2018&lt;/Year&gt;&lt;RecNum&gt;576&lt;/RecNum&gt;&lt;DisplayText&gt;Evenick (2018)&lt;/DisplayText&gt;&lt;record&gt;&lt;rec-number&gt;576&lt;/rec-number&gt;&lt;foreign-keys&gt;&lt;key app="EN" db-id="d20awt02n0ddzmezppfxtwe42zdazz9sr9te" timestamp="1596986633"&gt;576&lt;/key&gt;&lt;/foreign-keys&gt;&lt;ref-type name="Book"&gt;6&lt;/ref-type&gt;&lt;contributors&gt;&lt;authors&gt;&lt;author&gt;Evenick, Jonathan&lt;/author&gt;&lt;/authors&gt;&lt;/contributors&gt;&lt;titles&gt;&lt;title&gt;Introduction to well logs and subsurface maps&lt;/title&gt;&lt;/titles&gt;&lt;edition&gt;Second&lt;/edition&gt;&lt;dates&gt;&lt;year&gt;2018&lt;/year&gt;&lt;/dates&gt;&lt;publisher&gt;PennWell Books&lt;/publisher&gt;&lt;isbn&gt;9781593704605&lt;/isbn&gt;&lt;urls&gt;&lt;/urls&gt;&lt;/record&gt;&lt;/Cite&gt;&lt;/EndNote&gt;</w:instrText>
      </w:r>
      <w:r w:rsidRPr="00FF2D77">
        <w:rPr>
          <w:rFonts w:ascii="Times New Roman" w:hAnsi="Times New Roman"/>
        </w:rPr>
        <w:fldChar w:fldCharType="separate"/>
      </w:r>
      <w:r w:rsidRPr="00FF2D77">
        <w:rPr>
          <w:rFonts w:ascii="Times New Roman" w:hAnsi="Times New Roman"/>
          <w:noProof/>
        </w:rPr>
        <w:t>Evenick (2018)</w:t>
      </w:r>
      <w:r w:rsidRPr="00FF2D77">
        <w:rPr>
          <w:rFonts w:ascii="Times New Roman" w:hAnsi="Times New Roman"/>
        </w:rPr>
        <w:fldChar w:fldCharType="end"/>
      </w:r>
      <w:r w:rsidRPr="00FF2D77">
        <w:rPr>
          <w:rFonts w:ascii="Times New Roman" w:hAnsi="Times New Roman"/>
        </w:rPr>
        <w:t xml:space="preserve"> </w:t>
      </w:r>
      <w:bookmarkStart w:id="134" w:name="_Hlk52477610"/>
      <w:r w:rsidRPr="00FF2D77">
        <w:rPr>
          <w:rFonts w:ascii="Times New Roman" w:hAnsi="Times New Roman"/>
        </w:rPr>
        <w:t>characteristic of a fracture system confined to a localized area would be an indication of a temperature decrease that may be due to fluid or gas emanating from a fracture system</w:t>
      </w:r>
      <w:bookmarkEnd w:id="134"/>
      <w:r w:rsidRPr="00FF2D77">
        <w:rPr>
          <w:rFonts w:ascii="Times New Roman" w:hAnsi="Times New Roman"/>
        </w:rPr>
        <w:t xml:space="preserve">. Some recent applications utilizing temperature logging is understanding the heat transfer effects during fracture propagation that aides in understanding the effectiveness of multistage fracture treatments </w:t>
      </w:r>
      <w:r w:rsidRPr="00FF2D77">
        <w:rPr>
          <w:rFonts w:ascii="Times New Roman" w:hAnsi="Times New Roman"/>
        </w:rPr>
        <w:fldChar w:fldCharType="begin">
          <w:fldData xml:space="preserve">PEVuZE5vdGU+PENpdGU+PEF1dGhvcj5aaHU8L0F1dGhvcj48WWVhcj4yMDE4PC9ZZWFyPjxSZWNO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</w:fldData>
        </w:fldChar>
      </w:r>
      <w:r w:rsidR="00B73A95" w:rsidRPr="00FF2D77">
        <w:rPr>
          <w:rFonts w:ascii="Times New Roman" w:hAnsi="Times New Roman"/>
        </w:rPr>
        <w:instrText xml:space="preserve"> ADDIN EN.CITE </w:instrText>
      </w:r>
      <w:r w:rsidR="00B73A95" w:rsidRPr="00FF2D77">
        <w:rPr>
          <w:rFonts w:ascii="Times New Roman" w:hAnsi="Times New Roman"/>
        </w:rPr>
        <w:fldChar w:fldCharType="begin">
          <w:fldData xml:space="preserve">PEVuZE5vdGU+PENpdGU+PEF1dGhvcj5aaHU8L0F1dGhvcj48WWVhcj4yMDE4PC9ZZWFyPjxSZWNO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</w:fldData>
        </w:fldChar>
      </w:r>
      <w:r w:rsidR="00B73A95" w:rsidRPr="00FF2D77">
        <w:rPr>
          <w:rFonts w:ascii="Times New Roman" w:hAnsi="Times New Roman"/>
        </w:rPr>
        <w:instrText xml:space="preserve"> ADDIN EN.CITE.DATA </w:instrText>
      </w:r>
      <w:r w:rsidR="00B73A95" w:rsidRPr="00FF2D77">
        <w:rPr>
          <w:rFonts w:ascii="Times New Roman" w:hAnsi="Times New Roman"/>
        </w:rPr>
      </w:r>
      <w:r w:rsidR="00B73A95" w:rsidRPr="00FF2D77">
        <w:rPr>
          <w:rFonts w:ascii="Times New Roman" w:hAnsi="Times New Roman"/>
        </w:rPr>
        <w:fldChar w:fldCharType="end"/>
      </w:r>
      <w:r w:rsidRPr="00FF2D77">
        <w:rPr>
          <w:rFonts w:ascii="Times New Roman" w:hAnsi="Times New Roman"/>
        </w:rPr>
      </w:r>
      <w:r w:rsidRPr="00FF2D77">
        <w:rPr>
          <w:rFonts w:ascii="Times New Roman" w:hAnsi="Times New Roman"/>
        </w:rPr>
        <w:fldChar w:fldCharType="separate"/>
      </w:r>
      <w:r w:rsidR="00B73A95" w:rsidRPr="00FF2D77">
        <w:rPr>
          <w:rFonts w:ascii="Times New Roman" w:hAnsi="Times New Roman"/>
          <w:noProof/>
        </w:rPr>
        <w:t>(Cui et al., 2016; Zhu et al., 2018)</w:t>
      </w:r>
      <w:r w:rsidRPr="00FF2D77">
        <w:rPr>
          <w:rFonts w:ascii="Times New Roman" w:hAnsi="Times New Roman"/>
        </w:rPr>
        <w:fldChar w:fldCharType="end"/>
      </w:r>
      <w:r w:rsidRPr="00FF2D77">
        <w:rPr>
          <w:rFonts w:ascii="Times New Roman" w:hAnsi="Times New Roman"/>
        </w:rPr>
        <w:t>. Since temperature logs are run using fiber optics, the temperature logging tool can be r</w:t>
      </w:r>
      <w:r w:rsidR="005A5A82" w:rsidRPr="00FF2D77">
        <w:rPr>
          <w:rFonts w:ascii="Times New Roman" w:hAnsi="Times New Roman"/>
        </w:rPr>
        <w:t>u</w:t>
      </w:r>
      <w:r w:rsidRPr="00FF2D77">
        <w:rPr>
          <w:rFonts w:ascii="Times New Roman" w:hAnsi="Times New Roman"/>
        </w:rPr>
        <w:t xml:space="preserve">n downhole in harsh environments regardless of the operational condition of the well and aid in understanding fracture treatment.  </w:t>
      </w:r>
    </w:p>
    <w:p w14:paraId="180E99CC" w14:textId="2871EA22" w:rsidR="001A57C4" w:rsidRDefault="001A57C4" w:rsidP="007C4BFC">
      <w:pPr>
        <w:pStyle w:val="Heading3"/>
        <w:ind w:left="0"/>
      </w:pPr>
      <w:bookmarkStart w:id="135" w:name="_Toc58236744"/>
      <w:r>
        <w:lastRenderedPageBreak/>
        <w:t>2.2.</w:t>
      </w:r>
      <w:r w:rsidR="00365461">
        <w:t>3</w:t>
      </w:r>
      <w:r>
        <w:t xml:space="preserve"> </w:t>
      </w:r>
      <w:r w:rsidR="00051601">
        <w:t>Fracture Diagnostic Methods Direct Far-Field</w:t>
      </w:r>
      <w:bookmarkEnd w:id="135"/>
    </w:p>
    <w:p w14:paraId="686BAA1A" w14:textId="284EC6B6" w:rsidR="00E57D52" w:rsidRPr="00FF2D77" w:rsidRDefault="00E57D52" w:rsidP="007C4BFC">
      <w:pPr>
        <w:ind w:firstLine="432"/>
        <w:jc w:val="both"/>
        <w:rPr>
          <w:rFonts w:ascii="Times New Roman" w:hAnsi="Times New Roman"/>
        </w:rPr>
      </w:pPr>
      <w:r w:rsidRPr="00FF2D77">
        <w:rPr>
          <w:rFonts w:ascii="Times New Roman" w:hAnsi="Times New Roman"/>
        </w:rPr>
        <w:t>Direct far-field methods are primarily used to analyze the far reaching effects of a fracture treatment. Ideally these methods are used to map hydraulic fractures as they propagate into the target formation. Far-field methods principally use applications of tiltmeter-fracture-mapping, which can be either through surface tiltmeters or downhole tiltmeters, and microsesmic-fracture-mapping. Both far-field diagnostic methods require sophisticated instrumentation embedded at the surface or downhole near the well that will undergo fracture treatment. In the case of microsesmic mapping, a receiver array that is comprised of accelerometers or geophones are used to detect the location of microearthquakes that are induced by shear slippage in natural fractures surrounding the hydraulic fracture. The sensitive receiver array instrumentation allows for noise detection caused by the shear slippage that can be analyzed, recorded, and mapped for diagnostic studies. When hydraulic fracture treatment is initiated, fracture expansion causes the earth around the fracture to deform and these deformations can be analyzed through microsesmic mapping around the well that is undergoing treatment. Tiltmeters are employed to measure the rock deformation and to allow for computation that can assess direction and size of the induced fracture</w:t>
      </w:r>
      <w:r w:rsidR="003A668C" w:rsidRPr="00FF2D77">
        <w:rPr>
          <w:rFonts w:ascii="Times New Roman" w:hAnsi="Times New Roman"/>
        </w:rPr>
        <w:t>s</w:t>
      </w:r>
      <w:r w:rsidRPr="00FF2D77">
        <w:rPr>
          <w:rFonts w:ascii="Times New Roman" w:hAnsi="Times New Roman"/>
        </w:rPr>
        <w:t xml:space="preserve">. Surface tiltmeters find their application at the surface near the wellbore or in shallow holes surrounding the well. Downhole tiltmeters are placed in vertical wells at depths near the target zone to be fracture treated. Both surface tiltmeters and downhole tiltmeters are used to approximate fracture orientation and dimension of the induced fractures. Some of the common limitations of the far-filed methods is that these methods will lose accuracy the further away from the fracture and may not give good estimates on how the fracture grows nor any details regarding fracture conductivity </w:t>
      </w:r>
      <w:r w:rsidRPr="00FF2D77">
        <w:rPr>
          <w:rFonts w:ascii="Times New Roman" w:hAnsi="Times New Roman"/>
        </w:rPr>
        <w:fldChar w:fldCharType="begin"/>
      </w:r>
      <w:r w:rsidR="00B73A95" w:rsidRPr="00FF2D77">
        <w:rPr>
          <w:rFonts w:ascii="Times New Roman" w:hAnsi="Times New Roman"/>
        </w:rPr>
        <w:instrText xml:space="preserve"> ADDIN EN.CITE &lt;EndNote&gt;&lt;Cite&gt;&lt;Author&gt;Cipolla&lt;/Author&gt;&lt;Year&gt;2000&lt;/Year&gt;&lt;RecNum&gt;253&lt;/RecNum&gt;&lt;DisplayText&gt;(Cipolla and Wright, 2000c)&lt;/DisplayText&gt;&lt;record&gt;&lt;rec-number&gt;253&lt;/rec-number&gt;&lt;foreign-keys&gt;&lt;key app="EN" db-id="d20awt02n0ddzmezppfxtwe42zdazz9sr9te" timestamp="1591974422"&gt;253&lt;/key&gt;&lt;/foreign-keys&gt;&lt;ref-type name="Conference Paper"&gt;47&lt;/ref-type&gt;&lt;contributors&gt;&lt;authors&gt;&lt;author&gt;Cipolla, C. L.&lt;/author&gt;&lt;author&gt;Wright, C. A.&lt;/author&gt;&lt;/authors&gt;&lt;/contributors&gt;&lt;titles&gt;&lt;title&gt;State-of-the-Art in Hydraulic Fracture Diagnostics&lt;/title&gt;&lt;secondary-title&gt;SPE Asia Pacific Oil and Gas Conference and Exhibition&lt;/secondary-title&gt;&lt;alt-title&gt;SPE-64434-MS&lt;/alt-title&gt;&lt;/titles&gt;&lt;pages&gt;15&lt;/pages&gt;&lt;dates&gt;&lt;year&gt;2000&lt;/year&gt;&lt;pub-dates&gt;&lt;date&gt;2000/1/1/&lt;/date&gt;&lt;/pub-dates&gt;&lt;/dates&gt;&lt;pub-location&gt;Brisbane, Australia&lt;/pub-location&gt;&lt;publisher&gt;Society of Petroleum Engineers&lt;/publisher&gt;&lt;isbn&gt;978-1-55563-909-9&lt;/isbn&gt;&lt;urls&gt;&lt;related-urls&gt;&lt;url&gt;https://doi.org/10.2118/64434-MS&lt;/url&gt;&lt;/related-urls&gt;&lt;/urls&gt;&lt;custom1&gt;SPE&lt;/custom1&gt;&lt;electronic-resource-num&gt;&lt;style face="normal" font="default" size="12"&gt;https://dx.doi.org/&lt;/style&gt;&lt;style face="normal" font="default" size="100%"&gt;10.2118/64434-MS&lt;/style&gt;&lt;/electronic-resource-num&gt;&lt;/record&gt;&lt;/Cite&gt;&lt;/EndNote&gt;</w:instrText>
      </w:r>
      <w:r w:rsidRPr="00FF2D77">
        <w:rPr>
          <w:rFonts w:ascii="Times New Roman" w:hAnsi="Times New Roman"/>
        </w:rPr>
        <w:fldChar w:fldCharType="separate"/>
      </w:r>
      <w:r w:rsidR="00B73A95" w:rsidRPr="00FF2D77">
        <w:rPr>
          <w:rFonts w:ascii="Times New Roman" w:hAnsi="Times New Roman"/>
          <w:noProof/>
        </w:rPr>
        <w:t>(Cipolla and Wright, 2000c)</w:t>
      </w:r>
      <w:r w:rsidRPr="00FF2D77">
        <w:rPr>
          <w:rFonts w:ascii="Times New Roman" w:hAnsi="Times New Roman"/>
        </w:rPr>
        <w:fldChar w:fldCharType="end"/>
      </w:r>
      <w:r w:rsidRPr="00FF2D77">
        <w:rPr>
          <w:rFonts w:ascii="Times New Roman" w:hAnsi="Times New Roman"/>
        </w:rPr>
        <w:t>.</w:t>
      </w:r>
    </w:p>
    <w:p w14:paraId="3134A2DA" w14:textId="36AB28EC" w:rsidR="00E57D52" w:rsidRPr="00365769" w:rsidRDefault="00E57D52" w:rsidP="007C4BFC">
      <w:pPr>
        <w:ind w:firstLine="432"/>
        <w:jc w:val="both"/>
        <w:rPr>
          <w:rFonts w:ascii="Times New Roman" w:hAnsi="Times New Roman"/>
        </w:rPr>
      </w:pPr>
      <w:r w:rsidRPr="00365769">
        <w:rPr>
          <w:rFonts w:ascii="Times New Roman" w:hAnsi="Times New Roman"/>
        </w:rPr>
        <w:lastRenderedPageBreak/>
        <w:t>Tiltmeters are devices that can detect slight rotational movements due to the deformation of the earth at a precise location.   During hydraulic stimulation, the formation parts creating a conductive flow path and causing shearing along the fracture surfaces resulting in the deformation of the rock formation. The small rotational movements induced by the stimulation fluid can be detected by the tiltmeter located at the surface or can be placed in the wellbore near the stimulation zone or in an offset well. Tiltmeters are primarily used in fracture mapping and to give a broad view of the fracture network and help aide in the understanding of how fractures propagate</w:t>
      </w:r>
      <w:r w:rsidR="003A668C" w:rsidRPr="00365769">
        <w:rPr>
          <w:rFonts w:ascii="Times New Roman" w:hAnsi="Times New Roman"/>
        </w:rPr>
        <w:t xml:space="preserve"> </w:t>
      </w:r>
      <w:r w:rsidR="003A668C" w:rsidRPr="00365769">
        <w:rPr>
          <w:rFonts w:ascii="Times New Roman" w:hAnsi="Times New Roman"/>
        </w:rPr>
        <w:fldChar w:fldCharType="begin">
          <w:fldData xml:space="preserve">PEVuZE5vdGU+PENpdGU+PEF1dGhvcj5XcmlnaHQ8L0F1dGhvcj48WWVhcj4xOTk4PC9ZZWFyPjxS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</w:fldData>
        </w:fldChar>
      </w:r>
      <w:r w:rsidR="003A668C" w:rsidRPr="00365769">
        <w:rPr>
          <w:rFonts w:ascii="Times New Roman" w:hAnsi="Times New Roman"/>
        </w:rPr>
        <w:instrText xml:space="preserve"> ADDIN EN.CITE </w:instrText>
      </w:r>
      <w:r w:rsidR="003A668C" w:rsidRPr="00365769">
        <w:rPr>
          <w:rFonts w:ascii="Times New Roman" w:hAnsi="Times New Roman"/>
        </w:rPr>
        <w:fldChar w:fldCharType="begin">
          <w:fldData xml:space="preserve">PEVuZE5vdGU+PENpdGU+PEF1dGhvcj5XcmlnaHQ8L0F1dGhvcj48WWVhcj4xOTk4PC9ZZWFyPjxS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</w:fldData>
        </w:fldChar>
      </w:r>
      <w:r w:rsidR="003A668C" w:rsidRPr="00365769">
        <w:rPr>
          <w:rFonts w:ascii="Times New Roman" w:hAnsi="Times New Roman"/>
        </w:rPr>
        <w:instrText xml:space="preserve"> ADDIN EN.CITE.DATA </w:instrText>
      </w:r>
      <w:r w:rsidR="003A668C" w:rsidRPr="00365769">
        <w:rPr>
          <w:rFonts w:ascii="Times New Roman" w:hAnsi="Times New Roman"/>
        </w:rPr>
      </w:r>
      <w:r w:rsidR="003A668C" w:rsidRPr="00365769">
        <w:rPr>
          <w:rFonts w:ascii="Times New Roman" w:hAnsi="Times New Roman"/>
        </w:rPr>
        <w:fldChar w:fldCharType="end"/>
      </w:r>
      <w:r w:rsidR="003A668C" w:rsidRPr="00365769">
        <w:rPr>
          <w:rFonts w:ascii="Times New Roman" w:hAnsi="Times New Roman"/>
        </w:rPr>
      </w:r>
      <w:r w:rsidR="003A668C" w:rsidRPr="00365769">
        <w:rPr>
          <w:rFonts w:ascii="Times New Roman" w:hAnsi="Times New Roman"/>
        </w:rPr>
        <w:fldChar w:fldCharType="separate"/>
      </w:r>
      <w:r w:rsidR="003A668C" w:rsidRPr="00365769">
        <w:rPr>
          <w:rFonts w:ascii="Times New Roman" w:hAnsi="Times New Roman"/>
          <w:noProof/>
        </w:rPr>
        <w:t>(Warpinski, 1996; Wright et al., 1998)</w:t>
      </w:r>
      <w:r w:rsidR="003A668C" w:rsidRPr="00365769">
        <w:rPr>
          <w:rFonts w:ascii="Times New Roman" w:hAnsi="Times New Roman"/>
        </w:rPr>
        <w:fldChar w:fldCharType="end"/>
      </w:r>
      <w:r w:rsidRPr="00365769">
        <w:rPr>
          <w:rFonts w:ascii="Times New Roman" w:hAnsi="Times New Roman"/>
        </w:rPr>
        <w:t>, see figure (</w:t>
      </w:r>
      <w:r w:rsidR="0017061F" w:rsidRPr="00365769">
        <w:rPr>
          <w:rFonts w:ascii="Times New Roman" w:hAnsi="Times New Roman"/>
        </w:rPr>
        <w:fldChar w:fldCharType="begin" w:fldLock="1"/>
      </w:r>
      <w:r w:rsidR="0017061F" w:rsidRPr="00365769">
        <w:rPr>
          <w:rFonts w:ascii="Times New Roman" w:hAnsi="Times New Roman"/>
        </w:rPr>
        <w:instrText xml:space="preserve"> REF Figure2_11 \h </w:instrText>
      </w:r>
      <w:r w:rsidR="004C69FF" w:rsidRPr="00365769">
        <w:rPr>
          <w:rFonts w:ascii="Times New Roman" w:hAnsi="Times New Roman"/>
        </w:rPr>
        <w:instrText xml:space="preserve"> \* MERGEFORMAT </w:instrText>
      </w:r>
      <w:r w:rsidR="0017061F" w:rsidRPr="00365769">
        <w:rPr>
          <w:rFonts w:ascii="Times New Roman" w:hAnsi="Times New Roman"/>
        </w:rPr>
      </w:r>
      <w:r w:rsidR="0017061F" w:rsidRPr="00365769">
        <w:rPr>
          <w:rFonts w:ascii="Times New Roman" w:hAnsi="Times New Roman"/>
        </w:rPr>
        <w:fldChar w:fldCharType="separate"/>
      </w:r>
      <w:r w:rsidR="00685FD2" w:rsidRPr="00365769">
        <w:t>2-</w:t>
      </w:r>
      <w:r w:rsidR="00685FD2" w:rsidRPr="00365769">
        <w:rPr>
          <w:noProof/>
        </w:rPr>
        <w:t>11</w:t>
      </w:r>
      <w:r w:rsidR="0017061F" w:rsidRPr="00365769">
        <w:rPr>
          <w:rFonts w:ascii="Times New Roman" w:hAnsi="Times New Roman"/>
        </w:rPr>
        <w:fldChar w:fldCharType="end"/>
      </w:r>
      <w:r w:rsidRPr="00365769">
        <w:rPr>
          <w:rFonts w:ascii="Times New Roman" w:hAnsi="Times New Roman"/>
        </w:rPr>
        <w:t xml:space="preserve">) for tiltmeter illustration. The tiltmeter is a precession bubble sensor that can detect changes in the angular position. In essence, a tiltmeter can be looked at as a leveling device commonly used in home building applications that measures height relative to a specified datum. The tilt gradient displacement is orthogonal to the displacement direction and can be used in detecting how the rock formation is distorting </w:t>
      </w:r>
      <w:r w:rsidRPr="00365769">
        <w:rPr>
          <w:rFonts w:ascii="Times New Roman" w:hAnsi="Times New Roman"/>
        </w:rPr>
        <w:fldChar w:fldCharType="begin"/>
      </w:r>
      <w:r w:rsidR="00B73A95" w:rsidRPr="00365769">
        <w:rPr>
          <w:rFonts w:ascii="Times New Roman" w:hAnsi="Times New Roman"/>
        </w:rPr>
        <w:instrText xml:space="preserve"> ADDIN EN.CITE &lt;EndNote&gt;&lt;Cite&gt;&lt;Author&gt;Warpinski&lt;/Author&gt;&lt;Year&gt;2019&lt;/Year&gt;&lt;RecNum&gt;486&lt;/RecNum&gt;&lt;DisplayText&gt;(Warpinski, 2019)&lt;/DisplayText&gt;&lt;record&gt;&lt;rec-number&gt;486&lt;/rec-number&gt;&lt;foreign-keys&gt;&lt;key app="EN" db-id="d20awt02n0ddzmezppfxtwe42zdazz9sr9te" timestamp="1592953835"&gt;486&lt;/key&gt;&lt;/foreign-keys&gt;&lt;ref-type name="Edited Book"&gt;28&lt;/ref-type&gt;&lt;contributors&gt;&lt;authors&gt;&lt;author&gt;Warpinski, Norm R. &lt;/author&gt;&lt;/authors&gt;&lt;secondary-authors&gt;&lt;author&gt;Jennifer L. Miskimins&lt;/author&gt;&lt;/secondary-authors&gt;&lt;/contributors&gt;&lt;titles&gt;&lt;title&gt;Fracture Diagnostics&lt;/title&gt;&lt;secondary-title&gt;Hydraulic Fracturing Fundamentals and Advancements&lt;/secondary-title&gt;&lt;/titles&gt;&lt;pages&gt;625-655&lt;/pages&gt;&lt;volume&gt;Volume 1&lt;/volume&gt;&lt;number&gt;Volume 1&lt;/number&gt;&lt;dates&gt;&lt;year&gt;2019&lt;/year&gt;&lt;/dates&gt;&lt;pub-location&gt;Richardson, Texas&lt;/pub-location&gt;&lt;publisher&gt;Society of Petroleum Engineers&lt;/publisher&gt;&lt;urls&gt;&lt;/urls&gt;&lt;/record&gt;&lt;/Cite&gt;&lt;/EndNote&gt;</w:instrText>
      </w:r>
      <w:r w:rsidRPr="00365769">
        <w:rPr>
          <w:rFonts w:ascii="Times New Roman" w:hAnsi="Times New Roman"/>
        </w:rPr>
        <w:fldChar w:fldCharType="separate"/>
      </w:r>
      <w:r w:rsidR="00B73A95" w:rsidRPr="00365769">
        <w:rPr>
          <w:rFonts w:ascii="Times New Roman" w:hAnsi="Times New Roman"/>
          <w:noProof/>
        </w:rPr>
        <w:t>(Warpinski, 2019)</w:t>
      </w:r>
      <w:r w:rsidRPr="00365769">
        <w:rPr>
          <w:rFonts w:ascii="Times New Roman" w:hAnsi="Times New Roman"/>
        </w:rPr>
        <w:fldChar w:fldCharType="end"/>
      </w:r>
      <w:r w:rsidRPr="00365769">
        <w:rPr>
          <w:rFonts w:ascii="Times New Roman" w:hAnsi="Times New Roman"/>
        </w:rPr>
        <w:t xml:space="preserve">. Tiltmeters are also subject to external disturbance, noise that can corrupt the data collected from the tiltmeters and may skew the data of the actual fracture </w:t>
      </w:r>
      <w:r w:rsidRPr="00365769">
        <w:rPr>
          <w:rFonts w:ascii="Times New Roman" w:hAnsi="Times New Roman"/>
        </w:rPr>
        <w:fldChar w:fldCharType="begin"/>
      </w:r>
      <w:r w:rsidR="00B73A95" w:rsidRPr="00365769">
        <w:rPr>
          <w:rFonts w:ascii="Times New Roman" w:hAnsi="Times New Roman"/>
        </w:rPr>
        <w:instrText xml:space="preserve"> ADDIN EN.CITE &lt;EndNote&gt;&lt;Cite&gt;&lt;Author&gt;Pandurangan&lt;/Author&gt;&lt;Year&gt;2018&lt;/Year&gt;&lt;RecNum&gt;363&lt;/RecNum&gt;&lt;DisplayText&gt;(Pandurangan et al., 2018)&lt;/DisplayText&gt;&lt;record&gt;&lt;rec-number&gt;363&lt;/rec-number&gt;&lt;foreign-keys&gt;&lt;key app="EN" db-id="d20awt02n0ddzmezppfxtwe42zdazz9sr9te" timestamp="1591984623"&gt;363&lt;/key&gt;&lt;/foreign-keys&gt;&lt;ref-type name="Journal Article"&gt;17&lt;/ref-type&gt;&lt;contributors&gt;&lt;authors&gt;&lt;author&gt;Pandurangan, Venkataraman&lt;/author&gt;&lt;author&gt;Peirce, Anthony&lt;/author&gt;&lt;author&gt;Chen, Zuorong R.&lt;/author&gt;&lt;author&gt;Jeffrey, Robert G.&lt;/author&gt;&lt;/authors&gt;&lt;/contributors&gt;&lt;titles&gt;&lt;title&gt;Tiltmeter Mapping of Measured Nonsymmetric Hydraulic-Fracture Growth in a Conglomerate/Sandstone Formation Using the Implicit Level-Set Algorithm and the Extended Kalman Filter&lt;/title&gt;&lt;secondary-title&gt;SPE Journal&lt;/secondary-title&gt;&lt;alt-title&gt;SPE-186100-PA&lt;/alt-title&gt;&lt;/titles&gt;&lt;periodical&gt;&lt;full-title&gt;SPE Journal&lt;/full-title&gt;&lt;/periodical&gt;&lt;pages&gt;172-185&lt;/pages&gt;&lt;volume&gt;23&lt;/volume&gt;&lt;number&gt;01&lt;/number&gt;&lt;dates&gt;&lt;year&gt;2018&lt;/year&gt;&lt;pub-dates&gt;&lt;date&gt;2018/2/1/&lt;/date&gt;&lt;/pub-dates&gt;&lt;/dates&gt;&lt;publisher&gt;Society of Petroleum Engineers&lt;/publisher&gt;&lt;isbn&gt;1086-055X&lt;/isbn&gt;&lt;urls&gt;&lt;related-urls&gt;&lt;url&gt;https://doi.org/10.2118/186100-PA&lt;/url&gt;&lt;/related-urls&gt;&lt;/urls&gt;&lt;custom1&gt;SPE&lt;/custom1&gt;&lt;electronic-resource-num&gt;&lt;style face="normal" font="default" size="12"&gt;https://dx.doi.org/&lt;/style&gt;&lt;style face="normal" font="default" size="100%"&gt;10.2118/186100-PA&lt;/style&gt;&lt;/electronic-resource-num&gt;&lt;/record&gt;&lt;/Cite&gt;&lt;/EndNote&gt;</w:instrText>
      </w:r>
      <w:r w:rsidRPr="00365769">
        <w:rPr>
          <w:rFonts w:ascii="Times New Roman" w:hAnsi="Times New Roman"/>
        </w:rPr>
        <w:fldChar w:fldCharType="separate"/>
      </w:r>
      <w:r w:rsidR="00B73A95" w:rsidRPr="00365769">
        <w:rPr>
          <w:rFonts w:ascii="Times New Roman" w:hAnsi="Times New Roman"/>
          <w:noProof/>
        </w:rPr>
        <w:t>(Pandurangan et al., 2018)</w:t>
      </w:r>
      <w:r w:rsidRPr="00365769">
        <w:rPr>
          <w:rFonts w:ascii="Times New Roman" w:hAnsi="Times New Roman"/>
        </w:rPr>
        <w:fldChar w:fldCharType="end"/>
      </w:r>
      <w:r w:rsidRPr="00365769">
        <w:rPr>
          <w:rFonts w:ascii="Times New Roman" w:hAnsi="Times New Roman"/>
        </w:rPr>
        <w:t xml:space="preserve">. Primarily surface tiltmeters are used to ascertain fracture azimuth, dip, and complexity whereas downhole tiltmeters are used to obtain fracture dimensions </w:t>
      </w:r>
      <w:r w:rsidRPr="00365769">
        <w:rPr>
          <w:rFonts w:ascii="Times New Roman" w:hAnsi="Times New Roman"/>
        </w:rPr>
        <w:fldChar w:fldCharType="begin"/>
      </w:r>
      <w:r w:rsidRPr="00365769">
        <w:rPr>
          <w:rFonts w:ascii="Times New Roman" w:hAnsi="Times New Roman"/>
        </w:rPr>
        <w:instrText xml:space="preserve"> ADDIN EN.CITE &lt;EndNote&gt;&lt;Cite&gt;&lt;Author&gt;Bhatnagar&lt;/Author&gt;&lt;Year&gt;2016&lt;/Year&gt;&lt;RecNum&gt;234&lt;/RecNum&gt;&lt;DisplayText&gt;(Bhatnagar, 2016)&lt;/DisplayText&gt;&lt;record&gt;&lt;rec-number&gt;234&lt;/rec-number&gt;&lt;foreign-keys&gt;&lt;key app="EN" db-id="d20awt02n0ddzmezppfxtwe42zdazz9sr9te" timestamp="1591969103"&gt;234&lt;/key&gt;&lt;/foreign-keys&gt;&lt;ref-type name="Conference Paper"&gt;47&lt;/ref-type&gt;&lt;contributors&gt;&lt;authors&gt;&lt;author&gt;Bhatnagar, Ankit&lt;/author&gt;&lt;/authors&gt;&lt;/contributors&gt;&lt;titles&gt;&lt;title&gt;Overcoming Challenges in Fracture Stimulation through Advanced Fracture Diagnostics&lt;/title&gt;&lt;secondary-title&gt;SPE Asia Pacific Hydraulic Fracturing Conference&lt;/secondary-title&gt;&lt;alt-title&gt;SPE-181802-MS&lt;/alt-title&gt;&lt;/titles&gt;&lt;pages&gt;15&lt;/pages&gt;&lt;dates&gt;&lt;year&gt;2016&lt;/year&gt;&lt;pub-dates&gt;&lt;date&gt;2016/8/24/&lt;/date&gt;&lt;/pub-dates&gt;&lt;/dates&gt;&lt;pub-location&gt;Beijing, China&lt;/pub-location&gt;&lt;publisher&gt;Society of Petroleum Engineers&lt;/publisher&gt;&lt;isbn&gt;978-1-61399-481-8&lt;/isbn&gt;&lt;urls&gt;&lt;related-urls&gt;&lt;url&gt;https://doi.org/10.2118/181802-MS&lt;/url&gt;&lt;/related-urls&gt;&lt;/urls&gt;&lt;custom1&gt;SPE&lt;/custom1&gt;&lt;electronic-resource-num&gt;&lt;style face="normal" font="default" size="12"&gt;https://dx.doi.org/&lt;/style&gt;&lt;style face="normal" font="default" size="100%"&gt;10.2118/181802-MS&lt;/style&gt;&lt;/electronic-resource-num&gt;&lt;/record&gt;&lt;/Cite&gt;&lt;/EndNote&gt;</w:instrText>
      </w:r>
      <w:r w:rsidRPr="00365769">
        <w:rPr>
          <w:rFonts w:ascii="Times New Roman" w:hAnsi="Times New Roman"/>
        </w:rPr>
        <w:fldChar w:fldCharType="separate"/>
      </w:r>
      <w:r w:rsidRPr="00365769">
        <w:rPr>
          <w:rFonts w:ascii="Times New Roman" w:hAnsi="Times New Roman"/>
          <w:noProof/>
        </w:rPr>
        <w:t>(Bhatnagar, 2016)</w:t>
      </w:r>
      <w:r w:rsidRPr="00365769">
        <w:rPr>
          <w:rFonts w:ascii="Times New Roman" w:hAnsi="Times New Roman"/>
        </w:rPr>
        <w:fldChar w:fldCharType="end"/>
      </w:r>
      <w:r w:rsidRPr="00365769">
        <w:rPr>
          <w:rFonts w:ascii="Times New Roman" w:hAnsi="Times New Roman"/>
        </w:rPr>
        <w:t xml:space="preserve">. Furthermore, using the results from fracture mapping, over a specified time interval, one can generate a deformation map outlining how the fracture network is formed and couple the results with a specified forward model that will allow for the approximation regarding the orientation of the fracture, the fracture volume, and the potential understanding of the fracture geometry by an inversion process </w:t>
      </w:r>
      <w:r w:rsidRPr="00365769">
        <w:rPr>
          <w:rFonts w:ascii="Times New Roman" w:hAnsi="Times New Roman"/>
        </w:rPr>
        <w:fldChar w:fldCharType="begin"/>
      </w:r>
      <w:r w:rsidR="00B73A95" w:rsidRPr="00365769">
        <w:rPr>
          <w:rFonts w:ascii="Times New Roman" w:hAnsi="Times New Roman"/>
        </w:rPr>
        <w:instrText xml:space="preserve"> ADDIN EN.CITE &lt;EndNote&gt;&lt;Cite&gt;&lt;Author&gt;Lecampion&lt;/Author&gt;&lt;Year&gt;2007&lt;/Year&gt;&lt;RecNum&gt;371&lt;/RecNum&gt;&lt;DisplayText&gt;(Lecampion and Gunning, 2007)&lt;/DisplayText&gt;&lt;record&gt;&lt;rec-number&gt;371&lt;/rec-number&gt;&lt;foreign-keys&gt;&lt;key app="EN" db-id="d20awt02n0ddzmezppfxtwe42zdazz9sr9te" timestamp="1592152500"&gt;371&lt;/key&gt;&lt;/foreign-keys&gt;&lt;ref-type name="Journal Article"&gt;17&lt;/ref-type&gt;&lt;contributors&gt;&lt;authors&gt;&lt;author&gt;Lecampion, B.&lt;/author&gt;&lt;author&gt;Gunning, J.&lt;/author&gt;&lt;/authors&gt;&lt;/contributors&gt;&lt;titles&gt;&lt;title&gt;Model selection in fracture mapping from elastostatic data&lt;/title&gt;&lt;secondary-title&gt;International journal of solids and structures&lt;/secondary-title&gt;&lt;/titles&gt;&lt;periodical&gt;&lt;full-title&gt;International journal of solids and structures&lt;/full-title&gt;&lt;/periodical&gt;&lt;pages&gt;1391-1408&lt;/pages&gt;&lt;volume&gt;44&lt;/volume&gt;&lt;number&gt;5&lt;/number&gt;&lt;dates&gt;&lt;year&gt;2007&lt;/year&gt;&lt;/dates&gt;&lt;publisher&gt;Elsevier&lt;/publisher&gt;&lt;isbn&gt;0020-7683&lt;/isbn&gt;&lt;urls&gt;&lt;/urls&gt;&lt;electronic-resource-num&gt;https://doi.org/10.1016/j.ijsolstr.2006.06.022&lt;/electronic-resource-num&gt;&lt;/record&gt;&lt;/Cite&gt;&lt;/EndNote&gt;</w:instrText>
      </w:r>
      <w:r w:rsidRPr="00365769">
        <w:rPr>
          <w:rFonts w:ascii="Times New Roman" w:hAnsi="Times New Roman"/>
        </w:rPr>
        <w:fldChar w:fldCharType="separate"/>
      </w:r>
      <w:r w:rsidR="00B73A95" w:rsidRPr="00365769">
        <w:rPr>
          <w:rFonts w:ascii="Times New Roman" w:hAnsi="Times New Roman"/>
          <w:noProof/>
        </w:rPr>
        <w:t>(Lecampion and Gunning, 2007)</w:t>
      </w:r>
      <w:r w:rsidRPr="00365769">
        <w:rPr>
          <w:rFonts w:ascii="Times New Roman" w:hAnsi="Times New Roman"/>
        </w:rPr>
        <w:fldChar w:fldCharType="end"/>
      </w:r>
      <w:r w:rsidRPr="00365769">
        <w:rPr>
          <w:rFonts w:ascii="Times New Roman" w:hAnsi="Times New Roman"/>
        </w:rPr>
        <w:t xml:space="preserve">. One item to note is that inverse problems can be ill-posed where multiple solutions can be obtained, and it can be difficult to determine fracture properties such as width and shape if the tiltmeters are placed far away from the fracture plane </w:t>
      </w:r>
      <w:r w:rsidRPr="00365769">
        <w:rPr>
          <w:rFonts w:ascii="Times New Roman" w:hAnsi="Times New Roman"/>
        </w:rPr>
        <w:lastRenderedPageBreak/>
        <w:fldChar w:fldCharType="begin"/>
      </w:r>
      <w:r w:rsidR="00B73A95" w:rsidRPr="00365769">
        <w:rPr>
          <w:rFonts w:ascii="Times New Roman" w:hAnsi="Times New Roman"/>
        </w:rPr>
        <w:instrText xml:space="preserve"> ADDIN EN.CITE &lt;EndNote&gt;&lt;Cite&gt;&lt;Author&gt;Lecampion&lt;/Author&gt;&lt;Year&gt;2005&lt;/Year&gt;&lt;RecNum&gt;370&lt;/RecNum&gt;&lt;DisplayText&gt;(Lecampion et al., 2005)&lt;/DisplayText&gt;&lt;record&gt;&lt;rec-number&gt;370&lt;/rec-number&gt;&lt;foreign-keys&gt;&lt;key app="EN" db-id="d20awt02n0ddzmezppfxtwe42zdazz9sr9te" timestamp="1592152423"&gt;370&lt;/key&gt;&lt;/foreign-keys&gt;&lt;ref-type name="Journal Article"&gt;17&lt;/ref-type&gt;&lt;contributors&gt;&lt;authors&gt;&lt;author&gt;Lecampion, Brice&lt;/author&gt;&lt;author&gt;Jeffrey, Rob&lt;/author&gt;&lt;author&gt;Detournay, Emmanuel&lt;/author&gt;&lt;/authors&gt;&lt;/contributors&gt;&lt;titles&gt;&lt;title&gt;Resolving the geometry of hydraulic fractures from tilt measurements&lt;/title&gt;&lt;secondary-title&gt;Pure and Applied Geophysics&lt;/secondary-title&gt;&lt;/titles&gt;&lt;periodical&gt;&lt;full-title&gt;Pure and Applied Geophysics&lt;/full-title&gt;&lt;/periodical&gt;&lt;pages&gt;2433-2452&lt;/pages&gt;&lt;volume&gt;162&lt;/volume&gt;&lt;number&gt;12&lt;/number&gt;&lt;dates&gt;&lt;year&gt;2005&lt;/year&gt;&lt;/dates&gt;&lt;publisher&gt;Springer&lt;/publisher&gt;&lt;isbn&gt;0033-4553&lt;/isbn&gt;&lt;urls&gt;&lt;/urls&gt;&lt;electronic-resource-num&gt;https://doi.org/10.1007/s00024-005-2786-4&lt;/electronic-resource-num&gt;&lt;/record&gt;&lt;/Cite&gt;&lt;/EndNote&gt;</w:instrText>
      </w:r>
      <w:r w:rsidRPr="00365769">
        <w:rPr>
          <w:rFonts w:ascii="Times New Roman" w:hAnsi="Times New Roman"/>
        </w:rPr>
        <w:fldChar w:fldCharType="separate"/>
      </w:r>
      <w:r w:rsidR="00B73A95" w:rsidRPr="00365769">
        <w:rPr>
          <w:rFonts w:ascii="Times New Roman" w:hAnsi="Times New Roman"/>
          <w:noProof/>
        </w:rPr>
        <w:t>(Lecampion et al., 2005)</w:t>
      </w:r>
      <w:r w:rsidRPr="00365769">
        <w:rPr>
          <w:rFonts w:ascii="Times New Roman" w:hAnsi="Times New Roman"/>
        </w:rPr>
        <w:fldChar w:fldCharType="end"/>
      </w:r>
      <w:r w:rsidRPr="00365769">
        <w:rPr>
          <w:rFonts w:ascii="Times New Roman" w:hAnsi="Times New Roman"/>
        </w:rPr>
        <w:t xml:space="preserve">. The mathematical geophysical inversion model is predicated on finding the minimized error difference between the predictions in the forward model and that of the measured data regarding fracture mapping. The residual error from the minimization error analysis allows for an approximation of secondary fractures </w:t>
      </w:r>
      <w:r w:rsidRPr="00365769">
        <w:rPr>
          <w:rFonts w:ascii="Times New Roman" w:hAnsi="Times New Roman"/>
        </w:rPr>
        <w:fldChar w:fldCharType="begin"/>
      </w:r>
      <w:r w:rsidRPr="00365769">
        <w:rPr>
          <w:rFonts w:ascii="Times New Roman" w:hAnsi="Times New Roman"/>
        </w:rPr>
        <w:instrText xml:space="preserve"> ADDIN EN.CITE &lt;EndNote&gt;&lt;Cite&gt;&lt;Author&gt;Wright&lt;/Author&gt;&lt;Year&gt;1998&lt;/Year&gt;&lt;RecNum&gt;376&lt;/RecNum&gt;&lt;DisplayText&gt;(Wright et al., 1998)&lt;/DisplayText&gt;&lt;record&gt;&lt;rec-number&gt;376&lt;/rec-number&gt;&lt;foreign-keys&gt;&lt;key app="EN" db-id="d20awt02n0ddzmezppfxtwe42zdazz9sr9te" timestamp="1592152874"&gt;376&lt;/key&gt;&lt;/foreign-keys&gt;&lt;ref-type name="Conference Paper"&gt;47&lt;/ref-type&gt;&lt;contributors&gt;&lt;authors&gt;&lt;author&gt;Wright, C. A.&lt;/author&gt;&lt;author&gt;Davis, E. J.&lt;/author&gt;&lt;author&gt;Minner, W. A.&lt;/author&gt;&lt;author&gt;Ward, J. F.&lt;/author&gt;&lt;author&gt;Weijers, L.&lt;/author&gt;&lt;author&gt;Schell, E. J.&lt;/author&gt;&lt;author&gt;Hunter, S. P.&lt;/author&gt;&lt;/authors&gt;&lt;/contributors&gt;&lt;titles&gt;&lt;title&gt;Surface Tiltmeter Fracture Mapping Reaches New Depths - 10,000 Feet and Beyond?&lt;/title&gt;&lt;secondary-title&gt;SPE Rocky Mountain Regional/Low-Permeability Reservoirs Symposium&lt;/secondary-title&gt;&lt;alt-title&gt;SPE-39919-MS&lt;/alt-title&gt;&lt;/titles&gt;&lt;pages&gt;12&lt;/pages&gt;&lt;dates&gt;&lt;year&gt;1998&lt;/year&gt;&lt;pub-dates&gt;&lt;date&gt;1998/1/1/&lt;/date&gt;&lt;/pub-dates&gt;&lt;/dates&gt;&lt;pub-location&gt;Denver, Colorado&lt;/pub-location&gt;&lt;publisher&gt;Society of Petroleum Engineers&lt;/publisher&gt;&lt;isbn&gt;978-1-55563-388-2&lt;/isbn&gt;&lt;urls&gt;&lt;related-urls&gt;&lt;url&gt;https://doi.org/10.2118/39919-MS&lt;/url&gt;&lt;/related-urls&gt;&lt;/urls&gt;&lt;custom1&gt;SPE&lt;/custom1&gt;&lt;electronic-resource-num&gt;&lt;style face="normal" font="default" size="12"&gt;https://dx.doi.org/&lt;/style&gt;&lt;style face="normal" font="default" size="100%"&gt;10.2118/39919-MS&lt;/style&gt;&lt;/electronic-resource-num&gt;&lt;/record&gt;&lt;/Cite&gt;&lt;/EndNote&gt;</w:instrText>
      </w:r>
      <w:r w:rsidRPr="00365769">
        <w:rPr>
          <w:rFonts w:ascii="Times New Roman" w:hAnsi="Times New Roman"/>
        </w:rPr>
        <w:fldChar w:fldCharType="separate"/>
      </w:r>
      <w:r w:rsidRPr="00365769">
        <w:rPr>
          <w:rFonts w:ascii="Times New Roman" w:hAnsi="Times New Roman"/>
          <w:noProof/>
        </w:rPr>
        <w:t>(Wright et al., 1998)</w:t>
      </w:r>
      <w:r w:rsidRPr="00365769">
        <w:rPr>
          <w:rFonts w:ascii="Times New Roman" w:hAnsi="Times New Roman"/>
        </w:rPr>
        <w:fldChar w:fldCharType="end"/>
      </w:r>
      <w:r w:rsidRPr="00365769">
        <w:rPr>
          <w:rFonts w:ascii="Times New Roman" w:hAnsi="Times New Roman"/>
        </w:rPr>
        <w:t>, which play an invaluable role in fracture diagnostics.</w:t>
      </w:r>
    </w:p>
    <w:p w14:paraId="4B58421D" w14:textId="680A2A9D" w:rsidR="00E57D52" w:rsidRPr="00365769" w:rsidRDefault="00E57D52" w:rsidP="007C4BFC">
      <w:pPr>
        <w:ind w:firstLine="432"/>
        <w:jc w:val="both"/>
        <w:rPr>
          <w:rFonts w:ascii="Times New Roman" w:hAnsi="Times New Roman"/>
        </w:rPr>
      </w:pPr>
      <w:r w:rsidRPr="00365769">
        <w:rPr>
          <w:rFonts w:ascii="Times New Roman" w:hAnsi="Times New Roman"/>
        </w:rPr>
        <w:t xml:space="preserve">Moreover, to overcome some of the inversion challenges </w:t>
      </w:r>
      <w:r w:rsidRPr="00365769">
        <w:rPr>
          <w:rFonts w:ascii="Times New Roman" w:hAnsi="Times New Roman"/>
        </w:rPr>
        <w:fldChar w:fldCharType="begin"/>
      </w:r>
      <w:r w:rsidR="00B73A95" w:rsidRPr="00365769">
        <w:rPr>
          <w:rFonts w:ascii="Times New Roman" w:hAnsi="Times New Roman"/>
        </w:rPr>
        <w:instrText xml:space="preserve"> ADDIN EN.CITE &lt;EndNote&gt;&lt;Cite AuthorYear="1"&gt;&lt;Author&gt;Astakhov&lt;/Author&gt;&lt;Year&gt;2012&lt;/Year&gt;&lt;RecNum&gt;460&lt;/RecNum&gt;&lt;DisplayText&gt;Astakhov et al. (2012)&lt;/DisplayText&gt;&lt;record&gt;&lt;rec-number&gt;460&lt;/rec-number&gt;&lt;foreign-keys&gt;&lt;key app="EN" db-id="d20awt02n0ddzmezppfxtwe42zdazz9sr9te" timestamp="1592338110"&gt;460&lt;/key&gt;&lt;/foreign-keys&gt;&lt;ref-type name="Conference Paper"&gt;47&lt;/ref-type&gt;&lt;contributors&gt;&lt;authors&gt;&lt;author&gt;Astakhov, Dmitriy&lt;/author&gt;&lt;author&gt;Roadarmel, William&lt;/author&gt;&lt;author&gt;Nanayakkara, Asanga&lt;/author&gt;&lt;/authors&gt;&lt;/contributors&gt;&lt;titles&gt;&lt;title&gt;A New Method of Characterizing the Stimulated Reservoir Volume Using Tiltmeter-Based Surface Microdeformation Measurements&lt;/title&gt;&lt;secondary-title&gt;SPE Hydraulic Fracturing Technology Conference&lt;/secondary-title&gt;&lt;alt-title&gt;SPE-151017-MS&lt;/alt-title&gt;&lt;/titles&gt;&lt;pages&gt;15&lt;/pages&gt;&lt;dates&gt;&lt;year&gt;2012&lt;/year&gt;&lt;pub-dates&gt;&lt;date&gt;2012/1/1/&lt;/date&gt;&lt;/pub-dates&gt;&lt;/dates&gt;&lt;pub-location&gt;The Woodlands, Texas, USA&lt;/pub-location&gt;&lt;publisher&gt;Society of Petroleum Engineers&lt;/publisher&gt;&lt;isbn&gt;978-1-61399-178-7&lt;/isbn&gt;&lt;urls&gt;&lt;related-urls&gt;&lt;url&gt;https://doi.org/10.2118/151017-MS&lt;/url&gt;&lt;/related-urls&gt;&lt;/urls&gt;&lt;custom1&gt;SPE&lt;/custom1&gt;&lt;electronic-resource-num&gt;&lt;style face="normal" font="default" size="12"&gt;https://dx.doi.org/&lt;/style&gt;&lt;style face="normal" font="default" size="100%"&gt;10.2118/151017-MS&lt;/style&gt;&lt;/electronic-resource-num&gt;&lt;/record&gt;&lt;/Cite&gt;&lt;/EndNote&gt;</w:instrText>
      </w:r>
      <w:r w:rsidRPr="00365769">
        <w:rPr>
          <w:rFonts w:ascii="Times New Roman" w:hAnsi="Times New Roman"/>
        </w:rPr>
        <w:fldChar w:fldCharType="separate"/>
      </w:r>
      <w:r w:rsidR="00B73A95" w:rsidRPr="00365769">
        <w:rPr>
          <w:rFonts w:ascii="Times New Roman" w:hAnsi="Times New Roman"/>
          <w:noProof/>
        </w:rPr>
        <w:t>Astakhov et al. (2012)</w:t>
      </w:r>
      <w:r w:rsidRPr="00365769">
        <w:rPr>
          <w:rFonts w:ascii="Times New Roman" w:hAnsi="Times New Roman"/>
        </w:rPr>
        <w:fldChar w:fldCharType="end"/>
      </w:r>
      <w:r w:rsidRPr="00365769">
        <w:rPr>
          <w:rFonts w:ascii="Times New Roman" w:hAnsi="Times New Roman"/>
        </w:rPr>
        <w:t xml:space="preserve"> introduced a new approach for tilt based SRV estimation for defining the growth of the fracture network and determine the areal extent of the fracture network. </w:t>
      </w:r>
      <w:r w:rsidRPr="00365769">
        <w:rPr>
          <w:rFonts w:ascii="Times New Roman" w:hAnsi="Times New Roman"/>
        </w:rPr>
        <w:fldChar w:fldCharType="begin"/>
      </w:r>
      <w:r w:rsidR="00B73A95" w:rsidRPr="00365769">
        <w:rPr>
          <w:rFonts w:ascii="Times New Roman" w:hAnsi="Times New Roman"/>
        </w:rPr>
        <w:instrText xml:space="preserve"> ADDIN EN.CITE &lt;EndNote&gt;&lt;Cite AuthorYear="1"&gt;&lt;Author&gt;Zhou&lt;/Author&gt;&lt;Year&gt;2015&lt;/Year&gt;&lt;RecNum&gt;461&lt;/RecNum&gt;&lt;DisplayText&gt;Zhou et al. (2015)&lt;/DisplayText&gt;&lt;record&gt;&lt;rec-number&gt;461&lt;/rec-number&gt;&lt;foreign-keys&gt;&lt;key app="EN" db-id="d20awt02n0ddzmezppfxtwe42zdazz9sr9te" timestamp="1592338511"&gt;461&lt;/key&gt;&lt;/foreign-keys&gt;&lt;ref-type name="Conference Paper"&gt;47&lt;/ref-type&gt;&lt;contributors&gt;&lt;authors&gt;&lt;author&gt;Zhou, Jian&lt;/author&gt;&lt;author&gt;Zeng, Yijin&lt;/author&gt;&lt;author&gt;Jiang, Tingxue&lt;/author&gt;&lt;author&gt;Zhang, Baoping&lt;/author&gt;&lt;author&gt;Zhang, Xudong&lt;/author&gt;&lt;/authors&gt;&lt;/contributors&gt;&lt;titles&gt;&lt;title&gt;Tiltmeter Hydraulic Fracturing Mapping on a Cluster of Horizontal Wells in a Tight Gas Reservoir&lt;/title&gt;&lt;secondary-title&gt;SPE/IATMI Asia Pacific Oil &amp;amp; Gas Conference and Exhibition&lt;/secondary-title&gt;&lt;alt-title&gt;SPE-176371-MS&lt;/alt-title&gt;&lt;/titles&gt;&lt;pages&gt;9&lt;/pages&gt;&lt;dates&gt;&lt;year&gt;2015&lt;/year&gt;&lt;pub-dates&gt;&lt;date&gt;2015/10/20/&lt;/date&gt;&lt;/pub-dates&gt;&lt;/dates&gt;&lt;pub-location&gt;Nusa Dua, Bali, Indonesia&lt;/pub-location&gt;&lt;publisher&gt;Society of Petroleum Engineers&lt;/publisher&gt;&lt;isbn&gt;978-1-61399-390-3&lt;/isbn&gt;&lt;urls&gt;&lt;related-urls&gt;&lt;url&gt;https://doi.org/10.2118/176371-MS&lt;/url&gt;&lt;/related-urls&gt;&lt;/urls&gt;&lt;custom1&gt;SPE&lt;/custom1&gt;&lt;electronic-resource-num&gt;&lt;style face="normal" font="default" size="12"&gt;https://dx.doi.org/&lt;/style&gt;&lt;style face="normal" font="default" size="100%"&gt;10.2118/176371-MS&lt;/style&gt;&lt;/electronic-resource-num&gt;&lt;/record&gt;&lt;/Cite&gt;&lt;/EndNote&gt;</w:instrText>
      </w:r>
      <w:r w:rsidRPr="00365769">
        <w:rPr>
          <w:rFonts w:ascii="Times New Roman" w:hAnsi="Times New Roman"/>
        </w:rPr>
        <w:fldChar w:fldCharType="separate"/>
      </w:r>
      <w:r w:rsidR="00B73A95" w:rsidRPr="00365769">
        <w:rPr>
          <w:rFonts w:ascii="Times New Roman" w:hAnsi="Times New Roman"/>
          <w:noProof/>
        </w:rPr>
        <w:t>Zhou et al. (2015)</w:t>
      </w:r>
      <w:r w:rsidRPr="00365769">
        <w:rPr>
          <w:rFonts w:ascii="Times New Roman" w:hAnsi="Times New Roman"/>
        </w:rPr>
        <w:fldChar w:fldCharType="end"/>
      </w:r>
      <w:r w:rsidRPr="00365769">
        <w:rPr>
          <w:rFonts w:ascii="Times New Roman" w:hAnsi="Times New Roman"/>
        </w:rPr>
        <w:t xml:space="preserve"> studied the fracture network growth during synchronous fracturing through multiple wells on a cluster of horizontal wells observed using tiltmeters. Research conducted by </w:t>
      </w:r>
      <w:r w:rsidRPr="00365769">
        <w:rPr>
          <w:rFonts w:ascii="Times New Roman" w:hAnsi="Times New Roman"/>
        </w:rPr>
        <w:fldChar w:fldCharType="begin"/>
      </w:r>
      <w:r w:rsidR="00B73A95" w:rsidRPr="00365769">
        <w:rPr>
          <w:rFonts w:ascii="Times New Roman" w:hAnsi="Times New Roman"/>
        </w:rPr>
        <w:instrText xml:space="preserve"> ADDIN EN.CITE &lt;EndNote&gt;&lt;Cite AuthorYear="1"&gt;&lt;Author&gt;Wang&lt;/Author&gt;&lt;Year&gt;2013&lt;/Year&gt;&lt;RecNum&gt;462&lt;/RecNum&gt;&lt;DisplayText&gt;Wang et al. (2013)&lt;/DisplayText&gt;&lt;record&gt;&lt;rec-number&gt;462&lt;/rec-number&gt;&lt;foreign-keys&gt;&lt;key app="EN" db-id="d20awt02n0ddzmezppfxtwe42zdazz9sr9te" timestamp="1592338729"&gt;462&lt;/key&gt;&lt;/foreign-keys&gt;&lt;ref-type name="Conference Paper"&gt;47&lt;/ref-type&gt;&lt;contributors&gt;&lt;authors&gt;&lt;author&gt;Wang, Xin&lt;/author&gt;&lt;author&gt;Ding, Yun Hong&lt;/author&gt;&lt;author&gt;Xiu, Nai Ling&lt;/author&gt;&lt;author&gt;Wang, Zhen Duo&lt;/author&gt;&lt;author&gt;Yan, Yu Zhong&lt;/author&gt;&lt;/authors&gt;&lt;/contributors&gt;&lt;titles&gt;&lt;title&gt;A New Method to Interpret Hydraulic Fracture Complexity in Unconventional Reservoir by Tilt Magnitude&lt;/title&gt;&lt;secondary-title&gt;International Petroleum Technology Conference&lt;/secondary-title&gt;&lt;alt-title&gt;IPTC-17094-MS&lt;/alt-title&gt;&lt;/titles&gt;&lt;pages&gt;15&lt;/pages&gt;&lt;dates&gt;&lt;year&gt;2013&lt;/year&gt;&lt;pub-dates&gt;&lt;date&gt;2013/3/26/&lt;/date&gt;&lt;/pub-dates&gt;&lt;/dates&gt;&lt;pub-location&gt;Beijing, China&lt;/pub-location&gt;&lt;publisher&gt;International Petroleum Technology Conference&lt;/publisher&gt;&lt;isbn&gt;978-1-61399-218-0&lt;/isbn&gt;&lt;urls&gt;&lt;related-urls&gt;&lt;url&gt;https://doi.org/10.2523/IPTC-17094-MS&lt;/url&gt;&lt;/related-urls&gt;&lt;/urls&gt;&lt;custom1&gt;IPTC&lt;/custom1&gt;&lt;electronic-resource-num&gt;&lt;style face="normal" font="default" size="12"&gt;https://dx.doi.org/&lt;/style&gt;&lt;style face="normal" font="default" size="100%"&gt;10.2523/IPTC-17094-MS&lt;/style&gt;&lt;/electronic-resource-num&gt;&lt;/record&gt;&lt;/Cite&gt;&lt;/EndNote&gt;</w:instrText>
      </w:r>
      <w:r w:rsidRPr="00365769">
        <w:rPr>
          <w:rFonts w:ascii="Times New Roman" w:hAnsi="Times New Roman"/>
        </w:rPr>
        <w:fldChar w:fldCharType="separate"/>
      </w:r>
      <w:r w:rsidR="00B73A95" w:rsidRPr="00365769">
        <w:rPr>
          <w:rFonts w:ascii="Times New Roman" w:hAnsi="Times New Roman"/>
          <w:noProof/>
        </w:rPr>
        <w:t>Wang et al. (2013)</w:t>
      </w:r>
      <w:r w:rsidRPr="00365769">
        <w:rPr>
          <w:rFonts w:ascii="Times New Roman" w:hAnsi="Times New Roman"/>
        </w:rPr>
        <w:fldChar w:fldCharType="end"/>
      </w:r>
      <w:r w:rsidRPr="00365769">
        <w:rPr>
          <w:rFonts w:ascii="Times New Roman" w:hAnsi="Times New Roman"/>
        </w:rPr>
        <w:t xml:space="preserve"> described a new method for determining fracture complexity using surface tiltmeters and defined additional parameters to gain insight in characterizing sandstones, coalbeds, and shales. Additional applications of tiltmeters have been in studying reorientation refracturing that helps assess the direction of the maximum principal stress and how it is altered such that fracture growth may occur in a direction oriented differently than the original fracture </w:t>
      </w:r>
      <w:r w:rsidRPr="00365769">
        <w:rPr>
          <w:rFonts w:ascii="Times New Roman" w:hAnsi="Times New Roman"/>
        </w:rPr>
        <w:fldChar w:fldCharType="begin">
          <w:fldData xml:space="preserve">PEVuZE5vdGU+PENpdGU+PEF1dGhvcj5Xb2xoYXJ0PC9BdXRob3I+PFllYXI+MjAwNzwvWWVhcj48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</w:fldData>
        </w:fldChar>
      </w:r>
      <w:r w:rsidR="00B73A95" w:rsidRPr="00365769">
        <w:rPr>
          <w:rFonts w:ascii="Times New Roman" w:hAnsi="Times New Roman"/>
        </w:rPr>
        <w:instrText xml:space="preserve"> ADDIN EN.CITE </w:instrText>
      </w:r>
      <w:r w:rsidR="00B73A95" w:rsidRPr="00365769">
        <w:rPr>
          <w:rFonts w:ascii="Times New Roman" w:hAnsi="Times New Roman"/>
        </w:rPr>
        <w:fldChar w:fldCharType="begin">
          <w:fldData xml:space="preserve">PEVuZE5vdGU+PENpdGU+PEF1dGhvcj5Xb2xoYXJ0PC9BdXRob3I+PFllYXI+MjAwNzwvWWVhcj48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</w:fldData>
        </w:fldChar>
      </w:r>
      <w:r w:rsidR="00B73A95" w:rsidRPr="00365769">
        <w:rPr>
          <w:rFonts w:ascii="Times New Roman" w:hAnsi="Times New Roman"/>
        </w:rPr>
        <w:instrText xml:space="preserve"> ADDIN EN.CITE.DATA </w:instrText>
      </w:r>
      <w:r w:rsidR="00B73A95" w:rsidRPr="00365769">
        <w:rPr>
          <w:rFonts w:ascii="Times New Roman" w:hAnsi="Times New Roman"/>
        </w:rPr>
      </w:r>
      <w:r w:rsidR="00B73A95" w:rsidRPr="00365769">
        <w:rPr>
          <w:rFonts w:ascii="Times New Roman" w:hAnsi="Times New Roman"/>
        </w:rPr>
        <w:fldChar w:fldCharType="end"/>
      </w:r>
      <w:r w:rsidRPr="00365769">
        <w:rPr>
          <w:rFonts w:ascii="Times New Roman" w:hAnsi="Times New Roman"/>
        </w:rPr>
      </w:r>
      <w:r w:rsidRPr="00365769">
        <w:rPr>
          <w:rFonts w:ascii="Times New Roman" w:hAnsi="Times New Roman"/>
        </w:rPr>
        <w:fldChar w:fldCharType="separate"/>
      </w:r>
      <w:r w:rsidR="00B73A95" w:rsidRPr="00365769">
        <w:rPr>
          <w:rFonts w:ascii="Times New Roman" w:hAnsi="Times New Roman"/>
          <w:noProof/>
        </w:rPr>
        <w:t>(Siebrits et al., 2000; Wolhart et al., 2007; Yao et al., 2007)</w:t>
      </w:r>
      <w:r w:rsidRPr="00365769">
        <w:rPr>
          <w:rFonts w:ascii="Times New Roman" w:hAnsi="Times New Roman"/>
        </w:rPr>
        <w:fldChar w:fldCharType="end"/>
      </w:r>
      <w:r w:rsidRPr="00365769">
        <w:rPr>
          <w:rFonts w:ascii="Times New Roman" w:hAnsi="Times New Roman"/>
        </w:rPr>
        <w:t xml:space="preserve">. Additional applications for tiltmeters has been used to estimate the effectiveness of propped treatments downhole </w:t>
      </w:r>
      <w:r w:rsidRPr="00365769">
        <w:rPr>
          <w:rFonts w:ascii="Times New Roman" w:hAnsi="Times New Roman"/>
        </w:rPr>
        <w:fldChar w:fldCharType="begin">
          <w:fldData xml:space="preserve">PEVuZE5vdGU+PENpdGU+PEF1dGhvcj5NYXllcmhvZmVyPC9BdXRob3I+PFllYXI+MjAwNjwvWWVh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</w:fldData>
        </w:fldChar>
      </w:r>
      <w:r w:rsidR="00B73A95" w:rsidRPr="00365769">
        <w:rPr>
          <w:rFonts w:ascii="Times New Roman" w:hAnsi="Times New Roman"/>
        </w:rPr>
        <w:instrText xml:space="preserve"> ADDIN EN.CITE </w:instrText>
      </w:r>
      <w:r w:rsidR="00B73A95" w:rsidRPr="00365769">
        <w:rPr>
          <w:rFonts w:ascii="Times New Roman" w:hAnsi="Times New Roman"/>
        </w:rPr>
        <w:fldChar w:fldCharType="begin">
          <w:fldData xml:space="preserve">PEVuZE5vdGU+PENpdGU+PEF1dGhvcj5NYXllcmhvZmVyPC9BdXRob3I+PFllYXI+MjAwNjwvWWVh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</w:fldData>
        </w:fldChar>
      </w:r>
      <w:r w:rsidR="00B73A95" w:rsidRPr="00365769">
        <w:rPr>
          <w:rFonts w:ascii="Times New Roman" w:hAnsi="Times New Roman"/>
        </w:rPr>
        <w:instrText xml:space="preserve"> ADDIN EN.CITE.DATA </w:instrText>
      </w:r>
      <w:r w:rsidR="00B73A95" w:rsidRPr="00365769">
        <w:rPr>
          <w:rFonts w:ascii="Times New Roman" w:hAnsi="Times New Roman"/>
        </w:rPr>
      </w:r>
      <w:r w:rsidR="00B73A95" w:rsidRPr="00365769">
        <w:rPr>
          <w:rFonts w:ascii="Times New Roman" w:hAnsi="Times New Roman"/>
        </w:rPr>
        <w:fldChar w:fldCharType="end"/>
      </w:r>
      <w:r w:rsidRPr="00365769">
        <w:rPr>
          <w:rFonts w:ascii="Times New Roman" w:hAnsi="Times New Roman"/>
        </w:rPr>
      </w:r>
      <w:r w:rsidRPr="00365769">
        <w:rPr>
          <w:rFonts w:ascii="Times New Roman" w:hAnsi="Times New Roman"/>
        </w:rPr>
        <w:fldChar w:fldCharType="separate"/>
      </w:r>
      <w:r w:rsidR="00B73A95" w:rsidRPr="00365769">
        <w:rPr>
          <w:rFonts w:ascii="Times New Roman" w:hAnsi="Times New Roman"/>
          <w:noProof/>
        </w:rPr>
        <w:t>(Mayerhofer et al., 2006; Wright et al., 1998)</w:t>
      </w:r>
      <w:r w:rsidRPr="00365769">
        <w:rPr>
          <w:rFonts w:ascii="Times New Roman" w:hAnsi="Times New Roman"/>
        </w:rPr>
        <w:fldChar w:fldCharType="end"/>
      </w:r>
      <w:r w:rsidRPr="00365769">
        <w:rPr>
          <w:rFonts w:ascii="Times New Roman" w:hAnsi="Times New Roman"/>
        </w:rPr>
        <w:t>.</w:t>
      </w:r>
    </w:p>
    <w:p w14:paraId="13ED1FDD" w14:textId="77777777" w:rsidR="00E57D52" w:rsidRDefault="00E57D52" w:rsidP="007C4BFC">
      <w:pPr>
        <w:spacing w:line="240" w:lineRule="auto"/>
        <w:ind w:firstLine="288"/>
        <w:jc w:val="both"/>
        <w:rPr>
          <w:rFonts w:ascii="Times New Roman" w:hAnsi="Times New Roman"/>
          <w:color w:val="0070C0"/>
        </w:rPr>
      </w:pPr>
    </w:p>
    <w:p w14:paraId="570F99D2" w14:textId="44C496D5" w:rsidR="00E57D52" w:rsidRDefault="00EF4C80" w:rsidP="007C4BFC">
      <w:pPr>
        <w:pStyle w:val="BlockQuotation"/>
        <w:ind w:left="0"/>
        <w:jc w:val="center"/>
      </w:pPr>
      <w:r w:rsidRPr="00EF4C80">
        <w:rPr>
          <w:noProof/>
          <w:lang w:eastAsia="zh-CN" w:bidi="ar-SA"/>
        </w:rPr>
        <w:lastRenderedPageBreak/>
        <w:drawing>
          <wp:inline distT="0" distB="0" distL="0" distR="0" wp14:anchorId="6DA6A158" wp14:editId="618EA106">
            <wp:extent cx="5035826" cy="3214105"/>
            <wp:effectExtent l="0" t="0" r="0" b="5715"/>
            <wp:docPr id="14" name="Picture 14" descr="P66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663#yIS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049261" cy="3222680"/>
                    </a:xfrm>
                    <a:prstGeom prst="rect">
                      <a:avLst/>
                    </a:prstGeom>
                    <a:noFill/>
                    <a:ln>
                      <a:noFill/>
                    </a:ln>
                  </pic:spPr>
                </pic:pic>
              </a:graphicData>
            </a:graphic>
          </wp:inline>
        </w:drawing>
      </w:r>
    </w:p>
    <w:p w14:paraId="4F13C8F5" w14:textId="60F2F831" w:rsidR="00595E67" w:rsidRPr="005535B9" w:rsidRDefault="00E60973" w:rsidP="007C4BFC">
      <w:pPr>
        <w:pStyle w:val="Caption"/>
        <w:rPr>
          <w:rFonts w:asciiTheme="majorHAnsi" w:hAnsiTheme="majorHAnsi" w:cstheme="majorHAnsi"/>
          <w:color w:val="000000" w:themeColor="text1"/>
        </w:rPr>
      </w:pPr>
      <w:bookmarkStart w:id="136" w:name="_Toc50113884"/>
      <w:bookmarkStart w:id="137" w:name="_Toc58323735"/>
      <w:r w:rsidRPr="00365769">
        <w:rPr>
          <w:color w:val="000000" w:themeColor="text1"/>
        </w:rPr>
        <w:t xml:space="preserve">Figure </w:t>
      </w:r>
      <w:bookmarkStart w:id="138" w:name="Figure2_11"/>
      <w:r w:rsidRPr="00365769">
        <w:rPr>
          <w:color w:val="000000" w:themeColor="text1"/>
        </w:rPr>
        <w:t xml:space="preserve">2 - </w:t>
      </w:r>
      <w:r w:rsidR="006F1758" w:rsidRPr="00365769">
        <w:rPr>
          <w:color w:val="000000" w:themeColor="text1"/>
        </w:rPr>
        <w:fldChar w:fldCharType="begin"/>
      </w:r>
      <w:r w:rsidR="006F1758" w:rsidRPr="00365769">
        <w:rPr>
          <w:color w:val="000000" w:themeColor="text1"/>
        </w:rPr>
        <w:instrText xml:space="preserve"> SEQ Figure_2_- \* ARABIC </w:instrText>
      </w:r>
      <w:r w:rsidR="006F1758" w:rsidRPr="00365769">
        <w:rPr>
          <w:color w:val="000000" w:themeColor="text1"/>
        </w:rPr>
        <w:fldChar w:fldCharType="separate"/>
      </w:r>
      <w:r w:rsidR="007C4BFC">
        <w:rPr>
          <w:noProof/>
          <w:color w:val="000000" w:themeColor="text1"/>
        </w:rPr>
        <w:t>11</w:t>
      </w:r>
      <w:r w:rsidR="006F1758" w:rsidRPr="00365769">
        <w:rPr>
          <w:noProof/>
          <w:color w:val="000000" w:themeColor="text1"/>
        </w:rPr>
        <w:fldChar w:fldCharType="end"/>
      </w:r>
      <w:bookmarkEnd w:id="138"/>
      <w:r w:rsidR="00595E67" w:rsidRPr="00365769">
        <w:rPr>
          <w:rFonts w:asciiTheme="majorHAnsi" w:hAnsiTheme="majorHAnsi" w:cstheme="majorHAnsi"/>
          <w:color w:val="000000" w:themeColor="text1"/>
          <w:szCs w:val="24"/>
        </w:rPr>
        <w:t>: Illustration of the concept of both surface tiltmeters and downhole tiltmeters. Tiltmeter is a precession bubble sensor that can detect changes in the angular position and can measure small rotational changes incurred by the deformation of the rock during hydraulic stimulation</w:t>
      </w:r>
      <w:bookmarkEnd w:id="136"/>
      <w:r w:rsidR="009C2483" w:rsidRPr="00365769">
        <w:rPr>
          <w:rFonts w:asciiTheme="majorHAnsi" w:hAnsiTheme="majorHAnsi" w:cstheme="majorHAnsi"/>
          <w:color w:val="000000" w:themeColor="text1"/>
          <w:szCs w:val="24"/>
        </w:rPr>
        <w:t xml:space="preserve"> </w:t>
      </w:r>
      <w:r w:rsidR="00EF4C80" w:rsidRPr="00365769">
        <w:rPr>
          <w:rFonts w:asciiTheme="majorHAnsi" w:hAnsiTheme="majorHAnsi" w:cstheme="majorHAnsi"/>
          <w:color w:val="000000" w:themeColor="text1"/>
          <w:szCs w:val="24"/>
        </w:rPr>
        <w:t>(Tiltmeter images</w:t>
      </w:r>
      <w:r w:rsidR="0055013B" w:rsidRPr="00365769">
        <w:rPr>
          <w:rFonts w:asciiTheme="majorHAnsi" w:hAnsiTheme="majorHAnsi" w:cstheme="majorHAnsi"/>
          <w:color w:val="000000" w:themeColor="text1"/>
          <w:szCs w:val="24"/>
        </w:rPr>
        <w:t xml:space="preserve"> from</w:t>
      </w:r>
      <w:r w:rsidR="00EF4C80" w:rsidRPr="00365769">
        <w:rPr>
          <w:rFonts w:asciiTheme="majorHAnsi" w:hAnsiTheme="majorHAnsi" w:cstheme="majorHAnsi"/>
          <w:color w:val="000000" w:themeColor="text1"/>
          <w:szCs w:val="24"/>
        </w:rPr>
        <w:t xml:space="preserve"> wikipedia.org/wiki/tiltmeter, accessed 6/19/2020)</w:t>
      </w:r>
      <w:r w:rsidR="00214D77">
        <w:rPr>
          <w:rFonts w:asciiTheme="majorHAnsi" w:hAnsiTheme="majorHAnsi" w:cstheme="majorHAnsi"/>
          <w:color w:val="000000" w:themeColor="text1"/>
          <w:szCs w:val="24"/>
        </w:rPr>
        <w:t>.</w:t>
      </w:r>
      <w:bookmarkEnd w:id="137"/>
    </w:p>
    <w:p w14:paraId="497F65C4" w14:textId="77777777" w:rsidR="00D92008" w:rsidRPr="00D92008" w:rsidRDefault="00D92008" w:rsidP="007C4BFC">
      <w:pPr>
        <w:spacing w:line="240" w:lineRule="auto"/>
        <w:jc w:val="both"/>
        <w:rPr>
          <w:rFonts w:asciiTheme="majorHAnsi" w:hAnsiTheme="majorHAnsi" w:cstheme="majorHAnsi"/>
          <w:b/>
        </w:rPr>
      </w:pPr>
    </w:p>
    <w:p w14:paraId="65A43BFE" w14:textId="599D6A49" w:rsidR="00595E67" w:rsidRDefault="00595E67" w:rsidP="007C4BFC">
      <w:pPr>
        <w:ind w:firstLine="432"/>
        <w:jc w:val="both"/>
        <w:rPr>
          <w:rFonts w:ascii="Times New Roman" w:hAnsi="Times New Roman"/>
          <w:color w:val="4F81BD" w:themeColor="accent1"/>
        </w:rPr>
      </w:pPr>
      <w:r w:rsidRPr="00365769">
        <w:rPr>
          <w:rFonts w:ascii="Times New Roman" w:hAnsi="Times New Roman"/>
        </w:rPr>
        <w:t xml:space="preserve">Microseismic monitoring is an application that is well founded for monitoring hydraulic fractures </w:t>
      </w:r>
      <w:r w:rsidRPr="00365769">
        <w:rPr>
          <w:rFonts w:ascii="Times New Roman" w:hAnsi="Times New Roman"/>
        </w:rPr>
        <w:fldChar w:fldCharType="begin"/>
      </w:r>
      <w:r w:rsidR="00B73A95" w:rsidRPr="00365769">
        <w:rPr>
          <w:rFonts w:ascii="Times New Roman" w:hAnsi="Times New Roman"/>
        </w:rPr>
        <w:instrText xml:space="preserve"> ADDIN EN.CITE &lt;EndNote&gt;&lt;Cite&gt;&lt;Author&gt;Warpinski&lt;/Author&gt;&lt;Year&gt;2009&lt;/Year&gt;&lt;RecNum&gt;384&lt;/RecNum&gt;&lt;DisplayText&gt;(Warpinski, 2009)&lt;/DisplayText&gt;&lt;record&gt;&lt;rec-number&gt;384&lt;/rec-number&gt;&lt;foreign-keys&gt;&lt;key app="EN" db-id="d20awt02n0ddzmezppfxtwe42zdazz9sr9te" timestamp="1592153836"&gt;384&lt;/key&gt;&lt;/foreign-keys&gt;&lt;ref-type name="Journal Article"&gt;17&lt;/ref-type&gt;&lt;contributors&gt;&lt;authors&gt;&lt;author&gt;Warpinski, Norm&lt;/author&gt;&lt;/authors&gt;&lt;/contributors&gt;&lt;titles&gt;&lt;title&gt;Microseismic Monitoring: Inside and Out&lt;/title&gt;&lt;secondary-title&gt;Journal of Petroleum Technology&lt;/secondary-title&gt;&lt;alt-title&gt;SPE-118537-JPT&lt;/alt-title&gt;&lt;/titles&gt;&lt;periodical&gt;&lt;full-title&gt;Journal of Petroleum Technology&lt;/full-title&gt;&lt;/periodical&gt;&lt;pages&gt;80-85&lt;/pages&gt;&lt;volume&gt;61&lt;/volume&gt;&lt;number&gt;11&lt;/number&gt;&lt;dates&gt;&lt;year&gt;2009&lt;/year&gt;&lt;pub-dates&gt;&lt;date&gt;2009/11/1/&lt;/date&gt;&lt;/pub-dates&gt;&lt;/dates&gt;&lt;publisher&gt;Society of Petroleum Engineers&lt;/publisher&gt;&lt;isbn&gt;0149-2136&lt;/isbn&gt;&lt;urls&gt;&lt;related-urls&gt;&lt;url&gt;https://doi.org/10.2118/118537-JPT&lt;/url&gt;&lt;/related-urls&gt;&lt;/urls&gt;&lt;custom1&gt;SPE&lt;/custom1&gt;&lt;electronic-resource-num&gt;&lt;style face="normal" font="default" size="12"&gt;https://dx.doi.org/&lt;/style&gt;&lt;style face="normal" font="default" size="100%"&gt;10.2118/118537-JPT&lt;/style&gt;&lt;/electronic-resource-num&gt;&lt;/record&gt;&lt;/Cite&gt;&lt;/EndNote&gt;</w:instrText>
      </w:r>
      <w:r w:rsidRPr="00365769">
        <w:rPr>
          <w:rFonts w:ascii="Times New Roman" w:hAnsi="Times New Roman"/>
        </w:rPr>
        <w:fldChar w:fldCharType="separate"/>
      </w:r>
      <w:r w:rsidR="00B73A95" w:rsidRPr="00365769">
        <w:rPr>
          <w:rFonts w:ascii="Times New Roman" w:hAnsi="Times New Roman"/>
          <w:noProof/>
        </w:rPr>
        <w:t>(Warpinski, 2009)</w:t>
      </w:r>
      <w:r w:rsidRPr="00365769">
        <w:rPr>
          <w:rFonts w:ascii="Times New Roman" w:hAnsi="Times New Roman"/>
        </w:rPr>
        <w:fldChar w:fldCharType="end"/>
      </w:r>
      <w:r w:rsidRPr="00365769">
        <w:rPr>
          <w:rFonts w:ascii="Times New Roman" w:hAnsi="Times New Roman"/>
        </w:rPr>
        <w:t>. The data provided from microseismic analysis aide in the monitoring and characterization of hydraulic fracturing treatment. During stimulation, the formation rock undergoes mechanical failure, which creates sudden releases of energy, due to changes in stress and pressure that propagates away from the event via elastic waves that are characteristic to a seismic event.  Through the application of geophones, located in offset wells from the event, see figure (</w:t>
      </w:r>
      <w:r w:rsidR="0017061F" w:rsidRPr="00365769">
        <w:rPr>
          <w:rFonts w:ascii="Times New Roman" w:hAnsi="Times New Roman"/>
        </w:rPr>
        <w:fldChar w:fldCharType="begin" w:fldLock="1"/>
      </w:r>
      <w:r w:rsidR="0017061F" w:rsidRPr="00365769">
        <w:rPr>
          <w:rFonts w:ascii="Times New Roman" w:hAnsi="Times New Roman"/>
        </w:rPr>
        <w:instrText xml:space="preserve"> REF Figure2_12 \h </w:instrText>
      </w:r>
      <w:r w:rsidR="00B555E8" w:rsidRPr="00365769">
        <w:rPr>
          <w:rFonts w:ascii="Times New Roman" w:hAnsi="Times New Roman"/>
        </w:rPr>
        <w:instrText xml:space="preserve"> \* MERGEFORMAT </w:instrText>
      </w:r>
      <w:r w:rsidR="0017061F" w:rsidRPr="00365769">
        <w:rPr>
          <w:rFonts w:ascii="Times New Roman" w:hAnsi="Times New Roman"/>
        </w:rPr>
      </w:r>
      <w:r w:rsidR="0017061F" w:rsidRPr="00365769">
        <w:rPr>
          <w:rFonts w:ascii="Times New Roman" w:hAnsi="Times New Roman"/>
        </w:rPr>
        <w:fldChar w:fldCharType="separate"/>
      </w:r>
      <w:r w:rsidR="00685FD2" w:rsidRPr="00365769">
        <w:t>2-</w:t>
      </w:r>
      <w:r w:rsidR="00685FD2" w:rsidRPr="00365769">
        <w:rPr>
          <w:noProof/>
        </w:rPr>
        <w:t>12</w:t>
      </w:r>
      <w:r w:rsidR="0017061F" w:rsidRPr="00365769">
        <w:rPr>
          <w:rFonts w:ascii="Times New Roman" w:hAnsi="Times New Roman"/>
        </w:rPr>
        <w:fldChar w:fldCharType="end"/>
      </w:r>
      <w:r w:rsidRPr="00365769">
        <w:rPr>
          <w:rFonts w:ascii="Times New Roman" w:hAnsi="Times New Roman"/>
        </w:rPr>
        <w:t>) for illustration, the data collected from the geophones can be used to ascertain the seismic event location and severity. Over a specified time interval when monitoring seismic events, microsesmic data can be used to develop a three dimensional image of the fracture event of the wellbore that can aide in the understanding of rock properties, fracture characterization and stimulated reservoir volume, see figure (</w:t>
      </w:r>
      <w:r w:rsidR="0017061F" w:rsidRPr="00365769">
        <w:rPr>
          <w:rFonts w:ascii="Times New Roman" w:hAnsi="Times New Roman"/>
        </w:rPr>
        <w:fldChar w:fldCharType="begin" w:fldLock="1"/>
      </w:r>
      <w:r w:rsidR="0017061F" w:rsidRPr="00365769">
        <w:rPr>
          <w:rFonts w:ascii="Times New Roman" w:hAnsi="Times New Roman"/>
        </w:rPr>
        <w:instrText xml:space="preserve"> REF Figure2_13 \h </w:instrText>
      </w:r>
      <w:r w:rsidR="00B555E8" w:rsidRPr="00365769">
        <w:rPr>
          <w:rFonts w:ascii="Times New Roman" w:hAnsi="Times New Roman"/>
        </w:rPr>
        <w:instrText xml:space="preserve"> \* MERGEFORMAT </w:instrText>
      </w:r>
      <w:r w:rsidR="0017061F" w:rsidRPr="00365769">
        <w:rPr>
          <w:rFonts w:ascii="Times New Roman" w:hAnsi="Times New Roman"/>
        </w:rPr>
      </w:r>
      <w:r w:rsidR="0017061F" w:rsidRPr="00365769">
        <w:rPr>
          <w:rFonts w:ascii="Times New Roman" w:hAnsi="Times New Roman"/>
        </w:rPr>
        <w:fldChar w:fldCharType="separate"/>
      </w:r>
      <w:r w:rsidR="00685FD2" w:rsidRPr="00365769">
        <w:t>2-</w:t>
      </w:r>
      <w:r w:rsidR="00685FD2" w:rsidRPr="00365769">
        <w:rPr>
          <w:noProof/>
        </w:rPr>
        <w:t>13</w:t>
      </w:r>
      <w:r w:rsidR="0017061F" w:rsidRPr="00365769">
        <w:rPr>
          <w:rFonts w:ascii="Times New Roman" w:hAnsi="Times New Roman"/>
        </w:rPr>
        <w:fldChar w:fldCharType="end"/>
      </w:r>
      <w:r w:rsidRPr="00365769">
        <w:rPr>
          <w:rFonts w:ascii="Times New Roman" w:hAnsi="Times New Roman"/>
        </w:rPr>
        <w:t xml:space="preserve">) for three dimensional microsesmic map </w:t>
      </w:r>
      <w:r w:rsidRPr="00365769">
        <w:rPr>
          <w:rFonts w:ascii="Times New Roman" w:hAnsi="Times New Roman"/>
        </w:rPr>
        <w:fldChar w:fldCharType="begin">
          <w:fldData xml:space="preserve">PEVuZE5vdGU+PENpdGU+PEF1dGhvcj5DaXBvbGxhPC9BdXRob3I+PFllYXI+MjAxMDwvWWVhcj48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</w:fldData>
        </w:fldChar>
      </w:r>
      <w:r w:rsidR="00B73A95" w:rsidRPr="00365769">
        <w:rPr>
          <w:rFonts w:ascii="Times New Roman" w:hAnsi="Times New Roman"/>
        </w:rPr>
        <w:instrText xml:space="preserve"> ADDIN EN.CITE </w:instrText>
      </w:r>
      <w:r w:rsidR="00B73A95" w:rsidRPr="00365769">
        <w:rPr>
          <w:rFonts w:ascii="Times New Roman" w:hAnsi="Times New Roman"/>
        </w:rPr>
        <w:fldChar w:fldCharType="begin">
          <w:fldData xml:space="preserve">PEVuZE5vdGU+PENpdGU+PEF1dGhvcj5DaXBvbGxhPC9BdXRob3I+PFllYXI+MjAxMDwvWWVhcj48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</w:fldData>
        </w:fldChar>
      </w:r>
      <w:r w:rsidR="00B73A95" w:rsidRPr="00365769">
        <w:rPr>
          <w:rFonts w:ascii="Times New Roman" w:hAnsi="Times New Roman"/>
        </w:rPr>
        <w:instrText xml:space="preserve"> ADDIN EN.CITE.DATA </w:instrText>
      </w:r>
      <w:r w:rsidR="00B73A95" w:rsidRPr="00365769">
        <w:rPr>
          <w:rFonts w:ascii="Times New Roman" w:hAnsi="Times New Roman"/>
        </w:rPr>
      </w:r>
      <w:r w:rsidR="00B73A95" w:rsidRPr="00365769">
        <w:rPr>
          <w:rFonts w:ascii="Times New Roman" w:hAnsi="Times New Roman"/>
        </w:rPr>
        <w:fldChar w:fldCharType="end"/>
      </w:r>
      <w:r w:rsidRPr="00365769">
        <w:rPr>
          <w:rFonts w:ascii="Times New Roman" w:hAnsi="Times New Roman"/>
        </w:rPr>
      </w:r>
      <w:r w:rsidRPr="00365769">
        <w:rPr>
          <w:rFonts w:ascii="Times New Roman" w:hAnsi="Times New Roman"/>
        </w:rPr>
        <w:fldChar w:fldCharType="separate"/>
      </w:r>
      <w:r w:rsidR="00B73A95" w:rsidRPr="00365769">
        <w:rPr>
          <w:rFonts w:ascii="Times New Roman" w:hAnsi="Times New Roman"/>
          <w:noProof/>
        </w:rPr>
        <w:t xml:space="preserve">(Cipolla et </w:t>
      </w:r>
      <w:r w:rsidR="00B73A95" w:rsidRPr="00365769">
        <w:rPr>
          <w:rFonts w:ascii="Times New Roman" w:hAnsi="Times New Roman"/>
          <w:noProof/>
        </w:rPr>
        <w:lastRenderedPageBreak/>
        <w:t>al., 2010; King et al., 2008)</w:t>
      </w:r>
      <w:r w:rsidRPr="00365769">
        <w:rPr>
          <w:rFonts w:ascii="Times New Roman" w:hAnsi="Times New Roman"/>
        </w:rPr>
        <w:fldChar w:fldCharType="end"/>
      </w:r>
      <w:r w:rsidRPr="00365769">
        <w:rPr>
          <w:rFonts w:ascii="Times New Roman" w:hAnsi="Times New Roman"/>
        </w:rPr>
        <w:t>. Microseismic modeling is not without challenges and geophone placement,</w:t>
      </w:r>
      <w:r w:rsidR="005C4D7E" w:rsidRPr="00365769">
        <w:rPr>
          <w:rFonts w:ascii="Times New Roman" w:hAnsi="Times New Roman"/>
        </w:rPr>
        <w:t xml:space="preserve"> </w:t>
      </w:r>
      <w:r w:rsidRPr="00365769">
        <w:rPr>
          <w:rFonts w:ascii="Times New Roman" w:hAnsi="Times New Roman"/>
        </w:rPr>
        <w:t>monitoring array,</w:t>
      </w:r>
      <w:r w:rsidR="00365769" w:rsidRPr="00365769">
        <w:rPr>
          <w:rFonts w:ascii="Times New Roman" w:hAnsi="Times New Roman"/>
        </w:rPr>
        <w:t xml:space="preserve"> </w:t>
      </w:r>
      <w:r w:rsidRPr="00365769">
        <w:rPr>
          <w:rFonts w:ascii="Times New Roman" w:hAnsi="Times New Roman"/>
        </w:rPr>
        <w:t xml:space="preserve">is critical in the location selection of the monitoring array, how one can handle noise, and determine the appropriate velocity structure </w:t>
      </w:r>
      <w:r w:rsidRPr="00365769">
        <w:rPr>
          <w:rFonts w:ascii="Times New Roman" w:hAnsi="Times New Roman"/>
        </w:rPr>
        <w:fldChar w:fldCharType="begin">
          <w:fldData xml:space="preserve">PEVuZE5vdGU+PENpdGU+PEF1dGhvcj5FaXNuZXI8L0F1dGhvcj48WWVhcj4yMDEwPC9ZZWFyPjxS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</w:fldData>
        </w:fldChar>
      </w:r>
      <w:r w:rsidR="00B73A95" w:rsidRPr="00365769">
        <w:rPr>
          <w:rFonts w:ascii="Times New Roman" w:hAnsi="Times New Roman"/>
        </w:rPr>
        <w:instrText xml:space="preserve"> ADDIN EN.CITE </w:instrText>
      </w:r>
      <w:r w:rsidR="00B73A95" w:rsidRPr="00365769">
        <w:rPr>
          <w:rFonts w:ascii="Times New Roman" w:hAnsi="Times New Roman"/>
        </w:rPr>
        <w:fldChar w:fldCharType="begin">
          <w:fldData xml:space="preserve">PEVuZE5vdGU+PENpdGU+PEF1dGhvcj5FaXNuZXI8L0F1dGhvcj48WWVhcj4yMDEwPC9ZZWFyPjxS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</w:fldData>
        </w:fldChar>
      </w:r>
      <w:r w:rsidR="00B73A95" w:rsidRPr="00365769">
        <w:rPr>
          <w:rFonts w:ascii="Times New Roman" w:hAnsi="Times New Roman"/>
        </w:rPr>
        <w:instrText xml:space="preserve"> ADDIN EN.CITE.DATA </w:instrText>
      </w:r>
      <w:r w:rsidR="00B73A95" w:rsidRPr="00365769">
        <w:rPr>
          <w:rFonts w:ascii="Times New Roman" w:hAnsi="Times New Roman"/>
        </w:rPr>
      </w:r>
      <w:r w:rsidR="00B73A95" w:rsidRPr="00365769">
        <w:rPr>
          <w:rFonts w:ascii="Times New Roman" w:hAnsi="Times New Roman"/>
        </w:rPr>
        <w:fldChar w:fldCharType="end"/>
      </w:r>
      <w:r w:rsidRPr="00365769">
        <w:rPr>
          <w:rFonts w:ascii="Times New Roman" w:hAnsi="Times New Roman"/>
        </w:rPr>
      </w:r>
      <w:r w:rsidRPr="00365769">
        <w:rPr>
          <w:rFonts w:ascii="Times New Roman" w:hAnsi="Times New Roman"/>
        </w:rPr>
        <w:fldChar w:fldCharType="separate"/>
      </w:r>
      <w:r w:rsidR="00B73A95" w:rsidRPr="00365769">
        <w:rPr>
          <w:rFonts w:ascii="Times New Roman" w:hAnsi="Times New Roman"/>
          <w:noProof/>
        </w:rPr>
        <w:t>(Eisner et al., 2010; Eisner et al., 2011)</w:t>
      </w:r>
      <w:r w:rsidRPr="00365769">
        <w:rPr>
          <w:rFonts w:ascii="Times New Roman" w:hAnsi="Times New Roman"/>
        </w:rPr>
        <w:fldChar w:fldCharType="end"/>
      </w:r>
      <w:r w:rsidRPr="00365769">
        <w:rPr>
          <w:rFonts w:ascii="Times New Roman" w:hAnsi="Times New Roman"/>
        </w:rPr>
        <w:t xml:space="preserve">. The seismic signal received by geophones are typically very weak and exhibit a low signal and noise ratio, introducing significant uncertainty about the location of the events, which is typically calculated by time separation of the P (primary)-wave and S (secondary)-wave and these wave signals can also aide in rock formation identification </w:t>
      </w:r>
      <w:r w:rsidRPr="00365769">
        <w:rPr>
          <w:rFonts w:ascii="Times New Roman" w:hAnsi="Times New Roman"/>
        </w:rPr>
        <w:fldChar w:fldCharType="begin"/>
      </w:r>
      <w:r w:rsidRPr="00365769">
        <w:rPr>
          <w:rFonts w:ascii="Times New Roman" w:hAnsi="Times New Roman"/>
        </w:rPr>
        <w:instrText xml:space="preserve"> ADDIN EN.CITE &lt;EndNote&gt;&lt;Cite&gt;&lt;Author&gt;Peyret&lt;/Author&gt;&lt;Year&gt;2012&lt;/Year&gt;&lt;RecNum&gt;328&lt;/RecNum&gt;&lt;DisplayText&gt;(Peyret et al., 2012)&lt;/DisplayText&gt;&lt;record&gt;&lt;rec-number&gt;328&lt;/rec-number&gt;&lt;foreign-keys&gt;&lt;key app="EN" db-id="d20awt02n0ddzmezppfxtwe42zdazz9sr9te" timestamp="1591981127"&gt;328&lt;/key&gt;&lt;/foreign-keys&gt;&lt;ref-type name="Conference Paper"&gt;47&lt;/ref-type&gt;&lt;contributors&gt;&lt;authors&gt;&lt;author&gt;Peyret, Olivier&lt;/author&gt;&lt;author&gt;Drew, Julian&lt;/author&gt;&lt;author&gt;Mack, Mark&lt;/author&gt;&lt;author&gt;Brook, Keith&lt;/author&gt;&lt;author&gt;Maxwell, Shawn C.&lt;/author&gt;&lt;author&gt;Cipolla, Craig L.&lt;/author&gt;&lt;/authors&gt;&lt;/contributors&gt;&lt;titles&gt;&lt;title&gt;Subsurface To Surface Microseismic Monitoring for Hydraulic Fracturing&lt;/title&gt;&lt;secondary-title&gt;SPE Annual Technical Conference and Exhibition&lt;/secondary-title&gt;&lt;alt-title&gt;SPE-159670-MS&lt;/alt-title&gt;&lt;/titles&gt;&lt;pages&gt;15&lt;/pages&gt;&lt;dates&gt;&lt;year&gt;2012&lt;/year&gt;&lt;pub-dates&gt;&lt;date&gt;2012/1/1/&lt;/date&gt;&lt;/pub-dates&gt;&lt;/dates&gt;&lt;pub-location&gt;San Antonio, Texas, USA&lt;/pub-location&gt;&lt;publisher&gt;Society of Petroleum Engineers&lt;/publisher&gt;&lt;isbn&gt;978-1-61399-213-5&lt;/isbn&gt;&lt;urls&gt;&lt;related-urls&gt;&lt;url&gt;https://doi.org/10.2118/159670-MS&lt;/url&gt;&lt;/related-urls&gt;&lt;/urls&gt;&lt;custom1&gt;SPE&lt;/custom1&gt;&lt;electronic-resource-num&gt;&lt;style face="normal" font="default" size="12"&gt;https://dx.doi.org/&lt;/style&gt;&lt;style face="normal" font="default" size="100%"&gt;10.2118/159670-MS&lt;/style&gt;&lt;/electronic-resource-num&gt;&lt;/record&gt;&lt;/Cite&gt;&lt;/EndNote&gt;</w:instrText>
      </w:r>
      <w:r w:rsidRPr="00365769">
        <w:rPr>
          <w:rFonts w:ascii="Times New Roman" w:hAnsi="Times New Roman"/>
        </w:rPr>
        <w:fldChar w:fldCharType="separate"/>
      </w:r>
      <w:r w:rsidRPr="00365769">
        <w:rPr>
          <w:rFonts w:ascii="Times New Roman" w:hAnsi="Times New Roman"/>
          <w:noProof/>
        </w:rPr>
        <w:t>(Peyret et al., 2012)</w:t>
      </w:r>
      <w:r w:rsidRPr="00365769">
        <w:rPr>
          <w:rFonts w:ascii="Times New Roman" w:hAnsi="Times New Roman"/>
        </w:rPr>
        <w:fldChar w:fldCharType="end"/>
      </w:r>
      <w:r w:rsidRPr="00365769">
        <w:rPr>
          <w:rFonts w:ascii="Times New Roman" w:hAnsi="Times New Roman"/>
        </w:rPr>
        <w:t>. The spatial distribution, see figure (</w:t>
      </w:r>
      <w:r w:rsidR="0017061F" w:rsidRPr="00365769">
        <w:rPr>
          <w:rFonts w:ascii="Times New Roman" w:hAnsi="Times New Roman"/>
        </w:rPr>
        <w:fldChar w:fldCharType="begin" w:fldLock="1"/>
      </w:r>
      <w:r w:rsidR="0017061F" w:rsidRPr="00365769">
        <w:rPr>
          <w:rFonts w:ascii="Times New Roman" w:hAnsi="Times New Roman"/>
        </w:rPr>
        <w:instrText xml:space="preserve"> REF Figure2_13 \h </w:instrText>
      </w:r>
      <w:r w:rsidR="00B555E8" w:rsidRPr="00365769">
        <w:rPr>
          <w:rFonts w:ascii="Times New Roman" w:hAnsi="Times New Roman"/>
        </w:rPr>
        <w:instrText xml:space="preserve"> \* MERGEFORMAT </w:instrText>
      </w:r>
      <w:r w:rsidR="0017061F" w:rsidRPr="00365769">
        <w:rPr>
          <w:rFonts w:ascii="Times New Roman" w:hAnsi="Times New Roman"/>
        </w:rPr>
      </w:r>
      <w:r w:rsidR="0017061F" w:rsidRPr="00365769">
        <w:rPr>
          <w:rFonts w:ascii="Times New Roman" w:hAnsi="Times New Roman"/>
        </w:rPr>
        <w:fldChar w:fldCharType="separate"/>
      </w:r>
      <w:r w:rsidR="00685FD2" w:rsidRPr="00365769">
        <w:t>2-</w:t>
      </w:r>
      <w:r w:rsidR="00685FD2" w:rsidRPr="00365769">
        <w:rPr>
          <w:noProof/>
        </w:rPr>
        <w:t>13</w:t>
      </w:r>
      <w:r w:rsidR="0017061F" w:rsidRPr="00365769">
        <w:rPr>
          <w:rFonts w:ascii="Times New Roman" w:hAnsi="Times New Roman"/>
        </w:rPr>
        <w:fldChar w:fldCharType="end"/>
      </w:r>
      <w:r w:rsidRPr="00365769">
        <w:rPr>
          <w:rFonts w:ascii="Times New Roman" w:hAnsi="Times New Roman"/>
        </w:rPr>
        <w:t xml:space="preserve">), of microseismicity discloses information regarding fracture geometry and fracture development; however, it does not provide detailed information about the fracturing process, other than what is ascertained from the locations of the microsesmic event. </w:t>
      </w:r>
      <w:r w:rsidRPr="00365769">
        <w:rPr>
          <w:rFonts w:ascii="Times New Roman" w:hAnsi="Times New Roman"/>
        </w:rPr>
        <w:fldChar w:fldCharType="begin"/>
      </w:r>
      <w:r w:rsidR="00B73A95" w:rsidRPr="00365769">
        <w:rPr>
          <w:rFonts w:ascii="Times New Roman" w:hAnsi="Times New Roman"/>
        </w:rPr>
        <w:instrText xml:space="preserve"> ADDIN EN.CITE &lt;EndNote&gt;&lt;Cite&gt;&lt;Author&gt;Warpinski&lt;/Author&gt;&lt;Year&gt;2012&lt;/Year&gt;&lt;RecNum&gt;456&lt;/RecNum&gt;&lt;DisplayText&gt;(Warpinski et al., 2012)&lt;/DisplayText&gt;&lt;record&gt;&lt;rec-number&gt;456&lt;/rec-number&gt;&lt;foreign-keys&gt;&lt;key app="EN" db-id="d20awt02n0ddzmezppfxtwe42zdazz9sr9te" timestamp="1592253247"&gt;456&lt;/key&gt;&lt;/foreign-keys&gt;&lt;ref-type name="Conference Paper"&gt;47&lt;/ref-type&gt;&lt;contributors&gt;&lt;authors&gt;&lt;author&gt;Warpinski, Norman Raymond&lt;/author&gt;&lt;author&gt;Du, Jing&lt;/author&gt;&lt;author&gt;Zimmer, Ulrich&lt;/author&gt;&lt;/authors&gt;&lt;/contributors&gt;&lt;titles&gt;&lt;title&gt;Measurements of Hydraulic-Fracture-Induced Seismicity in Gas Shales&lt;/title&gt;&lt;secondary-title&gt;SPE Hydraulic Fracturing Technology Conference&lt;/secondary-title&gt;&lt;alt-title&gt;SPE-151597-MS&lt;/alt-title&gt;&lt;/titles&gt;&lt;pages&gt;19&lt;/pages&gt;&lt;dates&gt;&lt;year&gt;2012&lt;/year&gt;&lt;pub-dates&gt;&lt;date&gt;2012/1/1/&lt;/date&gt;&lt;/pub-dates&gt;&lt;/dates&gt;&lt;pub-location&gt;The Woodlands, Texas, USA&lt;/pub-location&gt;&lt;publisher&gt;Society of Petroleum Engineers&lt;/publisher&gt;&lt;isbn&gt;978-1-61399-178-7&lt;/isbn&gt;&lt;urls&gt;&lt;related-urls&gt;&lt;url&gt;https://doi.org/10.2118/151597-MS&lt;/url&gt;&lt;/related-urls&gt;&lt;/urls&gt;&lt;custom1&gt;SPE&lt;/custom1&gt;&lt;electronic-resource-num&gt;&lt;style face="normal" font="default" size="12"&gt;https://dx.doi.org/&lt;/style&gt;&lt;style face="normal" font="default" size="100%"&gt;10.2118/151597-MS&lt;/style&gt;&lt;/electronic-resource-num&gt;&lt;/record&gt;&lt;/Cite&gt;&lt;/EndNote&gt;</w:instrText>
      </w:r>
      <w:r w:rsidRPr="00365769">
        <w:rPr>
          <w:rFonts w:ascii="Times New Roman" w:hAnsi="Times New Roman"/>
        </w:rPr>
        <w:fldChar w:fldCharType="separate"/>
      </w:r>
      <w:r w:rsidR="00B73A95" w:rsidRPr="00365769">
        <w:rPr>
          <w:rFonts w:ascii="Times New Roman" w:hAnsi="Times New Roman"/>
          <w:noProof/>
        </w:rPr>
        <w:t>(Warpinski et al., 2012)</w:t>
      </w:r>
      <w:r w:rsidRPr="00365769">
        <w:rPr>
          <w:rFonts w:ascii="Times New Roman" w:hAnsi="Times New Roman"/>
        </w:rPr>
        <w:fldChar w:fldCharType="end"/>
      </w:r>
      <w:r w:rsidRPr="00365769">
        <w:rPr>
          <w:rFonts w:ascii="Times New Roman" w:hAnsi="Times New Roman"/>
        </w:rPr>
        <w:t>.</w:t>
      </w:r>
    </w:p>
    <w:p w14:paraId="689E72E3" w14:textId="4365CF39" w:rsidR="00595E67" w:rsidRPr="00A93C96" w:rsidRDefault="00595E67" w:rsidP="007C4BFC">
      <w:pPr>
        <w:ind w:firstLine="432"/>
        <w:jc w:val="both"/>
        <w:rPr>
          <w:rFonts w:ascii="Times New Roman" w:hAnsi="Times New Roman"/>
        </w:rPr>
      </w:pPr>
      <w:r w:rsidRPr="00A93C96">
        <w:rPr>
          <w:rFonts w:ascii="Times New Roman" w:hAnsi="Times New Roman"/>
        </w:rPr>
        <w:t xml:space="preserve">Furthermore, microseismic data is primarily used for visually understanding how fractures are distributed in a target formation and help in quantifying geometric properties that may not allow for insight in which fractures are conductive or nonconductive. From </w:t>
      </w:r>
      <w:r w:rsidRPr="00A93C96">
        <w:rPr>
          <w:rFonts w:ascii="Times New Roman" w:hAnsi="Times New Roman"/>
        </w:rPr>
        <w:fldChar w:fldCharType="begin"/>
      </w:r>
      <w:r w:rsidRPr="00A93C96">
        <w:rPr>
          <w:rFonts w:ascii="Times New Roman" w:hAnsi="Times New Roman"/>
        </w:rPr>
        <w:instrText xml:space="preserve"> ADDIN EN.CITE &lt;EndNote&gt;&lt;Cite AuthorYear="1"&gt;&lt;Author&gt;King&lt;/Author&gt;&lt;Year&gt;2008&lt;/Year&gt;&lt;RecNum&gt;388&lt;/RecNum&gt;&lt;DisplayText&gt;King et al. (2008)&lt;/DisplayText&gt;&lt;record&gt;&lt;rec-number&gt;388&lt;/rec-number&gt;&lt;foreign-keys&gt;&lt;key app="EN" db-id="d20awt02n0ddzmezppfxtwe42zdazz9sr9te" timestamp="1592154655"&gt;388&lt;/key&gt;&lt;/foreign-keys&gt;&lt;ref-type name="Conference Paper"&gt;47&lt;/ref-type&gt;&lt;contributors&gt;&lt;authors&gt;&lt;author&gt;King, George Everette&lt;/author&gt;&lt;author&gt;Haile, Luke&lt;/author&gt;&lt;author&gt;Shuss, James Alan&lt;/author&gt;&lt;author&gt;Dobkins, Terrell&lt;/author&gt;&lt;/authors&gt;&lt;/contributors&gt;&lt;titles&gt;&lt;title&gt;Increasing Fracture Path Complexity and Controlling Downward Fracture Growth in the Barnett Shale&lt;/title&gt;&lt;secondary-title&gt;SPE Shale Gas Production Conference&lt;/secondary-title&gt;&lt;alt-title&gt;SPE-119896-MS&lt;/alt-title&gt;&lt;/titles&gt;&lt;pages&gt;8&lt;/pages&gt;&lt;dates&gt;&lt;year&gt;2008&lt;/year&gt;&lt;pub-dates&gt;&lt;date&gt;2008/1/1/&lt;/date&gt;&lt;/pub-dates&gt;&lt;/dates&gt;&lt;pub-location&gt;Fort Worth, Texas, USA&lt;/pub-location&gt;&lt;publisher&gt;Society of Petroleum Engineers&lt;/publisher&gt;&lt;isbn&gt;978-1-55563-205-2&lt;/isbn&gt;&lt;urls&gt;&lt;related-urls&gt;&lt;url&gt;https://doi.org/10.2118/119896-MS&lt;/url&gt;&lt;/related-urls&gt;&lt;/urls&gt;&lt;custom1&gt;SPE&lt;/custom1&gt;&lt;electronic-resource-num&gt;&lt;style face="normal" font="default" size="12"&gt;https://dx.doi.org/&lt;/style&gt;&lt;style face="normal" font="default" size="100%"&gt;10.2118/119896-MS&lt;/style&gt;&lt;/electronic-resource-num&gt;&lt;/record&gt;&lt;/Cite&gt;&lt;/EndNote&gt;</w:instrText>
      </w:r>
      <w:r w:rsidRPr="00A93C96">
        <w:rPr>
          <w:rFonts w:ascii="Times New Roman" w:hAnsi="Times New Roman"/>
        </w:rPr>
        <w:fldChar w:fldCharType="separate"/>
      </w:r>
      <w:r w:rsidRPr="00A93C96">
        <w:rPr>
          <w:rFonts w:ascii="Times New Roman" w:hAnsi="Times New Roman"/>
          <w:noProof/>
        </w:rPr>
        <w:t>King et al. (2008)</w:t>
      </w:r>
      <w:r w:rsidRPr="00A93C96">
        <w:rPr>
          <w:rFonts w:ascii="Times New Roman" w:hAnsi="Times New Roman"/>
        </w:rPr>
        <w:fldChar w:fldCharType="end"/>
      </w:r>
      <w:r w:rsidRPr="00A93C96">
        <w:rPr>
          <w:rFonts w:ascii="Times New Roman" w:hAnsi="Times New Roman"/>
        </w:rPr>
        <w:t xml:space="preserve"> understanding fracture network</w:t>
      </w:r>
      <w:r w:rsidR="005C4D7E" w:rsidRPr="00A93C96">
        <w:rPr>
          <w:rFonts w:ascii="Times New Roman" w:hAnsi="Times New Roman"/>
        </w:rPr>
        <w:t>s</w:t>
      </w:r>
      <w:r w:rsidRPr="00A93C96">
        <w:rPr>
          <w:rFonts w:ascii="Times New Roman" w:hAnsi="Times New Roman"/>
        </w:rPr>
        <w:t xml:space="preserve"> and growth allows for more efficient conductive flow path to allow for hydrocarbons to flow to the wellbore. </w:t>
      </w:r>
      <w:r w:rsidR="005C4D7E" w:rsidRPr="00A93C96">
        <w:rPr>
          <w:rFonts w:ascii="Times New Roman" w:hAnsi="Times New Roman"/>
        </w:rPr>
        <w:t>Moreover,</w:t>
      </w:r>
      <w:r w:rsidRPr="00A93C96">
        <w:rPr>
          <w:rFonts w:ascii="Times New Roman" w:hAnsi="Times New Roman"/>
        </w:rPr>
        <w:t xml:space="preserve"> </w:t>
      </w:r>
      <w:r w:rsidR="0055013B" w:rsidRPr="00A93C96">
        <w:rPr>
          <w:rFonts w:ascii="Times New Roman" w:hAnsi="Times New Roman"/>
        </w:rPr>
        <w:t>tight formation</w:t>
      </w:r>
      <w:r w:rsidRPr="00A93C96">
        <w:rPr>
          <w:rFonts w:ascii="Times New Roman" w:hAnsi="Times New Roman"/>
        </w:rPr>
        <w:t xml:space="preserve"> reservoirs that have extremely low permeabilities will not be economical to recover, which is why understanding fracture propagation is paramount to economic success </w:t>
      </w:r>
      <w:r w:rsidRPr="00A93C96">
        <w:rPr>
          <w:rFonts w:ascii="Times New Roman" w:hAnsi="Times New Roman"/>
        </w:rPr>
        <w:fldChar w:fldCharType="begin"/>
      </w:r>
      <w:r w:rsidR="00B73A95" w:rsidRPr="00A93C96">
        <w:rPr>
          <w:rFonts w:ascii="Times New Roman" w:hAnsi="Times New Roman"/>
        </w:rPr>
        <w:instrText xml:space="preserve"> ADDIN EN.CITE &lt;EndNote&gt;&lt;Cite&gt;&lt;Author&gt;Sutton&lt;/Author&gt;&lt;Year&gt;2010&lt;/Year&gt;&lt;RecNum&gt;383&lt;/RecNum&gt;&lt;DisplayText&gt;(Sutton et al., 2010)&lt;/DisplayText&gt;&lt;record&gt;&lt;rec-number&gt;383&lt;/rec-number&gt;&lt;foreign-keys&gt;&lt;key app="EN" db-id="d20awt02n0ddzmezppfxtwe42zdazz9sr9te" timestamp="1592153768"&gt;383&lt;/key&gt;&lt;/foreign-keys&gt;&lt;ref-type name="Conference Paper"&gt;47&lt;/ref-type&gt;&lt;contributors&gt;&lt;authors&gt;&lt;author&gt;Sutton, Robert P.&lt;/author&gt;&lt;author&gt;Cox, Stuart Alan&lt;/author&gt;&lt;author&gt;Barree, Robert David&lt;/author&gt;&lt;/authors&gt;&lt;/contributors&gt;&lt;titles&gt;&lt;title&gt;Shale Gas Plays: A Performance Perspective&lt;/title&gt;&lt;secondary-title&gt;Tight Gas Completions Conference&lt;/secondary-title&gt;&lt;alt-title&gt;SPE-138447-MS&lt;/alt-title&gt;&lt;/titles&gt;&lt;pages&gt;12&lt;/pages&gt;&lt;dates&gt;&lt;year&gt;2010&lt;/year&gt;&lt;pub-dates&gt;&lt;date&gt;2010/1/1/&lt;/date&gt;&lt;/pub-dates&gt;&lt;/dates&gt;&lt;pub-location&gt;San Antonio, Texas, USA&lt;/pub-location&gt;&lt;publisher&gt;Society of Petroleum Engineers&lt;/publisher&gt;&lt;isbn&gt;978-1-55563-316-5&lt;/isbn&gt;&lt;urls&gt;&lt;related-urls&gt;&lt;url&gt;https://doi.org/10.2118/138447-MS&lt;/url&gt;&lt;/related-urls&gt;&lt;/urls&gt;&lt;custom1&gt;SPE&lt;/custom1&gt;&lt;electronic-resource-num&gt;&lt;style face="normal" font="default" size="12"&gt;https://dx.doi.org/&lt;/style&gt;&lt;style face="normal" font="default" size="100%"&gt;10.2118/138447-MS&lt;/style&gt;&lt;/electronic-resource-num&gt;&lt;/record&gt;&lt;/Cite&gt;&lt;/EndNote&gt;</w:instrText>
      </w:r>
      <w:r w:rsidRPr="00A93C96">
        <w:rPr>
          <w:rFonts w:ascii="Times New Roman" w:hAnsi="Times New Roman"/>
        </w:rPr>
        <w:fldChar w:fldCharType="separate"/>
      </w:r>
      <w:r w:rsidR="00B73A95" w:rsidRPr="00A93C96">
        <w:rPr>
          <w:rFonts w:ascii="Times New Roman" w:hAnsi="Times New Roman"/>
          <w:noProof/>
        </w:rPr>
        <w:t>(Sutton et al., 2010)</w:t>
      </w:r>
      <w:r w:rsidRPr="00A93C96">
        <w:rPr>
          <w:rFonts w:ascii="Times New Roman" w:hAnsi="Times New Roman"/>
        </w:rPr>
        <w:fldChar w:fldCharType="end"/>
      </w:r>
      <w:r w:rsidRPr="00A93C96">
        <w:rPr>
          <w:rFonts w:ascii="Times New Roman" w:hAnsi="Times New Roman"/>
        </w:rPr>
        <w:t>.</w:t>
      </w:r>
    </w:p>
    <w:p w14:paraId="6DF341EB" w14:textId="31ED7576" w:rsidR="00BB1D18" w:rsidRPr="00A93C96" w:rsidRDefault="00595E67" w:rsidP="007C4BFC">
      <w:pPr>
        <w:ind w:firstLine="432"/>
        <w:jc w:val="both"/>
        <w:rPr>
          <w:rFonts w:ascii="Times New Roman" w:hAnsi="Times New Roman"/>
        </w:rPr>
      </w:pPr>
      <w:r w:rsidRPr="00A93C96">
        <w:rPr>
          <w:rFonts w:ascii="Times New Roman" w:hAnsi="Times New Roman"/>
        </w:rPr>
        <w:t xml:space="preserve">Applications regarding microseismic technology have been used by </w:t>
      </w:r>
      <w:r w:rsidRPr="00A93C96">
        <w:rPr>
          <w:rFonts w:ascii="Times New Roman" w:hAnsi="Times New Roman"/>
        </w:rPr>
        <w:fldChar w:fldCharType="begin"/>
      </w:r>
      <w:r w:rsidRPr="00A93C96">
        <w:rPr>
          <w:rFonts w:ascii="Times New Roman" w:hAnsi="Times New Roman"/>
        </w:rPr>
        <w:instrText xml:space="preserve"> ADDIN EN.CITE &lt;EndNote&gt;&lt;Cite AuthorYear="1"&gt;&lt;Author&gt;Fisher&lt;/Author&gt;&lt;Year&gt;2012&lt;/Year&gt;&lt;RecNum&gt;379&lt;/RecNum&gt;&lt;DisplayText&gt;Fisher and Warpinski (2012)&lt;/DisplayText&gt;&lt;record&gt;&lt;rec-number&gt;379&lt;/rec-number&gt;&lt;foreign-keys&gt;&lt;key app="EN" db-id="d20awt02n0ddzmezppfxtwe42zdazz9sr9te" timestamp="1592153372"&gt;379&lt;/key&gt;&lt;/foreign-keys&gt;&lt;ref-type name="Journal Article"&gt;17&lt;/ref-type&gt;&lt;contributors&gt;&lt;authors&gt;&lt;author&gt;Fisher, M. Kevin&lt;/author&gt;&lt;author&gt;Warpinski, Norman R.&lt;/author&gt;&lt;/authors&gt;&lt;/contributors&gt;&lt;titles&gt;&lt;title&gt;Hydraulic-Fracture-Height Growth: Real Data&lt;/title&gt;&lt;secondary-title&gt;SPE Production &amp;amp; Operations&lt;/secondary-title&gt;&lt;alt-title&gt;SPE-145949-PA&lt;/alt-title&gt;&lt;/titles&gt;&lt;periodical&gt;&lt;full-title&gt;SPE Production &amp;amp; Operations&lt;/full-title&gt;&lt;/periodical&gt;&lt;pages&gt;8-19&lt;/pages&gt;&lt;volume&gt;27&lt;/volume&gt;&lt;number&gt;01&lt;/number&gt;&lt;dates&gt;&lt;year&gt;2012&lt;/year&gt;&lt;pub-dates&gt;&lt;date&gt;2012/2/1/&lt;/date&gt;&lt;/pub-dates&gt;&lt;/dates&gt;&lt;publisher&gt;Society of Petroleum Engineers&lt;/publisher&gt;&lt;isbn&gt;1930-1855&lt;/isbn&gt;&lt;urls&gt;&lt;related-urls&gt;&lt;url&gt;https://doi.org/10.2118/145949-PA&lt;/url&gt;&lt;/related-urls&gt;&lt;/urls&gt;&lt;custom1&gt;SPE&lt;/custom1&gt;&lt;electronic-resource-num&gt;&lt;style face="normal" font="default" size="12"&gt;https://dx.doi.org/&lt;/style&gt;&lt;style face="normal" font="default" size="100%"&gt;10.2118/145949-PA&lt;/style&gt;&lt;/electronic-resource-num&gt;&lt;/record&gt;&lt;/Cite&gt;&lt;/EndNote&gt;</w:instrText>
      </w:r>
      <w:r w:rsidRPr="00A93C96">
        <w:rPr>
          <w:rFonts w:ascii="Times New Roman" w:hAnsi="Times New Roman"/>
        </w:rPr>
        <w:fldChar w:fldCharType="separate"/>
      </w:r>
      <w:r w:rsidRPr="00A93C96">
        <w:rPr>
          <w:rFonts w:ascii="Times New Roman" w:hAnsi="Times New Roman"/>
          <w:noProof/>
        </w:rPr>
        <w:t>Fisher and Warpinski (2012)</w:t>
      </w:r>
      <w:r w:rsidRPr="00A93C96">
        <w:rPr>
          <w:rFonts w:ascii="Times New Roman" w:hAnsi="Times New Roman"/>
        </w:rPr>
        <w:fldChar w:fldCharType="end"/>
      </w:r>
      <w:r w:rsidRPr="00A93C96">
        <w:rPr>
          <w:rFonts w:ascii="Times New Roman" w:hAnsi="Times New Roman"/>
        </w:rPr>
        <w:t xml:space="preserve"> to understand how fractures are not a threat to propagate into aquifers through the study of thousands of monitored fractured treatments and demonstrate that fractures will not propagate thousands of feet vertically and intersect potable water sources. Microsesmic technology identified, and helped build confidence in conclusions relative to, the fracture geometry and </w:t>
      </w:r>
      <w:r w:rsidRPr="00A93C96">
        <w:rPr>
          <w:rFonts w:ascii="Times New Roman" w:hAnsi="Times New Roman"/>
        </w:rPr>
        <w:lastRenderedPageBreak/>
        <w:t xml:space="preserve">orientation, as well as confirming a completion problem </w:t>
      </w:r>
      <w:r w:rsidRPr="00A93C96">
        <w:rPr>
          <w:rFonts w:ascii="Times New Roman" w:hAnsi="Times New Roman"/>
        </w:rPr>
        <w:fldChar w:fldCharType="begin"/>
      </w:r>
      <w:r w:rsidRPr="00A93C96">
        <w:rPr>
          <w:rFonts w:ascii="Times New Roman" w:hAnsi="Times New Roman"/>
        </w:rPr>
        <w:instrText xml:space="preserve"> ADDIN EN.CITE &lt;EndNote&gt;&lt;Cite&gt;&lt;Author&gt;O&amp;apos;Brien&lt;/Author&gt;&lt;Year&gt;2011&lt;/Year&gt;&lt;RecNum&gt;457&lt;/RecNum&gt;&lt;DisplayText&gt;(O&amp;apos;Brien et al., 2011)&lt;/DisplayText&gt;&lt;record&gt;&lt;rec-number&gt;457&lt;/rec-number&gt;&lt;foreign-keys&gt;&lt;key app="EN" db-id="d20awt02n0ddzmezppfxtwe42zdazz9sr9te" timestamp="1592253385"&gt;457&lt;/key&gt;&lt;/foreign-keys&gt;&lt;ref-type name="Conference Paper"&gt;47&lt;/ref-type&gt;&lt;contributors&gt;&lt;authors&gt;&lt;author&gt;O&amp;apos;Brien, Darien Gerard&lt;/author&gt;&lt;author&gt;Larson, Robert Thomas, Jr.&lt;/author&gt;&lt;author&gt;Parham, Ron&lt;/author&gt;&lt;author&gt;Thingelstad, Blane Lee&lt;/author&gt;&lt;author&gt;Aud, William Wayne&lt;/author&gt;&lt;author&gt;Burns, Richard A.&lt;/author&gt;&lt;author&gt;Weijers, Leen&lt;/author&gt;&lt;/authors&gt;&lt;/contributors&gt;&lt;titles&gt;&lt;title&gt;Using Real-Time Downhole Microseismic to Evaluate Fracture Geometry for Horizontal Packer-Sleeve Completions in the Bakken Formation, Elm Coulee Field, Montana&lt;/title&gt;&lt;secondary-title&gt;SPE Hydraulic Fracturing Technology Conference&lt;/secondary-title&gt;&lt;alt-title&gt;SPE-139774-MS&lt;/alt-title&gt;&lt;/titles&gt;&lt;pages&gt;22&lt;/pages&gt;&lt;dates&gt;&lt;year&gt;2011&lt;/year&gt;&lt;pub-dates&gt;&lt;date&gt;2011/1/1/&lt;/date&gt;&lt;/pub-dates&gt;&lt;/dates&gt;&lt;pub-location&gt;The Woodlands, Texas, USA&lt;/pub-location&gt;&lt;publisher&gt;Society of Petroleum Engineers&lt;/publisher&gt;&lt;isbn&gt;978-1-55563-321-9&lt;/isbn&gt;&lt;urls&gt;&lt;related-urls&gt;&lt;url&gt;https://doi.org/10.2118/139774-MS&lt;/url&gt;&lt;/related-urls&gt;&lt;/urls&gt;&lt;custom1&gt;SPE&lt;/custom1&gt;&lt;electronic-resource-num&gt;&lt;style face="normal" font="default" size="12"&gt;https://dx.doi.org/&lt;/style&gt;&lt;style face="normal" font="default" size="100%"&gt;10.2118/139774-MS&lt;/style&gt;&lt;/electronic-resource-num&gt;&lt;/record&gt;&lt;/Cite&gt;&lt;/EndNote&gt;</w:instrText>
      </w:r>
      <w:r w:rsidRPr="00A93C96">
        <w:rPr>
          <w:rFonts w:ascii="Times New Roman" w:hAnsi="Times New Roman"/>
        </w:rPr>
        <w:fldChar w:fldCharType="separate"/>
      </w:r>
      <w:r w:rsidRPr="00A93C96">
        <w:rPr>
          <w:rFonts w:ascii="Times New Roman" w:hAnsi="Times New Roman"/>
          <w:noProof/>
        </w:rPr>
        <w:t>(O'Brien et al., 2011)</w:t>
      </w:r>
      <w:r w:rsidRPr="00A93C96">
        <w:rPr>
          <w:rFonts w:ascii="Times New Roman" w:hAnsi="Times New Roman"/>
        </w:rPr>
        <w:fldChar w:fldCharType="end"/>
      </w:r>
      <w:r w:rsidRPr="00A93C96">
        <w:rPr>
          <w:rFonts w:ascii="Times New Roman" w:hAnsi="Times New Roman"/>
        </w:rPr>
        <w:t xml:space="preserve">. Through microseismic modeling </w:t>
      </w:r>
      <w:r w:rsidRPr="00A93C96">
        <w:rPr>
          <w:rFonts w:ascii="Times New Roman" w:hAnsi="Times New Roman"/>
        </w:rPr>
        <w:fldChar w:fldCharType="begin"/>
      </w:r>
      <w:r w:rsidRPr="00A93C96">
        <w:rPr>
          <w:rFonts w:ascii="Times New Roman" w:hAnsi="Times New Roman"/>
        </w:rPr>
        <w:instrText xml:space="preserve"> ADDIN EN.CITE &lt;EndNote&gt;&lt;Cite AuthorYear="1"&gt;&lt;Author&gt;Wesson&lt;/Author&gt;&lt;Year&gt;1987&lt;/Year&gt;&lt;RecNum&gt;381&lt;/RecNum&gt;&lt;DisplayText&gt;Wesson and Nicholson (1987)&lt;/DisplayText&gt;&lt;record&gt;&lt;rec-number&gt;381&lt;/rec-number&gt;&lt;foreign-keys&gt;&lt;key app="EN" db-id="d20awt02n0ddzmezppfxtwe42zdazz9sr9te" timestamp="1592153561"&gt;381&lt;/key&gt;&lt;/foreign-keys&gt;&lt;ref-type name="Report"&gt;27&lt;/ref-type&gt;&lt;contributors&gt;&lt;authors&gt;&lt;author&gt;Wesson, Robert L.&lt;/author&gt;&lt;author&gt;Nicholson, Craig&lt;/author&gt;&lt;/authors&gt;&lt;/contributors&gt;&lt;titles&gt;&lt;title&gt;Earthquake hazard associated with deep well injection; a report to the US Environmental Protection Agency&lt;/title&gt;&lt;/titles&gt;&lt;dates&gt;&lt;year&gt;1987&lt;/year&gt;&lt;/dates&gt;&lt;publisher&gt;US Geological Survey&lt;/publisher&gt;&lt;isbn&gt;2331-1258&lt;/isbn&gt;&lt;urls&gt;&lt;/urls&gt;&lt;electronic-resource-num&gt;https://doi.org/10.3133/ofr87331&lt;/electronic-resource-num&gt;&lt;/record&gt;&lt;/Cite&gt;&lt;/EndNote&gt;</w:instrText>
      </w:r>
      <w:r w:rsidRPr="00A93C96">
        <w:rPr>
          <w:rFonts w:ascii="Times New Roman" w:hAnsi="Times New Roman"/>
        </w:rPr>
        <w:fldChar w:fldCharType="separate"/>
      </w:r>
      <w:r w:rsidRPr="00A93C96">
        <w:rPr>
          <w:rFonts w:ascii="Times New Roman" w:hAnsi="Times New Roman"/>
          <w:noProof/>
        </w:rPr>
        <w:t>Wesson and Nicholson (1987)</w:t>
      </w:r>
      <w:r w:rsidRPr="00A93C96">
        <w:rPr>
          <w:rFonts w:ascii="Times New Roman" w:hAnsi="Times New Roman"/>
        </w:rPr>
        <w:fldChar w:fldCharType="end"/>
      </w:r>
      <w:r w:rsidRPr="00A93C96">
        <w:rPr>
          <w:rFonts w:ascii="Times New Roman" w:hAnsi="Times New Roman"/>
        </w:rPr>
        <w:t xml:space="preserve"> documented minor earthquakes that were likely induced by local injection operations. Microseismic modeling has been used extensively in geothermal applications to monitor induced seismicity </w:t>
      </w:r>
      <w:r w:rsidRPr="00A93C96">
        <w:rPr>
          <w:rFonts w:ascii="Times New Roman" w:hAnsi="Times New Roman"/>
        </w:rPr>
        <w:fldChar w:fldCharType="begin">
          <w:fldData xml:space="preserve">PEVuZE5vdGU+PENpdGU+PEF1dGhvcj5GZWhsZXI8L0F1dGhvcj48UmVjTnVtPjM3ODwvUmVjTnVt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</w:fldData>
        </w:fldChar>
      </w:r>
      <w:r w:rsidR="00B73A95" w:rsidRPr="00A93C96">
        <w:rPr>
          <w:rFonts w:ascii="Times New Roman" w:hAnsi="Times New Roman"/>
        </w:rPr>
        <w:instrText xml:space="preserve"> ADDIN EN.CITE </w:instrText>
      </w:r>
      <w:r w:rsidR="00B73A95" w:rsidRPr="00A93C96">
        <w:rPr>
          <w:rFonts w:ascii="Times New Roman" w:hAnsi="Times New Roman"/>
        </w:rPr>
        <w:fldChar w:fldCharType="begin">
          <w:fldData xml:space="preserve">PEVuZE5vdGU+PENpdGU+PEF1dGhvcj5GZWhsZXI8L0F1dGhvcj48UmVjTnVtPjM3ODwvUmVjTnVt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</w:fldData>
        </w:fldChar>
      </w:r>
      <w:r w:rsidR="00B73A95" w:rsidRPr="00A93C96">
        <w:rPr>
          <w:rFonts w:ascii="Times New Roman" w:hAnsi="Times New Roman"/>
        </w:rPr>
        <w:instrText xml:space="preserve"> ADDIN EN.CITE.DATA </w:instrText>
      </w:r>
      <w:r w:rsidR="00B73A95" w:rsidRPr="00A93C96">
        <w:rPr>
          <w:rFonts w:ascii="Times New Roman" w:hAnsi="Times New Roman"/>
        </w:rPr>
      </w:r>
      <w:r w:rsidR="00B73A95" w:rsidRPr="00A93C96">
        <w:rPr>
          <w:rFonts w:ascii="Times New Roman" w:hAnsi="Times New Roman"/>
        </w:rPr>
        <w:fldChar w:fldCharType="end"/>
      </w:r>
      <w:r w:rsidRPr="00A93C96">
        <w:rPr>
          <w:rFonts w:ascii="Times New Roman" w:hAnsi="Times New Roman"/>
        </w:rPr>
      </w:r>
      <w:r w:rsidRPr="00A93C96">
        <w:rPr>
          <w:rFonts w:ascii="Times New Roman" w:hAnsi="Times New Roman"/>
        </w:rPr>
        <w:fldChar w:fldCharType="separate"/>
      </w:r>
      <w:r w:rsidR="00B73A95" w:rsidRPr="00A93C96">
        <w:rPr>
          <w:rFonts w:ascii="Times New Roman" w:hAnsi="Times New Roman"/>
          <w:noProof/>
        </w:rPr>
        <w:t>(Fehler, 1989; Majer et al., 2005; Smith et al., 2000)</w:t>
      </w:r>
      <w:r w:rsidRPr="00A93C96">
        <w:rPr>
          <w:rFonts w:ascii="Times New Roman" w:hAnsi="Times New Roman"/>
        </w:rPr>
        <w:fldChar w:fldCharType="end"/>
      </w:r>
      <w:r w:rsidR="005C4D7E" w:rsidRPr="00A93C96">
        <w:rPr>
          <w:rFonts w:ascii="Times New Roman" w:hAnsi="Times New Roman"/>
        </w:rPr>
        <w:t>.</w:t>
      </w:r>
    </w:p>
    <w:p w14:paraId="773C8779" w14:textId="0811CF4D" w:rsidR="00595E67" w:rsidRPr="00A93C96" w:rsidRDefault="00214D77" w:rsidP="007C4BFC">
      <w:pPr>
        <w:spacing w:line="240" w:lineRule="auto"/>
        <w:jc w:val="center"/>
        <w:rPr>
          <w:rFonts w:ascii="Times New Roman" w:hAnsi="Times New Roman"/>
          <w:color w:val="0070C0"/>
        </w:rPr>
      </w:pPr>
      <w:r w:rsidRPr="00214D77">
        <w:rPr>
          <w:noProof/>
          <w:lang w:eastAsia="zh-CN" w:bidi="ar-SA"/>
        </w:rPr>
        <w:drawing>
          <wp:inline distT="0" distB="0" distL="0" distR="0" wp14:anchorId="3EFC7E63" wp14:editId="355C5295">
            <wp:extent cx="4981903" cy="336544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000081" cy="3377726"/>
                    </a:xfrm>
                    <a:prstGeom prst="rect">
                      <a:avLst/>
                    </a:prstGeom>
                    <a:noFill/>
                    <a:ln>
                      <a:noFill/>
                    </a:ln>
                  </pic:spPr>
                </pic:pic>
              </a:graphicData>
            </a:graphic>
          </wp:inline>
        </w:drawing>
      </w:r>
    </w:p>
    <w:p w14:paraId="136E182B" w14:textId="056D9737" w:rsidR="00595E67" w:rsidRPr="00A93C96" w:rsidRDefault="00E60973" w:rsidP="007C4BFC">
      <w:pPr>
        <w:pStyle w:val="Caption"/>
        <w:rPr>
          <w:rFonts w:asciiTheme="majorHAnsi" w:hAnsiTheme="majorHAnsi" w:cstheme="majorHAnsi"/>
          <w:color w:val="000000" w:themeColor="text1"/>
          <w:szCs w:val="24"/>
        </w:rPr>
      </w:pPr>
      <w:bookmarkStart w:id="139" w:name="_Toc50113885"/>
      <w:bookmarkStart w:id="140" w:name="_Toc58323736"/>
      <w:r w:rsidRPr="00A93C96">
        <w:rPr>
          <w:color w:val="000000" w:themeColor="text1"/>
        </w:rPr>
        <w:t xml:space="preserve">Figure </w:t>
      </w:r>
      <w:bookmarkStart w:id="141" w:name="Figure2_12"/>
      <w:r w:rsidRPr="00A93C96">
        <w:rPr>
          <w:color w:val="000000" w:themeColor="text1"/>
        </w:rPr>
        <w:t xml:space="preserve">2 - </w:t>
      </w:r>
      <w:r w:rsidR="006F1758" w:rsidRPr="00A93C96">
        <w:rPr>
          <w:color w:val="000000" w:themeColor="text1"/>
        </w:rPr>
        <w:fldChar w:fldCharType="begin"/>
      </w:r>
      <w:r w:rsidR="006F1758" w:rsidRPr="00A93C96">
        <w:rPr>
          <w:color w:val="000000" w:themeColor="text1"/>
        </w:rPr>
        <w:instrText xml:space="preserve"> SEQ Figure_2_- \* ARABIC </w:instrText>
      </w:r>
      <w:r w:rsidR="006F1758" w:rsidRPr="00A93C96">
        <w:rPr>
          <w:color w:val="000000" w:themeColor="text1"/>
        </w:rPr>
        <w:fldChar w:fldCharType="separate"/>
      </w:r>
      <w:r w:rsidR="007C4BFC">
        <w:rPr>
          <w:noProof/>
          <w:color w:val="000000" w:themeColor="text1"/>
        </w:rPr>
        <w:t>12</w:t>
      </w:r>
      <w:r w:rsidR="006F1758" w:rsidRPr="00A93C96">
        <w:rPr>
          <w:noProof/>
          <w:color w:val="000000" w:themeColor="text1"/>
        </w:rPr>
        <w:fldChar w:fldCharType="end"/>
      </w:r>
      <w:bookmarkEnd w:id="141"/>
      <w:r w:rsidR="00595E67" w:rsidRPr="00A93C96">
        <w:rPr>
          <w:rFonts w:asciiTheme="majorHAnsi" w:hAnsiTheme="majorHAnsi" w:cstheme="majorHAnsi"/>
          <w:color w:val="000000" w:themeColor="text1"/>
          <w:szCs w:val="24"/>
        </w:rPr>
        <w:t>: Illustration of a well that is undergoing hydraulic stimulation treatment. Observation wells are used to monitor seismic events from the stimulation treatment by placing geophones at various locations in the offset wellbore. As a seismic event occurs due to the hydraulic fracture treatment, the energy release will propagate away from the event and can be detected by the geophones in the offset well.</w:t>
      </w:r>
      <w:bookmarkEnd w:id="139"/>
      <w:bookmarkEnd w:id="140"/>
    </w:p>
    <w:p w14:paraId="0D3F0390" w14:textId="45787664" w:rsidR="00BB1D18" w:rsidRPr="00A93C96" w:rsidRDefault="00BB1D18" w:rsidP="007C4BFC"/>
    <w:p w14:paraId="4F21F6A5" w14:textId="78632D7B" w:rsidR="00595E67" w:rsidRPr="00A93C96" w:rsidRDefault="00214D77" w:rsidP="007C4BFC">
      <w:pPr>
        <w:jc w:val="center"/>
      </w:pPr>
      <w:r w:rsidRPr="00214D77">
        <w:rPr>
          <w:noProof/>
          <w:lang w:eastAsia="zh-CN" w:bidi="ar-SA"/>
        </w:rPr>
        <w:lastRenderedPageBreak/>
        <w:drawing>
          <wp:inline distT="0" distB="0" distL="0" distR="0" wp14:anchorId="148B5574" wp14:editId="574D2354">
            <wp:extent cx="5412828" cy="268443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419083" cy="2687541"/>
                    </a:xfrm>
                    <a:prstGeom prst="rect">
                      <a:avLst/>
                    </a:prstGeom>
                    <a:noFill/>
                    <a:ln>
                      <a:noFill/>
                    </a:ln>
                  </pic:spPr>
                </pic:pic>
              </a:graphicData>
            </a:graphic>
          </wp:inline>
        </w:drawing>
      </w:r>
    </w:p>
    <w:p w14:paraId="4D7DB78D" w14:textId="2D242864" w:rsidR="00595E67" w:rsidRPr="005535B9" w:rsidRDefault="00E60973" w:rsidP="007C4BFC">
      <w:pPr>
        <w:pStyle w:val="Caption"/>
        <w:rPr>
          <w:rFonts w:asciiTheme="majorHAnsi" w:hAnsiTheme="majorHAnsi" w:cstheme="majorHAnsi"/>
          <w:color w:val="000000" w:themeColor="text1"/>
          <w:szCs w:val="24"/>
        </w:rPr>
      </w:pPr>
      <w:bookmarkStart w:id="142" w:name="_Toc50113886"/>
      <w:bookmarkStart w:id="143" w:name="_Toc58323737"/>
      <w:r w:rsidRPr="00A93C96">
        <w:rPr>
          <w:color w:val="000000" w:themeColor="text1"/>
        </w:rPr>
        <w:t xml:space="preserve">Figure </w:t>
      </w:r>
      <w:bookmarkStart w:id="144" w:name="Figure2_13"/>
      <w:r w:rsidRPr="00A93C96">
        <w:rPr>
          <w:color w:val="000000" w:themeColor="text1"/>
        </w:rPr>
        <w:t xml:space="preserve">2 - </w:t>
      </w:r>
      <w:r w:rsidR="006F1758" w:rsidRPr="00A93C96">
        <w:rPr>
          <w:color w:val="000000" w:themeColor="text1"/>
        </w:rPr>
        <w:fldChar w:fldCharType="begin"/>
      </w:r>
      <w:r w:rsidR="006F1758" w:rsidRPr="00A93C96">
        <w:rPr>
          <w:color w:val="000000" w:themeColor="text1"/>
        </w:rPr>
        <w:instrText xml:space="preserve"> SEQ Figure_2_- \* ARABIC </w:instrText>
      </w:r>
      <w:r w:rsidR="006F1758" w:rsidRPr="00A93C96">
        <w:rPr>
          <w:color w:val="000000" w:themeColor="text1"/>
        </w:rPr>
        <w:fldChar w:fldCharType="separate"/>
      </w:r>
      <w:r w:rsidR="007C4BFC">
        <w:rPr>
          <w:noProof/>
          <w:color w:val="000000" w:themeColor="text1"/>
        </w:rPr>
        <w:t>13</w:t>
      </w:r>
      <w:r w:rsidR="006F1758" w:rsidRPr="00A93C96">
        <w:rPr>
          <w:noProof/>
          <w:color w:val="000000" w:themeColor="text1"/>
        </w:rPr>
        <w:fldChar w:fldCharType="end"/>
      </w:r>
      <w:bookmarkEnd w:id="144"/>
      <w:r w:rsidR="00595E67" w:rsidRPr="00A93C96">
        <w:rPr>
          <w:rFonts w:asciiTheme="majorHAnsi" w:hAnsiTheme="majorHAnsi" w:cstheme="majorHAnsi"/>
          <w:color w:val="000000" w:themeColor="text1"/>
          <w:szCs w:val="24"/>
        </w:rPr>
        <w:t xml:space="preserve">: Example of microseismic modeling. The induced seismicity created by the stimulation treatment releases energy that is recorded by geophones in offset wells that allows for the detection of the event and determine the distance and elevation of the location of the seismic event of a well that is undergoing hydraulic stimulation treatment. The microsesmic model can be used to develop a three dimensional image of </w:t>
      </w:r>
      <w:r w:rsidR="00A93C96" w:rsidRPr="00A93C96">
        <w:rPr>
          <w:rFonts w:asciiTheme="majorHAnsi" w:hAnsiTheme="majorHAnsi" w:cstheme="majorHAnsi"/>
          <w:color w:val="000000" w:themeColor="text1"/>
          <w:szCs w:val="24"/>
        </w:rPr>
        <w:t xml:space="preserve">the </w:t>
      </w:r>
      <w:r w:rsidR="00595E67" w:rsidRPr="00A93C96">
        <w:rPr>
          <w:rFonts w:asciiTheme="majorHAnsi" w:hAnsiTheme="majorHAnsi" w:cstheme="majorHAnsi"/>
          <w:color w:val="000000" w:themeColor="text1"/>
          <w:szCs w:val="24"/>
        </w:rPr>
        <w:t>stimulated area</w:t>
      </w:r>
      <w:r w:rsidR="00214D77">
        <w:rPr>
          <w:rFonts w:asciiTheme="majorHAnsi" w:hAnsiTheme="majorHAnsi" w:cstheme="majorHAnsi"/>
          <w:color w:val="000000" w:themeColor="text1"/>
          <w:szCs w:val="24"/>
        </w:rPr>
        <w:t xml:space="preserve"> </w:t>
      </w:r>
      <w:r w:rsidR="00EF4C80" w:rsidRPr="00A93C96">
        <w:rPr>
          <w:rFonts w:asciiTheme="majorHAnsi" w:hAnsiTheme="majorHAnsi" w:cstheme="majorHAnsi"/>
          <w:color w:val="000000" w:themeColor="text1"/>
          <w:szCs w:val="24"/>
        </w:rPr>
        <w:t>(3D Microseismic image, microseismic.com, accessed 06/19/2002)</w:t>
      </w:r>
      <w:bookmarkEnd w:id="142"/>
      <w:r w:rsidR="00214D77">
        <w:rPr>
          <w:rFonts w:asciiTheme="majorHAnsi" w:hAnsiTheme="majorHAnsi" w:cstheme="majorHAnsi"/>
          <w:color w:val="000000" w:themeColor="text1"/>
          <w:szCs w:val="24"/>
        </w:rPr>
        <w:t>.</w:t>
      </w:r>
      <w:bookmarkEnd w:id="143"/>
    </w:p>
    <w:p w14:paraId="3467E29A" w14:textId="77777777" w:rsidR="00EF4C80" w:rsidRPr="00A35888" w:rsidRDefault="00EF4C80" w:rsidP="007C4BFC">
      <w:pPr>
        <w:spacing w:line="240" w:lineRule="auto"/>
        <w:ind w:firstLine="432"/>
        <w:jc w:val="both"/>
        <w:rPr>
          <w:rFonts w:ascii="Times New Roman" w:hAnsi="Times New Roman"/>
          <w:color w:val="00B050"/>
        </w:rPr>
      </w:pPr>
    </w:p>
    <w:p w14:paraId="4A895867" w14:textId="77777777" w:rsidR="005C4D7E" w:rsidRDefault="005C4D7E" w:rsidP="007C4BFC">
      <w:pPr>
        <w:spacing w:line="240" w:lineRule="auto"/>
        <w:ind w:firstLine="432"/>
        <w:jc w:val="both"/>
        <w:rPr>
          <w:rFonts w:ascii="Times New Roman" w:hAnsi="Times New Roman"/>
          <w:color w:val="00B050"/>
        </w:rPr>
      </w:pPr>
    </w:p>
    <w:p w14:paraId="0222FA9C" w14:textId="5900D53F" w:rsidR="00701804" w:rsidRPr="00A93C96" w:rsidRDefault="00701804" w:rsidP="007C4BFC">
      <w:pPr>
        <w:ind w:firstLine="432"/>
        <w:jc w:val="both"/>
        <w:rPr>
          <w:rFonts w:ascii="Times New Roman" w:hAnsi="Times New Roman"/>
        </w:rPr>
      </w:pPr>
      <w:r w:rsidRPr="00A93C96">
        <w:rPr>
          <w:rFonts w:ascii="Times New Roman" w:hAnsi="Times New Roman"/>
        </w:rPr>
        <w:t xml:space="preserve">Recent advances in complex fracture modeling via microseismic modeling have allowed for predictions of fracture propagation in unconventional reservoirs using sophisticated models </w:t>
      </w:r>
      <w:r w:rsidRPr="00A93C96">
        <w:rPr>
          <w:rFonts w:ascii="Times New Roman" w:hAnsi="Times New Roman"/>
        </w:rPr>
        <w:fldChar w:fldCharType="begin">
          <w:fldData xml:space="preserve">PEVuZE5vdGU+PENpdGU+PEF1dGhvcj5YdTwvQXV0aG9yPjxZZWFyPjIwMTA8L1llYXI+PFJlY051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</w:fldData>
        </w:fldChar>
      </w:r>
      <w:r w:rsidR="00B95AD7">
        <w:rPr>
          <w:rFonts w:ascii="Times New Roman" w:hAnsi="Times New Roman"/>
        </w:rPr>
        <w:instrText xml:space="preserve"> ADDIN EN.CITE </w:instrText>
      </w:r>
      <w:r w:rsidR="00B95AD7">
        <w:rPr>
          <w:rFonts w:ascii="Times New Roman" w:hAnsi="Times New Roman"/>
        </w:rPr>
        <w:fldChar w:fldCharType="begin">
          <w:fldData xml:space="preserve">PEVuZE5vdGU+PENpdGU+PEF1dGhvcj5YdTwvQXV0aG9yPjxZZWFyPjIwMTA8L1llYXI+PFJlY051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</w:fldData>
        </w:fldChar>
      </w:r>
      <w:r w:rsidR="00B95AD7">
        <w:rPr>
          <w:rFonts w:ascii="Times New Roman" w:hAnsi="Times New Roman"/>
        </w:rPr>
        <w:instrText xml:space="preserve"> ADDIN EN.CITE.DATA </w:instrText>
      </w:r>
      <w:r w:rsidR="00B95AD7">
        <w:rPr>
          <w:rFonts w:ascii="Times New Roman" w:hAnsi="Times New Roman"/>
        </w:rPr>
      </w:r>
      <w:r w:rsidR="00B95AD7">
        <w:rPr>
          <w:rFonts w:ascii="Times New Roman" w:hAnsi="Times New Roman"/>
        </w:rPr>
        <w:fldChar w:fldCharType="end"/>
      </w:r>
      <w:r w:rsidRPr="00A93C96">
        <w:rPr>
          <w:rFonts w:ascii="Times New Roman" w:hAnsi="Times New Roman"/>
        </w:rPr>
      </w:r>
      <w:r w:rsidRPr="00A93C96">
        <w:rPr>
          <w:rFonts w:ascii="Times New Roman" w:hAnsi="Times New Roman"/>
        </w:rPr>
        <w:fldChar w:fldCharType="separate"/>
      </w:r>
      <w:r w:rsidR="00B73A95" w:rsidRPr="00A93C96">
        <w:rPr>
          <w:rFonts w:ascii="Times New Roman" w:hAnsi="Times New Roman"/>
          <w:noProof/>
        </w:rPr>
        <w:t>(Cipolla et al., 2011; Rahman et al., 2002; Weng et al., 2011; Xu et al., 2010; Xu et al., 2009)</w:t>
      </w:r>
      <w:r w:rsidRPr="00A93C96">
        <w:rPr>
          <w:rFonts w:ascii="Times New Roman" w:hAnsi="Times New Roman"/>
        </w:rPr>
        <w:fldChar w:fldCharType="end"/>
      </w:r>
      <w:r w:rsidRPr="00A93C96">
        <w:rPr>
          <w:rFonts w:ascii="Times New Roman" w:hAnsi="Times New Roman"/>
        </w:rPr>
        <w:t xml:space="preserve">. Studies have also been conducted by </w:t>
      </w:r>
      <w:r w:rsidRPr="00A93C96">
        <w:rPr>
          <w:rFonts w:ascii="Times New Roman" w:hAnsi="Times New Roman"/>
        </w:rPr>
        <w:fldChar w:fldCharType="begin"/>
      </w:r>
      <w:r w:rsidR="00B73A95" w:rsidRPr="00A93C96">
        <w:rPr>
          <w:rFonts w:ascii="Times New Roman" w:hAnsi="Times New Roman"/>
        </w:rPr>
        <w:instrText xml:space="preserve"> ADDIN EN.CITE &lt;EndNote&gt;&lt;Cite AuthorYear="1"&gt;&lt;Author&gt;Nagel&lt;/Author&gt;&lt;Year&gt;2012&lt;/Year&gt;&lt;RecNum&gt;390&lt;/RecNum&gt;&lt;DisplayText&gt;Nagel et al. (2012)&lt;/DisplayText&gt;&lt;record&gt;&lt;rec-number&gt;390&lt;/rec-number&gt;&lt;foreign-keys&gt;&lt;key app="EN" db-id="d20awt02n0ddzmezppfxtwe42zdazz9sr9te" timestamp="1592154949"&gt;390&lt;/key&gt;&lt;/foreign-keys&gt;&lt;ref-type name="Conference Paper"&gt;47&lt;/ref-type&gt;&lt;contributors&gt;&lt;authors&gt;&lt;author&gt;Nagel, Neal Borden&lt;/author&gt;&lt;author&gt;Sanchez, Marisela Amanda&lt;/author&gt;&lt;author&gt;Lee, Byungtark&lt;/author&gt;&lt;/authors&gt;&lt;/contributors&gt;&lt;titles&gt;&lt;title&gt;Gas Shale Hydraulic Fracturing: A Numerical Evaluation of the Effect of Geomechanical Parameters&lt;/title&gt;&lt;secondary-title&gt;SPE Hydraulic Fracturing Technology Conference&lt;/secondary-title&gt;&lt;alt-title&gt;SPE-152192-MS&lt;/alt-title&gt;&lt;/titles&gt;&lt;pages&gt;19&lt;/pages&gt;&lt;dates&gt;&lt;year&gt;2012&lt;/year&gt;&lt;pub-dates&gt;&lt;date&gt;2012/1/1/&lt;/date&gt;&lt;/pub-dates&gt;&lt;/dates&gt;&lt;pub-location&gt;The Woodlands, Texas, USA&lt;/pub-location&gt;&lt;publisher&gt;Society of Petroleum Engineers&lt;/publisher&gt;&lt;isbn&gt;978-1-61399-178-7&lt;/isbn&gt;&lt;urls&gt;&lt;related-urls&gt;&lt;url&gt;https://doi.org/10.2118/152192-MS&lt;/url&gt;&lt;/related-urls&gt;&lt;/urls&gt;&lt;custom1&gt;SPE&lt;/custom1&gt;&lt;electronic-resource-num&gt;&lt;style face="normal" font="default" size="12"&gt;https://dx.doi.org/&lt;/style&gt;&lt;style face="normal" font="default" size="100%"&gt;10.2118/152192-MS&lt;/style&gt;&lt;/electronic-resource-num&gt;&lt;/record&gt;&lt;/Cite&gt;&lt;/EndNote&gt;</w:instrText>
      </w:r>
      <w:r w:rsidRPr="00A93C96">
        <w:rPr>
          <w:rFonts w:ascii="Times New Roman" w:hAnsi="Times New Roman"/>
        </w:rPr>
        <w:fldChar w:fldCharType="separate"/>
      </w:r>
      <w:r w:rsidR="00B73A95" w:rsidRPr="00A93C96">
        <w:rPr>
          <w:rFonts w:ascii="Times New Roman" w:hAnsi="Times New Roman"/>
          <w:noProof/>
        </w:rPr>
        <w:t>Nagel et al. (2012)</w:t>
      </w:r>
      <w:r w:rsidRPr="00A93C96">
        <w:rPr>
          <w:rFonts w:ascii="Times New Roman" w:hAnsi="Times New Roman"/>
        </w:rPr>
        <w:fldChar w:fldCharType="end"/>
      </w:r>
      <w:r w:rsidRPr="00A93C96">
        <w:rPr>
          <w:rFonts w:ascii="Times New Roman" w:hAnsi="Times New Roman"/>
        </w:rPr>
        <w:t xml:space="preserve"> investigating fracture complexity through applications of  higher viscosity fracture fluids, different proppant sizes, and natural fractures to address interaction between a single dominant vertical hydraulic fracture and pre-existing fracture networks. Microseismic modeling has aided in the understanding of fracture geometry and conductivity through flow and transport related data, with emphasis on tracer-test and production data applications that contain important information about matrix and fracture properties and can be used to update fracture properties, including fracture length and hydraulic conductivity </w:t>
      </w:r>
      <w:r w:rsidRPr="00A93C96">
        <w:rPr>
          <w:rFonts w:ascii="Times New Roman" w:hAnsi="Times New Roman"/>
        </w:rPr>
        <w:fldChar w:fldCharType="begin">
          <w:fldData xml:space="preserve">PEVuZE5vdGU+PENpdGU+PEF1dGhvcj5HaG9kczwvQXV0aG9yPjxZZWFyPjIwMTI8L1llYXI+PFJl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</w:fldData>
        </w:fldChar>
      </w:r>
      <w:r w:rsidR="00B73A95" w:rsidRPr="00A93C96">
        <w:rPr>
          <w:rFonts w:ascii="Times New Roman" w:hAnsi="Times New Roman"/>
        </w:rPr>
        <w:instrText xml:space="preserve"> ADDIN EN.CITE </w:instrText>
      </w:r>
      <w:r w:rsidR="00B73A95" w:rsidRPr="00A93C96">
        <w:rPr>
          <w:rFonts w:ascii="Times New Roman" w:hAnsi="Times New Roman"/>
        </w:rPr>
        <w:fldChar w:fldCharType="begin">
          <w:fldData xml:space="preserve">PEVuZE5vdGU+PENpdGU+PEF1dGhvcj5HaG9kczwvQXV0aG9yPjxZZWFyPjIwMTI8L1llYXI+PFJl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</w:fldData>
        </w:fldChar>
      </w:r>
      <w:r w:rsidR="00B73A95" w:rsidRPr="00A93C96">
        <w:rPr>
          <w:rFonts w:ascii="Times New Roman" w:hAnsi="Times New Roman"/>
        </w:rPr>
        <w:instrText xml:space="preserve"> ADDIN EN.CITE.DATA </w:instrText>
      </w:r>
      <w:r w:rsidR="00B73A95" w:rsidRPr="00A93C96">
        <w:rPr>
          <w:rFonts w:ascii="Times New Roman" w:hAnsi="Times New Roman"/>
        </w:rPr>
      </w:r>
      <w:r w:rsidR="00B73A95" w:rsidRPr="00A93C96">
        <w:rPr>
          <w:rFonts w:ascii="Times New Roman" w:hAnsi="Times New Roman"/>
        </w:rPr>
        <w:fldChar w:fldCharType="end"/>
      </w:r>
      <w:r w:rsidRPr="00A93C96">
        <w:rPr>
          <w:rFonts w:ascii="Times New Roman" w:hAnsi="Times New Roman"/>
        </w:rPr>
      </w:r>
      <w:r w:rsidRPr="00A93C96">
        <w:rPr>
          <w:rFonts w:ascii="Times New Roman" w:hAnsi="Times New Roman"/>
        </w:rPr>
        <w:fldChar w:fldCharType="separate"/>
      </w:r>
      <w:r w:rsidR="00B73A95" w:rsidRPr="00A93C96">
        <w:rPr>
          <w:rFonts w:ascii="Times New Roman" w:hAnsi="Times New Roman"/>
          <w:noProof/>
        </w:rPr>
        <w:t>(Elahi* and Jafarpour, 2015; Ghods and Zhang, 2012; King et al., 2008; Moreno et al., 2014)</w:t>
      </w:r>
      <w:r w:rsidRPr="00A93C96">
        <w:rPr>
          <w:rFonts w:ascii="Times New Roman" w:hAnsi="Times New Roman"/>
        </w:rPr>
        <w:fldChar w:fldCharType="end"/>
      </w:r>
      <w:r w:rsidRPr="00A93C96">
        <w:rPr>
          <w:rFonts w:ascii="Times New Roman" w:hAnsi="Times New Roman"/>
        </w:rPr>
        <w:t>.</w:t>
      </w:r>
    </w:p>
    <w:p w14:paraId="009C7F98" w14:textId="0B05957F" w:rsidR="001A57C4" w:rsidRDefault="001A57C4" w:rsidP="007C4BFC">
      <w:pPr>
        <w:pStyle w:val="Heading3"/>
        <w:ind w:left="0"/>
      </w:pPr>
      <w:bookmarkStart w:id="145" w:name="_Toc58236745"/>
      <w:r>
        <w:lastRenderedPageBreak/>
        <w:t>2.2.</w:t>
      </w:r>
      <w:r w:rsidR="00365461">
        <w:t>4</w:t>
      </w:r>
      <w:r>
        <w:t xml:space="preserve"> </w:t>
      </w:r>
      <w:r w:rsidR="00183A8F">
        <w:t>Fracture Diagnostic Methods Indirect</w:t>
      </w:r>
      <w:bookmarkEnd w:id="145"/>
    </w:p>
    <w:p w14:paraId="7CCACC9F" w14:textId="0C95ECF8" w:rsidR="00701804" w:rsidRPr="007A69F7" w:rsidRDefault="00701804" w:rsidP="007C4BFC">
      <w:pPr>
        <w:ind w:firstLine="432"/>
        <w:jc w:val="both"/>
        <w:rPr>
          <w:color w:val="000000" w:themeColor="text1"/>
        </w:rPr>
      </w:pPr>
      <w:r w:rsidRPr="007A69F7">
        <w:rPr>
          <w:rFonts w:ascii="Times New Roman" w:hAnsi="Times New Roman"/>
          <w:color w:val="000000" w:themeColor="text1"/>
        </w:rPr>
        <w:t>Indirect methods use a variety of tools through the application of historical production. Tools that are used are reservoir simulation, fracture modeling and well test theory, rate transient analysis (RTA) and pressure transient analysis (PTA). Utilizing these tools one can achieve approximate information such as fracture dimensions, effective fracture length and fracture conductivity. Historical production is used to calibrate a history match between actual production and mathematical models. The underlying limitation of</w:t>
      </w:r>
      <w:r w:rsidR="00E75126" w:rsidRPr="007A69F7">
        <w:rPr>
          <w:rFonts w:ascii="Times New Roman" w:hAnsi="Times New Roman"/>
          <w:color w:val="000000" w:themeColor="text1"/>
        </w:rPr>
        <w:t xml:space="preserve"> using</w:t>
      </w:r>
      <w:r w:rsidRPr="007A69F7">
        <w:rPr>
          <w:rFonts w:ascii="Times New Roman" w:hAnsi="Times New Roman"/>
          <w:color w:val="000000" w:themeColor="text1"/>
        </w:rPr>
        <w:t xml:space="preserve"> these models is personal experience and some of the solutions may not </w:t>
      </w:r>
      <w:r w:rsidR="00A642B6" w:rsidRPr="007A69F7">
        <w:rPr>
          <w:rFonts w:ascii="Times New Roman" w:hAnsi="Times New Roman"/>
          <w:color w:val="000000" w:themeColor="text1"/>
        </w:rPr>
        <w:t>be unique</w:t>
      </w:r>
      <w:r w:rsidRPr="007A69F7">
        <w:rPr>
          <w:rFonts w:ascii="Times New Roman" w:hAnsi="Times New Roman"/>
          <w:color w:val="000000" w:themeColor="text1"/>
        </w:rPr>
        <w:t xml:space="preserve">, which is why </w:t>
      </w:r>
      <w:r w:rsidR="00A642B6" w:rsidRPr="007A69F7">
        <w:rPr>
          <w:rFonts w:ascii="Times New Roman" w:hAnsi="Times New Roman"/>
          <w:color w:val="000000" w:themeColor="text1"/>
        </w:rPr>
        <w:t>calibrating</w:t>
      </w:r>
      <w:r w:rsidRPr="007A69F7">
        <w:rPr>
          <w:rFonts w:ascii="Times New Roman" w:hAnsi="Times New Roman"/>
          <w:color w:val="000000" w:themeColor="text1"/>
        </w:rPr>
        <w:t xml:space="preserve"> must be done between actual production </w:t>
      </w:r>
      <w:r w:rsidR="00A642B6" w:rsidRPr="007A69F7">
        <w:rPr>
          <w:rFonts w:ascii="Times New Roman" w:hAnsi="Times New Roman"/>
          <w:color w:val="000000" w:themeColor="text1"/>
        </w:rPr>
        <w:t xml:space="preserve">data </w:t>
      </w:r>
      <w:r w:rsidRPr="007A69F7">
        <w:rPr>
          <w:rFonts w:ascii="Times New Roman" w:hAnsi="Times New Roman"/>
          <w:color w:val="000000" w:themeColor="text1"/>
        </w:rPr>
        <w:t>and the mathematical model of choice.  However, the advantage of using indirect methods, especially that of well test theory, is that is relatively inexpensive, provided in-house expertise, and can lead to approximation</w:t>
      </w:r>
      <w:r w:rsidR="00A642B6" w:rsidRPr="007A69F7">
        <w:rPr>
          <w:rFonts w:ascii="Times New Roman" w:hAnsi="Times New Roman"/>
          <w:color w:val="000000" w:themeColor="text1"/>
        </w:rPr>
        <w:t>s</w:t>
      </w:r>
      <w:r w:rsidRPr="007A69F7">
        <w:rPr>
          <w:rFonts w:ascii="Times New Roman" w:hAnsi="Times New Roman"/>
          <w:color w:val="000000" w:themeColor="text1"/>
        </w:rPr>
        <w:t xml:space="preserve"> of induced fracture dimension</w:t>
      </w:r>
      <w:r w:rsidR="00A642B6" w:rsidRPr="007A69F7">
        <w:rPr>
          <w:rFonts w:ascii="Times New Roman" w:hAnsi="Times New Roman"/>
          <w:color w:val="000000" w:themeColor="text1"/>
        </w:rPr>
        <w:t>s</w:t>
      </w:r>
      <w:r w:rsidRPr="007A69F7">
        <w:rPr>
          <w:rFonts w:ascii="Times New Roman" w:hAnsi="Times New Roman"/>
          <w:color w:val="000000" w:themeColor="text1"/>
        </w:rPr>
        <w:t xml:space="preserve"> that can be used in the development of optimized fracture models.</w:t>
      </w:r>
    </w:p>
    <w:p w14:paraId="0AFD4B55" w14:textId="66519E8D" w:rsidR="00701804" w:rsidRPr="007A69F7" w:rsidRDefault="00701804" w:rsidP="007C4BFC">
      <w:pPr>
        <w:ind w:firstLine="432"/>
        <w:jc w:val="both"/>
        <w:rPr>
          <w:rFonts w:ascii="Times New Roman" w:hAnsi="Times New Roman"/>
          <w:color w:val="000000" w:themeColor="text1"/>
        </w:rPr>
      </w:pPr>
      <w:r w:rsidRPr="007A69F7">
        <w:rPr>
          <w:rFonts w:ascii="Times New Roman" w:hAnsi="Times New Roman"/>
          <w:color w:val="000000" w:themeColor="text1"/>
        </w:rPr>
        <w:t xml:space="preserve">Reservoir simulation is by far one the </w:t>
      </w:r>
      <w:bookmarkStart w:id="146" w:name="_Hlk52522611"/>
      <w:r w:rsidRPr="007A69F7">
        <w:rPr>
          <w:rFonts w:ascii="Times New Roman" w:hAnsi="Times New Roman"/>
          <w:color w:val="000000" w:themeColor="text1"/>
        </w:rPr>
        <w:t>most effective tool</w:t>
      </w:r>
      <w:r w:rsidR="007A69F7" w:rsidRPr="007A69F7">
        <w:rPr>
          <w:rFonts w:ascii="Times New Roman" w:hAnsi="Times New Roman"/>
          <w:color w:val="000000" w:themeColor="text1"/>
        </w:rPr>
        <w:t>s</w:t>
      </w:r>
      <w:r w:rsidRPr="007A69F7">
        <w:rPr>
          <w:rFonts w:ascii="Times New Roman" w:hAnsi="Times New Roman"/>
          <w:color w:val="000000" w:themeColor="text1"/>
        </w:rPr>
        <w:t xml:space="preserve"> used in fracture design</w:t>
      </w:r>
      <w:r w:rsidR="00EF773C" w:rsidRPr="007A69F7">
        <w:rPr>
          <w:rFonts w:ascii="Times New Roman" w:hAnsi="Times New Roman"/>
          <w:color w:val="000000" w:themeColor="text1"/>
        </w:rPr>
        <w:t xml:space="preserve"> and its advantages and limitations have been discussed in the previous section</w:t>
      </w:r>
      <w:bookmarkEnd w:id="146"/>
      <w:r w:rsidRPr="007A69F7">
        <w:rPr>
          <w:rFonts w:ascii="Times New Roman" w:hAnsi="Times New Roman"/>
          <w:color w:val="000000" w:themeColor="text1"/>
        </w:rPr>
        <w:t xml:space="preserve">. Reservoir simulation </w:t>
      </w:r>
      <w:bookmarkStart w:id="147" w:name="_Hlk52522633"/>
      <w:r w:rsidRPr="007A69F7">
        <w:rPr>
          <w:rFonts w:ascii="Times New Roman" w:hAnsi="Times New Roman"/>
          <w:color w:val="000000" w:themeColor="text1"/>
        </w:rPr>
        <w:t>allows for what-if analysis that allows the engineer or scientist to run case studies of how the reservoir will respond to a set of conditions</w:t>
      </w:r>
      <w:bookmarkEnd w:id="147"/>
      <w:r w:rsidRPr="007A69F7">
        <w:rPr>
          <w:rFonts w:ascii="Times New Roman" w:hAnsi="Times New Roman"/>
          <w:color w:val="000000" w:themeColor="text1"/>
        </w:rPr>
        <w:t xml:space="preserve">. However, </w:t>
      </w:r>
      <w:bookmarkStart w:id="148" w:name="_Hlk52522660"/>
      <w:r w:rsidRPr="007A69F7">
        <w:rPr>
          <w:rFonts w:ascii="Times New Roman" w:hAnsi="Times New Roman"/>
          <w:color w:val="000000" w:themeColor="text1"/>
        </w:rPr>
        <w:t>one needs actual data to help allow for the calibration between simulated data and that of the actual data</w:t>
      </w:r>
      <w:bookmarkEnd w:id="148"/>
      <w:r w:rsidRPr="007A69F7">
        <w:rPr>
          <w:rFonts w:ascii="Times New Roman" w:hAnsi="Times New Roman"/>
          <w:color w:val="000000" w:themeColor="text1"/>
        </w:rPr>
        <w:t>. Reservoir simulation software is readily available in the industry and can be employed to aid in fracture design as well as fracture diagnostics.</w:t>
      </w:r>
    </w:p>
    <w:p w14:paraId="323FAA69" w14:textId="710AA063" w:rsidR="00701804" w:rsidRPr="00A93C96" w:rsidRDefault="00701804" w:rsidP="007C4BFC">
      <w:pPr>
        <w:ind w:firstLine="432"/>
        <w:jc w:val="both"/>
        <w:rPr>
          <w:rFonts w:ascii="Times New Roman" w:hAnsi="Times New Roman"/>
        </w:rPr>
      </w:pPr>
      <w:r w:rsidRPr="00A93C96">
        <w:rPr>
          <w:rFonts w:ascii="Times New Roman" w:hAnsi="Times New Roman"/>
        </w:rPr>
        <w:t xml:space="preserve">Fracture models are </w:t>
      </w:r>
      <w:bookmarkStart w:id="149" w:name="_Hlk52522312"/>
      <w:r w:rsidRPr="00A93C96">
        <w:rPr>
          <w:rFonts w:ascii="Times New Roman" w:hAnsi="Times New Roman"/>
        </w:rPr>
        <w:t xml:space="preserve">commonly used in the industry to understand the changes and complexities that reside in fracture genesis and help in aiding the engineer or scientist to execute a plethora of scenarios that honor the physic of the reservoir of interest </w:t>
      </w:r>
      <w:bookmarkEnd w:id="149"/>
      <w:r w:rsidRPr="00A93C96">
        <w:rPr>
          <w:rFonts w:ascii="Times New Roman" w:hAnsi="Times New Roman"/>
        </w:rPr>
        <w:fldChar w:fldCharType="begin"/>
      </w:r>
      <w:r w:rsidR="00B73A95" w:rsidRPr="00A93C96">
        <w:rPr>
          <w:rFonts w:ascii="Times New Roman" w:hAnsi="Times New Roman"/>
        </w:rPr>
        <w:instrText xml:space="preserve"> ADDIN EN.CITE &lt;EndNote&gt;&lt;Cite&gt;&lt;Author&gt;Weijers&lt;/Author&gt;&lt;Year&gt;2019&lt;/Year&gt;&lt;RecNum&gt;550&lt;/RecNum&gt;&lt;DisplayText&gt;(Weijers and De Pater, 2019)&lt;/DisplayText&gt;&lt;record&gt;&lt;rec-number&gt;550&lt;/rec-number&gt;&lt;foreign-keys&gt;&lt;key app="EN" db-id="d20awt02n0ddzmezppfxtwe42zdazz9sr9te" timestamp="1596207018"&gt;550&lt;/key&gt;&lt;/foreign-keys&gt;&lt;ref-type name="Edited Book"&gt;28&lt;/ref-type&gt;&lt;contributors&gt;&lt;authors&gt;&lt;author&gt;Weijers, Leen &lt;/author&gt;&lt;author&gt;De Pater, Hans&lt;/author&gt;&lt;/authors&gt;&lt;secondary-authors&gt;&lt;author&gt;Jennifer L. Miskimins&lt;/author&gt;&lt;/secondary-authors&gt;&lt;/contributors&gt;&lt;titles&gt;&lt;title&gt;Hydraulic Fracture Modeling&lt;/title&gt;&lt;secondary-title&gt;Hydraulic Fracturing Fundamentals and Advancements&lt;/secondary-title&gt;&lt;/titles&gt;&lt;pages&gt;76-142&lt;/pages&gt;&lt;volume&gt;Volume 1&lt;/volume&gt;&lt;number&gt;Volume 1&lt;/number&gt;&lt;dates&gt;&lt;year&gt;2019&lt;/year&gt;&lt;/dates&gt;&lt;pub-location&gt;Richardson, Texas&lt;/pub-location&gt;&lt;publisher&gt;Society of Petroleum Engineers&lt;/publisher&gt;&lt;urls&gt;&lt;/urls&gt;&lt;/record&gt;&lt;/Cite&gt;&lt;/EndNote&gt;</w:instrText>
      </w:r>
      <w:r w:rsidRPr="00A93C96">
        <w:rPr>
          <w:rFonts w:ascii="Times New Roman" w:hAnsi="Times New Roman"/>
        </w:rPr>
        <w:fldChar w:fldCharType="separate"/>
      </w:r>
      <w:r w:rsidR="00B73A95" w:rsidRPr="00A93C96">
        <w:rPr>
          <w:rFonts w:ascii="Times New Roman" w:hAnsi="Times New Roman"/>
          <w:noProof/>
        </w:rPr>
        <w:t>(Weijers and De Pater, 2019)</w:t>
      </w:r>
      <w:r w:rsidRPr="00A93C96">
        <w:rPr>
          <w:rFonts w:ascii="Times New Roman" w:hAnsi="Times New Roman"/>
        </w:rPr>
        <w:fldChar w:fldCharType="end"/>
      </w:r>
      <w:r w:rsidRPr="00A93C96">
        <w:rPr>
          <w:rFonts w:ascii="Times New Roman" w:hAnsi="Times New Roman"/>
        </w:rPr>
        <w:t xml:space="preserve">. Fracture models look </w:t>
      </w:r>
      <w:bookmarkStart w:id="150" w:name="_Hlk52522331"/>
      <w:r w:rsidRPr="00A93C96">
        <w:rPr>
          <w:rFonts w:ascii="Times New Roman" w:hAnsi="Times New Roman"/>
        </w:rPr>
        <w:t xml:space="preserve">to understand elastic deformation, how fluids will leak off, viscous </w:t>
      </w:r>
      <w:r w:rsidRPr="00A93C96">
        <w:rPr>
          <w:rFonts w:ascii="Times New Roman" w:hAnsi="Times New Roman"/>
        </w:rPr>
        <w:lastRenderedPageBreak/>
        <w:t xml:space="preserve">fluid effects, how proppant will be transported into the fracture and how the fracture will propagate into the target formation </w:t>
      </w:r>
      <w:bookmarkEnd w:id="150"/>
      <w:r w:rsidRPr="00A93C96">
        <w:rPr>
          <w:rFonts w:ascii="Times New Roman" w:hAnsi="Times New Roman"/>
        </w:rPr>
        <w:fldChar w:fldCharType="begin"/>
      </w:r>
      <w:r w:rsidRPr="00A93C96">
        <w:rPr>
          <w:rFonts w:ascii="Times New Roman" w:hAnsi="Times New Roman"/>
        </w:rPr>
        <w:instrText xml:space="preserve"> ADDIN EN.CITE &lt;EndNote&gt;&lt;Cite&gt;&lt;Author&gt;Bellarby&lt;/Author&gt;&lt;Year&gt;2009&lt;/Year&gt;&lt;RecNum&gt;165&lt;/RecNum&gt;&lt;DisplayText&gt;(Bellarby, 2009)&lt;/DisplayText&gt;&lt;record&gt;&lt;rec-number&gt;165&lt;/rec-number&gt;&lt;foreign-keys&gt;&lt;key app="EN" db-id="d20awt02n0ddzmezppfxtwe42zdazz9sr9te" timestamp="1577066052"&gt;165&lt;/key&gt;&lt;/foreign-keys&gt;&lt;ref-type name="Book"&gt;6&lt;/ref-type&gt;&lt;contributors&gt;&lt;authors&gt;&lt;author&gt;Bellarby, Jonathan&lt;/author&gt;&lt;/authors&gt;&lt;/contributors&gt;&lt;titles&gt;&lt;title&gt;Well completion design&lt;/title&gt;&lt;/titles&gt;&lt;volume&gt;56&lt;/volume&gt;&lt;dates&gt;&lt;year&gt;2009&lt;/year&gt;&lt;/dates&gt;&lt;publisher&gt;Elsevier&lt;/publisher&gt;&lt;isbn&gt;0080932525&lt;/isbn&gt;&lt;urls&gt;&lt;/urls&gt;&lt;/record&gt;&lt;/Cite&gt;&lt;/EndNote&gt;</w:instrText>
      </w:r>
      <w:r w:rsidRPr="00A93C96">
        <w:rPr>
          <w:rFonts w:ascii="Times New Roman" w:hAnsi="Times New Roman"/>
        </w:rPr>
        <w:fldChar w:fldCharType="separate"/>
      </w:r>
      <w:r w:rsidRPr="00A93C96">
        <w:rPr>
          <w:rFonts w:ascii="Times New Roman" w:hAnsi="Times New Roman"/>
          <w:noProof/>
        </w:rPr>
        <w:t>(Bellarby, 2009)</w:t>
      </w:r>
      <w:r w:rsidRPr="00A93C96">
        <w:rPr>
          <w:rFonts w:ascii="Times New Roman" w:hAnsi="Times New Roman"/>
        </w:rPr>
        <w:fldChar w:fldCharType="end"/>
      </w:r>
      <w:r w:rsidRPr="00A93C96">
        <w:rPr>
          <w:rFonts w:ascii="Times New Roman" w:hAnsi="Times New Roman"/>
        </w:rPr>
        <w:t xml:space="preserve">. The </w:t>
      </w:r>
      <w:bookmarkStart w:id="151" w:name="_Hlk52522347"/>
      <w:r w:rsidRPr="00A93C96">
        <w:rPr>
          <w:rFonts w:ascii="Times New Roman" w:hAnsi="Times New Roman"/>
        </w:rPr>
        <w:t>two most commonly used two dimensional</w:t>
      </w:r>
      <w:r w:rsidR="00EF773C" w:rsidRPr="00A93C96">
        <w:rPr>
          <w:rFonts w:ascii="Times New Roman" w:hAnsi="Times New Roman"/>
        </w:rPr>
        <w:t xml:space="preserve"> models</w:t>
      </w:r>
      <w:r w:rsidRPr="00A93C96">
        <w:rPr>
          <w:rFonts w:ascii="Times New Roman" w:hAnsi="Times New Roman"/>
        </w:rPr>
        <w:t xml:space="preserve"> are the Perkins-Kern (PKN) </w:t>
      </w:r>
      <w:bookmarkEnd w:id="151"/>
      <w:r w:rsidRPr="00A93C96">
        <w:rPr>
          <w:rFonts w:ascii="Times New Roman" w:hAnsi="Times New Roman"/>
        </w:rPr>
        <w:fldChar w:fldCharType="begin"/>
      </w:r>
      <w:r w:rsidR="00B95AD7">
        <w:rPr>
          <w:rFonts w:ascii="Times New Roman" w:hAnsi="Times New Roman"/>
        </w:rPr>
        <w:instrText xml:space="preserve"> ADDIN EN.CITE &lt;EndNote&gt;&lt;Cite&gt;&lt;Author&gt;Perkins&lt;/Author&gt;&lt;Year&gt;1961&lt;/Year&gt;&lt;RecNum&gt;581&lt;/RecNum&gt;&lt;DisplayText&gt;(Perkins and Kern, 1961)&lt;/DisplayText&gt;&lt;record&gt;&lt;rec-number&gt;581&lt;/rec-number&gt;&lt;foreign-keys&gt;&lt;key app="EN" db-id="d20awt02n0ddzmezppfxtwe42zdazz9sr9te" timestamp="1597419255"&gt;581&lt;/key&gt;&lt;/foreign-keys&gt;&lt;ref-type name="Journal Article"&gt;17&lt;/ref-type&gt;&lt;contributors&gt;&lt;authors&gt;&lt;author&gt;Perkins, T. K.&lt;/author&gt;&lt;author&gt;Kern, L. R.&lt;/author&gt;&lt;/authors&gt;&lt;/contributors&gt;&lt;titles&gt;&lt;title&gt;Widths of Hydraulic Fractures&lt;/title&gt;&lt;secondary-title&gt;Journal of Petroleum Technology&lt;/secondary-title&gt;&lt;alt-title&gt;SPE-89-PA&lt;/alt-title&gt;&lt;/titles&gt;&lt;periodical&gt;&lt;full-title&gt;Journal of Petroleum Technology&lt;/full-title&gt;&lt;/periodical&gt;&lt;pages&gt;937-949&lt;/pages&gt;&lt;volume&gt;13&lt;/volume&gt;&lt;number&gt;09&lt;/number&gt;&lt;dates&gt;&lt;year&gt;1961&lt;/year&gt;&lt;pub-dates&gt;&lt;date&gt;1961/9/1/&lt;/date&gt;&lt;/pub-dates&gt;&lt;/dates&gt;&lt;publisher&gt;Society of Petroleum Engineers&lt;/publisher&gt;&lt;isbn&gt;0149-2136&lt;/isbn&gt;&lt;urls&gt;&lt;related-urls&gt;&lt;url&gt;https://doi.org/10.2118/89-PA&lt;/url&gt;&lt;/related-urls&gt;&lt;/urls&gt;&lt;custom1&gt;SPE&lt;/custom1&gt;&lt;electronic-resource-num&gt;&lt;style face="normal" font="default" size="12"&gt;http://dx.doi.org/&lt;/style&gt;&lt;style face="normal" font="default" size="100%"&gt;10.2118/89-PA&lt;/style&gt;&lt;/electronic-resource-num&gt;&lt;/record&gt;&lt;/Cite&gt;&lt;/EndNote&gt;</w:instrText>
      </w:r>
      <w:r w:rsidRPr="00A93C96">
        <w:rPr>
          <w:rFonts w:ascii="Times New Roman" w:hAnsi="Times New Roman"/>
        </w:rPr>
        <w:fldChar w:fldCharType="separate"/>
      </w:r>
      <w:r w:rsidR="00B73A95" w:rsidRPr="00A93C96">
        <w:rPr>
          <w:rFonts w:ascii="Times New Roman" w:hAnsi="Times New Roman"/>
          <w:noProof/>
        </w:rPr>
        <w:t>(Perkins and Kern, 1961)</w:t>
      </w:r>
      <w:r w:rsidRPr="00A93C96">
        <w:rPr>
          <w:rFonts w:ascii="Times New Roman" w:hAnsi="Times New Roman"/>
        </w:rPr>
        <w:fldChar w:fldCharType="end"/>
      </w:r>
      <w:r w:rsidRPr="00A93C96">
        <w:rPr>
          <w:rFonts w:ascii="Times New Roman" w:hAnsi="Times New Roman"/>
        </w:rPr>
        <w:t xml:space="preserve"> and </w:t>
      </w:r>
      <w:bookmarkStart w:id="152" w:name="_Hlk52522362"/>
      <w:r w:rsidRPr="00A93C96">
        <w:rPr>
          <w:rFonts w:ascii="Times New Roman" w:hAnsi="Times New Roman"/>
        </w:rPr>
        <w:t xml:space="preserve">the Khristianovic-Gerrtsma-de Klerk (KGD) </w:t>
      </w:r>
      <w:bookmarkEnd w:id="152"/>
      <w:r w:rsidRPr="00A93C96">
        <w:rPr>
          <w:rFonts w:ascii="Times New Roman" w:hAnsi="Times New Roman"/>
        </w:rPr>
        <w:fldChar w:fldCharType="begin">
          <w:fldData xml:space="preserve">PEVuZE5vdGU+PENpdGU+PEF1dGhvcj5aaGVsdG92PC9BdXRob3I+PFllYXI+MTk1NTwvWWVhcj48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</w:fldData>
        </w:fldChar>
      </w:r>
      <w:r w:rsidR="00B95AD7">
        <w:rPr>
          <w:rFonts w:ascii="Times New Roman" w:hAnsi="Times New Roman"/>
        </w:rPr>
        <w:instrText xml:space="preserve"> ADDIN EN.CITE </w:instrText>
      </w:r>
      <w:r w:rsidR="00B95AD7">
        <w:rPr>
          <w:rFonts w:ascii="Times New Roman" w:hAnsi="Times New Roman"/>
        </w:rPr>
        <w:fldChar w:fldCharType="begin">
          <w:fldData xml:space="preserve">PEVuZE5vdGU+PENpdGU+PEF1dGhvcj5aaGVsdG92PC9BdXRob3I+PFllYXI+MTk1NTwvWWVhcj48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</w:fldData>
        </w:fldChar>
      </w:r>
      <w:r w:rsidR="00B95AD7">
        <w:rPr>
          <w:rFonts w:ascii="Times New Roman" w:hAnsi="Times New Roman"/>
        </w:rPr>
        <w:instrText xml:space="preserve"> ADDIN EN.CITE.DATA </w:instrText>
      </w:r>
      <w:r w:rsidR="00B95AD7">
        <w:rPr>
          <w:rFonts w:ascii="Times New Roman" w:hAnsi="Times New Roman"/>
        </w:rPr>
      </w:r>
      <w:r w:rsidR="00B95AD7">
        <w:rPr>
          <w:rFonts w:ascii="Times New Roman" w:hAnsi="Times New Roman"/>
        </w:rPr>
        <w:fldChar w:fldCharType="end"/>
      </w:r>
      <w:r w:rsidRPr="00A93C96">
        <w:rPr>
          <w:rFonts w:ascii="Times New Roman" w:hAnsi="Times New Roman"/>
        </w:rPr>
      </w:r>
      <w:r w:rsidRPr="00A93C96">
        <w:rPr>
          <w:rFonts w:ascii="Times New Roman" w:hAnsi="Times New Roman"/>
        </w:rPr>
        <w:fldChar w:fldCharType="separate"/>
      </w:r>
      <w:r w:rsidR="00B73A95" w:rsidRPr="00A93C96">
        <w:rPr>
          <w:rFonts w:ascii="Times New Roman" w:hAnsi="Times New Roman"/>
          <w:noProof/>
        </w:rPr>
        <w:t>(Daneshy, 1973; Geertsma and De Klerk, 1969; Zheltov, 1955)</w:t>
      </w:r>
      <w:r w:rsidRPr="00A93C96">
        <w:rPr>
          <w:rFonts w:ascii="Times New Roman" w:hAnsi="Times New Roman"/>
        </w:rPr>
        <w:fldChar w:fldCharType="end"/>
      </w:r>
      <w:r w:rsidRPr="00A93C96">
        <w:rPr>
          <w:rFonts w:ascii="Times New Roman" w:hAnsi="Times New Roman"/>
        </w:rPr>
        <w:t xml:space="preserve"> and </w:t>
      </w:r>
      <w:bookmarkStart w:id="153" w:name="_Hlk52522383"/>
      <w:r w:rsidRPr="00A93C96">
        <w:rPr>
          <w:rFonts w:ascii="Times New Roman" w:hAnsi="Times New Roman"/>
        </w:rPr>
        <w:t>both are designed to combine physics with Darcy flow traversing between two parallel plates using the fracture deformation as a function of the pressure distribution</w:t>
      </w:r>
      <w:bookmarkEnd w:id="153"/>
      <w:r w:rsidRPr="00A93C96">
        <w:rPr>
          <w:rFonts w:ascii="Times New Roman" w:hAnsi="Times New Roman"/>
        </w:rPr>
        <w:t xml:space="preserve"> via the </w:t>
      </w:r>
      <w:r w:rsidRPr="00A93C96">
        <w:rPr>
          <w:rFonts w:ascii="Times New Roman" w:hAnsi="Times New Roman"/>
        </w:rPr>
        <w:fldChar w:fldCharType="begin"/>
      </w:r>
      <w:r w:rsidRPr="00A93C96">
        <w:rPr>
          <w:rFonts w:ascii="Times New Roman" w:hAnsi="Times New Roman"/>
        </w:rPr>
        <w:instrText xml:space="preserve"> ADDIN EN.CITE &lt;EndNote&gt;&lt;Cite AuthorYear="1"&gt;&lt;Author&gt;Sneddon&lt;/Author&gt;&lt;Year&gt;1946&lt;/Year&gt;&lt;RecNum&gt;586&lt;/RecNum&gt;&lt;DisplayText&gt;Sneddon (1946)&lt;/DisplayText&gt;&lt;record&gt;&lt;rec-number&gt;586&lt;/rec-number&gt;&lt;foreign-keys&gt;&lt;key app="EN" db-id="d20awt02n0ddzmezppfxtwe42zdazz9sr9te" timestamp="1597420457"&gt;586&lt;/key&gt;&lt;/foreign-keys&gt;&lt;ref-type name="Journal Article"&gt;17&lt;/ref-type&gt;&lt;contributors&gt;&lt;authors&gt;&lt;author&gt;Sneddon, I. N.&lt;/author&gt;&lt;/authors&gt;&lt;/contributors&gt;&lt;titles&gt;&lt;title&gt;The Distribution of Stress in the Neighborhood of a Crack in an Elastic Solid&lt;/title&gt;&lt;secondary-title&gt;Philosophical Transactions of the Royal Society of London, Series A&lt;/secondary-title&gt;&lt;/titles&gt;&lt;periodical&gt;&lt;full-title&gt;Philosophical Transactions of the Royal Society of London, Series A&lt;/full-title&gt;&lt;/periodical&gt;&lt;pages&gt;1934-1990&lt;/pages&gt;&lt;volume&gt;187&lt;/volume&gt;&lt;number&gt;1009&lt;/number&gt;&lt;dates&gt;&lt;year&gt;1946&lt;/year&gt;&lt;/dates&gt;&lt;urls&gt;&lt;/urls&gt;&lt;/record&gt;&lt;/Cite&gt;&lt;/EndNote&gt;</w:instrText>
      </w:r>
      <w:r w:rsidRPr="00A93C96">
        <w:rPr>
          <w:rFonts w:ascii="Times New Roman" w:hAnsi="Times New Roman"/>
        </w:rPr>
        <w:fldChar w:fldCharType="separate"/>
      </w:r>
      <w:r w:rsidRPr="00A93C96">
        <w:rPr>
          <w:rFonts w:ascii="Times New Roman" w:hAnsi="Times New Roman"/>
          <w:noProof/>
        </w:rPr>
        <w:t>Sneddon (1946)</w:t>
      </w:r>
      <w:r w:rsidRPr="00A93C96">
        <w:rPr>
          <w:rFonts w:ascii="Times New Roman" w:hAnsi="Times New Roman"/>
        </w:rPr>
        <w:fldChar w:fldCharType="end"/>
      </w:r>
      <w:r w:rsidRPr="00A93C96">
        <w:rPr>
          <w:rFonts w:ascii="Times New Roman" w:hAnsi="Times New Roman"/>
        </w:rPr>
        <w:t xml:space="preserve"> equation. The </w:t>
      </w:r>
      <w:bookmarkStart w:id="154" w:name="_Hlk52522395"/>
      <w:r w:rsidRPr="00A93C96">
        <w:rPr>
          <w:rFonts w:ascii="Times New Roman" w:hAnsi="Times New Roman"/>
        </w:rPr>
        <w:t xml:space="preserve">PKN model is applicable for </w:t>
      </w:r>
      <w:r w:rsidR="00AB033D" w:rsidRPr="00A93C96">
        <w:rPr>
          <w:rFonts w:ascii="Times New Roman" w:hAnsi="Times New Roman"/>
        </w:rPr>
        <w:t xml:space="preserve">deeply penetrating </w:t>
      </w:r>
      <w:r w:rsidRPr="00A93C96">
        <w:rPr>
          <w:rFonts w:ascii="Times New Roman" w:hAnsi="Times New Roman"/>
        </w:rPr>
        <w:t xml:space="preserve">fractures </w:t>
      </w:r>
      <w:r w:rsidR="00AB033D" w:rsidRPr="00A93C96">
        <w:rPr>
          <w:rFonts w:ascii="Times New Roman" w:hAnsi="Times New Roman"/>
        </w:rPr>
        <w:t>and low permeability reservoirs</w:t>
      </w:r>
      <w:r w:rsidRPr="00A93C96">
        <w:rPr>
          <w:rFonts w:ascii="Times New Roman" w:hAnsi="Times New Roman"/>
        </w:rPr>
        <w:t>, and the KGD model</w:t>
      </w:r>
      <w:r w:rsidR="00AB033D" w:rsidRPr="00A93C96">
        <w:rPr>
          <w:rFonts w:ascii="Times New Roman" w:hAnsi="Times New Roman"/>
        </w:rPr>
        <w:t xml:space="preserve">, </w:t>
      </w:r>
      <w:r w:rsidRPr="00A93C96">
        <w:rPr>
          <w:rFonts w:ascii="Times New Roman" w:hAnsi="Times New Roman"/>
        </w:rPr>
        <w:t>is applicable</w:t>
      </w:r>
      <w:r w:rsidR="00AB033D" w:rsidRPr="00A93C96">
        <w:rPr>
          <w:rFonts w:ascii="Times New Roman" w:hAnsi="Times New Roman"/>
        </w:rPr>
        <w:t xml:space="preserve"> with high-permeability, high fracture conductivity with short fracture penetration</w:t>
      </w:r>
      <w:bookmarkEnd w:id="154"/>
      <w:r w:rsidR="00AB033D" w:rsidRPr="00A93C96">
        <w:rPr>
          <w:rFonts w:ascii="Times New Roman" w:hAnsi="Times New Roman"/>
        </w:rPr>
        <w:t>.</w:t>
      </w:r>
      <w:r w:rsidRPr="00A93C96">
        <w:rPr>
          <w:rFonts w:ascii="Times New Roman" w:hAnsi="Times New Roman"/>
        </w:rPr>
        <w:t xml:space="preserve"> </w:t>
      </w:r>
    </w:p>
    <w:p w14:paraId="58921344" w14:textId="7E4CB3BD" w:rsidR="00701804" w:rsidRPr="00A93C96" w:rsidRDefault="00701804" w:rsidP="007C4BFC">
      <w:pPr>
        <w:ind w:firstLine="432"/>
        <w:jc w:val="both"/>
      </w:pPr>
      <w:r w:rsidRPr="00A93C96">
        <w:rPr>
          <w:rFonts w:ascii="Times New Roman" w:hAnsi="Times New Roman"/>
        </w:rPr>
        <w:t xml:space="preserve">More recent advancements have led to parameterized three dimensional models. These models allow for the incorporation of the full coupling effects between the distribution of the pressure and fracture distribution in the entire fracture through nodal-analysis concepts and allow for incorporating the actual physics governing fracture genesis </w:t>
      </w:r>
      <w:r w:rsidRPr="00A93C96">
        <w:rPr>
          <w:rFonts w:ascii="Times New Roman" w:hAnsi="Times New Roman"/>
        </w:rPr>
        <w:fldChar w:fldCharType="begin"/>
      </w:r>
      <w:r w:rsidR="00B95AD7">
        <w:rPr>
          <w:rFonts w:ascii="Times New Roman" w:hAnsi="Times New Roman"/>
        </w:rPr>
        <w:instrText xml:space="preserve"> ADDIN EN.CITE &lt;EndNote&gt;&lt;Cite&gt;&lt;Author&gt;Hsu&lt;/Author&gt;&lt;Year&gt;2012&lt;/Year&gt;&lt;RecNum&gt;587&lt;/RecNum&gt;&lt;DisplayText&gt;(Hsu et al., 2012)&lt;/DisplayText&gt;&lt;record&gt;&lt;rec-number&gt;587&lt;/rec-number&gt;&lt;foreign-keys&gt;&lt;key app="EN" db-id="d20awt02n0ddzmezppfxtwe42zdazz9sr9te" timestamp="1597420806"&gt;587&lt;/key&gt;&lt;/foreign-keys&gt;&lt;ref-type name="Conference Paper"&gt;47&lt;/ref-type&gt;&lt;contributors&gt;&lt;authors&gt;&lt;author&gt;Hsu, Yun&lt;/author&gt;&lt;author&gt;Dang, Xinglai&lt;/author&gt;&lt;author&gt;Chilton, Warren&lt;/author&gt;&lt;author&gt;Chang, Philemon&lt;/author&gt;&lt;author&gt;Stelin, Igor&lt;/author&gt;&lt;author&gt;Gusain, Deepak&lt;/author&gt;&lt;author&gt;Northington, Neill&lt;/author&gt;&lt;author&gt;De Pater, Hans J.&lt;/author&gt;&lt;/authors&gt;&lt;/contributors&gt;&lt;titles&gt;&lt;title&gt;New Physics-Based 3D Hydraulic Fracture Model&lt;/title&gt;&lt;secondary-title&gt;SPE Hydraulic Fracturing Technology Conference&lt;/secondary-title&gt;&lt;alt-title&gt;SPE-152525-MS&lt;/alt-title&gt;&lt;/titles&gt;&lt;pages&gt;15&lt;/pages&gt;&lt;dates&gt;&lt;year&gt;2012&lt;/year&gt;&lt;pub-dates&gt;&lt;date&gt;2012/1/1/&lt;/date&gt;&lt;/pub-dates&gt;&lt;/dates&gt;&lt;pub-location&gt;The Woodlands, Texas, USA&lt;/pub-location&gt;&lt;publisher&gt;Society of Petroleum Engineers&lt;/publisher&gt;&lt;isbn&gt;978-1-61399-178-7&lt;/isbn&gt;&lt;urls&gt;&lt;related-urls&gt;&lt;url&gt;https://doi.org/10.2118/152525-MS&lt;/url&gt;&lt;/related-urls&gt;&lt;/urls&gt;&lt;custom1&gt;SPE&lt;/custom1&gt;&lt;electronic-resource-num&gt;&lt;style face="normal" font="default" size="12"&gt;http://dx.doi.org/&lt;/style&gt;&lt;style face="normal" font="default" size="100%"&gt;10.2118/152525-MS&lt;/style&gt;&lt;/electronic-resource-num&gt;&lt;/record&gt;&lt;/Cite&gt;&lt;/EndNote&gt;</w:instrText>
      </w:r>
      <w:r w:rsidRPr="00A93C96">
        <w:rPr>
          <w:rFonts w:ascii="Times New Roman" w:hAnsi="Times New Roman"/>
        </w:rPr>
        <w:fldChar w:fldCharType="separate"/>
      </w:r>
      <w:r w:rsidRPr="00A93C96">
        <w:rPr>
          <w:rFonts w:ascii="Times New Roman" w:hAnsi="Times New Roman"/>
          <w:noProof/>
        </w:rPr>
        <w:t>(Hsu et al., 2012)</w:t>
      </w:r>
      <w:r w:rsidRPr="00A93C96">
        <w:rPr>
          <w:rFonts w:ascii="Times New Roman" w:hAnsi="Times New Roman"/>
        </w:rPr>
        <w:fldChar w:fldCharType="end"/>
      </w:r>
      <w:r w:rsidRPr="00A93C96">
        <w:rPr>
          <w:rFonts w:ascii="Times New Roman" w:hAnsi="Times New Roman"/>
        </w:rPr>
        <w:t xml:space="preserve">. The main challenges regarding fracture modeling is that research </w:t>
      </w:r>
      <w:r w:rsidR="00BB1D18" w:rsidRPr="00A93C96">
        <w:rPr>
          <w:rFonts w:ascii="Times New Roman" w:hAnsi="Times New Roman"/>
        </w:rPr>
        <w:t>is</w:t>
      </w:r>
      <w:r w:rsidRPr="00A93C96">
        <w:rPr>
          <w:rFonts w:ascii="Times New Roman" w:hAnsi="Times New Roman"/>
        </w:rPr>
        <w:t xml:space="preserve"> still trying to understand the mechanisms of how the fracture will actually grow, which is still an elusive phenomenon. Additional challenges are in the calibration process between the model and actual data and this challenge only further exasperates model predictions and will be an ongoing challenge into the future </w:t>
      </w:r>
      <w:r w:rsidRPr="00A93C96">
        <w:rPr>
          <w:rFonts w:ascii="Times New Roman" w:hAnsi="Times New Roman"/>
        </w:rPr>
        <w:fldChar w:fldCharType="begin"/>
      </w:r>
      <w:r w:rsidR="00B73A95" w:rsidRPr="00A93C96">
        <w:rPr>
          <w:rFonts w:ascii="Times New Roman" w:hAnsi="Times New Roman"/>
        </w:rPr>
        <w:instrText xml:space="preserve"> ADDIN EN.CITE &lt;EndNote&gt;&lt;Cite&gt;&lt;Author&gt;Weijers&lt;/Author&gt;&lt;Year&gt;2019&lt;/Year&gt;&lt;RecNum&gt;550&lt;/RecNum&gt;&lt;DisplayText&gt;(Weijers and De Pater, 2019)&lt;/DisplayText&gt;&lt;record&gt;&lt;rec-number&gt;550&lt;/rec-number&gt;&lt;foreign-keys&gt;&lt;key app="EN" db-id="d20awt02n0ddzmezppfxtwe42zdazz9sr9te" timestamp="1596207018"&gt;550&lt;/key&gt;&lt;/foreign-keys&gt;&lt;ref-type name="Edited Book"&gt;28&lt;/ref-type&gt;&lt;contributors&gt;&lt;authors&gt;&lt;author&gt;Weijers, Leen &lt;/author&gt;&lt;author&gt;De Pater, Hans&lt;/author&gt;&lt;/authors&gt;&lt;secondary-authors&gt;&lt;author&gt;Jennifer L. Miskimins&lt;/author&gt;&lt;/secondary-authors&gt;&lt;/contributors&gt;&lt;titles&gt;&lt;title&gt;Hydraulic Fracture Modeling&lt;/title&gt;&lt;secondary-title&gt;Hydraulic Fracturing Fundamentals and Advancements&lt;/secondary-title&gt;&lt;/titles&gt;&lt;pages&gt;76-142&lt;/pages&gt;&lt;volume&gt;Volume 1&lt;/volume&gt;&lt;number&gt;Volume 1&lt;/number&gt;&lt;dates&gt;&lt;year&gt;2019&lt;/year&gt;&lt;/dates&gt;&lt;pub-location&gt;Richardson, Texas&lt;/pub-location&gt;&lt;publisher&gt;Society of Petroleum Engineers&lt;/publisher&gt;&lt;urls&gt;&lt;/urls&gt;&lt;/record&gt;&lt;/Cite&gt;&lt;/EndNote&gt;</w:instrText>
      </w:r>
      <w:r w:rsidRPr="00A93C96">
        <w:rPr>
          <w:rFonts w:ascii="Times New Roman" w:hAnsi="Times New Roman"/>
        </w:rPr>
        <w:fldChar w:fldCharType="separate"/>
      </w:r>
      <w:r w:rsidR="00B73A95" w:rsidRPr="00A93C96">
        <w:rPr>
          <w:rFonts w:ascii="Times New Roman" w:hAnsi="Times New Roman"/>
          <w:noProof/>
        </w:rPr>
        <w:t>(Weijers and De Pater, 2019)</w:t>
      </w:r>
      <w:r w:rsidRPr="00A93C96">
        <w:rPr>
          <w:rFonts w:ascii="Times New Roman" w:hAnsi="Times New Roman"/>
        </w:rPr>
        <w:fldChar w:fldCharType="end"/>
      </w:r>
      <w:r w:rsidRPr="00A93C96">
        <w:rPr>
          <w:rFonts w:ascii="Times New Roman" w:hAnsi="Times New Roman"/>
        </w:rPr>
        <w:t>.</w:t>
      </w:r>
    </w:p>
    <w:p w14:paraId="2A65B91A" w14:textId="459D16C0" w:rsidR="00701804" w:rsidRPr="00A93C96" w:rsidRDefault="00701804" w:rsidP="007C4BFC">
      <w:pPr>
        <w:ind w:firstLine="432"/>
        <w:jc w:val="both"/>
        <w:rPr>
          <w:rFonts w:ascii="Times New Roman" w:hAnsi="Times New Roman"/>
        </w:rPr>
      </w:pPr>
      <w:r w:rsidRPr="00A93C96">
        <w:rPr>
          <w:rFonts w:ascii="Times New Roman" w:hAnsi="Times New Roman"/>
        </w:rPr>
        <w:t xml:space="preserve">Well testing in regards to </w:t>
      </w:r>
      <w:bookmarkStart w:id="155" w:name="_Hlk52522424"/>
      <w:r w:rsidRPr="00A93C96">
        <w:rPr>
          <w:rFonts w:ascii="Times New Roman" w:hAnsi="Times New Roman"/>
        </w:rPr>
        <w:t>Rate Transient Analysis (RTA) is classified as the analysis of production data with flowing pressures to extract reservoir characteristics, hydraulic fracture properties, and ascertain fluids in place</w:t>
      </w:r>
      <w:bookmarkEnd w:id="155"/>
      <w:r w:rsidRPr="00A93C96">
        <w:rPr>
          <w:rFonts w:ascii="Times New Roman" w:hAnsi="Times New Roman"/>
        </w:rPr>
        <w:t xml:space="preserve"> </w:t>
      </w:r>
      <w:r w:rsidRPr="00A93C96">
        <w:rPr>
          <w:rFonts w:ascii="Times New Roman" w:hAnsi="Times New Roman"/>
        </w:rPr>
        <w:fldChar w:fldCharType="begin"/>
      </w:r>
      <w:r w:rsidR="00B73A95" w:rsidRPr="00A93C96">
        <w:rPr>
          <w:rFonts w:ascii="Times New Roman" w:hAnsi="Times New Roman"/>
        </w:rPr>
        <w:instrText xml:space="preserve"> ADDIN EN.CITE &lt;EndNote&gt;&lt;Cite&gt;&lt;Author&gt;Mattar&lt;/Author&gt;&lt;Year&gt;2003&lt;/Year&gt;&lt;RecNum&gt;476&lt;/RecNum&gt;&lt;DisplayText&gt;(Mattar and Anderson, 2003)&lt;/DisplayText&gt;&lt;record&gt;&lt;rec-number&gt;476&lt;/rec-number&gt;&lt;foreign-keys&gt;&lt;key app="EN" db-id="d20awt02n0ddzmezppfxtwe42zdazz9sr9te" timestamp="1592926746"&gt;476&lt;/key&gt;&lt;/foreign-keys&gt;&lt;ref-type name="Conference Paper"&gt;47&lt;/ref-type&gt;&lt;contributors&gt;&lt;authors&gt;&lt;author&gt;Mattar, L.&lt;/author&gt;&lt;author&gt;Anderson, D. M.&lt;/author&gt;&lt;/authors&gt;&lt;/contributors&gt;&lt;titles&gt;&lt;title&gt;A Systematic and Comprehensive Methodology for Advanced Analysis of Production Data&lt;/title&gt;&lt;secondary-title&gt;SPE Annual Technical Conference and Exhibition&lt;/secondary-title&gt;&lt;alt-title&gt;SPE-84472-MS&lt;/alt-title&gt;&lt;/titles&gt;&lt;pages&gt;14&lt;/pages&gt;&lt;dates&gt;&lt;year&gt;2003&lt;/year&gt;&lt;pub-dates&gt;&lt;date&gt;2003/1/1/&lt;/date&gt;&lt;/pub-dates&gt;&lt;/dates&gt;&lt;pub-location&gt;Denver, Colorado&lt;/pub-location&gt;&lt;publisher&gt;Society of Petroleum Engineers&lt;/publisher&gt;&lt;isbn&gt;978-1-55563-152-9&lt;/isbn&gt;&lt;urls&gt;&lt;related-urls&gt;&lt;url&gt;https://doi.org/10.2118/84472-MS&lt;/url&gt;&lt;/related-urls&gt;&lt;/urls&gt;&lt;custom1&gt;SPE&lt;/custom1&gt;&lt;electronic-resource-num&gt;&lt;style face="normal" font="default" size="12"&gt;https://dx.doi.org/&lt;/style&gt;&lt;style face="normal" font="default" size="100%"&gt;10.2118/84472-MS&lt;/style&gt;&lt;/electronic-resource-num&gt;&lt;/record&gt;&lt;/Cite&gt;&lt;/EndNote&gt;</w:instrText>
      </w:r>
      <w:r w:rsidRPr="00A93C96">
        <w:rPr>
          <w:rFonts w:ascii="Times New Roman" w:hAnsi="Times New Roman"/>
        </w:rPr>
        <w:fldChar w:fldCharType="separate"/>
      </w:r>
      <w:r w:rsidR="00B73A95" w:rsidRPr="00A93C96">
        <w:rPr>
          <w:rFonts w:ascii="Times New Roman" w:hAnsi="Times New Roman"/>
          <w:noProof/>
        </w:rPr>
        <w:t>(Mattar and Anderson, 2003)</w:t>
      </w:r>
      <w:r w:rsidRPr="00A93C96">
        <w:rPr>
          <w:rFonts w:ascii="Times New Roman" w:hAnsi="Times New Roman"/>
        </w:rPr>
        <w:fldChar w:fldCharType="end"/>
      </w:r>
      <w:r w:rsidRPr="00A93C96">
        <w:rPr>
          <w:rFonts w:ascii="Times New Roman" w:hAnsi="Times New Roman"/>
        </w:rPr>
        <w:t xml:space="preserve">. </w:t>
      </w:r>
      <w:bookmarkStart w:id="156" w:name="_Hlk52522439"/>
      <w:r w:rsidRPr="00A93C96">
        <w:rPr>
          <w:rFonts w:ascii="Times New Roman" w:hAnsi="Times New Roman"/>
        </w:rPr>
        <w:t xml:space="preserve">RTA is equivalent to pressure transient analysis (PTA) and RTA models have been used in </w:t>
      </w:r>
      <w:r w:rsidR="00EF773C" w:rsidRPr="00A93C96">
        <w:rPr>
          <w:rFonts w:ascii="Times New Roman" w:hAnsi="Times New Roman"/>
        </w:rPr>
        <w:t xml:space="preserve">tight formation </w:t>
      </w:r>
      <w:r w:rsidRPr="00A93C96">
        <w:rPr>
          <w:rFonts w:ascii="Times New Roman" w:hAnsi="Times New Roman"/>
        </w:rPr>
        <w:t xml:space="preserve">reservoir analysis and are continually evolving to divulge more unique characteristic in understanding how </w:t>
      </w:r>
      <w:r w:rsidRPr="00A93C96">
        <w:rPr>
          <w:rFonts w:ascii="Times New Roman" w:hAnsi="Times New Roman"/>
        </w:rPr>
        <w:lastRenderedPageBreak/>
        <w:t>fractures are developed during hydraulic stimulation treatment</w:t>
      </w:r>
      <w:bookmarkEnd w:id="156"/>
      <w:r w:rsidRPr="00A93C96">
        <w:rPr>
          <w:rFonts w:ascii="Times New Roman" w:hAnsi="Times New Roman"/>
        </w:rPr>
        <w:t xml:space="preserve">  </w:t>
      </w:r>
      <w:r w:rsidRPr="00A93C96">
        <w:rPr>
          <w:rFonts w:ascii="Times New Roman" w:hAnsi="Times New Roman"/>
        </w:rPr>
        <w:fldChar w:fldCharType="begin">
          <w:fldData xml:space="preserve">PEVuZE5vdGU+PENpdGU+PEF1dGhvcj5DbGFya3NvbjwvQXV0aG9yPjxZZWFyPjIwMTM8L1llYXI+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</w:fldData>
        </w:fldChar>
      </w:r>
      <w:r w:rsidR="005908F7">
        <w:rPr>
          <w:rFonts w:ascii="Times New Roman" w:hAnsi="Times New Roman"/>
        </w:rPr>
        <w:instrText xml:space="preserve"> ADDIN EN.CITE </w:instrText>
      </w:r>
      <w:r w:rsidR="005908F7">
        <w:rPr>
          <w:rFonts w:ascii="Times New Roman" w:hAnsi="Times New Roman"/>
        </w:rPr>
        <w:fldChar w:fldCharType="begin">
          <w:fldData xml:space="preserve">PEVuZE5vdGU+PENpdGU+PEF1dGhvcj5DbGFya3NvbjwvQXV0aG9yPjxZZWFyPjIwMTM8L1llYXI+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</w:fldData>
        </w:fldChar>
      </w:r>
      <w:r w:rsidR="005908F7">
        <w:rPr>
          <w:rFonts w:ascii="Times New Roman" w:hAnsi="Times New Roman"/>
        </w:rPr>
        <w:instrText xml:space="preserve"> ADDIN EN.CITE.DATA </w:instrText>
      </w:r>
      <w:r w:rsidR="005908F7">
        <w:rPr>
          <w:rFonts w:ascii="Times New Roman" w:hAnsi="Times New Roman"/>
        </w:rPr>
      </w:r>
      <w:r w:rsidR="005908F7">
        <w:rPr>
          <w:rFonts w:ascii="Times New Roman" w:hAnsi="Times New Roman"/>
        </w:rPr>
        <w:fldChar w:fldCharType="end"/>
      </w:r>
      <w:r w:rsidRPr="00A93C96">
        <w:rPr>
          <w:rFonts w:ascii="Times New Roman" w:hAnsi="Times New Roman"/>
        </w:rPr>
      </w:r>
      <w:r w:rsidRPr="00A93C96">
        <w:rPr>
          <w:rFonts w:ascii="Times New Roman" w:hAnsi="Times New Roman"/>
        </w:rPr>
        <w:fldChar w:fldCharType="separate"/>
      </w:r>
      <w:r w:rsidR="005908F7">
        <w:rPr>
          <w:rFonts w:ascii="Times New Roman" w:hAnsi="Times New Roman"/>
          <w:noProof/>
        </w:rPr>
        <w:t>(Clarkson, 2013a; Clarkson, 2013b; Clarkson and Williams-Kovacs, 2019; Deen et al., 2015; Ely and Herndon, 2019)</w:t>
      </w:r>
      <w:r w:rsidRPr="00A93C96">
        <w:rPr>
          <w:rFonts w:ascii="Times New Roman" w:hAnsi="Times New Roman"/>
        </w:rPr>
        <w:fldChar w:fldCharType="end"/>
      </w:r>
      <w:r w:rsidRPr="00A93C96">
        <w:rPr>
          <w:rFonts w:ascii="Times New Roman" w:hAnsi="Times New Roman"/>
        </w:rPr>
        <w:t xml:space="preserve">. </w:t>
      </w:r>
      <w:bookmarkStart w:id="157" w:name="_Hlk52522513"/>
      <w:r w:rsidRPr="00A93C96">
        <w:rPr>
          <w:rFonts w:ascii="Times New Roman" w:hAnsi="Times New Roman"/>
        </w:rPr>
        <w:t xml:space="preserve">When RTA is applied to real time production data, RTA can divulge beneficial information regarding not only the reservoir, but also gain some insight into hydraulic fracture characterization that is tied </w:t>
      </w:r>
      <w:r w:rsidR="008F5CB5">
        <w:rPr>
          <w:rFonts w:ascii="Times New Roman" w:hAnsi="Times New Roman"/>
        </w:rPr>
        <w:t>in</w:t>
      </w:r>
      <w:r w:rsidRPr="00A93C96">
        <w:rPr>
          <w:rFonts w:ascii="Times New Roman" w:hAnsi="Times New Roman"/>
        </w:rPr>
        <w:t xml:space="preserve"> well performance; however, similar to issues related to PTA regarding early time production, it is often difficult to ascertain early time information due to wellbore storage effects potentially masking the information</w:t>
      </w:r>
      <w:bookmarkEnd w:id="157"/>
      <w:r w:rsidRPr="00A93C96">
        <w:rPr>
          <w:rFonts w:ascii="Times New Roman" w:hAnsi="Times New Roman"/>
        </w:rPr>
        <w:t xml:space="preserve">. Detailed review of flowback studies have been analyzed by </w:t>
      </w:r>
      <w:r w:rsidRPr="00A93C96">
        <w:rPr>
          <w:rFonts w:ascii="Times New Roman" w:hAnsi="Times New Roman"/>
        </w:rPr>
        <w:fldChar w:fldCharType="begin"/>
      </w:r>
      <w:r w:rsidRPr="00A93C96">
        <w:rPr>
          <w:rFonts w:ascii="Times New Roman" w:hAnsi="Times New Roman"/>
        </w:rPr>
        <w:instrText xml:space="preserve"> ADDIN EN.CITE &lt;EndNote&gt;&lt;Cite AuthorYear="1"&gt;&lt;Author&gt;Williams-Kovacs&lt;/Author&gt;&lt;Year&gt;2017&lt;/Year&gt;&lt;RecNum&gt;480&lt;/RecNum&gt;&lt;DisplayText&gt;Williams-Kovacs (2017)&lt;/DisplayText&gt;&lt;record&gt;&lt;rec-number&gt;480&lt;/rec-number&gt;&lt;foreign-keys&gt;&lt;key app="EN" db-id="d20awt02n0ddzmezppfxtwe42zdazz9sr9te" timestamp="1592928871"&gt;480&lt;/key&gt;&lt;/foreign-keys&gt;&lt;ref-type name="Journal Article"&gt;17&lt;/ref-type&gt;&lt;contributors&gt;&lt;authors&gt;&lt;author&gt;Williams-Kovacs, Jesse Daniel&lt;/author&gt;&lt;/authors&gt;&lt;/contributors&gt;&lt;titles&gt;&lt;title&gt;Quantitative Analysis of Multi-Phase Flowback From Multi-Fractured Horizontal Wells&lt;/title&gt;&lt;/titles&gt;&lt;dates&gt;&lt;year&gt;2017&lt;/year&gt;&lt;/dates&gt;&lt;publisher&gt;Graduate Studies&lt;/publisher&gt;&lt;urls&gt;&lt;/urls&gt;&lt;electronic-resource-num&gt;http://dx.doi.org/10.11575/PRISM/27503&lt;/electronic-resource-num&gt;&lt;/record&gt;&lt;/Cite&gt;&lt;/EndNote&gt;</w:instrText>
      </w:r>
      <w:r w:rsidRPr="00A93C96">
        <w:rPr>
          <w:rFonts w:ascii="Times New Roman" w:hAnsi="Times New Roman"/>
        </w:rPr>
        <w:fldChar w:fldCharType="separate"/>
      </w:r>
      <w:r w:rsidRPr="00A93C96">
        <w:rPr>
          <w:rFonts w:ascii="Times New Roman" w:hAnsi="Times New Roman"/>
          <w:noProof/>
        </w:rPr>
        <w:t>Williams-Kovacs (2017)</w:t>
      </w:r>
      <w:r w:rsidRPr="00A93C96">
        <w:rPr>
          <w:rFonts w:ascii="Times New Roman" w:hAnsi="Times New Roman"/>
        </w:rPr>
        <w:fldChar w:fldCharType="end"/>
      </w:r>
      <w:r w:rsidRPr="00A93C96">
        <w:rPr>
          <w:rFonts w:ascii="Times New Roman" w:hAnsi="Times New Roman"/>
        </w:rPr>
        <w:t xml:space="preserve"> and the workflow for conducting RTA during flowback has been emphasized by the work done by </w:t>
      </w:r>
      <w:r w:rsidRPr="00A93C96">
        <w:rPr>
          <w:rFonts w:ascii="Times New Roman" w:hAnsi="Times New Roman"/>
        </w:rPr>
        <w:fldChar w:fldCharType="begin"/>
      </w:r>
      <w:r w:rsidR="00B73A95" w:rsidRPr="00A93C96">
        <w:rPr>
          <w:rFonts w:ascii="Times New Roman" w:hAnsi="Times New Roman"/>
        </w:rPr>
        <w:instrText xml:space="preserve"> ADDIN EN.CITE &lt;EndNote&gt;&lt;Cite AuthorYear="1"&gt;&lt;Author&gt;Clarkson&lt;/Author&gt;&lt;Year&gt;2013&lt;/Year&gt;&lt;RecNum&gt;479&lt;/RecNum&gt;&lt;DisplayText&gt;Clarkson (2013b)&lt;/DisplayText&gt;&lt;record&gt;&lt;rec-number&gt;479&lt;/rec-number&gt;&lt;foreign-keys&gt;&lt;key app="EN" db-id="d20awt02n0ddzmezppfxtwe42zdazz9sr9te" timestamp="1592927566"&gt;479&lt;/key&gt;&lt;/foreign-keys&gt;&lt;ref-type name="Journal Article"&gt;17&lt;/ref-type&gt;&lt;contributors&gt;&lt;authors&gt;&lt;author&gt;Clarkson, C. R.&lt;/author&gt;&lt;/authors&gt;&lt;/contributors&gt;&lt;titles&gt;&lt;title&gt;Production data analysis of unconventional gas wells: Workflow&lt;/title&gt;&lt;secondary-title&gt;International Journal of Coal Geology&lt;/secondary-title&gt;&lt;/titles&gt;&lt;periodical&gt;&lt;full-title&gt;International Journal of Coal Geology&lt;/full-title&gt;&lt;/periodical&gt;&lt;pages&gt;147-157&lt;/pages&gt;&lt;volume&gt;109&lt;/volume&gt;&lt;dates&gt;&lt;year&gt;2013&lt;/year&gt;&lt;/dates&gt;&lt;publisher&gt;Elsevier&lt;/publisher&gt;&lt;isbn&gt;0166-5162&lt;/isbn&gt;&lt;urls&gt;&lt;/urls&gt;&lt;/record&gt;&lt;/Cite&gt;&lt;/EndNote&gt;</w:instrText>
      </w:r>
      <w:r w:rsidRPr="00A93C96">
        <w:rPr>
          <w:rFonts w:ascii="Times New Roman" w:hAnsi="Times New Roman"/>
        </w:rPr>
        <w:fldChar w:fldCharType="separate"/>
      </w:r>
      <w:r w:rsidR="00B73A95" w:rsidRPr="00A93C96">
        <w:rPr>
          <w:rFonts w:ascii="Times New Roman" w:hAnsi="Times New Roman"/>
          <w:noProof/>
        </w:rPr>
        <w:t>Clarkson (2013b)</w:t>
      </w:r>
      <w:r w:rsidRPr="00A93C96">
        <w:rPr>
          <w:rFonts w:ascii="Times New Roman" w:hAnsi="Times New Roman"/>
        </w:rPr>
        <w:fldChar w:fldCharType="end"/>
      </w:r>
      <w:r w:rsidR="007A69F7" w:rsidRPr="00A93C96">
        <w:rPr>
          <w:rFonts w:ascii="Times New Roman" w:hAnsi="Times New Roman"/>
        </w:rPr>
        <w:t>.</w:t>
      </w:r>
      <w:r w:rsidRPr="00A93C96">
        <w:rPr>
          <w:rFonts w:ascii="Times New Roman" w:hAnsi="Times New Roman"/>
        </w:rPr>
        <w:t xml:space="preserve"> According to the research by </w:t>
      </w:r>
      <w:r w:rsidRPr="00A93C96">
        <w:rPr>
          <w:rFonts w:ascii="Times New Roman" w:hAnsi="Times New Roman"/>
        </w:rPr>
        <w:fldChar w:fldCharType="begin"/>
      </w:r>
      <w:r w:rsidR="00B73A95" w:rsidRPr="00A93C96">
        <w:rPr>
          <w:rFonts w:ascii="Times New Roman" w:hAnsi="Times New Roman"/>
        </w:rPr>
        <w:instrText xml:space="preserve"> ADDIN EN.CITE &lt;EndNote&gt;&lt;Cite AuthorYear="1"&gt;&lt;Author&gt;Barree&lt;/Author&gt;&lt;Year&gt;2019&lt;/Year&gt;&lt;RecNum&gt;481&lt;/RecNum&gt;&lt;DisplayText&gt;Barree et al. (2019)&lt;/DisplayText&gt;&lt;record&gt;&lt;rec-number&gt;481&lt;/rec-number&gt;&lt;foreign-keys&gt;&lt;key app="EN" db-id="d20awt02n0ddzmezppfxtwe42zdazz9sr9te" timestamp="1592929079"&gt;481&lt;/key&gt;&lt;/foreign-keys&gt;&lt;ref-type name="Conference Paper"&gt;47&lt;/ref-type&gt;&lt;contributors&gt;&lt;authors&gt;&lt;author&gt;Barree, R. D.&lt;/author&gt;&lt;author&gt;Duenckel, R. J.&lt;/author&gt;&lt;author&gt;Hlidek, B. T.&lt;/author&gt;&lt;/authors&gt;&lt;/contributors&gt;&lt;titles&gt;&lt;title&gt;The Limits of Fluid Flow in Propped Fractures- the Disparity Between Effective Flowing and Created Fracture Lengths&lt;/title&gt;&lt;secondary-title&gt;SPE Hydraulic Fracturing Technology Conference and Exhibition&lt;/secondary-title&gt;&lt;alt-title&gt;SPE-194355-MS&lt;/alt-title&gt;&lt;/titles&gt;&lt;pages&gt;27&lt;/pages&gt;&lt;dates&gt;&lt;year&gt;2019&lt;/year&gt;&lt;pub-dates&gt;&lt;date&gt;2019/1/29/&lt;/date&gt;&lt;/pub-dates&gt;&lt;/dates&gt;&lt;pub-location&gt;The Woodlands, Texas, USA&lt;/pub-location&gt;&lt;publisher&gt;Society of Petroleum Engineers&lt;/publisher&gt;&lt;isbn&gt;978-1-61399-629-4&lt;/isbn&gt;&lt;urls&gt;&lt;related-urls&gt;&lt;url&gt;https://doi.org/10.2118/194355-MS&lt;/url&gt;&lt;/related-urls&gt;&lt;/urls&gt;&lt;custom1&gt;SPE&lt;/custom1&gt;&lt;electronic-resource-num&gt;&lt;style face="normal" font="default" size="12"&gt;https://dx.doi.org/&lt;/style&gt;&lt;style face="normal" font="default" size="100%"&gt;10.2118/194355-MS&lt;/style&gt;&lt;/electronic-resource-num&gt;&lt;/record&gt;&lt;/Cite&gt;&lt;/EndNote&gt;</w:instrText>
      </w:r>
      <w:r w:rsidRPr="00A93C96">
        <w:rPr>
          <w:rFonts w:ascii="Times New Roman" w:hAnsi="Times New Roman"/>
        </w:rPr>
        <w:fldChar w:fldCharType="separate"/>
      </w:r>
      <w:r w:rsidR="00B73A95" w:rsidRPr="00A93C96">
        <w:rPr>
          <w:rFonts w:ascii="Times New Roman" w:hAnsi="Times New Roman"/>
          <w:noProof/>
        </w:rPr>
        <w:t>Barree et al. (2019)</w:t>
      </w:r>
      <w:r w:rsidRPr="00A93C96">
        <w:rPr>
          <w:rFonts w:ascii="Times New Roman" w:hAnsi="Times New Roman"/>
        </w:rPr>
        <w:fldChar w:fldCharType="end"/>
      </w:r>
      <w:r w:rsidRPr="00A93C96">
        <w:rPr>
          <w:rFonts w:ascii="Times New Roman" w:hAnsi="Times New Roman"/>
        </w:rPr>
        <w:t xml:space="preserve"> RTA was </w:t>
      </w:r>
      <w:bookmarkStart w:id="158" w:name="_Hlk52522547"/>
      <w:r w:rsidRPr="00A93C96">
        <w:rPr>
          <w:rFonts w:ascii="Times New Roman" w:hAnsi="Times New Roman"/>
        </w:rPr>
        <w:t>applied to online production to quantify the effect of the hydraulic fracture length through the approximations using microcosmic mapped length, gross created length, propped length, flowing length and effective length, where the size of the effective hydraulic fracture length runs from largest to least respectively</w:t>
      </w:r>
      <w:bookmarkEnd w:id="158"/>
      <w:r w:rsidRPr="00A93C96">
        <w:rPr>
          <w:rFonts w:ascii="Times New Roman" w:hAnsi="Times New Roman"/>
        </w:rPr>
        <w:t xml:space="preserve">. </w:t>
      </w:r>
    </w:p>
    <w:p w14:paraId="1B7AD531" w14:textId="5F449835" w:rsidR="00701804" w:rsidRPr="00A93C96" w:rsidRDefault="00701804" w:rsidP="007C4BFC">
      <w:pPr>
        <w:ind w:firstLine="432"/>
        <w:jc w:val="both"/>
        <w:rPr>
          <w:rFonts w:ascii="Times New Roman" w:hAnsi="Times New Roman"/>
        </w:rPr>
      </w:pPr>
      <w:r w:rsidRPr="00A93C96">
        <w:rPr>
          <w:rFonts w:ascii="Times New Roman" w:hAnsi="Times New Roman"/>
        </w:rPr>
        <w:t xml:space="preserve">Moreover, RTA is a model inversion forecasting process that applies analytical and semi analytical methods. One disadvantage of using analytical models is that important ancillary information, such as reservoir physics, may be neglected that is critical in determining fracture creation. There is a </w:t>
      </w:r>
      <w:r w:rsidR="00A93C96" w:rsidRPr="00A93C96">
        <w:rPr>
          <w:rFonts w:ascii="Times New Roman" w:hAnsi="Times New Roman"/>
        </w:rPr>
        <w:t>surfeit</w:t>
      </w:r>
      <w:r w:rsidRPr="00A93C96">
        <w:rPr>
          <w:rFonts w:ascii="Times New Roman" w:hAnsi="Times New Roman"/>
        </w:rPr>
        <w:t xml:space="preserve"> of information in the literature that can aide in fracture diagnosis using indirect methods such as composition numerical simulation using multiple objective optimization algorithms to history match flow</w:t>
      </w:r>
      <w:r w:rsidR="00141258">
        <w:rPr>
          <w:rFonts w:ascii="Times New Roman" w:hAnsi="Times New Roman"/>
        </w:rPr>
        <w:t xml:space="preserve"> </w:t>
      </w:r>
      <w:r w:rsidRPr="00A93C96">
        <w:rPr>
          <w:rFonts w:ascii="Times New Roman" w:hAnsi="Times New Roman"/>
        </w:rPr>
        <w:t xml:space="preserve">back and early time production in </w:t>
      </w:r>
      <w:r w:rsidR="00141258" w:rsidRPr="00A93C96">
        <w:rPr>
          <w:rFonts w:ascii="Times New Roman" w:hAnsi="Times New Roman"/>
        </w:rPr>
        <w:t>liquid</w:t>
      </w:r>
      <w:r w:rsidR="00141258">
        <w:rPr>
          <w:rFonts w:ascii="Times New Roman" w:hAnsi="Times New Roman"/>
        </w:rPr>
        <w:t>-</w:t>
      </w:r>
      <w:r w:rsidRPr="00A93C96">
        <w:rPr>
          <w:rFonts w:ascii="Times New Roman" w:hAnsi="Times New Roman"/>
        </w:rPr>
        <w:t xml:space="preserve">rich reservoirs </w:t>
      </w:r>
      <w:r w:rsidRPr="00A93C96">
        <w:rPr>
          <w:rFonts w:ascii="Times New Roman" w:hAnsi="Times New Roman"/>
        </w:rPr>
        <w:fldChar w:fldCharType="begin"/>
      </w:r>
      <w:r w:rsidR="00B73A95" w:rsidRPr="00A93C96">
        <w:rPr>
          <w:rFonts w:ascii="Times New Roman" w:hAnsi="Times New Roman"/>
        </w:rPr>
        <w:instrText xml:space="preserve"> ADDIN EN.CITE &lt;EndNote&gt;&lt;Cite&gt;&lt;Author&gt;Kanfar&lt;/Author&gt;&lt;Year&gt;2016&lt;/Year&gt;&lt;RecNum&gt;484&lt;/RecNum&gt;&lt;DisplayText&gt;(Kanfar and Clarkson, 2016)&lt;/DisplayText&gt;&lt;record&gt;&lt;rec-number&gt;484&lt;/rec-number&gt;&lt;foreign-keys&gt;&lt;key app="EN" db-id="d20awt02n0ddzmezppfxtwe42zdazz9sr9te" timestamp="1592937872"&gt;484&lt;/key&gt;&lt;/foreign-keys&gt;&lt;ref-type name="Journal Article"&gt;17&lt;/ref-type&gt;&lt;contributors&gt;&lt;authors&gt;&lt;author&gt;Kanfar, Mohammed S.&lt;/author&gt;&lt;author&gt;Clarkson, Christopher R.&lt;/author&gt;&lt;/authors&gt;&lt;/contributors&gt;&lt;titles&gt;&lt;title&gt;Reconciling flowback and production data: A novel history matching approach for liquid rich shale wells&lt;/title&gt;&lt;secondary-title&gt;Journal of Natural Gas Science and Engineering&lt;/secondary-title&gt;&lt;/titles&gt;&lt;periodical&gt;&lt;full-title&gt;Journal of Natural Gas Science and Engineering&lt;/full-title&gt;&lt;/periodical&gt;&lt;pages&gt;1134-1148&lt;/pages&gt;&lt;volume&gt;33&lt;/volume&gt;&lt;dates&gt;&lt;year&gt;2016&lt;/year&gt;&lt;/dates&gt;&lt;publisher&gt;Elsevier&lt;/publisher&gt;&lt;isbn&gt;1875-5100&lt;/isbn&gt;&lt;urls&gt;&lt;/urls&gt;&lt;electronic-resource-num&gt;https://doi.org/10.1016/j.jngse.2016.04.042&lt;/electronic-resource-num&gt;&lt;/record&gt;&lt;/Cite&gt;&lt;/EndNote&gt;</w:instrText>
      </w:r>
      <w:r w:rsidRPr="00A93C96">
        <w:rPr>
          <w:rFonts w:ascii="Times New Roman" w:hAnsi="Times New Roman"/>
        </w:rPr>
        <w:fldChar w:fldCharType="separate"/>
      </w:r>
      <w:r w:rsidR="00B73A95" w:rsidRPr="00A93C96">
        <w:rPr>
          <w:rFonts w:ascii="Times New Roman" w:hAnsi="Times New Roman"/>
          <w:noProof/>
        </w:rPr>
        <w:t>(Kanfar and Clarkson, 2016)</w:t>
      </w:r>
      <w:r w:rsidRPr="00A93C96">
        <w:rPr>
          <w:rFonts w:ascii="Times New Roman" w:hAnsi="Times New Roman"/>
        </w:rPr>
        <w:fldChar w:fldCharType="end"/>
      </w:r>
      <w:r w:rsidRPr="00A93C96">
        <w:rPr>
          <w:rFonts w:ascii="Times New Roman" w:hAnsi="Times New Roman"/>
        </w:rPr>
        <w:t xml:space="preserve">. Well testing is an invaluable tool to </w:t>
      </w:r>
      <w:r w:rsidR="00141258">
        <w:rPr>
          <w:rFonts w:ascii="Times New Roman" w:hAnsi="Times New Roman"/>
        </w:rPr>
        <w:t>understand</w:t>
      </w:r>
      <w:r w:rsidRPr="00A93C96">
        <w:rPr>
          <w:rFonts w:ascii="Times New Roman" w:hAnsi="Times New Roman"/>
        </w:rPr>
        <w:t xml:space="preserve"> how a </w:t>
      </w:r>
      <w:r w:rsidR="00BB1D18" w:rsidRPr="00A93C96">
        <w:rPr>
          <w:rFonts w:ascii="Times New Roman" w:hAnsi="Times New Roman"/>
        </w:rPr>
        <w:t>fracture</w:t>
      </w:r>
      <w:r w:rsidRPr="00A93C96">
        <w:rPr>
          <w:rFonts w:ascii="Times New Roman" w:hAnsi="Times New Roman"/>
        </w:rPr>
        <w:t xml:space="preserve"> may generate if early wellbore storage effects can be </w:t>
      </w:r>
      <w:r w:rsidR="00141258">
        <w:rPr>
          <w:rFonts w:ascii="Times New Roman" w:hAnsi="Times New Roman"/>
        </w:rPr>
        <w:t>interpreted</w:t>
      </w:r>
      <w:r w:rsidRPr="00A93C96">
        <w:rPr>
          <w:rFonts w:ascii="Times New Roman" w:hAnsi="Times New Roman"/>
        </w:rPr>
        <w:t>.</w:t>
      </w:r>
    </w:p>
    <w:p w14:paraId="24B60FCF" w14:textId="7789412D" w:rsidR="00C041F9" w:rsidRDefault="00C041F9" w:rsidP="007C4BFC">
      <w:pPr>
        <w:spacing w:line="240" w:lineRule="auto"/>
        <w:ind w:firstLine="432"/>
        <w:jc w:val="both"/>
        <w:rPr>
          <w:rFonts w:ascii="Times New Roman" w:hAnsi="Times New Roman"/>
          <w:color w:val="00B050"/>
        </w:rPr>
      </w:pPr>
    </w:p>
    <w:p w14:paraId="67965867" w14:textId="77777777" w:rsidR="00C041F9" w:rsidRDefault="00C041F9" w:rsidP="007C4BFC">
      <w:pPr>
        <w:spacing w:line="240" w:lineRule="auto"/>
        <w:ind w:firstLine="432"/>
        <w:jc w:val="both"/>
        <w:rPr>
          <w:rFonts w:ascii="Times New Roman" w:hAnsi="Times New Roman"/>
        </w:rPr>
      </w:pPr>
    </w:p>
    <w:p w14:paraId="3752BBAB" w14:textId="1ACADBFD" w:rsidR="00701804" w:rsidRDefault="00701804" w:rsidP="007C4BFC">
      <w:pPr>
        <w:pStyle w:val="Heading3"/>
        <w:ind w:left="0"/>
      </w:pPr>
      <w:bookmarkStart w:id="159" w:name="_Toc58236746"/>
      <w:r>
        <w:lastRenderedPageBreak/>
        <w:t>2.2.</w:t>
      </w:r>
      <w:r w:rsidR="00365461">
        <w:t>5</w:t>
      </w:r>
      <w:r>
        <w:t xml:space="preserve"> Advances in Fracture Diagnostic Methods and Emerging Technologies</w:t>
      </w:r>
      <w:bookmarkEnd w:id="159"/>
    </w:p>
    <w:p w14:paraId="7607AD6A" w14:textId="59B93AC0" w:rsidR="004C1A16" w:rsidRPr="00837B48" w:rsidRDefault="00701804" w:rsidP="007C4BFC">
      <w:pPr>
        <w:ind w:firstLine="432"/>
        <w:jc w:val="both"/>
        <w:rPr>
          <w:rFonts w:ascii="Times New Roman" w:hAnsi="Times New Roman"/>
        </w:rPr>
      </w:pPr>
      <w:r w:rsidRPr="00A93C96">
        <w:rPr>
          <w:rFonts w:ascii="Times New Roman" w:hAnsi="Times New Roman"/>
        </w:rPr>
        <w:t>At the time of this writing</w:t>
      </w:r>
      <w:r w:rsidR="00141258">
        <w:rPr>
          <w:rFonts w:ascii="Times New Roman" w:hAnsi="Times New Roman"/>
        </w:rPr>
        <w:t>,</w:t>
      </w:r>
      <w:r w:rsidRPr="00A93C96">
        <w:rPr>
          <w:rFonts w:ascii="Times New Roman" w:hAnsi="Times New Roman"/>
        </w:rPr>
        <w:t xml:space="preserve"> the advances that are henceforth have been in indirect methodologies in conjunction with classical fracture diagnostic tools. Current near-wellbore</w:t>
      </w:r>
      <w:r w:rsidR="00EF773C" w:rsidRPr="00A93C96">
        <w:rPr>
          <w:rFonts w:ascii="Times New Roman" w:hAnsi="Times New Roman"/>
        </w:rPr>
        <w:t xml:space="preserve"> </w:t>
      </w:r>
      <w:r w:rsidRPr="00A93C96">
        <w:rPr>
          <w:rFonts w:ascii="Times New Roman" w:hAnsi="Times New Roman"/>
        </w:rPr>
        <w:t xml:space="preserve">and far-field wellbore fracture quantification </w:t>
      </w:r>
      <w:r w:rsidR="00141258" w:rsidRPr="00A93C96">
        <w:rPr>
          <w:rFonts w:ascii="Times New Roman" w:hAnsi="Times New Roman"/>
        </w:rPr>
        <w:t>ha</w:t>
      </w:r>
      <w:r w:rsidR="00141258">
        <w:rPr>
          <w:rFonts w:ascii="Times New Roman" w:hAnsi="Times New Roman"/>
        </w:rPr>
        <w:t>ve</w:t>
      </w:r>
      <w:r w:rsidR="00141258" w:rsidRPr="00A93C96">
        <w:rPr>
          <w:rFonts w:ascii="Times New Roman" w:hAnsi="Times New Roman"/>
        </w:rPr>
        <w:t xml:space="preserve"> </w:t>
      </w:r>
      <w:r w:rsidRPr="00A93C96">
        <w:rPr>
          <w:rFonts w:ascii="Times New Roman" w:hAnsi="Times New Roman"/>
        </w:rPr>
        <w:t xml:space="preserve">allowed for better development of indirect methods to not only quantify fractures and how they are formed but assist in </w:t>
      </w:r>
      <w:r w:rsidR="00141258" w:rsidRPr="00A93C96">
        <w:rPr>
          <w:rFonts w:ascii="Times New Roman" w:hAnsi="Times New Roman"/>
        </w:rPr>
        <w:t>fine</w:t>
      </w:r>
      <w:r w:rsidR="00141258">
        <w:rPr>
          <w:rFonts w:ascii="Times New Roman" w:hAnsi="Times New Roman"/>
        </w:rPr>
        <w:t>-</w:t>
      </w:r>
      <w:r w:rsidRPr="00A93C96">
        <w:rPr>
          <w:rFonts w:ascii="Times New Roman" w:hAnsi="Times New Roman"/>
        </w:rPr>
        <w:t>tuning existing fracture models. Due</w:t>
      </w:r>
      <w:r w:rsidR="00141258">
        <w:rPr>
          <w:rFonts w:ascii="Times New Roman" w:hAnsi="Times New Roman"/>
        </w:rPr>
        <w:t xml:space="preserve"> to</w:t>
      </w:r>
      <w:r w:rsidRPr="00A93C96">
        <w:rPr>
          <w:rFonts w:ascii="Times New Roman" w:hAnsi="Times New Roman"/>
        </w:rPr>
        <w:t xml:space="preserve"> the heterogeneous anisotropic nature of the formation of interest and the range of </w:t>
      </w:r>
      <w:r w:rsidR="00141258" w:rsidRPr="00A93C96">
        <w:rPr>
          <w:rFonts w:ascii="Times New Roman" w:hAnsi="Times New Roman"/>
        </w:rPr>
        <w:t>geomechan</w:t>
      </w:r>
      <w:r w:rsidR="00141258">
        <w:rPr>
          <w:rFonts w:ascii="Times New Roman" w:hAnsi="Times New Roman"/>
        </w:rPr>
        <w:t>ic</w:t>
      </w:r>
      <w:r w:rsidR="00141258" w:rsidRPr="00A93C96">
        <w:rPr>
          <w:rFonts w:ascii="Times New Roman" w:hAnsi="Times New Roman"/>
        </w:rPr>
        <w:t xml:space="preserve">al </w:t>
      </w:r>
      <w:r w:rsidRPr="00A93C96">
        <w:rPr>
          <w:rFonts w:ascii="Times New Roman" w:hAnsi="Times New Roman"/>
        </w:rPr>
        <w:t>properties</w:t>
      </w:r>
      <w:r w:rsidR="00141258">
        <w:rPr>
          <w:rFonts w:ascii="Times New Roman" w:hAnsi="Times New Roman"/>
        </w:rPr>
        <w:t>,</w:t>
      </w:r>
      <w:r w:rsidRPr="00A93C96">
        <w:rPr>
          <w:rFonts w:ascii="Times New Roman" w:hAnsi="Times New Roman"/>
        </w:rPr>
        <w:t xml:space="preserve"> one can observe in a target formation, the future of fracture diagnosis will be in a balance of developing more precise tools that can employ machine learning and big data via indirect methods to help sharpen the </w:t>
      </w:r>
      <w:r w:rsidR="00141258" w:rsidRPr="00A93C96">
        <w:rPr>
          <w:rFonts w:ascii="Times New Roman" w:hAnsi="Times New Roman"/>
        </w:rPr>
        <w:t>before</w:t>
      </w:r>
      <w:r w:rsidR="00141258">
        <w:rPr>
          <w:rFonts w:ascii="Times New Roman" w:hAnsi="Times New Roman"/>
        </w:rPr>
        <w:t>-</w:t>
      </w:r>
      <w:r w:rsidRPr="00A93C96">
        <w:rPr>
          <w:rFonts w:ascii="Times New Roman" w:hAnsi="Times New Roman"/>
        </w:rPr>
        <w:t>mentioned tools in this writing. Future research will be coupling reservoir simulation with data mining that is already becoming mainstream</w:t>
      </w:r>
      <w:r w:rsidR="00141258">
        <w:rPr>
          <w:rFonts w:ascii="Times New Roman" w:hAnsi="Times New Roman"/>
        </w:rPr>
        <w:t>,</w:t>
      </w:r>
      <w:r w:rsidRPr="00A93C96">
        <w:rPr>
          <w:rFonts w:ascii="Times New Roman" w:hAnsi="Times New Roman"/>
        </w:rPr>
        <w:t xml:space="preserve"> such as works by </w:t>
      </w:r>
      <w:r w:rsidRPr="00A93C96">
        <w:rPr>
          <w:rFonts w:ascii="Times New Roman" w:hAnsi="Times New Roman"/>
        </w:rPr>
        <w:fldChar w:fldCharType="begin"/>
      </w:r>
      <w:r w:rsidR="00B73A95" w:rsidRPr="00A93C96">
        <w:rPr>
          <w:rFonts w:ascii="Times New Roman" w:hAnsi="Times New Roman"/>
        </w:rPr>
        <w:instrText xml:space="preserve"> ADDIN EN.CITE &lt;EndNote&gt;&lt;Cite&gt;&lt;Author&gt;Esmaili&lt;/Author&gt;&lt;Year&gt;2016&lt;/Year&gt;&lt;RecNum&gt;559&lt;/RecNum&gt;&lt;DisplayText&gt;(Esmaili and Mohaghegh, 2016)&lt;/DisplayText&gt;&lt;record&gt;&lt;rec-number&gt;559&lt;/rec-number&gt;&lt;foreign-keys&gt;&lt;key app="EN" db-id="d20awt02n0ddzmezppfxtwe42zdazz9sr9te" timestamp="1596469938"&gt;559&lt;/key&gt;&lt;/foreign-keys&gt;&lt;ref-type name="Journal Article"&gt;17&lt;/ref-type&gt;&lt;contributors&gt;&lt;authors&gt;&lt;author&gt;Esmaili, Soodabeh&lt;/author&gt;&lt;author&gt;Mohaghegh, Shahab D.&lt;/author&gt;&lt;/authors&gt;&lt;/contributors&gt;&lt;titles&gt;&lt;title&gt;Full field reservoir modeling of shale assets using advanced data-driven analytics&lt;/title&gt;&lt;secondary-title&gt;Geoscience Frontiers&lt;/secondary-title&gt;&lt;/titles&gt;&lt;periodical&gt;&lt;full-title&gt;Geoscience Frontiers&lt;/full-title&gt;&lt;/periodical&gt;&lt;pages&gt;11-20&lt;/pages&gt;&lt;volume&gt;7&lt;/volume&gt;&lt;number&gt;1&lt;/number&gt;&lt;dates&gt;&lt;year&gt;2016&lt;/year&gt;&lt;/dates&gt;&lt;publisher&gt;Elsevier&lt;/publisher&gt;&lt;isbn&gt;1674-9871&lt;/isbn&gt;&lt;urls&gt;&lt;/urls&gt;&lt;electronic-resource-num&gt;https://doi.org/10.1016/j.gsf.2014.12.006&lt;/electronic-resource-num&gt;&lt;/record&gt;&lt;/Cite&gt;&lt;/EndNote&gt;</w:instrText>
      </w:r>
      <w:r w:rsidRPr="00A93C96">
        <w:rPr>
          <w:rFonts w:ascii="Times New Roman" w:hAnsi="Times New Roman"/>
        </w:rPr>
        <w:fldChar w:fldCharType="separate"/>
      </w:r>
      <w:r w:rsidR="00B73A95" w:rsidRPr="00A93C96">
        <w:rPr>
          <w:rFonts w:ascii="Times New Roman" w:hAnsi="Times New Roman"/>
          <w:noProof/>
        </w:rPr>
        <w:t>(Esmaili and Mohaghegh, 2016)</w:t>
      </w:r>
      <w:r w:rsidRPr="00A93C96">
        <w:rPr>
          <w:rFonts w:ascii="Times New Roman" w:hAnsi="Times New Roman"/>
        </w:rPr>
        <w:fldChar w:fldCharType="end"/>
      </w:r>
      <w:r w:rsidRPr="00A93C96">
        <w:rPr>
          <w:rFonts w:ascii="Times New Roman" w:hAnsi="Times New Roman"/>
        </w:rPr>
        <w:t xml:space="preserve"> through the use of data mining, pattern recognition and machine learning algorithms to quantify in real-time a fracture stimulation program, which is a different approach than traditional stochastic methods </w:t>
      </w:r>
      <w:r w:rsidRPr="00A93C96">
        <w:rPr>
          <w:rFonts w:ascii="Times New Roman" w:hAnsi="Times New Roman"/>
        </w:rPr>
        <w:fldChar w:fldCharType="begin"/>
      </w:r>
      <w:r w:rsidRPr="00A93C96">
        <w:rPr>
          <w:rFonts w:ascii="Times New Roman" w:hAnsi="Times New Roman"/>
        </w:rPr>
        <w:instrText xml:space="preserve"> ADDIN EN.CITE &lt;EndNote&gt;&lt;Cite&gt;&lt;Author&gt;Mohaghegh&lt;/Author&gt;&lt;Year&gt;2020&lt;/Year&gt;&lt;RecNum&gt;560&lt;/RecNum&gt;&lt;DisplayText&gt;(Mohaghegh, 2020)&lt;/DisplayText&gt;&lt;record&gt;&lt;rec-number&gt;560&lt;/rec-number&gt;&lt;foreign-keys&gt;&lt;key app="EN" db-id="d20awt02n0ddzmezppfxtwe42zdazz9sr9te" timestamp="1596470956"&gt;560&lt;/key&gt;&lt;/foreign-keys&gt;&lt;ref-type name="Journal Article"&gt;17&lt;/ref-type&gt;&lt;contributors&gt;&lt;authors&gt;&lt;author&gt;Mohaghegh, Shahab D.&lt;/author&gt;&lt;/authors&gt;&lt;/contributors&gt;&lt;titles&gt;&lt;title&gt;Subsurface analytics: Contribution of artificial intelligence and machine learning to reservoir engineering, reservoir modeling, and reservoir management&lt;/title&gt;&lt;secondary-title&gt;Petroleum Exploration and Development&lt;/secondary-title&gt;&lt;/titles&gt;&lt;periodical&gt;&lt;full-title&gt;Petroleum Exploration and Development&lt;/full-title&gt;&lt;/periodical&gt;&lt;pages&gt;225-228&lt;/pages&gt;&lt;volume&gt;47&lt;/volume&gt;&lt;number&gt;2&lt;/number&gt;&lt;dates&gt;&lt;year&gt;2020&lt;/year&gt;&lt;pub-dates&gt;&lt;date&gt;2020/04/01/&lt;/date&gt;&lt;/pub-dates&gt;&lt;/dates&gt;&lt;isbn&gt;1876-3804&lt;/isbn&gt;&lt;urls&gt;&lt;related-urls&gt;&lt;url&gt;http://www.sciencedirect.com/science/article/pii/S1876380420600416&lt;/url&gt;&lt;/related-urls&gt;&lt;/urls&gt;&lt;electronic-resource-num&gt;https://doi.org/10.1016/S1876-3804(20)60041-6&lt;/electronic-resource-num&gt;&lt;/record&gt;&lt;/Cite&gt;&lt;/EndNote&gt;</w:instrText>
      </w:r>
      <w:r w:rsidRPr="00A93C96">
        <w:rPr>
          <w:rFonts w:ascii="Times New Roman" w:hAnsi="Times New Roman"/>
        </w:rPr>
        <w:fldChar w:fldCharType="separate"/>
      </w:r>
      <w:r w:rsidRPr="00A93C96">
        <w:rPr>
          <w:rFonts w:ascii="Times New Roman" w:hAnsi="Times New Roman"/>
          <w:noProof/>
        </w:rPr>
        <w:t>(Mohaghegh, 2020)</w:t>
      </w:r>
      <w:r w:rsidRPr="00A93C96">
        <w:rPr>
          <w:rFonts w:ascii="Times New Roman" w:hAnsi="Times New Roman"/>
        </w:rPr>
        <w:fldChar w:fldCharType="end"/>
      </w:r>
      <w:r w:rsidRPr="00A93C96">
        <w:rPr>
          <w:rFonts w:ascii="Times New Roman" w:hAnsi="Times New Roman"/>
        </w:rPr>
        <w:t>. The use of discrete fracture modeling in reservoir simulation</w:t>
      </w:r>
      <w:r w:rsidR="008043E8">
        <w:rPr>
          <w:rFonts w:ascii="Times New Roman" w:hAnsi="Times New Roman"/>
        </w:rPr>
        <w:t xml:space="preserve"> </w:t>
      </w:r>
      <w:r w:rsidR="008043E8">
        <w:rPr>
          <w:rFonts w:ascii="Times New Roman" w:hAnsi="Times New Roman"/>
        </w:rPr>
        <w:fldChar w:fldCharType="begin"/>
      </w:r>
      <w:r w:rsidR="008043E8">
        <w:rPr>
          <w:rFonts w:ascii="Times New Roman" w:hAnsi="Times New Roman"/>
        </w:rPr>
        <w:instrText xml:space="preserve"> ADDIN EN.CITE &lt;EndNote&gt;&lt;Cite&gt;&lt;Author&gt;Xu&lt;/Author&gt;&lt;Year&gt;2017&lt;/Year&gt;&lt;RecNum&gt;541&lt;/RecNum&gt;&lt;DisplayText&gt;(Xu et al., 2017)&lt;/DisplayText&gt;&lt;record&gt;&lt;rec-number&gt;541&lt;/rec-number&gt;&lt;foreign-keys&gt;&lt;key app="EN" db-id="d20awt02n0ddzmezppfxtwe42zdazz9sr9te" timestamp="1594066357"&gt;541&lt;/key&gt;&lt;/foreign-keys&gt;&lt;ref-type name="Journal Article"&gt;17&lt;/ref-type&gt;&lt;contributors&gt;&lt;authors&gt;&lt;author&gt;Xu, Yifei&lt;/author&gt;&lt;author&gt;Cavalcante Filho, Jose S. A.&lt;/author&gt;&lt;author&gt;Yu, Wei&lt;/author&gt;&lt;author&gt;Sepehrnoori, Kamy&lt;/author&gt;&lt;/authors&gt;&lt;/contributors&gt;&lt;titles&gt;&lt;title&gt;Discrete-Fracture Modeling of Complex Hydraulic-Fracture Geometries in Reservoir Simulators&lt;/title&gt;&lt;secondary-title&gt;SPE Reservoir Evaluation &amp;amp; Engineering&lt;/secondary-title&gt;&lt;alt-title&gt;SPE-183647-PA&lt;/alt-title&gt;&lt;/titles&gt;&lt;periodical&gt;&lt;full-title&gt;SPE Reservoir Evaluation &amp;amp; Engineering&lt;/full-title&gt;&lt;/periodical&gt;&lt;pages&gt;403-422&lt;/pages&gt;&lt;volume&gt;20&lt;/volume&gt;&lt;number&gt;02&lt;/number&gt;&lt;dates&gt;&lt;year&gt;2017&lt;/year&gt;&lt;pub-dates&gt;&lt;date&gt;2017/5/1/&lt;/date&gt;&lt;/pub-dates&gt;&lt;/dates&gt;&lt;publisher&gt;Society of Petroleum Engineers&lt;/publisher&gt;&lt;isbn&gt;1094-6470&lt;/isbn&gt;&lt;urls&gt;&lt;related-urls&gt;&lt;url&gt;https://doi.org/10.2118/183647-PA&lt;/url&gt;&lt;/related-urls&gt;&lt;/urls&gt;&lt;custom1&gt;SPE&lt;/custom1&gt;&lt;electronic-resource-num&gt;https://doi.org/10.2118/183647-PA&lt;/electronic-resource-num&gt;&lt;/record&gt;&lt;/Cite&gt;&lt;/EndNote&gt;</w:instrText>
      </w:r>
      <w:r w:rsidR="008043E8">
        <w:rPr>
          <w:rFonts w:ascii="Times New Roman" w:hAnsi="Times New Roman"/>
        </w:rPr>
        <w:fldChar w:fldCharType="separate"/>
      </w:r>
      <w:r w:rsidR="008043E8">
        <w:rPr>
          <w:rFonts w:ascii="Times New Roman" w:hAnsi="Times New Roman"/>
          <w:noProof/>
        </w:rPr>
        <w:t>(Xu et al., 2017)</w:t>
      </w:r>
      <w:r w:rsidR="008043E8">
        <w:rPr>
          <w:rFonts w:ascii="Times New Roman" w:hAnsi="Times New Roman"/>
        </w:rPr>
        <w:fldChar w:fldCharType="end"/>
      </w:r>
      <w:r w:rsidRPr="00A93C96">
        <w:rPr>
          <w:rFonts w:ascii="Times New Roman" w:hAnsi="Times New Roman"/>
        </w:rPr>
        <w:t xml:space="preserve"> </w:t>
      </w:r>
      <w:r w:rsidR="00141258">
        <w:rPr>
          <w:rFonts w:ascii="Times New Roman" w:hAnsi="Times New Roman"/>
        </w:rPr>
        <w:t>is proposed</w:t>
      </w:r>
      <w:r w:rsidRPr="00A93C96">
        <w:rPr>
          <w:rFonts w:ascii="Times New Roman" w:hAnsi="Times New Roman"/>
        </w:rPr>
        <w:t xml:space="preserve"> for fracture quantification. Additional methods that use historical production through the connected</w:t>
      </w:r>
      <w:r w:rsidR="00334EF3" w:rsidRPr="00A93C96">
        <w:rPr>
          <w:rFonts w:ascii="Times New Roman" w:hAnsi="Times New Roman"/>
        </w:rPr>
        <w:t xml:space="preserve"> reservoir</w:t>
      </w:r>
      <w:r w:rsidRPr="00A93C96">
        <w:rPr>
          <w:rFonts w:ascii="Times New Roman" w:hAnsi="Times New Roman"/>
        </w:rPr>
        <w:t xml:space="preserve"> storage model first introduced by </w:t>
      </w:r>
      <w:r w:rsidRPr="00A93C96">
        <w:rPr>
          <w:rFonts w:ascii="Times New Roman" w:hAnsi="Times New Roman"/>
        </w:rPr>
        <w:fldChar w:fldCharType="begin"/>
      </w:r>
      <w:r w:rsidR="00B73A95" w:rsidRPr="00A93C96">
        <w:rPr>
          <w:rFonts w:ascii="Times New Roman" w:hAnsi="Times New Roman"/>
        </w:rPr>
        <w:instrText xml:space="preserve"> ADDIN EN.CITE &lt;EndNote&gt;&lt;Cite&gt;&lt;Author&gt;Childers&lt;/Author&gt;&lt;Year&gt;2017&lt;/Year&gt;&lt;RecNum&gt;54&lt;/RecNum&gt;&lt;DisplayText&gt;(Childers and Wu, 2017)&lt;/DisplayText&gt;&lt;record&gt;&lt;rec-number&gt;54&lt;/rec-number&gt;&lt;foreign-keys&gt;&lt;key app="EN" db-id="d20awt02n0ddzmezppfxtwe42zdazz9sr9te" timestamp="1522264455"&gt;54&lt;/key&gt;&lt;/foreign-keys&gt;&lt;ref-type name="Conference Paper"&gt;47&lt;/ref-type&gt;&lt;contributors&gt;&lt;authors&gt;&lt;author&gt;Childers, D&lt;/author&gt;&lt;author&gt;Wu, X&lt;/author&gt;&lt;/authors&gt;&lt;/contributors&gt;&lt;titles&gt;&lt;title&gt;Analyzing Gas Well Production Data through the Application of the Connected Reservoir Storage Model&lt;/title&gt;&lt;secondary-title&gt;SPE Annual Technical Conference and Exhibition&lt;/secondary-title&gt;&lt;/titles&gt;&lt;dates&gt;&lt;year&gt;2017&lt;/year&gt;&lt;/dates&gt;&lt;publisher&gt;Society of Petroleum Engineers&lt;/publisher&gt;&lt;isbn&gt;1613995423&lt;/isbn&gt;&lt;call-num&gt;SPE-187334-MS&lt;/call-num&gt;&lt;urls&gt;&lt;/urls&gt;&lt;electronic-resource-num&gt;https://dx.doi.org/10.2118/187334-MS&lt;/electronic-resource-num&gt;&lt;/record&gt;&lt;/Cite&gt;&lt;/EndNote&gt;</w:instrText>
      </w:r>
      <w:r w:rsidRPr="00A93C96">
        <w:rPr>
          <w:rFonts w:ascii="Times New Roman" w:hAnsi="Times New Roman"/>
        </w:rPr>
        <w:fldChar w:fldCharType="separate"/>
      </w:r>
      <w:r w:rsidR="00B73A95" w:rsidRPr="00A93C96">
        <w:rPr>
          <w:rFonts w:ascii="Times New Roman" w:hAnsi="Times New Roman"/>
          <w:noProof/>
        </w:rPr>
        <w:t>(Childers and Wu, 2017)</w:t>
      </w:r>
      <w:r w:rsidRPr="00A93C96">
        <w:rPr>
          <w:rFonts w:ascii="Times New Roman" w:hAnsi="Times New Roman"/>
        </w:rPr>
        <w:fldChar w:fldCharType="end"/>
      </w:r>
      <w:r w:rsidRPr="00A93C96">
        <w:rPr>
          <w:rFonts w:ascii="Times New Roman" w:hAnsi="Times New Roman"/>
        </w:rPr>
        <w:t xml:space="preserve"> and later adapted for fracture quantification </w:t>
      </w:r>
      <w:r w:rsidRPr="00837B48">
        <w:rPr>
          <w:rFonts w:ascii="Times New Roman" w:hAnsi="Times New Roman"/>
        </w:rPr>
        <w:fldChar w:fldCharType="begin"/>
      </w:r>
      <w:r w:rsidR="005762CB" w:rsidRPr="00837B48">
        <w:rPr>
          <w:rFonts w:ascii="Times New Roman" w:hAnsi="Times New Roman"/>
        </w:rPr>
        <w:instrText xml:space="preserve"> ADDIN EN.CITE &lt;EndNote&gt;&lt;Cite&gt;&lt;Author&gt;Childers&lt;/Author&gt;&lt;Year&gt;2020&lt;/Year&gt;&lt;RecNum&gt;487&lt;/RecNum&gt;&lt;DisplayText&gt;(Childers and Wu, 2020)&lt;/DisplayText&gt;&lt;record&gt;&lt;rec-number&gt;487&lt;/rec-number&gt;&lt;foreign-keys&gt;&lt;key app="EN" db-id="d20awt02n0ddzmezppfxtwe42zdazz9sr9te" timestamp="1593015389"&gt;487&lt;/key&gt;&lt;/foreign-keys&gt;&lt;ref-type name="Conference Paper"&gt;47&lt;/ref-type&gt;&lt;contributors&gt;&lt;authors&gt;&lt;author&gt;Childers, D.&lt;/author&gt;&lt;author&gt;Wu, X.&lt;/author&gt;&lt;/authors&gt;&lt;/contributors&gt;&lt;titles&gt;&lt;title&gt;Characterize Hydraulic Fracturing Treatment Directly from Production Data using Connected Reservoir Storage Model&lt;/title&gt;&lt;secondary-title&gt;American Rock Mechanics Association&lt;/secondary-title&gt;&lt;alt-title&gt;ARMA 20–1376&lt;/alt-title&gt;&lt;/titles&gt;&lt;pages&gt;9&lt;/pages&gt;&lt;dates&gt;&lt;year&gt;2020&lt;/year&gt;&lt;pub-dates&gt;&lt;date&gt;2017/10/9/&lt;/date&gt;&lt;/pub-dates&gt;&lt;/dates&gt;&lt;pub-location&gt;Golden, Colorado, USA&lt;/pub-location&gt;&lt;publisher&gt;ARMA&lt;/publisher&gt;&lt;urls&gt;&lt;related-urls&gt;&lt;url&gt;https://doi.org/10.2118/187334-MS&lt;/url&gt;&lt;/related-urls&gt;&lt;/urls&gt;&lt;custom1&gt;ARMA&lt;/custom1&gt;&lt;electronic-resource-num&gt;&lt;style face="normal" font="default" size="12"&gt;in press&lt;/style&gt;&lt;/electronic-resource-num&gt;&lt;/record&gt;&lt;/Cite&gt;&lt;/EndNote&gt;</w:instrText>
      </w:r>
      <w:r w:rsidRPr="00837B48">
        <w:rPr>
          <w:rFonts w:ascii="Times New Roman" w:hAnsi="Times New Roman"/>
        </w:rPr>
        <w:fldChar w:fldCharType="separate"/>
      </w:r>
      <w:r w:rsidR="005762CB" w:rsidRPr="00837B48">
        <w:rPr>
          <w:rFonts w:ascii="Times New Roman" w:hAnsi="Times New Roman"/>
          <w:noProof/>
        </w:rPr>
        <w:t>(Childers and Wu, 2020)</w:t>
      </w:r>
      <w:r w:rsidRPr="00837B48">
        <w:rPr>
          <w:rFonts w:ascii="Times New Roman" w:hAnsi="Times New Roman"/>
        </w:rPr>
        <w:fldChar w:fldCharType="end"/>
      </w:r>
      <w:r w:rsidRPr="00837B48">
        <w:rPr>
          <w:rFonts w:ascii="Times New Roman" w:hAnsi="Times New Roman"/>
        </w:rPr>
        <w:t xml:space="preserve">. </w:t>
      </w:r>
      <w:r w:rsidR="00C4106D" w:rsidRPr="00837B48">
        <w:rPr>
          <w:rFonts w:ascii="Times New Roman" w:hAnsi="Times New Roman"/>
        </w:rPr>
        <w:t xml:space="preserve"> </w:t>
      </w:r>
      <w:r w:rsidR="004C1A16" w:rsidRPr="00837B48">
        <w:rPr>
          <w:rFonts w:ascii="Times New Roman" w:hAnsi="Times New Roman"/>
        </w:rPr>
        <w:t xml:space="preserve">A new fracture diagnostic concept that has shown promise is </w:t>
      </w:r>
      <w:r w:rsidR="00837B48" w:rsidRPr="00837B48">
        <w:rPr>
          <w:rFonts w:ascii="Times New Roman" w:hAnsi="Times New Roman"/>
        </w:rPr>
        <w:t xml:space="preserve">the </w:t>
      </w:r>
      <w:r w:rsidR="004C1A16" w:rsidRPr="00837B48">
        <w:rPr>
          <w:rFonts w:ascii="Times New Roman" w:hAnsi="Times New Roman"/>
        </w:rPr>
        <w:t xml:space="preserve">Sealed Wellbore Pressure Monitoring (SWPM) technique. The application of the SWBP uses a sealed wellbore as a monitoring well that is applied with an external force that </w:t>
      </w:r>
      <w:r w:rsidR="00837B48" w:rsidRPr="00837B48">
        <w:rPr>
          <w:rFonts w:ascii="Times New Roman" w:hAnsi="Times New Roman"/>
        </w:rPr>
        <w:t xml:space="preserve">slightly </w:t>
      </w:r>
      <w:r w:rsidR="004C1A16" w:rsidRPr="00837B48">
        <w:rPr>
          <w:rFonts w:ascii="Times New Roman" w:hAnsi="Times New Roman"/>
        </w:rPr>
        <w:t>deforms the casing of the monitoring well</w:t>
      </w:r>
      <w:r w:rsidR="0004406E">
        <w:rPr>
          <w:rFonts w:ascii="Times New Roman" w:hAnsi="Times New Roman"/>
        </w:rPr>
        <w:t>. T</w:t>
      </w:r>
      <w:r w:rsidR="004C1A16" w:rsidRPr="00837B48">
        <w:rPr>
          <w:rFonts w:ascii="Times New Roman" w:hAnsi="Times New Roman"/>
        </w:rPr>
        <w:t xml:space="preserve">his technique allows for real-time monitoring of fracture growth of the treatment well to </w:t>
      </w:r>
      <w:r w:rsidR="0004406E">
        <w:rPr>
          <w:rFonts w:ascii="Times New Roman" w:hAnsi="Times New Roman"/>
        </w:rPr>
        <w:t>understand</w:t>
      </w:r>
      <w:r w:rsidR="004C1A16" w:rsidRPr="00837B48">
        <w:rPr>
          <w:rFonts w:ascii="Times New Roman" w:hAnsi="Times New Roman"/>
        </w:rPr>
        <w:t xml:space="preserve"> how fractures will propagate by analyzing pressure data from the treatment well and that of the monitoring well </w:t>
      </w:r>
      <w:r w:rsidR="004C1A16" w:rsidRPr="00837B48">
        <w:rPr>
          <w:rFonts w:ascii="Times New Roman" w:hAnsi="Times New Roman"/>
        </w:rPr>
        <w:fldChar w:fldCharType="begin"/>
      </w:r>
      <w:r w:rsidR="004C1A16" w:rsidRPr="00837B48">
        <w:rPr>
          <w:rFonts w:ascii="Times New Roman" w:hAnsi="Times New Roman"/>
        </w:rPr>
        <w:instrText xml:space="preserve"> ADDIN EN.CITE &lt;EndNote&gt;&lt;Cite&gt;&lt;Author&gt;Haustveit&lt;/Author&gt;&lt;Year&gt;2020&lt;/Year&gt;&lt;RecNum&gt;638&lt;/RecNum&gt;&lt;DisplayText&gt;(Haustveit et al., 2020)&lt;/DisplayText&gt;&lt;record&gt;&lt;rec-number&gt;638&lt;/rec-number&gt;&lt;foreign-keys&gt;&lt;key app="EN" db-id="d20awt02n0ddzmezppfxtwe42zdazz9sr9te" timestamp="1603132850"&gt;638&lt;/key&gt;&lt;/foreign-keys&gt;&lt;ref-type name="Conference Paper"&gt;47&lt;/ref-type&gt;&lt;contributors&gt;&lt;authors&gt;&lt;author&gt;Haustveit, Kyle&lt;/author&gt;&lt;author&gt;Elliott, Brendan&lt;/author&gt;&lt;author&gt;Haffener, Jackson&lt;/author&gt;&lt;author&gt;Ketter, Chris&lt;/author&gt;&lt;author&gt;O&amp;apos;Brien, Josh&lt;/author&gt;&lt;author&gt;Almasoodi, Mouin&lt;/author&gt;&lt;author&gt;Moos, Sheldon&lt;/author&gt;&lt;author&gt;Klaassen, Trevor&lt;/author&gt;&lt;author&gt;Dahlgren, Kyle&lt;/author&gt;&lt;author&gt;Ingle, Trevor&lt;/author&gt;&lt;author&gt;Roberts, Jon&lt;/author&gt;&lt;author&gt;Gerding, Eric&lt;/author&gt;&lt;author&gt;Borell, Jarret&lt;/author&gt;&lt;author&gt;Sharma, Sundeep&lt;/author&gt;&lt;author&gt;Deeg, Wolfgang&lt;/author&gt;&lt;/authors&gt;&lt;/contributors&gt;&lt;titles&gt;&lt;title&gt;Monitoring the Pulse of a Well Through Sealed Wellbore Pressure Monitoring, a Breakthrough Diagnostic With a Multi-Basin Case Study&lt;/title&gt;&lt;secondary-title&gt;SPE Hydraulic Fracturing Technology Conference and Exhibition&lt;/secondary-title&gt;&lt;alt-title&gt;SPE-199731-MS&lt;/alt-title&gt;&lt;/titles&gt;&lt;pages&gt;42&lt;/pages&gt;&lt;dates&gt;&lt;year&gt;2020&lt;/year&gt;&lt;pub-dates&gt;&lt;date&gt;2020/1/28/&lt;/date&gt;&lt;/pub-dates&gt;&lt;/dates&gt;&lt;pub-location&gt;The Woodlands, Texas, USA&lt;/pub-location&gt;&lt;publisher&gt;Society of Petroleum Engineers&lt;/publisher&gt;&lt;isbn&gt;978-1-61399-698-0&lt;/isbn&gt;&lt;urls&gt;&lt;related-urls&gt;&lt;url&gt;https://doi.org/10.2118/199731-MS&lt;/url&gt;&lt;/related-urls&gt;&lt;/urls&gt;&lt;custom1&gt;SPE&lt;/custom1&gt;&lt;electronic-resource-num&gt;10.2118/199731-MS&lt;/electronic-resource-num&gt;&lt;/record&gt;&lt;/Cite&gt;&lt;/EndNote&gt;</w:instrText>
      </w:r>
      <w:r w:rsidR="004C1A16" w:rsidRPr="00837B48">
        <w:rPr>
          <w:rFonts w:ascii="Times New Roman" w:hAnsi="Times New Roman"/>
        </w:rPr>
        <w:fldChar w:fldCharType="separate"/>
      </w:r>
      <w:r w:rsidR="004C1A16" w:rsidRPr="00837B48">
        <w:rPr>
          <w:rFonts w:ascii="Times New Roman" w:hAnsi="Times New Roman"/>
          <w:noProof/>
        </w:rPr>
        <w:t>(Haustveit et al., 2020)</w:t>
      </w:r>
      <w:r w:rsidR="004C1A16" w:rsidRPr="00837B48">
        <w:rPr>
          <w:rFonts w:ascii="Times New Roman" w:hAnsi="Times New Roman"/>
        </w:rPr>
        <w:fldChar w:fldCharType="end"/>
      </w:r>
      <w:r w:rsidR="004C1A16" w:rsidRPr="00837B48">
        <w:rPr>
          <w:rFonts w:ascii="Times New Roman" w:hAnsi="Times New Roman"/>
        </w:rPr>
        <w:t xml:space="preserve">. The </w:t>
      </w:r>
      <w:r w:rsidR="004C1A16" w:rsidRPr="00837B48">
        <w:rPr>
          <w:rFonts w:ascii="Times New Roman" w:hAnsi="Times New Roman"/>
        </w:rPr>
        <w:lastRenderedPageBreak/>
        <w:t xml:space="preserve">limitation </w:t>
      </w:r>
      <w:r w:rsidR="00837B48" w:rsidRPr="00837B48">
        <w:rPr>
          <w:rFonts w:ascii="Times New Roman" w:hAnsi="Times New Roman"/>
        </w:rPr>
        <w:t>regarding</w:t>
      </w:r>
      <w:r w:rsidR="004C1A16" w:rsidRPr="00837B48">
        <w:rPr>
          <w:rFonts w:ascii="Times New Roman" w:hAnsi="Times New Roman"/>
        </w:rPr>
        <w:t xml:space="preserve"> this technique require a noncompleted well to be the monitoring well</w:t>
      </w:r>
      <w:r w:rsidR="00044601" w:rsidRPr="00837B48">
        <w:rPr>
          <w:rFonts w:ascii="Times New Roman" w:hAnsi="Times New Roman"/>
        </w:rPr>
        <w:t xml:space="preserve">, which may be difficult depending on other completed wells in the area </w:t>
      </w:r>
      <w:r w:rsidR="00837B48" w:rsidRPr="00837B48">
        <w:rPr>
          <w:rFonts w:ascii="Times New Roman" w:hAnsi="Times New Roman"/>
        </w:rPr>
        <w:t xml:space="preserve">of </w:t>
      </w:r>
      <w:r w:rsidR="00044601" w:rsidRPr="00837B48">
        <w:rPr>
          <w:rFonts w:ascii="Times New Roman" w:hAnsi="Times New Roman"/>
        </w:rPr>
        <w:t xml:space="preserve">interest </w:t>
      </w:r>
      <w:r w:rsidR="00044601" w:rsidRPr="00837B48">
        <w:rPr>
          <w:rFonts w:ascii="Times New Roman" w:hAnsi="Times New Roman"/>
        </w:rPr>
        <w:fldChar w:fldCharType="begin"/>
      </w:r>
      <w:r w:rsidR="00044601" w:rsidRPr="00837B48">
        <w:rPr>
          <w:rFonts w:ascii="Times New Roman" w:hAnsi="Times New Roman"/>
        </w:rPr>
        <w:instrText xml:space="preserve"> ADDIN EN.CITE &lt;EndNote&gt;&lt;Cite&gt;&lt;Author&gt;Jacobs&lt;/Author&gt;&lt;Year&gt;2020&lt;/Year&gt;&lt;RecNum&gt;639&lt;/RecNum&gt;&lt;DisplayText&gt;(Jacobs, 2020)&lt;/DisplayText&gt;&lt;record&gt;&lt;rec-number&gt;639&lt;/rec-number&gt;&lt;foreign-keys&gt;&lt;key app="EN" db-id="d20awt02n0ddzmezppfxtwe42zdazz9sr9te" timestamp="1603132886"&gt;639&lt;/key&gt;&lt;/foreign-keys&gt;&lt;ref-type name="Journal Article"&gt;17&lt;/ref-type&gt;&lt;contributors&gt;&lt;authors&gt;&lt;author&gt;Jacobs, Trent&lt;/author&gt;&lt;/authors&gt;&lt;/contributors&gt;&lt;titles&gt;&lt;title&gt;Sealed Wellbores and the Unlikely “Breakthrough” Behind Cheap, Accurate Fracture Diagnostics&lt;/title&gt;&lt;secondary-title&gt;Journal of Petroleum Technology&lt;/secondary-title&gt;&lt;alt-title&gt;SPE-0420-0029-JPT&lt;/alt-title&gt;&lt;/titles&gt;&lt;periodical&gt;&lt;full-title&gt;Journal of Petroleum Technology&lt;/full-title&gt;&lt;/periodical&gt;&lt;pages&gt;29-33&lt;/pages&gt;&lt;volume&gt;72&lt;/volume&gt;&lt;number&gt;04&lt;/number&gt;&lt;dates&gt;&lt;year&gt;2020&lt;/year&gt;&lt;pub-dates&gt;&lt;date&gt;2020/4/1/&lt;/date&gt;&lt;/pub-dates&gt;&lt;/dates&gt;&lt;publisher&gt;Society of Petroleum Engineers&lt;/publisher&gt;&lt;isbn&gt;0149-2136&lt;/isbn&gt;&lt;urls&gt;&lt;related-urls&gt;&lt;url&gt;https://doi.org/10.2118/0420-0029-JPT&lt;/url&gt;&lt;/related-urls&gt;&lt;/urls&gt;&lt;custom1&gt;SPE&lt;/custom1&gt;&lt;electronic-resource-num&gt;10.2118/0420-0029-JPT&lt;/electronic-resource-num&gt;&lt;/record&gt;&lt;/Cite&gt;&lt;/EndNote&gt;</w:instrText>
      </w:r>
      <w:r w:rsidR="00044601" w:rsidRPr="00837B48">
        <w:rPr>
          <w:rFonts w:ascii="Times New Roman" w:hAnsi="Times New Roman"/>
        </w:rPr>
        <w:fldChar w:fldCharType="separate"/>
      </w:r>
      <w:r w:rsidR="00044601" w:rsidRPr="00837B48">
        <w:rPr>
          <w:rFonts w:ascii="Times New Roman" w:hAnsi="Times New Roman"/>
          <w:noProof/>
        </w:rPr>
        <w:t>(Jacobs, 2020)</w:t>
      </w:r>
      <w:r w:rsidR="00044601" w:rsidRPr="00837B48">
        <w:rPr>
          <w:rFonts w:ascii="Times New Roman" w:hAnsi="Times New Roman"/>
        </w:rPr>
        <w:fldChar w:fldCharType="end"/>
      </w:r>
      <w:r w:rsidR="00044601" w:rsidRPr="00837B48">
        <w:rPr>
          <w:rFonts w:ascii="Times New Roman" w:hAnsi="Times New Roman"/>
        </w:rPr>
        <w:t xml:space="preserve">. </w:t>
      </w:r>
    </w:p>
    <w:p w14:paraId="00E074A7" w14:textId="77777777" w:rsidR="009E2F22" w:rsidRDefault="009E2F22" w:rsidP="007C4BFC">
      <w:pPr>
        <w:ind w:firstLine="432"/>
        <w:jc w:val="both"/>
        <w:rPr>
          <w:rFonts w:ascii="Times New Roman" w:hAnsi="Times New Roman"/>
          <w:color w:val="00B050"/>
        </w:rPr>
      </w:pPr>
    </w:p>
    <w:p w14:paraId="437AAC18" w14:textId="33A48DE9" w:rsidR="00701804" w:rsidRDefault="00701804" w:rsidP="007C4BFC">
      <w:pPr>
        <w:pStyle w:val="Heading3"/>
        <w:ind w:left="0"/>
      </w:pPr>
      <w:bookmarkStart w:id="160" w:name="_Toc58236747"/>
      <w:r>
        <w:t>2.2.</w:t>
      </w:r>
      <w:r w:rsidR="00365461">
        <w:t>6</w:t>
      </w:r>
      <w:r>
        <w:t xml:space="preserve"> Summary of Fracture Diagnostic Methods</w:t>
      </w:r>
      <w:bookmarkEnd w:id="160"/>
    </w:p>
    <w:p w14:paraId="610450D8" w14:textId="726BAC81" w:rsidR="00A35888" w:rsidRPr="008F52DB" w:rsidRDefault="00701804" w:rsidP="007C4BFC">
      <w:pPr>
        <w:ind w:firstLine="432"/>
        <w:jc w:val="both"/>
        <w:rPr>
          <w:rFonts w:ascii="Times New Roman" w:hAnsi="Times New Roman"/>
        </w:rPr>
      </w:pPr>
      <w:r w:rsidRPr="008F52DB">
        <w:rPr>
          <w:rFonts w:ascii="Times New Roman" w:hAnsi="Times New Roman"/>
        </w:rPr>
        <w:t>The following figure (</w:t>
      </w:r>
      <w:r w:rsidR="0017061F" w:rsidRPr="008F52DB">
        <w:rPr>
          <w:rFonts w:ascii="Times New Roman" w:hAnsi="Times New Roman"/>
        </w:rPr>
        <w:fldChar w:fldCharType="begin" w:fldLock="1"/>
      </w:r>
      <w:r w:rsidR="0017061F" w:rsidRPr="008F52DB">
        <w:rPr>
          <w:rFonts w:ascii="Times New Roman" w:hAnsi="Times New Roman"/>
        </w:rPr>
        <w:instrText xml:space="preserve"> REF Figure2_14 \h </w:instrText>
      </w:r>
      <w:r w:rsidR="00BB1D18" w:rsidRPr="008F52DB">
        <w:rPr>
          <w:rFonts w:ascii="Times New Roman" w:hAnsi="Times New Roman"/>
        </w:rPr>
        <w:instrText xml:space="preserve"> \* MERGEFORMAT </w:instrText>
      </w:r>
      <w:r w:rsidR="0017061F" w:rsidRPr="008F52DB">
        <w:rPr>
          <w:rFonts w:ascii="Times New Roman" w:hAnsi="Times New Roman"/>
        </w:rPr>
      </w:r>
      <w:r w:rsidR="0017061F" w:rsidRPr="008F52DB">
        <w:rPr>
          <w:rFonts w:ascii="Times New Roman" w:hAnsi="Times New Roman"/>
        </w:rPr>
        <w:fldChar w:fldCharType="separate"/>
      </w:r>
      <w:r w:rsidR="00685FD2" w:rsidRPr="008F52DB">
        <w:t>2-</w:t>
      </w:r>
      <w:r w:rsidR="00685FD2" w:rsidRPr="008F52DB">
        <w:rPr>
          <w:noProof/>
        </w:rPr>
        <w:t>14</w:t>
      </w:r>
      <w:r w:rsidR="0017061F" w:rsidRPr="008F52DB">
        <w:rPr>
          <w:rFonts w:ascii="Times New Roman" w:hAnsi="Times New Roman"/>
        </w:rPr>
        <w:fldChar w:fldCharType="end"/>
      </w:r>
      <w:r w:rsidRPr="008F52DB">
        <w:rPr>
          <w:rFonts w:ascii="Times New Roman" w:hAnsi="Times New Roman"/>
        </w:rPr>
        <w:t xml:space="preserve">) has been adapted from </w:t>
      </w:r>
      <w:r w:rsidRPr="008F52DB">
        <w:rPr>
          <w:rFonts w:ascii="Times New Roman" w:hAnsi="Times New Roman"/>
        </w:rPr>
        <w:fldChar w:fldCharType="begin"/>
      </w:r>
      <w:r w:rsidR="00B73A95" w:rsidRPr="008F52DB">
        <w:rPr>
          <w:rFonts w:ascii="Times New Roman" w:hAnsi="Times New Roman"/>
        </w:rPr>
        <w:instrText xml:space="preserve"> ADDIN EN.CITE &lt;EndNote&gt;&lt;Cite&gt;&lt;Author&gt;Cipolla&lt;/Author&gt;&lt;Year&gt;2000&lt;/Year&gt;&lt;RecNum&gt;253&lt;/RecNum&gt;&lt;DisplayText&gt;(Cipolla and Wright, 2000c)&lt;/DisplayText&gt;&lt;record&gt;&lt;rec-number&gt;253&lt;/rec-number&gt;&lt;foreign-keys&gt;&lt;key app="EN" db-id="d20awt02n0ddzmezppfxtwe42zdazz9sr9te" timestamp="1591974422"&gt;253&lt;/key&gt;&lt;/foreign-keys&gt;&lt;ref-type name="Conference Paper"&gt;47&lt;/ref-type&gt;&lt;contributors&gt;&lt;authors&gt;&lt;author&gt;Cipolla, C. L.&lt;/author&gt;&lt;author&gt;Wright, C. A.&lt;/author&gt;&lt;/authors&gt;&lt;/contributors&gt;&lt;titles&gt;&lt;title&gt;State-of-the-Art in Hydraulic Fracture Diagnostics&lt;/title&gt;&lt;secondary-title&gt;SPE Asia Pacific Oil and Gas Conference and Exhibition&lt;/secondary-title&gt;&lt;alt-title&gt;SPE-64434-MS&lt;/alt-title&gt;&lt;/titles&gt;&lt;pages&gt;15&lt;/pages&gt;&lt;dates&gt;&lt;year&gt;2000&lt;/year&gt;&lt;pub-dates&gt;&lt;date&gt;2000/1/1/&lt;/date&gt;&lt;/pub-dates&gt;&lt;/dates&gt;&lt;pub-location&gt;Brisbane, Australia&lt;/pub-location&gt;&lt;publisher&gt;Society of Petroleum Engineers&lt;/publisher&gt;&lt;isbn&gt;978-1-55563-909-9&lt;/isbn&gt;&lt;urls&gt;&lt;related-urls&gt;&lt;url&gt;https://doi.org/10.2118/64434-MS&lt;/url&gt;&lt;/related-urls&gt;&lt;/urls&gt;&lt;custom1&gt;SPE&lt;/custom1&gt;&lt;electronic-resource-num&gt;&lt;style face="normal" font="default" size="12"&gt;https://dx.doi.org/&lt;/style&gt;&lt;style face="normal" font="default" size="100%"&gt;10.2118/64434-MS&lt;/style&gt;&lt;/electronic-resource-num&gt;&lt;/record&gt;&lt;/Cite&gt;&lt;/EndNote&gt;</w:instrText>
      </w:r>
      <w:r w:rsidRPr="008F52DB">
        <w:rPr>
          <w:rFonts w:ascii="Times New Roman" w:hAnsi="Times New Roman"/>
        </w:rPr>
        <w:fldChar w:fldCharType="separate"/>
      </w:r>
      <w:r w:rsidR="00B73A95" w:rsidRPr="008F52DB">
        <w:rPr>
          <w:rFonts w:ascii="Times New Roman" w:hAnsi="Times New Roman"/>
          <w:noProof/>
        </w:rPr>
        <w:t>(Cipolla and Wright, 2000c)</w:t>
      </w:r>
      <w:r w:rsidRPr="008F52DB">
        <w:rPr>
          <w:rFonts w:ascii="Times New Roman" w:hAnsi="Times New Roman"/>
        </w:rPr>
        <w:fldChar w:fldCharType="end"/>
      </w:r>
      <w:r w:rsidRPr="008F52DB">
        <w:rPr>
          <w:rFonts w:ascii="Times New Roman" w:hAnsi="Times New Roman"/>
        </w:rPr>
        <w:t xml:space="preserve"> and is a synopsis of the different technologies that can aid in fracture diagnostic. This chart shows the different capabilities of each diagnostic technique along with their respective limitations.</w:t>
      </w:r>
    </w:p>
    <w:p w14:paraId="4BD0F12E" w14:textId="666EF08E" w:rsidR="009E2F22" w:rsidRDefault="009E2F22" w:rsidP="007C4BFC">
      <w:pPr>
        <w:ind w:firstLine="432"/>
        <w:jc w:val="both"/>
        <w:rPr>
          <w:rFonts w:ascii="Times New Roman" w:hAnsi="Times New Roman"/>
          <w:color w:val="00B050"/>
        </w:rPr>
      </w:pPr>
    </w:p>
    <w:p w14:paraId="79A839E8" w14:textId="2AD9336F" w:rsidR="003F3681" w:rsidRDefault="0079320C" w:rsidP="007C4BFC">
      <w:pPr>
        <w:spacing w:line="240" w:lineRule="auto"/>
        <w:jc w:val="center"/>
        <w:rPr>
          <w:rFonts w:ascii="Times New Roman" w:hAnsi="Times New Roman"/>
          <w:color w:val="00B050"/>
        </w:rPr>
      </w:pPr>
      <w:r>
        <w:rPr>
          <w:rFonts w:ascii="Times New Roman" w:hAnsi="Times New Roman"/>
          <w:noProof/>
          <w:color w:val="00B050"/>
          <w:lang w:eastAsia="zh-CN" w:bidi="ar-SA"/>
        </w:rPr>
        <w:lastRenderedPageBreak/>
        <w:drawing>
          <wp:inline distT="0" distB="0" distL="0" distR="0" wp14:anchorId="4DF77C4B" wp14:editId="695BDACF">
            <wp:extent cx="5501005" cy="5822168"/>
            <wp:effectExtent l="0" t="0" r="444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rotWithShape="1">
                    <a:blip r:embed="rId169">
                      <a:extLst>
                        <a:ext uri="{28A0092B-C50C-407E-A947-70E740481C1C}">
                          <a14:useLocalDpi xmlns:a14="http://schemas.microsoft.com/office/drawing/2010/main" val="0"/>
                        </a:ext>
                      </a:extLst>
                    </a:blip>
                    <a:srcRect t="4213"/>
                    <a:stretch/>
                  </pic:blipFill>
                  <pic:spPr bwMode="auto">
                    <a:xfrm>
                      <a:off x="0" y="0"/>
                      <a:ext cx="5525766" cy="5848375"/>
                    </a:xfrm>
                    <a:prstGeom prst="rect">
                      <a:avLst/>
                    </a:prstGeom>
                    <a:noFill/>
                    <a:ln>
                      <a:noFill/>
                    </a:ln>
                    <a:extLst>
                      <a:ext uri="{53640926-AAD7-44D8-BBD7-CCE9431645EC}">
                        <a14:shadowObscured xmlns:a14="http://schemas.microsoft.com/office/drawing/2010/main"/>
                      </a:ext>
                    </a:extLst>
                  </pic:spPr>
                </pic:pic>
              </a:graphicData>
            </a:graphic>
          </wp:inline>
        </w:drawing>
      </w:r>
    </w:p>
    <w:p w14:paraId="6C06CE54" w14:textId="32FD1EB7" w:rsidR="00730288" w:rsidRPr="008F52DB" w:rsidRDefault="00E60973" w:rsidP="007C4BFC">
      <w:pPr>
        <w:pStyle w:val="Caption"/>
        <w:rPr>
          <w:rFonts w:asciiTheme="majorHAnsi" w:hAnsiTheme="majorHAnsi" w:cstheme="majorHAnsi"/>
          <w:szCs w:val="24"/>
        </w:rPr>
      </w:pPr>
      <w:bookmarkStart w:id="161" w:name="_Toc50113887"/>
      <w:bookmarkStart w:id="162" w:name="_Toc58323738"/>
      <w:r w:rsidRPr="008F52DB">
        <w:t xml:space="preserve">Figure </w:t>
      </w:r>
      <w:bookmarkStart w:id="163" w:name="Figure2_14"/>
      <w:r w:rsidRPr="008F52DB">
        <w:t xml:space="preserve">2 - </w:t>
      </w:r>
      <w:fldSimple w:instr=" SEQ Figure_2_- \* ARABIC ">
        <w:r w:rsidR="007C4BFC">
          <w:rPr>
            <w:noProof/>
          </w:rPr>
          <w:t>14</w:t>
        </w:r>
      </w:fldSimple>
      <w:bookmarkEnd w:id="163"/>
      <w:r w:rsidR="00730288" w:rsidRPr="008F52DB">
        <w:rPr>
          <w:rFonts w:asciiTheme="majorHAnsi" w:hAnsiTheme="majorHAnsi" w:cstheme="majorHAnsi"/>
          <w:szCs w:val="24"/>
        </w:rPr>
        <w:t>: Diagram of fracture diagnostic methods demonstrating each method</w:t>
      </w:r>
      <w:r w:rsidR="00141258">
        <w:rPr>
          <w:rFonts w:asciiTheme="majorHAnsi" w:hAnsiTheme="majorHAnsi" w:cstheme="majorHAnsi"/>
          <w:szCs w:val="24"/>
        </w:rPr>
        <w:t>'</w:t>
      </w:r>
      <w:r w:rsidR="00730288" w:rsidRPr="008F52DB">
        <w:rPr>
          <w:rFonts w:asciiTheme="majorHAnsi" w:hAnsiTheme="majorHAnsi" w:cstheme="majorHAnsi"/>
          <w:szCs w:val="24"/>
        </w:rPr>
        <w:t xml:space="preserve">s ability to approximate fracture parameters along with the limitations of each </w:t>
      </w:r>
      <w:r w:rsidR="00141258">
        <w:rPr>
          <w:rFonts w:asciiTheme="majorHAnsi" w:hAnsiTheme="majorHAnsi" w:cstheme="majorHAnsi"/>
          <w:szCs w:val="24"/>
        </w:rPr>
        <w:t>technique</w:t>
      </w:r>
      <w:r w:rsidR="00730288" w:rsidRPr="008F52DB">
        <w:rPr>
          <w:rFonts w:asciiTheme="majorHAnsi" w:hAnsiTheme="majorHAnsi" w:cstheme="majorHAnsi"/>
          <w:szCs w:val="24"/>
        </w:rPr>
        <w:t xml:space="preserve">. This diagram has been adapted and expanded </w:t>
      </w:r>
      <w:r w:rsidR="00730288" w:rsidRPr="008F52DB">
        <w:rPr>
          <w:rFonts w:asciiTheme="majorHAnsi" w:hAnsiTheme="majorHAnsi" w:cstheme="majorHAnsi"/>
          <w:szCs w:val="24"/>
        </w:rPr>
        <w:fldChar w:fldCharType="begin"/>
      </w:r>
      <w:r w:rsidR="00B73A95" w:rsidRPr="008F52DB">
        <w:rPr>
          <w:rFonts w:asciiTheme="majorHAnsi" w:hAnsiTheme="majorHAnsi" w:cstheme="majorHAnsi"/>
          <w:szCs w:val="24"/>
        </w:rPr>
        <w:instrText xml:space="preserve"> ADDIN EN.CITE &lt;EndNote&gt;&lt;Cite&gt;&lt;Author&gt;Cipolla&lt;/Author&gt;&lt;Year&gt;2000&lt;/Year&gt;&lt;RecNum&gt;377&lt;/RecNum&gt;&lt;DisplayText&gt;(Cipolla and Wright, 2000b)&lt;/DisplayText&gt;&lt;record&gt;&lt;rec-number&gt;377&lt;/rec-number&gt;&lt;foreign-keys&gt;&lt;key app="EN" db-id="d20awt02n0ddzmezppfxtwe42zdazz9sr9te" timestamp="1592152993"&gt;377&lt;/key&gt;&lt;/foreign-keys&gt;&lt;ref-type name="Conference Paper"&gt;47&lt;/ref-type&gt;&lt;contributors&gt;&lt;authors&gt;&lt;author&gt;Cipolla, C. L.&lt;/author&gt;&lt;author&gt;Wright, C. A.&lt;/author&gt;&lt;/authors&gt;&lt;/contributors&gt;&lt;titles&gt;&lt;title&gt;Diagnostic Techniques to Understand Hydraulic Fracturing: What? Why? and How?&lt;/title&gt;&lt;secondary-title&gt;SPE/CERI Gas Technology Symposium&lt;/secondary-title&gt;&lt;alt-title&gt;SPE-59735-MS&lt;/alt-title&gt;&lt;/titles&gt;&lt;pages&gt;13&lt;/pages&gt;&lt;dates&gt;&lt;year&gt;2000&lt;/year&gt;&lt;pub-dates&gt;&lt;date&gt;2000/1/1/&lt;/date&gt;&lt;/pub-dates&gt;&lt;/dates&gt;&lt;pub-location&gt;Calgary, Alberta, Canada&lt;/pub-location&gt;&lt;publisher&gt;Society of Petroleum Engineers&lt;/publisher&gt;&lt;isbn&gt;978-1-55563-349-3&lt;/isbn&gt;&lt;urls&gt;&lt;related-urls&gt;&lt;url&gt;https://doi.org/10.2118/59735-MS&lt;/url&gt;&lt;/related-urls&gt;&lt;/urls&gt;&lt;custom1&gt;SPE&lt;/custom1&gt;&lt;electronic-resource-num&gt;&lt;style face="normal" font="default" size="12"&gt;https://dx.doi.org/&lt;/style&gt;&lt;style face="normal" font="default" size="100%"&gt;10.2118/59735-MS&lt;/style&gt;&lt;/electronic-resource-num&gt;&lt;/record&gt;&lt;/Cite&gt;&lt;/EndNote&gt;</w:instrText>
      </w:r>
      <w:r w:rsidR="00730288" w:rsidRPr="008F52DB">
        <w:rPr>
          <w:rFonts w:asciiTheme="majorHAnsi" w:hAnsiTheme="majorHAnsi" w:cstheme="majorHAnsi"/>
          <w:szCs w:val="24"/>
        </w:rPr>
        <w:fldChar w:fldCharType="separate"/>
      </w:r>
      <w:r w:rsidR="00B73A95" w:rsidRPr="008F52DB">
        <w:rPr>
          <w:rFonts w:asciiTheme="majorHAnsi" w:hAnsiTheme="majorHAnsi" w:cstheme="majorHAnsi"/>
          <w:noProof/>
          <w:szCs w:val="24"/>
        </w:rPr>
        <w:t>(Cipolla and Wright, 2000b)</w:t>
      </w:r>
      <w:r w:rsidR="00730288" w:rsidRPr="008F52DB">
        <w:rPr>
          <w:rFonts w:asciiTheme="majorHAnsi" w:hAnsiTheme="majorHAnsi" w:cstheme="majorHAnsi"/>
          <w:szCs w:val="24"/>
        </w:rPr>
        <w:fldChar w:fldCharType="end"/>
      </w:r>
      <w:r w:rsidR="00730288" w:rsidRPr="008F52DB">
        <w:rPr>
          <w:rFonts w:asciiTheme="majorHAnsi" w:hAnsiTheme="majorHAnsi" w:cstheme="majorHAnsi"/>
          <w:szCs w:val="24"/>
        </w:rPr>
        <w:t xml:space="preserve"> to include a few modern diagnostic methods.</w:t>
      </w:r>
      <w:bookmarkEnd w:id="161"/>
      <w:bookmarkEnd w:id="162"/>
    </w:p>
    <w:p w14:paraId="5FE4FBB2" w14:textId="77777777" w:rsidR="0008222E" w:rsidRPr="008F52DB" w:rsidRDefault="0008222E" w:rsidP="007C4BFC">
      <w:pPr>
        <w:spacing w:line="240" w:lineRule="auto"/>
        <w:jc w:val="both"/>
        <w:rPr>
          <w:rFonts w:ascii="Times New Roman" w:hAnsi="Times New Roman"/>
          <w:u w:val="single"/>
        </w:rPr>
      </w:pPr>
    </w:p>
    <w:p w14:paraId="40BA3139" w14:textId="48923055" w:rsidR="007706F2" w:rsidRPr="001632ED" w:rsidRDefault="007706F2" w:rsidP="007C4BFC">
      <w:pPr>
        <w:ind w:firstLine="432"/>
        <w:jc w:val="both"/>
        <w:rPr>
          <w:rFonts w:ascii="Times New Roman" w:hAnsi="Times New Roman"/>
          <w:color w:val="00B050"/>
        </w:rPr>
      </w:pPr>
      <w:r w:rsidRPr="008F52DB">
        <w:rPr>
          <w:rFonts w:ascii="Times New Roman" w:hAnsi="Times New Roman"/>
        </w:rPr>
        <w:t xml:space="preserve">This </w:t>
      </w:r>
      <w:r w:rsidR="00A35888" w:rsidRPr="008F52DB">
        <w:rPr>
          <w:rFonts w:ascii="Times New Roman" w:hAnsi="Times New Roman"/>
        </w:rPr>
        <w:t>section</w:t>
      </w:r>
      <w:r w:rsidRPr="008F52DB">
        <w:rPr>
          <w:rFonts w:ascii="Times New Roman" w:hAnsi="Times New Roman"/>
        </w:rPr>
        <w:t xml:space="preserve"> has presented a comprehensive review </w:t>
      </w:r>
      <w:r w:rsidR="00141258" w:rsidRPr="008F52DB">
        <w:rPr>
          <w:rFonts w:ascii="Times New Roman" w:hAnsi="Times New Roman"/>
        </w:rPr>
        <w:t>o</w:t>
      </w:r>
      <w:r w:rsidR="00141258">
        <w:rPr>
          <w:rFonts w:ascii="Times New Roman" w:hAnsi="Times New Roman"/>
        </w:rPr>
        <w:t>f</w:t>
      </w:r>
      <w:r w:rsidR="00141258" w:rsidRPr="008F52DB">
        <w:rPr>
          <w:rFonts w:ascii="Times New Roman" w:hAnsi="Times New Roman"/>
        </w:rPr>
        <w:t xml:space="preserve"> </w:t>
      </w:r>
      <w:r w:rsidRPr="008F52DB">
        <w:rPr>
          <w:rFonts w:ascii="Times New Roman" w:hAnsi="Times New Roman"/>
        </w:rPr>
        <w:t xml:space="preserve">fracture diagnostic methods used in the oil and gas industry, advantages, limitations, challenges, and possible solutions. Based on the above </w:t>
      </w:r>
      <w:r w:rsidR="00141258">
        <w:rPr>
          <w:rFonts w:ascii="Times New Roman" w:hAnsi="Times New Roman"/>
        </w:rPr>
        <w:t>study</w:t>
      </w:r>
      <w:r w:rsidR="00141258" w:rsidRPr="008F52DB">
        <w:rPr>
          <w:rFonts w:ascii="Times New Roman" w:hAnsi="Times New Roman"/>
        </w:rPr>
        <w:t xml:space="preserve"> </w:t>
      </w:r>
      <w:r w:rsidRPr="008F52DB">
        <w:rPr>
          <w:rFonts w:ascii="Times New Roman" w:hAnsi="Times New Roman"/>
        </w:rPr>
        <w:t xml:space="preserve">and </w:t>
      </w:r>
      <w:r w:rsidRPr="008F52DB">
        <w:rPr>
          <w:rFonts w:ascii="Times New Roman" w:hAnsi="Times New Roman"/>
          <w:color w:val="000000" w:themeColor="text1"/>
        </w:rPr>
        <w:t>analysis, the following conclusions can be drawn</w:t>
      </w:r>
      <w:r w:rsidR="00A35888" w:rsidRPr="008F52DB">
        <w:rPr>
          <w:rFonts w:ascii="Times New Roman" w:hAnsi="Times New Roman"/>
          <w:color w:val="000000" w:themeColor="text1"/>
        </w:rPr>
        <w:t>. (1) f</w:t>
      </w:r>
      <w:r w:rsidRPr="008F52DB">
        <w:rPr>
          <w:rFonts w:ascii="Times New Roman" w:hAnsi="Times New Roman"/>
          <w:color w:val="000000" w:themeColor="text1"/>
        </w:rPr>
        <w:t xml:space="preserve">racture diagnostic analysis is an evolving science that </w:t>
      </w:r>
      <w:r w:rsidR="00141258">
        <w:rPr>
          <w:rFonts w:ascii="Times New Roman" w:hAnsi="Times New Roman"/>
          <w:color w:val="000000" w:themeColor="text1"/>
        </w:rPr>
        <w:t xml:space="preserve">allows for a greater understanding of how fractures form and understand </w:t>
      </w:r>
      <w:r w:rsidR="00141258">
        <w:rPr>
          <w:rFonts w:ascii="Times New Roman" w:hAnsi="Times New Roman"/>
          <w:color w:val="000000" w:themeColor="text1"/>
        </w:rPr>
        <w:lastRenderedPageBreak/>
        <w:t>the stress mechanisms</w:t>
      </w:r>
      <w:r w:rsidRPr="008F52DB">
        <w:rPr>
          <w:rFonts w:ascii="Times New Roman" w:hAnsi="Times New Roman"/>
          <w:color w:val="000000" w:themeColor="text1"/>
        </w:rPr>
        <w:t xml:space="preserve"> to </w:t>
      </w:r>
      <w:r w:rsidR="00141258">
        <w:rPr>
          <w:rFonts w:ascii="Times New Roman" w:hAnsi="Times New Roman"/>
          <w:color w:val="000000" w:themeColor="text1"/>
        </w:rPr>
        <w:t>develop a stimulation program smartly</w:t>
      </w:r>
      <w:r w:rsidRPr="008F52DB">
        <w:rPr>
          <w:rFonts w:ascii="Times New Roman" w:hAnsi="Times New Roman"/>
          <w:color w:val="000000" w:themeColor="text1"/>
        </w:rPr>
        <w:t>.</w:t>
      </w:r>
      <w:r w:rsidR="00A35888" w:rsidRPr="008F52DB">
        <w:rPr>
          <w:rFonts w:ascii="Times New Roman" w:hAnsi="Times New Roman"/>
          <w:color w:val="000000" w:themeColor="text1"/>
        </w:rPr>
        <w:t xml:space="preserve"> (2) f</w:t>
      </w:r>
      <w:r w:rsidRPr="008F52DB">
        <w:rPr>
          <w:rFonts w:ascii="Times New Roman" w:hAnsi="Times New Roman"/>
          <w:color w:val="000000" w:themeColor="text1"/>
        </w:rPr>
        <w:t>racture diagnostic techniques are multifaceted, meaning one fracture diagnostic technique is not enough to quantify fractures. Multiple techniques are required to understand the near wellbore effects along with the far-field effects.</w:t>
      </w:r>
      <w:r w:rsidR="00A35888" w:rsidRPr="008F52DB">
        <w:rPr>
          <w:rFonts w:ascii="Times New Roman" w:hAnsi="Times New Roman"/>
          <w:color w:val="000000" w:themeColor="text1"/>
        </w:rPr>
        <w:t xml:space="preserve"> (</w:t>
      </w:r>
      <w:r w:rsidR="00341252" w:rsidRPr="008F52DB">
        <w:rPr>
          <w:rFonts w:ascii="Times New Roman" w:hAnsi="Times New Roman"/>
          <w:color w:val="000000" w:themeColor="text1"/>
        </w:rPr>
        <w:t>3</w:t>
      </w:r>
      <w:r w:rsidR="00A35888" w:rsidRPr="008F52DB">
        <w:rPr>
          <w:rFonts w:ascii="Times New Roman" w:hAnsi="Times New Roman"/>
          <w:color w:val="000000" w:themeColor="text1"/>
        </w:rPr>
        <w:t>) i</w:t>
      </w:r>
      <w:r w:rsidRPr="008F52DB">
        <w:rPr>
          <w:rFonts w:ascii="Times New Roman" w:hAnsi="Times New Roman"/>
          <w:color w:val="000000" w:themeColor="text1"/>
        </w:rPr>
        <w:t>ndirect methods a</w:t>
      </w:r>
      <w:r w:rsidR="00141258">
        <w:rPr>
          <w:rFonts w:ascii="Times New Roman" w:hAnsi="Times New Roman"/>
          <w:color w:val="000000" w:themeColor="text1"/>
        </w:rPr>
        <w:t>llow</w:t>
      </w:r>
      <w:r w:rsidRPr="008F52DB">
        <w:rPr>
          <w:rFonts w:ascii="Times New Roman" w:hAnsi="Times New Roman"/>
          <w:color w:val="000000" w:themeColor="text1"/>
        </w:rPr>
        <w:t xml:space="preserve"> greater insight into fracture formation through historical production data that will yield information about the fracture to aid in </w:t>
      </w:r>
      <w:r w:rsidR="00141258">
        <w:rPr>
          <w:rFonts w:ascii="Times New Roman" w:hAnsi="Times New Roman"/>
          <w:color w:val="000000" w:themeColor="text1"/>
        </w:rPr>
        <w:t>developing</w:t>
      </w:r>
      <w:r w:rsidRPr="008F52DB">
        <w:rPr>
          <w:rFonts w:ascii="Times New Roman" w:hAnsi="Times New Roman"/>
          <w:color w:val="000000" w:themeColor="text1"/>
        </w:rPr>
        <w:t xml:space="preserve"> new diagnostic methods or aid in advancing existing fracture diagnostic techniques.</w:t>
      </w:r>
    </w:p>
    <w:p w14:paraId="4B4BC8D1" w14:textId="2D23BAA1" w:rsidR="002F2D2A" w:rsidRDefault="002F2D2A" w:rsidP="007C4BFC">
      <w:pPr>
        <w:pStyle w:val="BlockQuotation"/>
        <w:ind w:left="0" w:firstLine="432"/>
      </w:pPr>
    </w:p>
    <w:p w14:paraId="4EBB79D2" w14:textId="093D4422" w:rsidR="00A35888" w:rsidRDefault="00A35888" w:rsidP="00A35888"/>
    <w:p w14:paraId="0E6B93D6" w14:textId="50133728" w:rsidR="00A35888" w:rsidRDefault="00A35888" w:rsidP="00A35888"/>
    <w:p w14:paraId="0C37DF23" w14:textId="567800E1" w:rsidR="00A35888" w:rsidRDefault="00A35888" w:rsidP="00A35888"/>
    <w:p w14:paraId="54C6964C" w14:textId="6180C44A" w:rsidR="00A35888" w:rsidRDefault="00A35888" w:rsidP="00A35888"/>
    <w:p w14:paraId="23F72D31" w14:textId="5C8D7043" w:rsidR="00A35888" w:rsidRDefault="00A35888" w:rsidP="00A35888"/>
    <w:p w14:paraId="3918B4C6" w14:textId="03DBE221" w:rsidR="00A35888" w:rsidRDefault="00A35888" w:rsidP="00A35888"/>
    <w:p w14:paraId="257EC96E" w14:textId="0C0258B5" w:rsidR="00A35888" w:rsidRDefault="00A35888" w:rsidP="00A35888"/>
    <w:p w14:paraId="5111BFC4" w14:textId="30F69BE5" w:rsidR="00A35888" w:rsidRDefault="00A35888" w:rsidP="00A35888"/>
    <w:p w14:paraId="7FC763EC" w14:textId="67892FE7" w:rsidR="00A35888" w:rsidRDefault="00A35888" w:rsidP="00A35888"/>
    <w:p w14:paraId="14FF9639" w14:textId="2C32D25D" w:rsidR="00275A46" w:rsidRDefault="00275A46" w:rsidP="00A35888"/>
    <w:p w14:paraId="34BD0277" w14:textId="77777777" w:rsidR="00275A46" w:rsidRDefault="00275A46" w:rsidP="00A35888"/>
    <w:p w14:paraId="0F5F3F7D" w14:textId="541351CF" w:rsidR="00A35888" w:rsidRDefault="00A35888" w:rsidP="00A35888"/>
    <w:p w14:paraId="04366345" w14:textId="358B0537" w:rsidR="00A35888" w:rsidRDefault="00A35888" w:rsidP="00A35888"/>
    <w:p w14:paraId="3153DCD5" w14:textId="794BA6A6" w:rsidR="00A35888" w:rsidRDefault="00A35888" w:rsidP="00A35888"/>
    <w:p w14:paraId="51934E19" w14:textId="77777777" w:rsidR="00141258" w:rsidRDefault="00141258">
      <w:pPr>
        <w:spacing w:line="240" w:lineRule="auto"/>
        <w:rPr>
          <w:rFonts w:asciiTheme="majorHAnsi" w:hAnsiTheme="majorHAnsi"/>
          <w:b/>
          <w:bCs/>
          <w:sz w:val="28"/>
          <w:szCs w:val="32"/>
        </w:rPr>
      </w:pPr>
      <w:bookmarkStart w:id="164" w:name="_Hlk51071025"/>
      <w:r>
        <w:br w:type="page"/>
      </w:r>
    </w:p>
    <w:p w14:paraId="3B615DAD" w14:textId="602A4B30" w:rsidR="001B0D32" w:rsidRDefault="001B0D32" w:rsidP="000621BC">
      <w:pPr>
        <w:pStyle w:val="Heading1"/>
      </w:pPr>
      <w:bookmarkStart w:id="165" w:name="_Toc58236748"/>
      <w:r w:rsidRPr="000F56FF">
        <w:lastRenderedPageBreak/>
        <w:t xml:space="preserve">Chapter </w:t>
      </w:r>
      <w:r>
        <w:t>3</w:t>
      </w:r>
      <w:r w:rsidRPr="000F56FF">
        <w:t xml:space="preserve">: </w:t>
      </w:r>
      <w:r w:rsidR="00CF4A25">
        <w:t xml:space="preserve">The </w:t>
      </w:r>
      <w:r>
        <w:t>Connected Reservoir Storage Model (CRSM)</w:t>
      </w:r>
      <w:bookmarkEnd w:id="165"/>
    </w:p>
    <w:p w14:paraId="7400F614" w14:textId="75CA8B37" w:rsidR="001076BD" w:rsidRPr="00D5489F" w:rsidRDefault="004F0CDC" w:rsidP="007C4BFC">
      <w:pPr>
        <w:pStyle w:val="para1"/>
        <w:spacing w:line="480" w:lineRule="auto"/>
        <w:ind w:firstLine="432"/>
        <w:rPr>
          <w:szCs w:val="24"/>
        </w:rPr>
      </w:pPr>
      <w:r w:rsidRPr="00D5489F">
        <w:t>In this chapter</w:t>
      </w:r>
      <w:r w:rsidR="00782C84">
        <w:t>,</w:t>
      </w:r>
      <w:r w:rsidRPr="00D5489F">
        <w:t xml:space="preserve"> the Connected Reservoir Storage Model will be presented from the </w:t>
      </w:r>
      <w:r w:rsidR="001076BD" w:rsidRPr="00D5489F">
        <w:t>fundamental material balance approach</w:t>
      </w:r>
      <w:r w:rsidR="00141258">
        <w:t>,</w:t>
      </w:r>
      <w:r w:rsidR="001076BD" w:rsidRPr="00D5489F">
        <w:t xml:space="preserve"> and mathematical equations will be derived for this model </w:t>
      </w:r>
      <w:r w:rsidR="00141258">
        <w:t>related</w:t>
      </w:r>
      <w:r w:rsidR="001076BD" w:rsidRPr="00D5489F">
        <w:t xml:space="preserve"> to gas reservoirs. This concept will then be validated through the development of </w:t>
      </w:r>
      <w:r w:rsidR="001076BD" w:rsidRPr="00D5489F">
        <w:rPr>
          <w:szCs w:val="24"/>
        </w:rPr>
        <w:t>synthetic models with varying permeabilities, porosities</w:t>
      </w:r>
      <w:r w:rsidR="00141258">
        <w:rPr>
          <w:szCs w:val="24"/>
        </w:rPr>
        <w:t>,</w:t>
      </w:r>
      <w:r w:rsidR="001076BD" w:rsidRPr="00D5489F">
        <w:rPr>
          <w:szCs w:val="24"/>
        </w:rPr>
        <w:t xml:space="preserve"> and well geometries through the </w:t>
      </w:r>
      <w:r w:rsidR="001076BD" w:rsidRPr="00D5489F">
        <w:t xml:space="preserve">use of a reservoir simulation suite with known reservoir parameters </w:t>
      </w:r>
      <w:r w:rsidR="001076BD" w:rsidRPr="00D5489F">
        <w:rPr>
          <w:szCs w:val="24"/>
        </w:rPr>
        <w:t>along with the utilization of deconvolution techniques.</w:t>
      </w:r>
      <w:r w:rsidR="001076BD" w:rsidRPr="00D5489F">
        <w:t xml:space="preserve"> Limitations involved with this method will be highlighted in the development procedures.</w:t>
      </w:r>
    </w:p>
    <w:p w14:paraId="5F2B661B" w14:textId="63ED4471" w:rsidR="004F0CDC" w:rsidRPr="004F0CDC" w:rsidRDefault="004F0CDC" w:rsidP="007C4BFC">
      <w:pPr>
        <w:ind w:firstLine="432"/>
      </w:pPr>
    </w:p>
    <w:p w14:paraId="21538340" w14:textId="723AADE7" w:rsidR="001B0D32" w:rsidRPr="009748BC" w:rsidRDefault="001B0D32" w:rsidP="007C4BFC">
      <w:pPr>
        <w:pStyle w:val="Heading2"/>
      </w:pPr>
      <w:bookmarkStart w:id="166" w:name="_Toc58236749"/>
      <w:r w:rsidRPr="009748BC">
        <w:t xml:space="preserve">3.1 </w:t>
      </w:r>
      <w:r w:rsidR="003535DA" w:rsidRPr="009748BC">
        <w:t xml:space="preserve">CRSM and the </w:t>
      </w:r>
      <w:r w:rsidRPr="009748BC">
        <w:t>Governing Assumptions:</w:t>
      </w:r>
      <w:bookmarkEnd w:id="166"/>
    </w:p>
    <w:p w14:paraId="3FB5096B" w14:textId="0D5615E0" w:rsidR="00931F08" w:rsidRPr="009748BC" w:rsidRDefault="00931F08" w:rsidP="007C4BFC">
      <w:pPr>
        <w:pStyle w:val="para"/>
        <w:spacing w:line="480" w:lineRule="auto"/>
        <w:ind w:firstLine="432"/>
        <w:rPr>
          <w:color w:val="00B050"/>
        </w:rPr>
      </w:pPr>
      <w:r w:rsidRPr="007419C7">
        <w:rPr>
          <w:color w:val="000000" w:themeColor="text1"/>
        </w:rPr>
        <w:t xml:space="preserve">When </w:t>
      </w:r>
      <w:r w:rsidR="008B1572" w:rsidRPr="007419C7">
        <w:rPr>
          <w:color w:val="000000" w:themeColor="text1"/>
        </w:rPr>
        <w:t>an oil</w:t>
      </w:r>
      <w:r w:rsidRPr="007419C7">
        <w:rPr>
          <w:color w:val="000000" w:themeColor="text1"/>
        </w:rPr>
        <w:t xml:space="preserve"> </w:t>
      </w:r>
      <w:r w:rsidR="008B1572" w:rsidRPr="007419C7">
        <w:rPr>
          <w:color w:val="000000" w:themeColor="text1"/>
        </w:rPr>
        <w:t xml:space="preserve">or </w:t>
      </w:r>
      <w:r w:rsidRPr="007419C7">
        <w:rPr>
          <w:color w:val="000000" w:themeColor="text1"/>
        </w:rPr>
        <w:t xml:space="preserve">gas well is initialized for production it begins to produce in the transient flow regime. The speed at which the pressure propagation occurs is determined through the diffusivity of the reservoir. When the propagation of the pressure reaches all boundaries of the reservoir, the well is in the </w:t>
      </w:r>
      <w:r w:rsidR="00E710E4" w:rsidRPr="007419C7">
        <w:rPr>
          <w:color w:val="000000" w:themeColor="text1"/>
        </w:rPr>
        <w:t>pseudo steady state (</w:t>
      </w:r>
      <w:r w:rsidRPr="007419C7">
        <w:rPr>
          <w:color w:val="000000" w:themeColor="text1"/>
        </w:rPr>
        <w:t>PSS</w:t>
      </w:r>
      <w:r w:rsidR="00E710E4" w:rsidRPr="007419C7">
        <w:rPr>
          <w:color w:val="000000" w:themeColor="text1"/>
        </w:rPr>
        <w:t xml:space="preserve">) </w:t>
      </w:r>
      <w:r w:rsidRPr="007419C7">
        <w:rPr>
          <w:color w:val="000000" w:themeColor="text1"/>
        </w:rPr>
        <w:t xml:space="preserve">which is also characterized as boundary dominated flow. Due to the pressure change in the finite volume, the energy contributing to the fluid flow in this volume </w:t>
      </w:r>
      <w:r w:rsidR="00141258">
        <w:rPr>
          <w:color w:val="000000" w:themeColor="text1"/>
        </w:rPr>
        <w:t>includes the pore volume compressibility, fluid compressibility,</w:t>
      </w:r>
      <w:r w:rsidRPr="007419C7">
        <w:rPr>
          <w:color w:val="000000" w:themeColor="text1"/>
        </w:rPr>
        <w:t xml:space="preserve"> and rock grain compressibility. The summation of pore compressibility and the saturation weighted average fluid compressibility is expressed as the total compressibility of the system and is represented by </w:t>
      </w:r>
      <w:r w:rsidR="00205E93" w:rsidRPr="007419C7">
        <w:rPr>
          <w:color w:val="000000" w:themeColor="text1"/>
        </w:rPr>
        <w:t>Eq. (</w:t>
      </w:r>
      <w:r w:rsidR="00205E93" w:rsidRPr="007419C7">
        <w:rPr>
          <w:color w:val="000000" w:themeColor="text1"/>
        </w:rPr>
        <w:fldChar w:fldCharType="begin" w:fldLock="1"/>
      </w:r>
      <w:r w:rsidR="00205E93" w:rsidRPr="007419C7">
        <w:rPr>
          <w:color w:val="000000" w:themeColor="text1"/>
        </w:rPr>
        <w:instrText xml:space="preserve"> REF Eq3_1 \h  \* MERGEFORMAT </w:instrText>
      </w:r>
      <w:r w:rsidR="00205E93" w:rsidRPr="007419C7">
        <w:rPr>
          <w:color w:val="000000" w:themeColor="text1"/>
        </w:rPr>
      </w:r>
      <w:r w:rsidR="00205E93" w:rsidRPr="007419C7">
        <w:rPr>
          <w:color w:val="000000" w:themeColor="text1"/>
        </w:rPr>
        <w:fldChar w:fldCharType="separate"/>
      </w:r>
      <w:r w:rsidR="00685FD2" w:rsidRPr="007419C7">
        <w:rPr>
          <w:color w:val="000000" w:themeColor="text1"/>
        </w:rPr>
        <w:t>3-1</w:t>
      </w:r>
      <w:r w:rsidR="00205E93" w:rsidRPr="007419C7">
        <w:rPr>
          <w:color w:val="000000" w:themeColor="text1"/>
        </w:rPr>
        <w:fldChar w:fldCharType="end"/>
      </w:r>
      <w:r w:rsidR="00205E93" w:rsidRPr="007419C7">
        <w:rPr>
          <w:color w:val="000000" w:themeColor="text1"/>
        </w:rPr>
        <w:t>)</w:t>
      </w:r>
      <w:r w:rsidRPr="007419C7">
        <w:rPr>
          <w:color w:val="000000" w:themeColor="text1"/>
        </w:rPr>
        <w:t>.</w:t>
      </w:r>
    </w:p>
    <w:p w14:paraId="74525DB4" w14:textId="77777777" w:rsidR="0008222E" w:rsidRPr="00112D56" w:rsidRDefault="0008222E" w:rsidP="007C4BFC">
      <w:pPr>
        <w:rPr>
          <w:lang w:bidi="ar-SA"/>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931F08" w:rsidRPr="00112D56" w14:paraId="19C838D4" w14:textId="77777777" w:rsidTr="00D81397">
        <w:trPr>
          <w:jc w:val="right"/>
        </w:trPr>
        <w:tc>
          <w:tcPr>
            <w:tcW w:w="1075" w:type="dxa"/>
            <w:vAlign w:val="center"/>
          </w:tcPr>
          <w:p w14:paraId="753AB6E8" w14:textId="77777777" w:rsidR="00931F08" w:rsidRPr="00112D56" w:rsidRDefault="00931F08" w:rsidP="007C4BFC">
            <w:pPr>
              <w:spacing w:line="360" w:lineRule="auto"/>
              <w:jc w:val="center"/>
            </w:pPr>
          </w:p>
        </w:tc>
        <w:tc>
          <w:tcPr>
            <w:tcW w:w="6215" w:type="dxa"/>
            <w:vAlign w:val="center"/>
          </w:tcPr>
          <w:p w14:paraId="6887D2D2" w14:textId="24708A42" w:rsidR="00931F08" w:rsidRPr="00112D56" w:rsidRDefault="00E75717" w:rsidP="007C4BFC">
            <w:pPr>
              <w:spacing w:line="360" w:lineRule="auto"/>
              <w:jc w:val="center"/>
            </w:pPr>
            <w:r w:rsidRPr="00E75717">
              <w:rPr>
                <w:position w:val="-32"/>
              </w:rPr>
              <w:object w:dxaOrig="2020" w:dyaOrig="580" w14:anchorId="4C2CFEE0">
                <v:shape id="_x0000_i1103" type="#_x0000_t75" alt="P718C2T24#yIS1" style="width:91.05pt;height:29.65pt" o:ole="">
                  <v:imagedata r:id="rId170" o:title=""/>
                </v:shape>
                <o:OLEObject Type="Embed" ProgID="Equation.DSMT4" ShapeID="_x0000_i1103" DrawAspect="Content" ObjectID="_1668937362" r:id="rId171"/>
              </w:object>
            </w:r>
          </w:p>
        </w:tc>
        <w:tc>
          <w:tcPr>
            <w:tcW w:w="1255" w:type="dxa"/>
            <w:vAlign w:val="center"/>
          </w:tcPr>
          <w:p w14:paraId="3DAFBBE6" w14:textId="4756306F" w:rsidR="00931F08" w:rsidRPr="00112D56" w:rsidRDefault="00931F08" w:rsidP="007C4BFC">
            <w:pPr>
              <w:pStyle w:val="DaveFigure"/>
              <w:jc w:val="right"/>
            </w:pPr>
            <w:r w:rsidRPr="00112D56">
              <w:rPr>
                <w:b w:val="0"/>
                <w:bCs/>
              </w:rPr>
              <w:t>(</w:t>
            </w:r>
            <w:bookmarkStart w:id="167" w:name="Eq3_1"/>
            <w:r w:rsidRPr="00112D56">
              <w:rPr>
                <w:b w:val="0"/>
                <w:bCs/>
              </w:rPr>
              <w:t>3-</w:t>
            </w:r>
            <w:r w:rsidRPr="00112D56">
              <w:rPr>
                <w:b w:val="0"/>
                <w:bCs/>
              </w:rPr>
              <w:fldChar w:fldCharType="begin"/>
            </w:r>
            <w:r w:rsidRPr="00112D56">
              <w:rPr>
                <w:b w:val="0"/>
                <w:bCs/>
              </w:rPr>
              <w:instrText xml:space="preserve"> SEQ Diss3 \* MERGEFORMAT </w:instrText>
            </w:r>
            <w:r w:rsidRPr="00112D56">
              <w:rPr>
                <w:b w:val="0"/>
                <w:bCs/>
              </w:rPr>
              <w:fldChar w:fldCharType="separate"/>
            </w:r>
            <w:r w:rsidR="007C4BFC">
              <w:rPr>
                <w:b w:val="0"/>
                <w:bCs/>
                <w:noProof/>
              </w:rPr>
              <w:t>1</w:t>
            </w:r>
            <w:r w:rsidRPr="00112D56">
              <w:rPr>
                <w:b w:val="0"/>
                <w:bCs/>
                <w:noProof/>
              </w:rPr>
              <w:fldChar w:fldCharType="end"/>
            </w:r>
            <w:bookmarkEnd w:id="167"/>
            <w:r w:rsidRPr="00112D56">
              <w:t>)</w:t>
            </w:r>
          </w:p>
        </w:tc>
      </w:tr>
    </w:tbl>
    <w:p w14:paraId="621D24A5" w14:textId="77777777" w:rsidR="001D7CBE" w:rsidRDefault="001D7CBE" w:rsidP="007C4BFC">
      <w:pPr>
        <w:jc w:val="both"/>
        <w:rPr>
          <w:color w:val="00B050"/>
        </w:rPr>
      </w:pPr>
    </w:p>
    <w:p w14:paraId="08D9B7AA" w14:textId="6EA8F071" w:rsidR="00931F08" w:rsidRPr="00275A46" w:rsidRDefault="00931F08" w:rsidP="007C4BFC">
      <w:pPr>
        <w:jc w:val="both"/>
        <w:rPr>
          <w:color w:val="000000" w:themeColor="text1"/>
        </w:rPr>
      </w:pPr>
      <w:r w:rsidRPr="00275A46">
        <w:rPr>
          <w:color w:val="000000" w:themeColor="text1"/>
        </w:rPr>
        <w:lastRenderedPageBreak/>
        <w:t xml:space="preserve">The total compressibility quantifies the relationship between the variations in pore pressure on a body of a porous media, thus resulting in a change in its volume under a uniaxial compression. The total compressibility is defined by the following expression. </w:t>
      </w:r>
    </w:p>
    <w:p w14:paraId="7C83593D" w14:textId="77777777" w:rsidR="00931F08" w:rsidRPr="00112D56" w:rsidRDefault="00931F08" w:rsidP="007C4BFC">
      <w:pPr>
        <w:spacing w:line="240" w:lineRule="auto"/>
        <w:jc w:val="both"/>
        <w:rPr>
          <w:rFonts w:eastAsiaTheme="minorEastAsia"/>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931F08" w:rsidRPr="00112D56" w14:paraId="7D998AAF" w14:textId="77777777" w:rsidTr="00D81397">
        <w:trPr>
          <w:jc w:val="right"/>
        </w:trPr>
        <w:tc>
          <w:tcPr>
            <w:tcW w:w="1075" w:type="dxa"/>
            <w:vAlign w:val="center"/>
          </w:tcPr>
          <w:p w14:paraId="57064950" w14:textId="77777777" w:rsidR="00931F08" w:rsidRPr="00112D56" w:rsidRDefault="00931F08" w:rsidP="007C4BFC">
            <w:pPr>
              <w:spacing w:line="360" w:lineRule="auto"/>
              <w:jc w:val="center"/>
            </w:pPr>
          </w:p>
        </w:tc>
        <w:tc>
          <w:tcPr>
            <w:tcW w:w="6215" w:type="dxa"/>
            <w:vAlign w:val="center"/>
          </w:tcPr>
          <w:p w14:paraId="27376532" w14:textId="27B20BBB" w:rsidR="00931F08" w:rsidRPr="00112D56" w:rsidRDefault="00303D91" w:rsidP="007C4BFC">
            <w:pPr>
              <w:spacing w:line="360" w:lineRule="auto"/>
              <w:jc w:val="center"/>
            </w:pPr>
            <w:r w:rsidRPr="0014199A">
              <w:rPr>
                <w:color w:val="000000" w:themeColor="text1"/>
                <w:position w:val="-24"/>
              </w:rPr>
              <w:object w:dxaOrig="1240" w:dyaOrig="620" w14:anchorId="0888BB73">
                <v:shape id="_x0000_i1104" type="#_x0000_t75" alt="P369C2T1#yIS1" style="width:65.65pt;height:36pt" o:ole="">
                  <v:imagedata r:id="rId172" o:title=""/>
                </v:shape>
                <o:OLEObject Type="Embed" ProgID="Equation.DSMT4" ShapeID="_x0000_i1104" DrawAspect="Content" ObjectID="_1668937363" r:id="rId173"/>
              </w:object>
            </w:r>
          </w:p>
        </w:tc>
        <w:tc>
          <w:tcPr>
            <w:tcW w:w="1255" w:type="dxa"/>
            <w:vAlign w:val="center"/>
          </w:tcPr>
          <w:p w14:paraId="1331EE8E" w14:textId="4C43B6CA" w:rsidR="00931F08" w:rsidRPr="00112D56" w:rsidRDefault="00931F08" w:rsidP="007C4BFC">
            <w:pPr>
              <w:pStyle w:val="DaveFigure"/>
              <w:jc w:val="right"/>
            </w:pPr>
            <w:r w:rsidRPr="00112D56">
              <w:rPr>
                <w:b w:val="0"/>
                <w:bCs/>
              </w:rPr>
              <w:t>(</w:t>
            </w:r>
            <w:bookmarkStart w:id="168" w:name="Eq3_2"/>
            <w:r w:rsidRPr="00112D56">
              <w:rPr>
                <w:b w:val="0"/>
                <w:bCs/>
              </w:rPr>
              <w:t>3-</w:t>
            </w:r>
            <w:r w:rsidRPr="00112D56">
              <w:rPr>
                <w:b w:val="0"/>
                <w:bCs/>
              </w:rPr>
              <w:fldChar w:fldCharType="begin"/>
            </w:r>
            <w:r w:rsidRPr="00112D56">
              <w:rPr>
                <w:b w:val="0"/>
                <w:bCs/>
              </w:rPr>
              <w:instrText xml:space="preserve"> SEQ Diss3 \* MERGEFORMAT </w:instrText>
            </w:r>
            <w:r w:rsidRPr="00112D56">
              <w:rPr>
                <w:b w:val="0"/>
                <w:bCs/>
              </w:rPr>
              <w:fldChar w:fldCharType="separate"/>
            </w:r>
            <w:r w:rsidR="007C4BFC">
              <w:rPr>
                <w:b w:val="0"/>
                <w:bCs/>
                <w:noProof/>
              </w:rPr>
              <w:t>2</w:t>
            </w:r>
            <w:r w:rsidRPr="00112D56">
              <w:rPr>
                <w:b w:val="0"/>
                <w:bCs/>
                <w:noProof/>
              </w:rPr>
              <w:fldChar w:fldCharType="end"/>
            </w:r>
            <w:bookmarkEnd w:id="168"/>
            <w:r w:rsidRPr="00112D56">
              <w:t>)</w:t>
            </w:r>
          </w:p>
        </w:tc>
      </w:tr>
    </w:tbl>
    <w:p w14:paraId="2367A9BC" w14:textId="77777777" w:rsidR="00931F08" w:rsidRPr="00112D56" w:rsidRDefault="00931F08" w:rsidP="007C4BFC">
      <w:pPr>
        <w:pStyle w:val="para1"/>
      </w:pPr>
    </w:p>
    <w:p w14:paraId="6DD7B15F" w14:textId="2AE28940" w:rsidR="001C05C2" w:rsidRPr="007419C7" w:rsidRDefault="00141258" w:rsidP="007C4BFC">
      <w:pPr>
        <w:pStyle w:val="para"/>
        <w:spacing w:line="480" w:lineRule="auto"/>
      </w:pPr>
      <w:r>
        <w:t>W</w:t>
      </w:r>
      <w:r w:rsidRPr="007419C7">
        <w:t xml:space="preserve">here </w:t>
      </w:r>
      <w:r w:rsidR="00931F08" w:rsidRPr="007419C7">
        <w:rPr>
          <w:rFonts w:eastAsiaTheme="minorEastAsia"/>
          <w:position w:val="-4"/>
        </w:rPr>
        <w:object w:dxaOrig="380" w:dyaOrig="260" w14:anchorId="73CD305A">
          <v:shape id="_x0000_i1105" type="#_x0000_t75" alt="P731#yIS1" style="width:20.1pt;height:13.75pt" o:ole="">
            <v:imagedata r:id="rId174" o:title=""/>
          </v:shape>
          <o:OLEObject Type="Embed" ProgID="Equation.DSMT4" ShapeID="_x0000_i1105" DrawAspect="Content" ObjectID="_1668937364" r:id="rId175"/>
        </w:object>
      </w:r>
      <w:r w:rsidR="00931F08" w:rsidRPr="007419C7">
        <w:t xml:space="preserve">is the pressure change over an infinitely small volume and </w:t>
      </w:r>
      <w:r w:rsidR="00931F08" w:rsidRPr="007419C7">
        <w:rPr>
          <w:rFonts w:eastAsiaTheme="minorEastAsia"/>
          <w:position w:val="-6"/>
        </w:rPr>
        <w:object w:dxaOrig="400" w:dyaOrig="279" w14:anchorId="21C4D3B9">
          <v:shape id="_x0000_i1106" type="#_x0000_t75" alt="P731#yIS2" style="width:20.1pt;height:13.75pt" o:ole="">
            <v:imagedata r:id="rId176" o:title=""/>
          </v:shape>
          <o:OLEObject Type="Embed" ProgID="Equation.DSMT4" ShapeID="_x0000_i1106" DrawAspect="Content" ObjectID="_1668937365" r:id="rId177"/>
        </w:object>
      </w:r>
      <w:r w:rsidR="00931F08" w:rsidRPr="007419C7">
        <w:t xml:space="preserve">is the total volumetric change which is equal to the volume of fluids expelled from an infinitely small volume </w:t>
      </w:r>
      <w:r w:rsidR="00931F08" w:rsidRPr="005008B7">
        <w:t xml:space="preserve">at </w:t>
      </w:r>
      <w:r w:rsidRPr="005008B7">
        <w:t xml:space="preserve">the </w:t>
      </w:r>
      <w:r w:rsidR="00931F08" w:rsidRPr="005008B7">
        <w:t xml:space="preserve">subsurface condition.  When quantifying the cumulative production of the reservoir volume, one can determine this by the product of the total compressibility </w:t>
      </w:r>
      <w:r w:rsidR="00E710E4" w:rsidRPr="005008B7">
        <w:t>Eq. (</w:t>
      </w:r>
      <w:r w:rsidR="00B14588" w:rsidRPr="005008B7">
        <w:fldChar w:fldCharType="begin"/>
      </w:r>
      <w:r w:rsidR="00B14588" w:rsidRPr="005008B7">
        <w:instrText xml:space="preserve"> REF Eq3_3 \h  \* MERGEFORMAT </w:instrText>
      </w:r>
      <w:r w:rsidR="00B14588" w:rsidRPr="005008B7">
        <w:fldChar w:fldCharType="separate"/>
      </w:r>
      <w:r w:rsidR="007C4BFC" w:rsidRPr="007C4BFC">
        <w:t>3-3</w:t>
      </w:r>
      <w:r w:rsidR="00B14588" w:rsidRPr="005008B7">
        <w:fldChar w:fldCharType="end"/>
      </w:r>
      <w:r w:rsidR="00E710E4" w:rsidRPr="005008B7">
        <w:t>)</w:t>
      </w:r>
      <w:r w:rsidR="00931F08" w:rsidRPr="005008B7">
        <w:t xml:space="preserve"> and </w:t>
      </w:r>
      <w:r w:rsidR="00931F08" w:rsidRPr="005008B7">
        <w:rPr>
          <w:rFonts w:eastAsiaTheme="minorEastAsia"/>
          <w:position w:val="-12"/>
        </w:rPr>
        <w:object w:dxaOrig="279" w:dyaOrig="360" w14:anchorId="16FB30C2">
          <v:shape id="_x0000_i1107" type="#_x0000_t75" alt="P731#yIS3" style="width:13.75pt;height:20.1pt" o:ole="">
            <v:imagedata r:id="rId178" o:title=""/>
          </v:shape>
          <o:OLEObject Type="Embed" ProgID="Equation.DSMT4" ShapeID="_x0000_i1107" DrawAspect="Content" ObjectID="_1668937366" r:id="rId179"/>
        </w:object>
      </w:r>
      <w:r w:rsidR="00931F08" w:rsidRPr="005008B7">
        <w:rPr>
          <w:rFonts w:eastAsiaTheme="minorEastAsia"/>
        </w:rPr>
        <w:t xml:space="preserve"> </w:t>
      </w:r>
      <w:r w:rsidR="00931F08" w:rsidRPr="005008B7">
        <w:t>which is the pore volume of an infinitely small volume and the pressure</w:t>
      </w:r>
      <w:r w:rsidR="00931F08" w:rsidRPr="007419C7">
        <w:t xml:space="preserve"> change over the same volume. The mathematical expression that relates the cumulative production of the reservoir volume is defined as the product of the total compressibility, pore volume</w:t>
      </w:r>
      <w:r w:rsidR="00957EEA" w:rsidRPr="007419C7">
        <w:t>,</w:t>
      </w:r>
      <w:r w:rsidR="00931F08" w:rsidRPr="007419C7">
        <w:t xml:space="preserve"> and the differential pressure change of the reservoir volume. </w:t>
      </w:r>
    </w:p>
    <w:p w14:paraId="1AA3329A" w14:textId="77777777" w:rsidR="001C05C2" w:rsidRPr="007419C7" w:rsidRDefault="001C05C2" w:rsidP="007C4BFC">
      <w:pPr>
        <w:rPr>
          <w:lang w:bidi="ar-SA"/>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931F08" w:rsidRPr="007419C7" w14:paraId="273634A1" w14:textId="77777777" w:rsidTr="00D81397">
        <w:trPr>
          <w:jc w:val="right"/>
        </w:trPr>
        <w:tc>
          <w:tcPr>
            <w:tcW w:w="1075" w:type="dxa"/>
            <w:vAlign w:val="center"/>
          </w:tcPr>
          <w:p w14:paraId="2057D02C" w14:textId="77777777" w:rsidR="00931F08" w:rsidRPr="007419C7" w:rsidRDefault="00931F08" w:rsidP="007C4BFC">
            <w:pPr>
              <w:spacing w:line="360" w:lineRule="auto"/>
              <w:jc w:val="center"/>
            </w:pPr>
          </w:p>
        </w:tc>
        <w:tc>
          <w:tcPr>
            <w:tcW w:w="6215" w:type="dxa"/>
            <w:vAlign w:val="center"/>
          </w:tcPr>
          <w:p w14:paraId="63D9F2B0" w14:textId="21E05D7A" w:rsidR="00931F08" w:rsidRPr="007419C7" w:rsidRDefault="00303D91" w:rsidP="007C4BFC">
            <w:pPr>
              <w:spacing w:line="360" w:lineRule="auto"/>
              <w:jc w:val="center"/>
            </w:pPr>
            <w:r w:rsidRPr="00303D91">
              <w:rPr>
                <w:color w:val="000000" w:themeColor="text1"/>
                <w:position w:val="-12"/>
              </w:rPr>
              <w:object w:dxaOrig="1359" w:dyaOrig="360" w14:anchorId="5B748A32">
                <v:shape id="_x0000_i1108" type="#_x0000_t75" alt="P369C2T1#yIS1" style="width:1in;height:20.1pt" o:ole="">
                  <v:imagedata r:id="rId180" o:title=""/>
                </v:shape>
                <o:OLEObject Type="Embed" ProgID="Equation.DSMT4" ShapeID="_x0000_i1108" DrawAspect="Content" ObjectID="_1668937367" r:id="rId181"/>
              </w:object>
            </w:r>
          </w:p>
        </w:tc>
        <w:tc>
          <w:tcPr>
            <w:tcW w:w="1255" w:type="dxa"/>
            <w:vAlign w:val="center"/>
          </w:tcPr>
          <w:p w14:paraId="3B402773" w14:textId="06BF5DF4" w:rsidR="00931F08" w:rsidRPr="007419C7" w:rsidRDefault="00931F08" w:rsidP="007C4BFC">
            <w:pPr>
              <w:pStyle w:val="DaveFigure"/>
              <w:jc w:val="right"/>
            </w:pPr>
            <w:r w:rsidRPr="007419C7">
              <w:rPr>
                <w:b w:val="0"/>
                <w:bCs/>
              </w:rPr>
              <w:t>(</w:t>
            </w:r>
            <w:bookmarkStart w:id="169" w:name="Eq3_3"/>
            <w:r w:rsidRPr="007419C7">
              <w:rPr>
                <w:b w:val="0"/>
                <w:bCs/>
              </w:rPr>
              <w:t>3-</w:t>
            </w:r>
            <w:r w:rsidRPr="007419C7">
              <w:rPr>
                <w:b w:val="0"/>
                <w:bCs/>
              </w:rPr>
              <w:fldChar w:fldCharType="begin"/>
            </w:r>
            <w:r w:rsidRPr="007419C7">
              <w:rPr>
                <w:b w:val="0"/>
                <w:bCs/>
              </w:rPr>
              <w:instrText xml:space="preserve"> SEQ Diss3 \* MERGEFORMAT </w:instrText>
            </w:r>
            <w:r w:rsidRPr="007419C7">
              <w:rPr>
                <w:b w:val="0"/>
                <w:bCs/>
              </w:rPr>
              <w:fldChar w:fldCharType="separate"/>
            </w:r>
            <w:r w:rsidR="007C4BFC">
              <w:rPr>
                <w:b w:val="0"/>
                <w:bCs/>
                <w:noProof/>
              </w:rPr>
              <w:t>3</w:t>
            </w:r>
            <w:r w:rsidRPr="007419C7">
              <w:rPr>
                <w:b w:val="0"/>
                <w:bCs/>
                <w:noProof/>
              </w:rPr>
              <w:fldChar w:fldCharType="end"/>
            </w:r>
            <w:bookmarkEnd w:id="169"/>
            <w:r w:rsidRPr="007419C7">
              <w:t>)</w:t>
            </w:r>
          </w:p>
        </w:tc>
      </w:tr>
    </w:tbl>
    <w:p w14:paraId="77EFA0C3" w14:textId="77777777" w:rsidR="0008222E" w:rsidRPr="007419C7" w:rsidRDefault="0008222E" w:rsidP="007C4BFC">
      <w:pPr>
        <w:pStyle w:val="para"/>
        <w:ind w:firstLine="432"/>
      </w:pPr>
    </w:p>
    <w:p w14:paraId="3E635AB0" w14:textId="77777777" w:rsidR="0001093E" w:rsidRPr="007419C7" w:rsidRDefault="0001093E" w:rsidP="007C4BFC">
      <w:pPr>
        <w:pStyle w:val="para"/>
        <w:ind w:firstLine="432"/>
      </w:pPr>
    </w:p>
    <w:p w14:paraId="0BE3E5C4" w14:textId="655F62D0" w:rsidR="00931F08" w:rsidRPr="007419C7" w:rsidRDefault="00931F08" w:rsidP="007C4BFC">
      <w:pPr>
        <w:pStyle w:val="para"/>
        <w:ind w:firstLine="432"/>
      </w:pPr>
      <w:r w:rsidRPr="007419C7">
        <w:t>Here the concept of connected reservoir storage</w:t>
      </w:r>
      <w:r w:rsidR="00E710E4" w:rsidRPr="007419C7">
        <w:t xml:space="preserve"> will be </w:t>
      </w:r>
      <w:r w:rsidR="00F91A88" w:rsidRPr="007419C7">
        <w:t>defined,</w:t>
      </w:r>
      <w:r w:rsidRPr="007419C7">
        <w:t xml:space="preserve"> and it is expressed as follows: </w:t>
      </w:r>
    </w:p>
    <w:p w14:paraId="6CF61E58" w14:textId="77777777" w:rsidR="0008222E" w:rsidRPr="007419C7" w:rsidRDefault="0008222E" w:rsidP="007C4BFC">
      <w:pPr>
        <w:spacing w:line="240" w:lineRule="auto"/>
        <w:rPr>
          <w:lang w:bidi="ar-SA"/>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931F08" w:rsidRPr="007419C7" w14:paraId="0D4D5E74" w14:textId="77777777" w:rsidTr="00D81397">
        <w:trPr>
          <w:jc w:val="right"/>
        </w:trPr>
        <w:tc>
          <w:tcPr>
            <w:tcW w:w="1075" w:type="dxa"/>
            <w:vAlign w:val="center"/>
          </w:tcPr>
          <w:p w14:paraId="055DDFA0" w14:textId="77777777" w:rsidR="00931F08" w:rsidRPr="007419C7" w:rsidRDefault="00931F08" w:rsidP="007C4BFC">
            <w:pPr>
              <w:spacing w:line="360" w:lineRule="auto"/>
              <w:jc w:val="center"/>
            </w:pPr>
          </w:p>
        </w:tc>
        <w:tc>
          <w:tcPr>
            <w:tcW w:w="6215" w:type="dxa"/>
            <w:vAlign w:val="center"/>
          </w:tcPr>
          <w:p w14:paraId="7D58B9BD" w14:textId="6F03910E" w:rsidR="00931F08" w:rsidRPr="007419C7" w:rsidRDefault="00303D91" w:rsidP="007C4BFC">
            <w:pPr>
              <w:spacing w:line="360" w:lineRule="auto"/>
              <w:jc w:val="center"/>
            </w:pPr>
            <w:r w:rsidRPr="00303D91">
              <w:rPr>
                <w:color w:val="000000" w:themeColor="text1"/>
                <w:position w:val="-12"/>
              </w:rPr>
              <w:object w:dxaOrig="1359" w:dyaOrig="360" w14:anchorId="4E11B82F">
                <v:shape id="_x0000_i1109" type="#_x0000_t75" alt="P369C2T1#yIS1" style="width:1in;height:20.1pt" o:ole="">
                  <v:imagedata r:id="rId182" o:title=""/>
                </v:shape>
                <o:OLEObject Type="Embed" ProgID="Equation.DSMT4" ShapeID="_x0000_i1109" DrawAspect="Content" ObjectID="_1668937368" r:id="rId183"/>
              </w:object>
            </w:r>
          </w:p>
        </w:tc>
        <w:tc>
          <w:tcPr>
            <w:tcW w:w="1255" w:type="dxa"/>
            <w:vAlign w:val="center"/>
          </w:tcPr>
          <w:p w14:paraId="4FDA85D7" w14:textId="63C17E6C" w:rsidR="00931F08" w:rsidRPr="007419C7" w:rsidRDefault="00931F08" w:rsidP="007C4BFC">
            <w:pPr>
              <w:pStyle w:val="DaveFigure"/>
              <w:jc w:val="right"/>
            </w:pPr>
            <w:r w:rsidRPr="007419C7">
              <w:rPr>
                <w:b w:val="0"/>
                <w:bCs/>
              </w:rPr>
              <w:t>(</w:t>
            </w:r>
            <w:bookmarkStart w:id="170" w:name="Eq3_4"/>
            <w:r w:rsidRPr="007419C7">
              <w:rPr>
                <w:b w:val="0"/>
                <w:bCs/>
              </w:rPr>
              <w:t>3-</w:t>
            </w:r>
            <w:r w:rsidRPr="007419C7">
              <w:rPr>
                <w:b w:val="0"/>
                <w:bCs/>
              </w:rPr>
              <w:fldChar w:fldCharType="begin"/>
            </w:r>
            <w:r w:rsidRPr="007419C7">
              <w:rPr>
                <w:b w:val="0"/>
                <w:bCs/>
              </w:rPr>
              <w:instrText xml:space="preserve"> SEQ Diss3 \* MERGEFORMAT </w:instrText>
            </w:r>
            <w:r w:rsidRPr="007419C7">
              <w:rPr>
                <w:b w:val="0"/>
                <w:bCs/>
              </w:rPr>
              <w:fldChar w:fldCharType="separate"/>
            </w:r>
            <w:r w:rsidR="007C4BFC">
              <w:rPr>
                <w:b w:val="0"/>
                <w:bCs/>
                <w:noProof/>
              </w:rPr>
              <w:t>4</w:t>
            </w:r>
            <w:r w:rsidRPr="007419C7">
              <w:rPr>
                <w:b w:val="0"/>
                <w:bCs/>
                <w:noProof/>
              </w:rPr>
              <w:fldChar w:fldCharType="end"/>
            </w:r>
            <w:bookmarkEnd w:id="170"/>
            <w:r w:rsidRPr="007419C7">
              <w:t>)</w:t>
            </w:r>
          </w:p>
        </w:tc>
      </w:tr>
    </w:tbl>
    <w:p w14:paraId="05AB1E43" w14:textId="18CC8140" w:rsidR="00931F08" w:rsidRPr="007419C7" w:rsidRDefault="00303D91" w:rsidP="007C4BFC">
      <w:pPr>
        <w:pStyle w:val="para"/>
        <w:spacing w:line="480" w:lineRule="auto"/>
        <w:ind w:firstLine="432"/>
      </w:pPr>
      <w:r w:rsidRPr="005008B7">
        <w:t xml:space="preserve">Note that the Appendix </w:t>
      </w:r>
      <w:r w:rsidR="00901884" w:rsidRPr="005008B7">
        <w:t>(</w:t>
      </w:r>
      <w:r w:rsidR="0071394A" w:rsidRPr="005008B7">
        <w:fldChar w:fldCharType="begin"/>
      </w:r>
      <w:r w:rsidR="0071394A" w:rsidRPr="005008B7">
        <w:instrText xml:space="preserve"> REF Appendix_D \h </w:instrText>
      </w:r>
      <w:r w:rsidR="005008B7">
        <w:instrText xml:space="preserve"> \* MERGEFORMAT </w:instrText>
      </w:r>
      <w:r w:rsidR="0071394A" w:rsidRPr="005008B7">
        <w:fldChar w:fldCharType="separate"/>
      </w:r>
      <w:r w:rsidR="007C4BFC" w:rsidRPr="00E16684">
        <w:t>D</w:t>
      </w:r>
      <w:r w:rsidR="0071394A" w:rsidRPr="005008B7">
        <w:fldChar w:fldCharType="end"/>
      </w:r>
      <w:r w:rsidR="00901884" w:rsidRPr="005008B7">
        <w:t>)</w:t>
      </w:r>
      <w:r w:rsidRPr="005008B7">
        <w:t xml:space="preserve"> details the relationship of connected reservoir storage Eq. (</w:t>
      </w:r>
      <w:r w:rsidRPr="005008B7">
        <w:fldChar w:fldCharType="begin"/>
      </w:r>
      <w:r w:rsidRPr="005008B7">
        <w:instrText xml:space="preserve"> REF Eq3_4 \h  \* MERGEFORMAT </w:instrText>
      </w:r>
      <w:r w:rsidRPr="005008B7">
        <w:fldChar w:fldCharType="separate"/>
      </w:r>
      <w:r w:rsidR="007C4BFC" w:rsidRPr="007C4BFC">
        <w:t>3-4</w:t>
      </w:r>
      <w:r w:rsidRPr="005008B7">
        <w:fldChar w:fldCharType="end"/>
      </w:r>
      <w:r w:rsidRPr="005008B7">
        <w:t>)</w:t>
      </w:r>
      <w:r w:rsidR="00901884" w:rsidRPr="005008B7">
        <w:t xml:space="preserve"> as it </w:t>
      </w:r>
      <w:r w:rsidRPr="005008B7">
        <w:t>relate</w:t>
      </w:r>
      <w:r w:rsidR="00901884" w:rsidRPr="005008B7">
        <w:t>s</w:t>
      </w:r>
      <w:r w:rsidRPr="005008B7">
        <w:t xml:space="preserve"> to the radius of investigation</w:t>
      </w:r>
      <w:r w:rsidR="00D5489F" w:rsidRPr="005008B7">
        <w:t xml:space="preserve"> (ROI)</w:t>
      </w:r>
      <w:r w:rsidRPr="005008B7">
        <w:t xml:space="preserve"> and time.</w:t>
      </w:r>
      <w:r w:rsidRPr="00D5489F">
        <w:t xml:space="preserve"> </w:t>
      </w:r>
      <w:r w:rsidR="00931F08" w:rsidRPr="007419C7">
        <w:t xml:space="preserve">The connected reservoir storage growth concept, from </w:t>
      </w:r>
      <w:r w:rsidR="00931F08" w:rsidRPr="007419C7">
        <w:rPr>
          <w:rFonts w:eastAsiaTheme="minorEastAsia"/>
          <w:position w:val="-12"/>
        </w:rPr>
        <w:object w:dxaOrig="200" w:dyaOrig="360" w14:anchorId="0819BC95">
          <v:shape id="_x0000_i1110" type="#_x0000_t75" alt="P746#yIS1" style="width:6.35pt;height:20.1pt" o:ole="">
            <v:imagedata r:id="rId8" o:title=""/>
          </v:shape>
          <o:OLEObject Type="Embed" ProgID="Equation.DSMT4" ShapeID="_x0000_i1110" DrawAspect="Content" ObjectID="_1668937369" r:id="rId184"/>
        </w:object>
      </w:r>
      <w:r w:rsidR="00931F08" w:rsidRPr="007419C7">
        <w:t xml:space="preserve"> to </w:t>
      </w:r>
      <w:r w:rsidR="00931F08" w:rsidRPr="007419C7">
        <w:rPr>
          <w:rFonts w:eastAsiaTheme="minorEastAsia"/>
          <w:position w:val="-12"/>
        </w:rPr>
        <w:object w:dxaOrig="220" w:dyaOrig="360" w14:anchorId="5E644FB5">
          <v:shape id="_x0000_i1111" type="#_x0000_t75" alt="P746#yIS2" style="width:6.35pt;height:20.1pt" o:ole="">
            <v:imagedata r:id="rId10" o:title=""/>
          </v:shape>
          <o:OLEObject Type="Embed" ProgID="Equation.DSMT4" ShapeID="_x0000_i1111" DrawAspect="Content" ObjectID="_1668937370" r:id="rId185"/>
        </w:object>
      </w:r>
      <w:r w:rsidR="00931F08" w:rsidRPr="007419C7">
        <w:rPr>
          <w:rFonts w:eastAsiaTheme="minorEastAsia"/>
        </w:rPr>
        <w:t xml:space="preserve">, </w:t>
      </w:r>
      <w:r w:rsidR="00931F08" w:rsidRPr="007419C7">
        <w:t xml:space="preserve">is presented in Figure </w:t>
      </w:r>
      <w:r w:rsidR="00E710E4" w:rsidRPr="007419C7">
        <w:t>(</w:t>
      </w:r>
      <w:r w:rsidR="00E710E4" w:rsidRPr="007419C7">
        <w:fldChar w:fldCharType="begin" w:fldLock="1"/>
      </w:r>
      <w:r w:rsidR="00E710E4" w:rsidRPr="007419C7">
        <w:instrText xml:space="preserve"> REF Figure3_1 \h  \* MERGEFORMAT </w:instrText>
      </w:r>
      <w:r w:rsidR="00E710E4" w:rsidRPr="007419C7">
        <w:fldChar w:fldCharType="separate"/>
      </w:r>
      <w:r w:rsidR="00685FD2" w:rsidRPr="007419C7">
        <w:t>3-</w:t>
      </w:r>
      <w:r w:rsidR="00685FD2" w:rsidRPr="007419C7">
        <w:rPr>
          <w:noProof/>
        </w:rPr>
        <w:t>1</w:t>
      </w:r>
      <w:r w:rsidR="00E710E4" w:rsidRPr="007419C7">
        <w:fldChar w:fldCharType="end"/>
      </w:r>
      <w:r w:rsidR="00E710E4" w:rsidRPr="007419C7">
        <w:t>)</w:t>
      </w:r>
      <w:r w:rsidR="00931F08" w:rsidRPr="007419C7">
        <w:t xml:space="preserve">. If </w:t>
      </w:r>
      <w:r w:rsidR="00901884" w:rsidRPr="00901884">
        <w:rPr>
          <w:color w:val="000000" w:themeColor="text1"/>
          <w:position w:val="-12"/>
        </w:rPr>
        <w:object w:dxaOrig="560" w:dyaOrig="360" w14:anchorId="13493F14">
          <v:shape id="_x0000_i1112" type="#_x0000_t75" alt="P369C2T1#yIS1" style="width:29.65pt;height:20.1pt" o:ole="">
            <v:imagedata r:id="rId186" o:title=""/>
          </v:shape>
          <o:OLEObject Type="Embed" ProgID="Equation.DSMT4" ShapeID="_x0000_i1112" DrawAspect="Content" ObjectID="_1668937371" r:id="rId187"/>
        </w:object>
      </w:r>
      <w:r w:rsidR="00931F08" w:rsidRPr="007419C7">
        <w:t xml:space="preserve">, then </w:t>
      </w:r>
      <w:r w:rsidR="008B1572" w:rsidRPr="007419C7">
        <w:t>Eq. (</w:t>
      </w:r>
      <w:r w:rsidR="008B1572" w:rsidRPr="007419C7">
        <w:fldChar w:fldCharType="begin" w:fldLock="1"/>
      </w:r>
      <w:r w:rsidR="008B1572" w:rsidRPr="007419C7">
        <w:instrText xml:space="preserve"> REF Eq3_3 \h  \* MERGEFORMAT </w:instrText>
      </w:r>
      <w:r w:rsidR="008B1572" w:rsidRPr="007419C7">
        <w:fldChar w:fldCharType="separate"/>
      </w:r>
      <w:r w:rsidR="00685FD2" w:rsidRPr="007419C7">
        <w:t>3-3</w:t>
      </w:r>
      <w:r w:rsidR="008B1572" w:rsidRPr="007419C7">
        <w:fldChar w:fldCharType="end"/>
      </w:r>
      <w:r w:rsidR="008B1572" w:rsidRPr="007419C7">
        <w:t>)</w:t>
      </w:r>
      <w:r w:rsidR="00931F08" w:rsidRPr="007419C7">
        <w:t xml:space="preserve"> can be written as follows: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931F08" w:rsidRPr="007419C7" w14:paraId="617C3DA1" w14:textId="77777777" w:rsidTr="00D81397">
        <w:trPr>
          <w:jc w:val="right"/>
        </w:trPr>
        <w:tc>
          <w:tcPr>
            <w:tcW w:w="1075" w:type="dxa"/>
            <w:vAlign w:val="center"/>
          </w:tcPr>
          <w:p w14:paraId="3004C4FE" w14:textId="77777777" w:rsidR="00931F08" w:rsidRPr="007419C7" w:rsidRDefault="00931F08" w:rsidP="007C4BFC">
            <w:pPr>
              <w:spacing w:line="240" w:lineRule="auto"/>
              <w:jc w:val="center"/>
            </w:pPr>
          </w:p>
        </w:tc>
        <w:tc>
          <w:tcPr>
            <w:tcW w:w="6215" w:type="dxa"/>
            <w:vAlign w:val="center"/>
          </w:tcPr>
          <w:p w14:paraId="42060623" w14:textId="2587C545" w:rsidR="00931F08" w:rsidRPr="007419C7" w:rsidRDefault="00901884" w:rsidP="007C4BFC">
            <w:pPr>
              <w:spacing w:line="240" w:lineRule="auto"/>
              <w:jc w:val="center"/>
            </w:pPr>
            <w:r w:rsidRPr="00901884">
              <w:rPr>
                <w:color w:val="000000" w:themeColor="text1"/>
                <w:position w:val="-32"/>
              </w:rPr>
              <w:object w:dxaOrig="3340" w:dyaOrig="740" w14:anchorId="31655D1B">
                <v:shape id="_x0000_i1113" type="#_x0000_t75" alt="P369C2T1#yIS1" style="width:173.65pt;height:42.35pt" o:ole="">
                  <v:imagedata r:id="rId188" o:title=""/>
                </v:shape>
                <o:OLEObject Type="Embed" ProgID="Equation.DSMT4" ShapeID="_x0000_i1113" DrawAspect="Content" ObjectID="_1668937372" r:id="rId189"/>
              </w:object>
            </w:r>
          </w:p>
        </w:tc>
        <w:tc>
          <w:tcPr>
            <w:tcW w:w="1255" w:type="dxa"/>
            <w:vAlign w:val="center"/>
          </w:tcPr>
          <w:p w14:paraId="7C263997" w14:textId="77AF3256" w:rsidR="00931F08" w:rsidRPr="007419C7" w:rsidRDefault="00931F08" w:rsidP="007C4BFC">
            <w:pPr>
              <w:pStyle w:val="DaveFigure"/>
              <w:spacing w:line="240" w:lineRule="auto"/>
              <w:jc w:val="right"/>
            </w:pPr>
            <w:r w:rsidRPr="007419C7">
              <w:rPr>
                <w:b w:val="0"/>
                <w:bCs/>
              </w:rPr>
              <w:t>(</w:t>
            </w:r>
            <w:bookmarkStart w:id="171" w:name="Eq3_5"/>
            <w:r w:rsidRPr="007419C7">
              <w:rPr>
                <w:b w:val="0"/>
                <w:bCs/>
              </w:rPr>
              <w:t>3-</w:t>
            </w:r>
            <w:r w:rsidRPr="007419C7">
              <w:rPr>
                <w:b w:val="0"/>
                <w:bCs/>
              </w:rPr>
              <w:fldChar w:fldCharType="begin"/>
            </w:r>
            <w:r w:rsidRPr="007419C7">
              <w:rPr>
                <w:b w:val="0"/>
                <w:bCs/>
              </w:rPr>
              <w:instrText xml:space="preserve"> SEQ Diss3 \* MERGEFORMAT </w:instrText>
            </w:r>
            <w:r w:rsidRPr="007419C7">
              <w:rPr>
                <w:b w:val="0"/>
                <w:bCs/>
              </w:rPr>
              <w:fldChar w:fldCharType="separate"/>
            </w:r>
            <w:r w:rsidR="007C4BFC">
              <w:rPr>
                <w:b w:val="0"/>
                <w:bCs/>
                <w:noProof/>
              </w:rPr>
              <w:t>5</w:t>
            </w:r>
            <w:r w:rsidRPr="007419C7">
              <w:rPr>
                <w:b w:val="0"/>
                <w:bCs/>
                <w:noProof/>
              </w:rPr>
              <w:fldChar w:fldCharType="end"/>
            </w:r>
            <w:bookmarkEnd w:id="171"/>
            <w:r w:rsidRPr="007419C7">
              <w:t>)</w:t>
            </w:r>
          </w:p>
        </w:tc>
      </w:tr>
    </w:tbl>
    <w:p w14:paraId="72D6DC9B" w14:textId="77777777" w:rsidR="001D7CBE" w:rsidRPr="007419C7" w:rsidRDefault="001D7CBE" w:rsidP="007C4BFC">
      <w:pPr>
        <w:pStyle w:val="para"/>
        <w:ind w:firstLine="432"/>
      </w:pPr>
    </w:p>
    <w:p w14:paraId="6C49014F" w14:textId="58B2283F" w:rsidR="00931F08" w:rsidRPr="007419C7" w:rsidRDefault="00931F08" w:rsidP="007C4BFC">
      <w:pPr>
        <w:pStyle w:val="para"/>
        <w:ind w:firstLine="432"/>
      </w:pPr>
      <w:r w:rsidRPr="007419C7">
        <w:t xml:space="preserve">Where </w:t>
      </w:r>
      <w:r w:rsidR="009A3A3D" w:rsidRPr="005802D1">
        <w:rPr>
          <w:rFonts w:eastAsiaTheme="minorEastAsia"/>
          <w:position w:val="-10"/>
        </w:rPr>
        <w:object w:dxaOrig="499" w:dyaOrig="320" w14:anchorId="4F18D337">
          <v:shape id="_x0000_i1114" type="#_x0000_t75" alt="P753#yIS3" style="width:25.4pt;height:18pt" o:ole="">
            <v:imagedata r:id="rId190" o:title=""/>
          </v:shape>
          <o:OLEObject Type="Embed" ProgID="Equation.DSMT4" ShapeID="_x0000_i1114" DrawAspect="Content" ObjectID="_1668937373" r:id="rId191"/>
        </w:object>
      </w:r>
      <w:r w:rsidRPr="007419C7">
        <w:t xml:space="preserve"> is defined as the cumulative fluid production at reservoir conditions with respect to time, </w:t>
      </w:r>
      <w:r w:rsidR="009A3A3D" w:rsidRPr="005802D1">
        <w:rPr>
          <w:rFonts w:eastAsiaTheme="minorEastAsia"/>
          <w:position w:val="-10"/>
        </w:rPr>
        <w:object w:dxaOrig="480" w:dyaOrig="320" w14:anchorId="6EF74AC9">
          <v:shape id="_x0000_i1115" type="#_x0000_t75" alt="P753#yIS3" style="width:23.3pt;height:18pt" o:ole="">
            <v:imagedata r:id="rId192" o:title=""/>
          </v:shape>
          <o:OLEObject Type="Embed" ProgID="Equation.DSMT4" ShapeID="_x0000_i1115" DrawAspect="Content" ObjectID="_1668937374" r:id="rId193"/>
        </w:object>
      </w:r>
      <w:r w:rsidRPr="007419C7">
        <w:t xml:space="preserve"> is defined as the connected reservoir storage</w:t>
      </w:r>
      <w:r w:rsidR="0001093E" w:rsidRPr="007419C7">
        <w:t xml:space="preserve"> (CRS)</w:t>
      </w:r>
      <w:r w:rsidRPr="007419C7">
        <w:t xml:space="preserve"> in the region of pressure propagation, and</w:t>
      </w:r>
      <w:r w:rsidR="009A3A3D">
        <w:t xml:space="preserve"> </w:t>
      </w:r>
      <w:r w:rsidRPr="007419C7">
        <w:t xml:space="preserve"> </w:t>
      </w:r>
      <w:r w:rsidR="005802D1" w:rsidRPr="005802D1">
        <w:rPr>
          <w:rFonts w:eastAsiaTheme="minorEastAsia"/>
          <w:position w:val="-10"/>
        </w:rPr>
        <w:object w:dxaOrig="580" w:dyaOrig="380" w14:anchorId="627AF06C">
          <v:shape id="_x0000_i1116" type="#_x0000_t75" alt="P753#yIS3" style="width:29.65pt;height:20.1pt" o:ole="">
            <v:imagedata r:id="rId194" o:title=""/>
          </v:shape>
          <o:OLEObject Type="Embed" ProgID="Equation.DSMT4" ShapeID="_x0000_i1116" DrawAspect="Content" ObjectID="_1668937375" r:id="rId195"/>
        </w:object>
      </w:r>
      <w:r w:rsidRPr="007419C7">
        <w:t xml:space="preserve"> is defined as the average reservoir pressure at </w:t>
      </w:r>
      <w:r w:rsidR="00782C84">
        <w:t xml:space="preserve">the </w:t>
      </w:r>
      <w:r w:rsidRPr="007419C7">
        <w:t xml:space="preserve">time </w:t>
      </w:r>
      <w:r w:rsidRPr="007419C7">
        <w:rPr>
          <w:rFonts w:eastAsiaTheme="minorEastAsia"/>
          <w:position w:val="-6"/>
        </w:rPr>
        <w:object w:dxaOrig="139" w:dyaOrig="240" w14:anchorId="21664A9C">
          <v:shape id="_x0000_i1117" type="#_x0000_t75" alt="P753#yIS4" style="width:6.35pt;height:13.75pt" o:ole="">
            <v:imagedata r:id="rId196" o:title=""/>
          </v:shape>
          <o:OLEObject Type="Embed" ProgID="Equation.DSMT4" ShapeID="_x0000_i1117" DrawAspect="Content" ObjectID="_1668937376" r:id="rId197"/>
        </w:object>
      </w:r>
      <w:r w:rsidRPr="007419C7">
        <w:t xml:space="preserve">. </w:t>
      </w:r>
    </w:p>
    <w:p w14:paraId="1CB4DB69" w14:textId="1C1B19AF" w:rsidR="00752337" w:rsidRDefault="007D55D7" w:rsidP="007C4BFC">
      <w:pPr>
        <w:spacing w:line="240" w:lineRule="auto"/>
        <w:jc w:val="center"/>
        <w:rPr>
          <w:rFonts w:ascii="Arial" w:hAnsi="Arial" w:cs="Arial"/>
          <w:b/>
          <w:color w:val="000000" w:themeColor="text1"/>
          <w:sz w:val="16"/>
          <w:szCs w:val="16"/>
        </w:rPr>
      </w:pPr>
      <w:r w:rsidRPr="007E6856">
        <w:rPr>
          <w:rFonts w:ascii="Arial" w:hAnsi="Arial" w:cs="Arial"/>
          <w:b/>
          <w:color w:val="000000" w:themeColor="text1"/>
          <w:sz w:val="16"/>
          <w:szCs w:val="16"/>
        </w:rPr>
        <w:object w:dxaOrig="8251" w:dyaOrig="6451" w14:anchorId="15322002">
          <v:shape id="_x0000_i1118" type="#_x0000_t75" alt="P754#yIS1" style="width:402.35pt;height:4in" o:ole="">
            <v:imagedata r:id="rId198" o:title="" croptop="5818f"/>
          </v:shape>
          <o:OLEObject Type="Embed" ProgID="SigmaPlotGraphicObject.13" ShapeID="_x0000_i1118" DrawAspect="Content" ObjectID="_1668937377" r:id="rId199"/>
        </w:object>
      </w:r>
    </w:p>
    <w:p w14:paraId="324C1D0E" w14:textId="04600C30" w:rsidR="00D70D9F" w:rsidRPr="007419C7" w:rsidRDefault="00A16B66" w:rsidP="007C4BFC">
      <w:pPr>
        <w:pStyle w:val="Caption"/>
        <w:rPr>
          <w:szCs w:val="24"/>
        </w:rPr>
      </w:pPr>
      <w:bookmarkStart w:id="172" w:name="_Toc49781872"/>
      <w:bookmarkStart w:id="173" w:name="_Toc58323751"/>
      <w:r w:rsidRPr="007419C7">
        <w:t xml:space="preserve">Figure </w:t>
      </w:r>
      <w:bookmarkStart w:id="174" w:name="Figure3_1"/>
      <w:r w:rsidRPr="007419C7">
        <w:t xml:space="preserve">3 - </w:t>
      </w:r>
      <w:fldSimple w:instr=" SEQ Figure_3_- \* ARABIC ">
        <w:r w:rsidR="007C4BFC">
          <w:rPr>
            <w:noProof/>
          </w:rPr>
          <w:t>1</w:t>
        </w:r>
      </w:fldSimple>
      <w:bookmarkEnd w:id="174"/>
      <w:r w:rsidR="00D70D9F" w:rsidRPr="007419C7">
        <w:rPr>
          <w:szCs w:val="24"/>
        </w:rPr>
        <w:t xml:space="preserve">: Diagram of the CRS changing from </w:t>
      </w:r>
      <w:r w:rsidR="00D70D9F" w:rsidRPr="007419C7">
        <w:rPr>
          <w:rFonts w:eastAsiaTheme="minorEastAsia"/>
          <w:position w:val="-12"/>
          <w:szCs w:val="24"/>
        </w:rPr>
        <w:object w:dxaOrig="200" w:dyaOrig="360" w14:anchorId="3BE09AFB">
          <v:shape id="_x0000_i1119" type="#_x0000_t75" alt="P755#yIS1" style="width:6.35pt;height:20.1pt" o:ole="">
            <v:imagedata r:id="rId8" o:title=""/>
          </v:shape>
          <o:OLEObject Type="Embed" ProgID="Equation.DSMT4" ShapeID="_x0000_i1119" DrawAspect="Content" ObjectID="_1668937378" r:id="rId200"/>
        </w:object>
      </w:r>
      <w:r w:rsidR="00D70D9F" w:rsidRPr="007419C7">
        <w:rPr>
          <w:szCs w:val="24"/>
        </w:rPr>
        <w:t xml:space="preserve"> to </w:t>
      </w:r>
      <w:r w:rsidR="00D70D9F" w:rsidRPr="007419C7">
        <w:rPr>
          <w:rFonts w:eastAsiaTheme="minorEastAsia"/>
          <w:position w:val="-12"/>
          <w:szCs w:val="24"/>
        </w:rPr>
        <w:object w:dxaOrig="220" w:dyaOrig="360" w14:anchorId="32A6565E">
          <v:shape id="_x0000_i1120" type="#_x0000_t75" alt="P755#yIS2" style="width:6.35pt;height:20.1pt" o:ole="">
            <v:imagedata r:id="rId10" o:title=""/>
          </v:shape>
          <o:OLEObject Type="Embed" ProgID="Equation.DSMT4" ShapeID="_x0000_i1120" DrawAspect="Content" ObjectID="_1668937379" r:id="rId201"/>
        </w:object>
      </w:r>
      <w:r w:rsidR="00D70D9F" w:rsidRPr="007419C7">
        <w:rPr>
          <w:rFonts w:eastAsiaTheme="minorEastAsia"/>
          <w:szCs w:val="24"/>
        </w:rPr>
        <w:t>, the ordinate-axis displays the pressure and is the location of a</w:t>
      </w:r>
      <w:r w:rsidR="00D70D9F" w:rsidRPr="007419C7">
        <w:rPr>
          <w:szCs w:val="24"/>
        </w:rPr>
        <w:t xml:space="preserve"> producing well, whereas the abscissa axis represents the radius of investigation into the formation.  As the well is initialized for production</w:t>
      </w:r>
      <w:r w:rsidR="00782C84">
        <w:rPr>
          <w:szCs w:val="24"/>
        </w:rPr>
        <w:t>,</w:t>
      </w:r>
      <w:r w:rsidR="00D70D9F" w:rsidRPr="007419C7">
        <w:rPr>
          <w:szCs w:val="24"/>
        </w:rPr>
        <w:t xml:space="preserve"> the pressure response propagates into the formation</w:t>
      </w:r>
      <w:r w:rsidR="00782C84">
        <w:rPr>
          <w:szCs w:val="24"/>
        </w:rPr>
        <w:t>,</w:t>
      </w:r>
      <w:r w:rsidR="00D70D9F" w:rsidRPr="007419C7">
        <w:rPr>
          <w:szCs w:val="24"/>
        </w:rPr>
        <w:t xml:space="preserve"> and the CRS can be determined at various times during well life.</w:t>
      </w:r>
      <w:bookmarkEnd w:id="172"/>
      <w:bookmarkEnd w:id="173"/>
    </w:p>
    <w:p w14:paraId="6A1828C2" w14:textId="77777777" w:rsidR="00D70D9F" w:rsidRPr="007419C7" w:rsidRDefault="00D70D9F" w:rsidP="007C4BFC">
      <w:pPr>
        <w:spacing w:line="240" w:lineRule="auto"/>
        <w:jc w:val="center"/>
        <w:rPr>
          <w:rFonts w:ascii="Arial" w:hAnsi="Arial" w:cs="Arial"/>
          <w:b/>
          <w:sz w:val="16"/>
          <w:szCs w:val="16"/>
        </w:rPr>
      </w:pPr>
    </w:p>
    <w:p w14:paraId="6239C6C5" w14:textId="5D8B6382" w:rsidR="00D70D9F" w:rsidRPr="007419C7" w:rsidRDefault="00D70D9F" w:rsidP="007C4BFC">
      <w:pPr>
        <w:jc w:val="center"/>
        <w:rPr>
          <w:rFonts w:ascii="Arial" w:hAnsi="Arial" w:cs="Arial"/>
          <w:b/>
          <w:sz w:val="16"/>
          <w:szCs w:val="16"/>
        </w:rPr>
      </w:pPr>
    </w:p>
    <w:p w14:paraId="5EE0B9CB" w14:textId="1C1A10EF" w:rsidR="00931F08" w:rsidRPr="007419C7" w:rsidRDefault="00B63412" w:rsidP="007C4BFC">
      <w:pPr>
        <w:pStyle w:val="para"/>
        <w:spacing w:line="480" w:lineRule="auto"/>
        <w:ind w:firstLine="432"/>
      </w:pPr>
      <w:r w:rsidRPr="007419C7">
        <w:t>The derivations of the CRSM can be found in a</w:t>
      </w:r>
      <w:r w:rsidR="00931F08" w:rsidRPr="007419C7">
        <w:t>ppendix</w:t>
      </w:r>
      <w:r w:rsidR="00B03371" w:rsidRPr="007419C7">
        <w:t xml:space="preserve"> (</w:t>
      </w:r>
      <w:r w:rsidR="00B03371" w:rsidRPr="007419C7">
        <w:fldChar w:fldCharType="begin" w:fldLock="1"/>
      </w:r>
      <w:r w:rsidR="00B03371" w:rsidRPr="007419C7">
        <w:instrText xml:space="preserve"> REF Appendix_A \h  \* MERGEFORMAT </w:instrText>
      </w:r>
      <w:r w:rsidR="00B03371" w:rsidRPr="007419C7">
        <w:fldChar w:fldCharType="separate"/>
      </w:r>
      <w:r w:rsidR="00685FD2" w:rsidRPr="007419C7">
        <w:t>A</w:t>
      </w:r>
      <w:r w:rsidR="00B03371" w:rsidRPr="007419C7">
        <w:fldChar w:fldCharType="end"/>
      </w:r>
      <w:r w:rsidR="00B03371" w:rsidRPr="007419C7">
        <w:t>)</w:t>
      </w:r>
      <w:r w:rsidR="00931F08" w:rsidRPr="007419C7">
        <w:t xml:space="preserve"> </w:t>
      </w:r>
      <w:r w:rsidRPr="007419C7">
        <w:t>and</w:t>
      </w:r>
      <w:r w:rsidR="00931F08" w:rsidRPr="007419C7">
        <w:t xml:space="preserve"> the connected reservoir storage can be modeled at any time for</w:t>
      </w:r>
      <w:r w:rsidR="008B1572" w:rsidRPr="007419C7">
        <w:t xml:space="preserve"> oil or gas </w:t>
      </w:r>
      <w:r w:rsidR="00931F08" w:rsidRPr="007419C7">
        <w:t xml:space="preserve">reservoirs. The </w:t>
      </w:r>
      <w:r w:rsidR="00334764" w:rsidRPr="007419C7">
        <w:t>CRSM</w:t>
      </w:r>
      <w:r w:rsidR="00931F08" w:rsidRPr="007419C7">
        <w:t xml:space="preserve"> is not dependent on reservoir shape</w:t>
      </w:r>
      <w:r w:rsidR="00334764" w:rsidRPr="007419C7">
        <w:t>,</w:t>
      </w:r>
      <w:r w:rsidR="00931F08" w:rsidRPr="007419C7">
        <w:t xml:space="preserve"> heterogeneity, effective reservoir permeability or fluid properties. From </w:t>
      </w:r>
      <w:r w:rsidR="00B03371" w:rsidRPr="007419C7">
        <w:t>Eq. (</w:t>
      </w:r>
      <w:r w:rsidR="00B03371" w:rsidRPr="007419C7">
        <w:fldChar w:fldCharType="begin" w:fldLock="1"/>
      </w:r>
      <w:r w:rsidR="00B03371" w:rsidRPr="007419C7">
        <w:instrText xml:space="preserve"> REF Eq3_5 \h  \* MERGEFORMAT </w:instrText>
      </w:r>
      <w:r w:rsidR="00B03371" w:rsidRPr="007419C7">
        <w:fldChar w:fldCharType="separate"/>
      </w:r>
      <w:r w:rsidR="00685FD2" w:rsidRPr="007419C7">
        <w:t>3-5</w:t>
      </w:r>
      <w:r w:rsidR="00B03371" w:rsidRPr="007419C7">
        <w:fldChar w:fldCharType="end"/>
      </w:r>
      <w:r w:rsidR="00B03371" w:rsidRPr="007419C7">
        <w:t>)</w:t>
      </w:r>
      <w:r w:rsidR="00931F08" w:rsidRPr="007419C7">
        <w:t>, the average reservoir pressure can be written as follows:</w:t>
      </w:r>
    </w:p>
    <w:p w14:paraId="4529989B" w14:textId="77777777" w:rsidR="00746A21" w:rsidRPr="00746A21" w:rsidRDefault="00746A21" w:rsidP="007C4BFC">
      <w:pPr>
        <w:rPr>
          <w:lang w:bidi="ar-SA"/>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746A21" w14:paraId="2DB95271" w14:textId="77777777" w:rsidTr="00D81397">
        <w:trPr>
          <w:jc w:val="right"/>
        </w:trPr>
        <w:tc>
          <w:tcPr>
            <w:tcW w:w="1075" w:type="dxa"/>
            <w:vAlign w:val="center"/>
          </w:tcPr>
          <w:p w14:paraId="09E8109F" w14:textId="77777777" w:rsidR="00746A21" w:rsidRDefault="00746A21" w:rsidP="007C4BFC">
            <w:pPr>
              <w:spacing w:line="360" w:lineRule="auto"/>
              <w:jc w:val="center"/>
            </w:pPr>
          </w:p>
        </w:tc>
        <w:tc>
          <w:tcPr>
            <w:tcW w:w="6215" w:type="dxa"/>
            <w:vAlign w:val="center"/>
          </w:tcPr>
          <w:p w14:paraId="26D25777" w14:textId="1487BCC6" w:rsidR="00746A21" w:rsidRDefault="00F83E75" w:rsidP="007C4BFC">
            <w:pPr>
              <w:spacing w:line="360" w:lineRule="auto"/>
              <w:jc w:val="center"/>
            </w:pPr>
            <w:r w:rsidRPr="00746A21">
              <w:rPr>
                <w:color w:val="000000" w:themeColor="text1"/>
                <w:position w:val="-28"/>
              </w:rPr>
              <w:object w:dxaOrig="1660" w:dyaOrig="660" w14:anchorId="6255A000">
                <v:shape id="_x0000_i1121" type="#_x0000_t75" alt="P761C2T29#yIS1" style="width:1in;height:37.05pt" o:ole="">
                  <v:imagedata r:id="rId202" o:title=""/>
                </v:shape>
                <o:OLEObject Type="Embed" ProgID="Equation.DSMT4" ShapeID="_x0000_i1121" DrawAspect="Content" ObjectID="_1668937380" r:id="rId203"/>
              </w:object>
            </w:r>
          </w:p>
        </w:tc>
        <w:tc>
          <w:tcPr>
            <w:tcW w:w="1255" w:type="dxa"/>
            <w:vAlign w:val="center"/>
          </w:tcPr>
          <w:p w14:paraId="6E723071" w14:textId="308FEDCE" w:rsidR="00746A21" w:rsidRDefault="00746A21" w:rsidP="007C4BFC">
            <w:pPr>
              <w:pStyle w:val="DaveFigure"/>
              <w:jc w:val="right"/>
            </w:pPr>
            <w:r w:rsidRPr="00874EFA">
              <w:rPr>
                <w:b w:val="0"/>
                <w:bCs/>
              </w:rPr>
              <w:t>(</w:t>
            </w:r>
            <w:bookmarkStart w:id="175" w:name="Eq3_6"/>
            <w:r w:rsidRPr="00874EFA">
              <w:rPr>
                <w:b w:val="0"/>
                <w:bCs/>
              </w:rPr>
              <w:t>3-</w:t>
            </w:r>
            <w:r w:rsidRPr="00874EFA">
              <w:rPr>
                <w:b w:val="0"/>
                <w:bCs/>
              </w:rPr>
              <w:fldChar w:fldCharType="begin"/>
            </w:r>
            <w:r w:rsidRPr="00874EFA">
              <w:rPr>
                <w:b w:val="0"/>
                <w:bCs/>
              </w:rPr>
              <w:instrText xml:space="preserve"> SEQ Diss3 \* MERGEFORMAT </w:instrText>
            </w:r>
            <w:r w:rsidRPr="00874EFA">
              <w:rPr>
                <w:b w:val="0"/>
                <w:bCs/>
              </w:rPr>
              <w:fldChar w:fldCharType="separate"/>
            </w:r>
            <w:r w:rsidR="007C4BFC">
              <w:rPr>
                <w:b w:val="0"/>
                <w:bCs/>
                <w:noProof/>
              </w:rPr>
              <w:t>6</w:t>
            </w:r>
            <w:r w:rsidRPr="00874EFA">
              <w:rPr>
                <w:b w:val="0"/>
                <w:bCs/>
                <w:noProof/>
              </w:rPr>
              <w:fldChar w:fldCharType="end"/>
            </w:r>
            <w:bookmarkEnd w:id="175"/>
            <w:r>
              <w:t>)</w:t>
            </w:r>
          </w:p>
        </w:tc>
      </w:tr>
    </w:tbl>
    <w:p w14:paraId="47755A4D" w14:textId="66F2FF5B" w:rsidR="00D70D9F" w:rsidRDefault="00D70D9F" w:rsidP="007C4BFC">
      <w:pPr>
        <w:spacing w:line="240" w:lineRule="auto"/>
        <w:jc w:val="center"/>
      </w:pPr>
    </w:p>
    <w:p w14:paraId="79D25279" w14:textId="2F086649" w:rsidR="00746A21" w:rsidRDefault="00931F08" w:rsidP="007C4BFC">
      <w:pPr>
        <w:jc w:val="both"/>
      </w:pPr>
      <w:r w:rsidRPr="00334764">
        <w:rPr>
          <w:color w:val="000000" w:themeColor="text1"/>
        </w:rPr>
        <w:t xml:space="preserve">It should be noted that when evaluating actual production history, constant rate production is an unrealistic assumption since well production operations is a cyclical event with many service interruptions, such as well production shutdowns and startups, for various operational needs. </w:t>
      </w:r>
      <w:r w:rsidR="00141258">
        <w:rPr>
          <w:color w:val="000000" w:themeColor="text1"/>
        </w:rPr>
        <w:t>T</w:t>
      </w:r>
      <w:r w:rsidRPr="00334764">
        <w:rPr>
          <w:color w:val="000000" w:themeColor="text1"/>
        </w:rPr>
        <w:t xml:space="preserve">o apply deconvolution to well production, </w:t>
      </w:r>
      <w:r w:rsidR="00B63412" w:rsidRPr="00334764">
        <w:rPr>
          <w:color w:val="000000" w:themeColor="text1"/>
        </w:rPr>
        <w:t>one will need to</w:t>
      </w:r>
      <w:r w:rsidRPr="00334764">
        <w:rPr>
          <w:color w:val="000000" w:themeColor="text1"/>
        </w:rPr>
        <w:t xml:space="preserve"> normalize the production and cumulative production at any particular moment in time,</w:t>
      </w:r>
      <w:r w:rsidRPr="00334764">
        <w:rPr>
          <w:rFonts w:eastAsiaTheme="minorEastAsia"/>
          <w:color w:val="000000" w:themeColor="text1"/>
          <w:position w:val="-6"/>
        </w:rPr>
        <w:object w:dxaOrig="139" w:dyaOrig="240" w14:anchorId="6E2B80AD">
          <v:shape id="_x0000_i1122" type="#_x0000_t75" alt="P765#yIS1" style="width:6.35pt;height:13.75pt" o:ole="">
            <v:imagedata r:id="rId196" o:title=""/>
          </v:shape>
          <o:OLEObject Type="Embed" ProgID="Equation.DSMT4" ShapeID="_x0000_i1122" DrawAspect="Content" ObjectID="_1668937381" r:id="rId204"/>
        </w:object>
      </w:r>
      <w:r w:rsidRPr="00334764">
        <w:rPr>
          <w:color w:val="000000" w:themeColor="text1"/>
        </w:rPr>
        <w:t>,</w:t>
      </w:r>
      <w:r w:rsidR="0094281D" w:rsidRPr="00334764">
        <w:rPr>
          <w:color w:val="000000" w:themeColor="text1"/>
        </w:rPr>
        <w:t xml:space="preserve"> for both oil and gas reservoirs</w:t>
      </w:r>
      <w:r w:rsidRPr="00334764">
        <w:rPr>
          <w:color w:val="000000" w:themeColor="text1"/>
        </w:rPr>
        <w:t xml:space="preserve"> as follows</w:t>
      </w:r>
      <w:r w:rsidR="00B63412" w:rsidRPr="00334764">
        <w:rPr>
          <w:color w:val="000000" w:themeColor="text1"/>
        </w:rPr>
        <w:t xml:space="preserve"> along with the governing assumptions of the CRSM</w:t>
      </w:r>
      <w:r w:rsidR="00334764" w:rsidRPr="00334764">
        <w:rPr>
          <w:color w:val="000000" w:themeColor="text1"/>
        </w:rPr>
        <w:t xml:space="preserve">, which are </w:t>
      </w:r>
      <w:r w:rsidR="00B63412" w:rsidRPr="00334764">
        <w:rPr>
          <w:color w:val="000000" w:themeColor="text1"/>
        </w:rPr>
        <w:t>vertical well</w:t>
      </w:r>
      <w:r w:rsidR="0001093E" w:rsidRPr="00334764">
        <w:rPr>
          <w:color w:val="000000" w:themeColor="text1"/>
        </w:rPr>
        <w:t xml:space="preserve"> orientation,</w:t>
      </w:r>
      <w:r w:rsidR="00B63412" w:rsidRPr="00334764">
        <w:rPr>
          <w:color w:val="000000" w:themeColor="text1"/>
        </w:rPr>
        <w:t xml:space="preserve"> two-phase fluid is present either oil and water or gas and water media, constant production rate, radial flow in a circular reservoir of radius </w:t>
      </w:r>
      <w:r w:rsidR="00B63412" w:rsidRPr="00334764">
        <w:rPr>
          <w:rFonts w:eastAsiaTheme="minorEastAsia"/>
          <w:color w:val="000000" w:themeColor="text1"/>
          <w:position w:val="-12"/>
        </w:rPr>
        <w:object w:dxaOrig="220" w:dyaOrig="360" w14:anchorId="185B8A52">
          <v:shape id="_x0000_i1123" type="#_x0000_t75" alt="P765#yIS2" style="width:13.75pt;height:20.1pt" o:ole="">
            <v:imagedata r:id="rId205" o:title=""/>
          </v:shape>
          <o:OLEObject Type="Embed" ProgID="Equation.DSMT4" ShapeID="_x0000_i1123" DrawAspect="Content" ObjectID="_1668937382" r:id="rId206"/>
        </w:object>
      </w:r>
      <w:r w:rsidR="00B63412" w:rsidRPr="00334764">
        <w:rPr>
          <w:rFonts w:eastAsiaTheme="minorEastAsia"/>
          <w:color w:val="000000" w:themeColor="text1"/>
        </w:rPr>
        <w:t>, no mechanical skin effects exist, nor are there any effects of non-Darcy flow.</w:t>
      </w:r>
    </w:p>
    <w:p w14:paraId="0CBE0099" w14:textId="4A06BF1F" w:rsidR="00746A21" w:rsidRPr="00334764" w:rsidRDefault="000130F7" w:rsidP="007C4BFC">
      <w:pPr>
        <w:rPr>
          <w:rFonts w:eastAsiaTheme="minorEastAsia"/>
          <w:color w:val="000000" w:themeColor="text1"/>
        </w:rPr>
      </w:pPr>
      <w:r w:rsidRPr="00334764">
        <w:rPr>
          <w:rFonts w:eastAsiaTheme="minorEastAsia"/>
          <w:color w:val="000000" w:themeColor="text1"/>
        </w:rPr>
        <w:t>For l</w:t>
      </w:r>
      <w:r w:rsidR="00746A21" w:rsidRPr="00334764">
        <w:rPr>
          <w:rFonts w:eastAsiaTheme="minorEastAsia"/>
          <w:color w:val="000000" w:themeColor="text1"/>
        </w:rPr>
        <w:t>iquid production:</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746A21" w14:paraId="1C04394A" w14:textId="77777777" w:rsidTr="00D81397">
        <w:trPr>
          <w:jc w:val="right"/>
        </w:trPr>
        <w:tc>
          <w:tcPr>
            <w:tcW w:w="1075" w:type="dxa"/>
            <w:vAlign w:val="center"/>
          </w:tcPr>
          <w:p w14:paraId="6095497E" w14:textId="77777777" w:rsidR="00746A21" w:rsidRDefault="00746A21" w:rsidP="007C4BFC">
            <w:pPr>
              <w:spacing w:line="360" w:lineRule="auto"/>
              <w:jc w:val="center"/>
            </w:pPr>
          </w:p>
        </w:tc>
        <w:tc>
          <w:tcPr>
            <w:tcW w:w="6215" w:type="dxa"/>
            <w:vAlign w:val="center"/>
          </w:tcPr>
          <w:p w14:paraId="5A3141E3" w14:textId="72FC0D80" w:rsidR="00746A21" w:rsidRDefault="0029339A" w:rsidP="007C4BFC">
            <w:pPr>
              <w:spacing w:line="360" w:lineRule="auto"/>
              <w:jc w:val="center"/>
            </w:pPr>
            <w:r w:rsidRPr="00931F08">
              <w:rPr>
                <w:color w:val="000000" w:themeColor="text1"/>
                <w:position w:val="-32"/>
              </w:rPr>
              <w:object w:dxaOrig="1840" w:dyaOrig="700" w14:anchorId="69619B72">
                <v:shape id="_x0000_i1124" type="#_x0000_t75" alt="P768C2T30#yIS1" style="width:86.8pt;height:36pt" o:ole="">
                  <v:imagedata r:id="rId207" o:title=""/>
                </v:shape>
                <o:OLEObject Type="Embed" ProgID="Equation.DSMT4" ShapeID="_x0000_i1124" DrawAspect="Content" ObjectID="_1668937383" r:id="rId208"/>
              </w:object>
            </w:r>
          </w:p>
        </w:tc>
        <w:tc>
          <w:tcPr>
            <w:tcW w:w="1255" w:type="dxa"/>
            <w:vAlign w:val="center"/>
          </w:tcPr>
          <w:p w14:paraId="2EB97683" w14:textId="28E05EBC" w:rsidR="00746A21" w:rsidRDefault="00746A21" w:rsidP="007C4BFC">
            <w:pPr>
              <w:pStyle w:val="DaveFigure"/>
              <w:jc w:val="right"/>
            </w:pPr>
            <w:r w:rsidRPr="00874EFA">
              <w:rPr>
                <w:b w:val="0"/>
                <w:bCs/>
              </w:rPr>
              <w:t>(</w:t>
            </w:r>
            <w:bookmarkStart w:id="176" w:name="Eq3_7"/>
            <w:r w:rsidRPr="00874EFA">
              <w:rPr>
                <w:b w:val="0"/>
                <w:bCs/>
              </w:rPr>
              <w:t>3-</w:t>
            </w:r>
            <w:r w:rsidRPr="00874EFA">
              <w:rPr>
                <w:b w:val="0"/>
                <w:bCs/>
              </w:rPr>
              <w:fldChar w:fldCharType="begin"/>
            </w:r>
            <w:r w:rsidRPr="00874EFA">
              <w:rPr>
                <w:b w:val="0"/>
                <w:bCs/>
              </w:rPr>
              <w:instrText xml:space="preserve"> SEQ Diss3 \* MERGEFORMAT </w:instrText>
            </w:r>
            <w:r w:rsidRPr="00874EFA">
              <w:rPr>
                <w:b w:val="0"/>
                <w:bCs/>
              </w:rPr>
              <w:fldChar w:fldCharType="separate"/>
            </w:r>
            <w:r w:rsidR="007C4BFC">
              <w:rPr>
                <w:b w:val="0"/>
                <w:bCs/>
                <w:noProof/>
              </w:rPr>
              <w:t>7</w:t>
            </w:r>
            <w:r w:rsidRPr="00874EFA">
              <w:rPr>
                <w:b w:val="0"/>
                <w:bCs/>
                <w:noProof/>
              </w:rPr>
              <w:fldChar w:fldCharType="end"/>
            </w:r>
            <w:bookmarkEnd w:id="176"/>
            <w:r>
              <w:t>)</w:t>
            </w:r>
          </w:p>
        </w:tc>
      </w:tr>
    </w:tbl>
    <w:p w14:paraId="1FE9DA1F" w14:textId="77777777" w:rsidR="00746A21" w:rsidRPr="00AE44DD" w:rsidRDefault="00746A21" w:rsidP="007C4BFC">
      <w:pPr>
        <w:rPr>
          <w:rFonts w:eastAsiaTheme="minorEastAsia"/>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746A21" w14:paraId="449B9370" w14:textId="77777777" w:rsidTr="00D81397">
        <w:trPr>
          <w:jc w:val="right"/>
        </w:trPr>
        <w:tc>
          <w:tcPr>
            <w:tcW w:w="1075" w:type="dxa"/>
            <w:vAlign w:val="center"/>
          </w:tcPr>
          <w:p w14:paraId="423BA770" w14:textId="77777777" w:rsidR="00746A21" w:rsidRDefault="00746A21" w:rsidP="007C4BFC">
            <w:pPr>
              <w:spacing w:line="360" w:lineRule="auto"/>
              <w:jc w:val="center"/>
            </w:pPr>
          </w:p>
        </w:tc>
        <w:tc>
          <w:tcPr>
            <w:tcW w:w="6215" w:type="dxa"/>
            <w:vAlign w:val="center"/>
          </w:tcPr>
          <w:p w14:paraId="05933B53" w14:textId="3D4ECA23" w:rsidR="00746A21" w:rsidRDefault="000130F7" w:rsidP="007C4BFC">
            <w:pPr>
              <w:spacing w:line="360" w:lineRule="auto"/>
              <w:jc w:val="center"/>
            </w:pPr>
            <w:r w:rsidRPr="00931F08">
              <w:rPr>
                <w:color w:val="000000" w:themeColor="text1"/>
                <w:position w:val="-32"/>
              </w:rPr>
              <w:object w:dxaOrig="1880" w:dyaOrig="700" w14:anchorId="4DCCBB56">
                <v:shape id="_x0000_i1125" type="#_x0000_t75" alt="P773C2T31#yIS1" style="width:85.75pt;height:36pt" o:ole="">
                  <v:imagedata r:id="rId209" o:title=""/>
                </v:shape>
                <o:OLEObject Type="Embed" ProgID="Equation.DSMT4" ShapeID="_x0000_i1125" DrawAspect="Content" ObjectID="_1668937384" r:id="rId210"/>
              </w:object>
            </w:r>
          </w:p>
        </w:tc>
        <w:tc>
          <w:tcPr>
            <w:tcW w:w="1255" w:type="dxa"/>
            <w:vAlign w:val="center"/>
          </w:tcPr>
          <w:p w14:paraId="7C578523" w14:textId="6CB56BAE" w:rsidR="00746A21" w:rsidRDefault="00746A21" w:rsidP="007C4BFC">
            <w:pPr>
              <w:pStyle w:val="DaveFigure"/>
              <w:jc w:val="right"/>
            </w:pPr>
            <w:r w:rsidRPr="00874EFA">
              <w:rPr>
                <w:b w:val="0"/>
                <w:bCs/>
              </w:rPr>
              <w:t>(</w:t>
            </w:r>
            <w:bookmarkStart w:id="177" w:name="Eq3_8"/>
            <w:r w:rsidRPr="00874EFA">
              <w:rPr>
                <w:b w:val="0"/>
                <w:bCs/>
              </w:rPr>
              <w:t>3-</w:t>
            </w:r>
            <w:r w:rsidRPr="00874EFA">
              <w:rPr>
                <w:b w:val="0"/>
                <w:bCs/>
              </w:rPr>
              <w:fldChar w:fldCharType="begin"/>
            </w:r>
            <w:r w:rsidRPr="00874EFA">
              <w:rPr>
                <w:b w:val="0"/>
                <w:bCs/>
              </w:rPr>
              <w:instrText xml:space="preserve"> SEQ Diss3 \* MERGEFORMAT </w:instrText>
            </w:r>
            <w:r w:rsidRPr="00874EFA">
              <w:rPr>
                <w:b w:val="0"/>
                <w:bCs/>
              </w:rPr>
              <w:fldChar w:fldCharType="separate"/>
            </w:r>
            <w:r w:rsidR="007C4BFC">
              <w:rPr>
                <w:b w:val="0"/>
                <w:bCs/>
                <w:noProof/>
              </w:rPr>
              <w:t>8</w:t>
            </w:r>
            <w:r w:rsidRPr="00874EFA">
              <w:rPr>
                <w:b w:val="0"/>
                <w:bCs/>
                <w:noProof/>
              </w:rPr>
              <w:fldChar w:fldCharType="end"/>
            </w:r>
            <w:bookmarkEnd w:id="177"/>
            <w:r>
              <w:t>)</w:t>
            </w:r>
          </w:p>
        </w:tc>
      </w:tr>
    </w:tbl>
    <w:p w14:paraId="15FFA47F" w14:textId="77777777" w:rsidR="00334764" w:rsidRDefault="00334764" w:rsidP="007C4BFC">
      <w:pPr>
        <w:jc w:val="both"/>
        <w:rPr>
          <w:rFonts w:ascii="Times New Roman" w:hAnsi="Times New Roman"/>
          <w:color w:val="00B050"/>
        </w:rPr>
      </w:pPr>
    </w:p>
    <w:p w14:paraId="1CDAE67C" w14:textId="74A87386" w:rsidR="000130F7" w:rsidRPr="007419C7" w:rsidRDefault="000130F7" w:rsidP="007C4BFC">
      <w:pPr>
        <w:jc w:val="both"/>
        <w:rPr>
          <w:rFonts w:ascii="Times New Roman" w:hAnsi="Times New Roman"/>
        </w:rPr>
      </w:pPr>
      <w:r w:rsidRPr="00334764">
        <w:rPr>
          <w:rFonts w:ascii="Times New Roman" w:hAnsi="Times New Roman"/>
          <w:color w:val="000000" w:themeColor="text1"/>
        </w:rPr>
        <w:t xml:space="preserve">where  </w:t>
      </w:r>
      <w:r w:rsidR="00901884" w:rsidRPr="00901884">
        <w:rPr>
          <w:color w:val="000000" w:themeColor="text1"/>
          <w:position w:val="-12"/>
        </w:rPr>
        <w:object w:dxaOrig="580" w:dyaOrig="360" w14:anchorId="0DDD66D5">
          <v:shape id="_x0000_i1126" type="#_x0000_t75" alt="P369C2T1#yIS1" style="width:29.65pt;height:20.1pt" o:ole="">
            <v:imagedata r:id="rId211" o:title=""/>
          </v:shape>
          <o:OLEObject Type="Embed" ProgID="Equation.DSMT4" ShapeID="_x0000_i1126" DrawAspect="Content" ObjectID="_1668937385" r:id="rId212"/>
        </w:object>
      </w:r>
      <w:r w:rsidRPr="00334764">
        <w:rPr>
          <w:rFonts w:ascii="Times New Roman" w:hAnsi="Times New Roman"/>
          <w:color w:val="000000" w:themeColor="text1"/>
        </w:rPr>
        <w:t xml:space="preserve"> and </w:t>
      </w:r>
      <w:r w:rsidR="00901884" w:rsidRPr="00901884">
        <w:rPr>
          <w:color w:val="000000" w:themeColor="text1"/>
          <w:position w:val="-12"/>
        </w:rPr>
        <w:object w:dxaOrig="620" w:dyaOrig="360" w14:anchorId="28BA41C8">
          <v:shape id="_x0000_i1127" type="#_x0000_t75" alt="P369C2T1#yIS1" style="width:29.65pt;height:20.1pt" o:ole="">
            <v:imagedata r:id="rId213" o:title=""/>
          </v:shape>
          <o:OLEObject Type="Embed" ProgID="Equation.DSMT4" ShapeID="_x0000_i1127" DrawAspect="Content" ObjectID="_1668937386" r:id="rId214"/>
        </w:object>
      </w:r>
      <w:r w:rsidRPr="00334764">
        <w:rPr>
          <w:rFonts w:ascii="Times New Roman" w:hAnsi="Times New Roman"/>
          <w:color w:val="000000" w:themeColor="text1"/>
        </w:rPr>
        <w:t xml:space="preserve"> are the normalized production rate and normalized cumulative prod</w:t>
      </w:r>
      <w:r w:rsidRPr="007419C7">
        <w:rPr>
          <w:rFonts w:ascii="Times New Roman" w:hAnsi="Times New Roman"/>
        </w:rPr>
        <w:t>uction values</w:t>
      </w:r>
      <w:r w:rsidR="00B838B2" w:rsidRPr="007419C7">
        <w:rPr>
          <w:rFonts w:ascii="Times New Roman" w:hAnsi="Times New Roman"/>
        </w:rPr>
        <w:t xml:space="preserve"> </w:t>
      </w:r>
      <w:r w:rsidRPr="007419C7">
        <w:rPr>
          <w:rFonts w:ascii="Times New Roman" w:hAnsi="Times New Roman"/>
        </w:rPr>
        <w:t xml:space="preserve">to the normalized derivation of the PSS solution to the radial diffusivity equation for liquid, and is expressed as follows:   </w:t>
      </w:r>
    </w:p>
    <w:p w14:paraId="77CF24DE" w14:textId="77777777" w:rsidR="000130F7" w:rsidRPr="007419C7" w:rsidRDefault="000130F7" w:rsidP="007C4BFC">
      <w:pPr>
        <w:jc w:val="both"/>
        <w:rPr>
          <w:rFonts w:ascii="Times New Roman" w:hAnsi="Times New Roman"/>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0130F7" w:rsidRPr="007419C7" w14:paraId="34542AFE" w14:textId="77777777" w:rsidTr="00702815">
        <w:trPr>
          <w:jc w:val="right"/>
        </w:trPr>
        <w:tc>
          <w:tcPr>
            <w:tcW w:w="1075" w:type="dxa"/>
            <w:vAlign w:val="center"/>
          </w:tcPr>
          <w:p w14:paraId="30F2DB7C" w14:textId="77777777" w:rsidR="000130F7" w:rsidRPr="007419C7" w:rsidRDefault="000130F7" w:rsidP="007C4BFC">
            <w:pPr>
              <w:spacing w:line="360" w:lineRule="auto"/>
              <w:jc w:val="center"/>
            </w:pPr>
          </w:p>
        </w:tc>
        <w:tc>
          <w:tcPr>
            <w:tcW w:w="6215" w:type="dxa"/>
            <w:vAlign w:val="center"/>
          </w:tcPr>
          <w:p w14:paraId="6FDADE7D" w14:textId="557E4A3A" w:rsidR="000130F7" w:rsidRPr="007419C7" w:rsidRDefault="000130F7" w:rsidP="007C4BFC">
            <w:pPr>
              <w:spacing w:line="360" w:lineRule="auto"/>
              <w:jc w:val="center"/>
            </w:pPr>
            <w:r w:rsidRPr="007419C7">
              <w:rPr>
                <w:position w:val="-28"/>
              </w:rPr>
              <w:object w:dxaOrig="2420" w:dyaOrig="660" w14:anchorId="60C64285">
                <v:shape id="_x0000_i1128" type="#_x0000_t75" alt="P780C2T32#yIS1" style="width:115.4pt;height:37.05pt" o:ole="">
                  <v:imagedata r:id="rId215" o:title=""/>
                </v:shape>
                <o:OLEObject Type="Embed" ProgID="Equation.DSMT4" ShapeID="_x0000_i1128" DrawAspect="Content" ObjectID="_1668937387" r:id="rId216"/>
              </w:object>
            </w:r>
          </w:p>
        </w:tc>
        <w:tc>
          <w:tcPr>
            <w:tcW w:w="1255" w:type="dxa"/>
            <w:vAlign w:val="center"/>
          </w:tcPr>
          <w:p w14:paraId="3A965553" w14:textId="64799F4A" w:rsidR="000130F7" w:rsidRPr="007419C7" w:rsidRDefault="000130F7" w:rsidP="007C4BFC">
            <w:pPr>
              <w:pStyle w:val="DaveFigure"/>
              <w:jc w:val="right"/>
            </w:pPr>
            <w:r w:rsidRPr="007419C7">
              <w:rPr>
                <w:b w:val="0"/>
                <w:bCs/>
              </w:rPr>
              <w:t>(</w:t>
            </w:r>
            <w:bookmarkStart w:id="178" w:name="Eq3_9"/>
            <w:r w:rsidRPr="007419C7">
              <w:rPr>
                <w:b w:val="0"/>
                <w:bCs/>
              </w:rPr>
              <w:t>3-</w:t>
            </w:r>
            <w:r w:rsidRPr="007419C7">
              <w:rPr>
                <w:b w:val="0"/>
                <w:bCs/>
              </w:rPr>
              <w:fldChar w:fldCharType="begin"/>
            </w:r>
            <w:r w:rsidRPr="007419C7">
              <w:rPr>
                <w:b w:val="0"/>
                <w:bCs/>
              </w:rPr>
              <w:instrText xml:space="preserve"> SEQ Diss3 \* MERGEFORMAT </w:instrText>
            </w:r>
            <w:r w:rsidRPr="007419C7">
              <w:rPr>
                <w:b w:val="0"/>
                <w:bCs/>
              </w:rPr>
              <w:fldChar w:fldCharType="separate"/>
            </w:r>
            <w:r w:rsidR="007C4BFC">
              <w:rPr>
                <w:b w:val="0"/>
                <w:bCs/>
                <w:noProof/>
              </w:rPr>
              <w:t>9</w:t>
            </w:r>
            <w:r w:rsidRPr="007419C7">
              <w:rPr>
                <w:b w:val="0"/>
                <w:bCs/>
                <w:noProof/>
              </w:rPr>
              <w:fldChar w:fldCharType="end"/>
            </w:r>
            <w:bookmarkEnd w:id="178"/>
            <w:r w:rsidRPr="007419C7">
              <w:t>)</w:t>
            </w:r>
          </w:p>
        </w:tc>
      </w:tr>
    </w:tbl>
    <w:p w14:paraId="1A1910FC" w14:textId="14C8D63A" w:rsidR="000130F7" w:rsidRPr="007419C7" w:rsidRDefault="000130F7" w:rsidP="007C4BFC">
      <w:pPr>
        <w:spacing w:line="240" w:lineRule="auto"/>
        <w:jc w:val="both"/>
        <w:rPr>
          <w:rFonts w:ascii="Times New Roman" w:hAnsi="Times New Roman"/>
        </w:rPr>
      </w:pPr>
      <w:r w:rsidRPr="007419C7">
        <w:rPr>
          <w:rFonts w:ascii="Times New Roman" w:hAnsi="Times New Roman"/>
        </w:rPr>
        <w:lastRenderedPageBreak/>
        <w:t xml:space="preserve">                             </w:t>
      </w:r>
    </w:p>
    <w:p w14:paraId="69AFB687" w14:textId="04EE6D99" w:rsidR="000130F7" w:rsidRPr="007419C7" w:rsidRDefault="000130F7" w:rsidP="007C4BFC">
      <w:pPr>
        <w:rPr>
          <w:rFonts w:eastAsiaTheme="minorEastAsia"/>
        </w:rPr>
      </w:pPr>
      <w:r w:rsidRPr="007419C7">
        <w:rPr>
          <w:rFonts w:ascii="Times New Roman" w:hAnsi="Times New Roman"/>
        </w:rPr>
        <w:t xml:space="preserve">where </w:t>
      </w:r>
      <w:r w:rsidR="007C1149" w:rsidRPr="007419C7">
        <w:rPr>
          <w:rFonts w:ascii="Times New Roman" w:hAnsi="Times New Roman"/>
          <w:position w:val="-30"/>
        </w:rPr>
        <w:object w:dxaOrig="1540" w:dyaOrig="680" w14:anchorId="55618ADD">
          <v:shape id="_x0000_i1129" type="#_x0000_t75" alt="P784#yIS1" style="width:79.4pt;height:36pt" o:ole="">
            <v:imagedata r:id="rId217" o:title=""/>
          </v:shape>
          <o:OLEObject Type="Embed" ProgID="Equation.DSMT4" ShapeID="_x0000_i1129" DrawAspect="Content" ObjectID="_1668937388" r:id="rId218"/>
        </w:object>
      </w:r>
      <w:r w:rsidR="00743D35" w:rsidRPr="007419C7">
        <w:rPr>
          <w:rFonts w:ascii="Times New Roman" w:hAnsi="Times New Roman"/>
        </w:rPr>
        <w:t xml:space="preserve"> and </w:t>
      </w:r>
      <w:r w:rsidR="0029339A" w:rsidRPr="007419C7">
        <w:rPr>
          <w:rFonts w:ascii="Times New Roman" w:hAnsi="Times New Roman"/>
          <w:position w:val="-24"/>
        </w:rPr>
        <w:object w:dxaOrig="1140" w:dyaOrig="620" w14:anchorId="0D6A1882">
          <v:shape id="_x0000_i1130" type="#_x0000_t75" alt="P784#yIS2" style="width:58.25pt;height:36pt" o:ole="">
            <v:imagedata r:id="rId219" o:title=""/>
          </v:shape>
          <o:OLEObject Type="Embed" ProgID="Equation.DSMT4" ShapeID="_x0000_i1130" DrawAspect="Content" ObjectID="_1668937389" r:id="rId220"/>
        </w:object>
      </w:r>
      <w:r w:rsidRPr="007419C7">
        <w:rPr>
          <w:rFonts w:ascii="Times New Roman" w:hAnsi="Times New Roman"/>
        </w:rPr>
        <w:fldChar w:fldCharType="begin"/>
      </w:r>
      <w:r w:rsidR="00B73A95" w:rsidRPr="007419C7">
        <w:rPr>
          <w:rFonts w:ascii="Times New Roman" w:hAnsi="Times New Roman"/>
        </w:rPr>
        <w:instrText xml:space="preserve"> ADDIN EN.CITE &lt;EndNote&gt;&lt;Cite&gt;&lt;Author&gt;Childers&lt;/Author&gt;&lt;Year&gt;2017&lt;/Year&gt;&lt;RecNum&gt;54&lt;/RecNum&gt;&lt;DisplayText&gt;(Childers and Wu, 2017)&lt;/DisplayText&gt;&lt;record&gt;&lt;rec-number&gt;54&lt;/rec-number&gt;&lt;foreign-keys&gt;&lt;key app="EN" db-id="d20awt02n0ddzmezppfxtwe42zdazz9sr9te" timestamp="1522264455"&gt;54&lt;/key&gt;&lt;/foreign-keys&gt;&lt;ref-type name="Conference Paper"&gt;47&lt;/ref-type&gt;&lt;contributors&gt;&lt;authors&gt;&lt;author&gt;Childers, D&lt;/author&gt;&lt;author&gt;Wu, X&lt;/author&gt;&lt;/authors&gt;&lt;/contributors&gt;&lt;titles&gt;&lt;title&gt;Analyzing Gas Well Production Data through the Application of the Connected Reservoir Storage Model&lt;/title&gt;&lt;secondary-title&gt;SPE Annual Technical Conference and Exhibition&lt;/secondary-title&gt;&lt;/titles&gt;&lt;dates&gt;&lt;year&gt;2017&lt;/year&gt;&lt;/dates&gt;&lt;publisher&gt;Society of Petroleum Engineers&lt;/publisher&gt;&lt;isbn&gt;1613995423&lt;/isbn&gt;&lt;call-num&gt;SPE-187334-MS&lt;/call-num&gt;&lt;urls&gt;&lt;/urls&gt;&lt;electronic-resource-num&gt;https://dx.doi.org/10.2118/187334-MS&lt;/electronic-resource-num&gt;&lt;/record&gt;&lt;/Cite&gt;&lt;/EndNote&gt;</w:instrText>
      </w:r>
      <w:r w:rsidRPr="007419C7">
        <w:rPr>
          <w:rFonts w:ascii="Times New Roman" w:hAnsi="Times New Roman"/>
        </w:rPr>
        <w:fldChar w:fldCharType="separate"/>
      </w:r>
      <w:r w:rsidR="00B73A95" w:rsidRPr="007419C7">
        <w:rPr>
          <w:rFonts w:ascii="Times New Roman" w:hAnsi="Times New Roman"/>
          <w:noProof/>
        </w:rPr>
        <w:t>(Childers and Wu, 2017)</w:t>
      </w:r>
      <w:r w:rsidRPr="007419C7">
        <w:rPr>
          <w:rFonts w:ascii="Times New Roman" w:hAnsi="Times New Roman"/>
        </w:rPr>
        <w:fldChar w:fldCharType="end"/>
      </w:r>
    </w:p>
    <w:p w14:paraId="75E8AFBD" w14:textId="1C0D4EA3" w:rsidR="00931F08" w:rsidRPr="00CF5328" w:rsidRDefault="00644405" w:rsidP="007C4BFC">
      <w:pPr>
        <w:rPr>
          <w:rFonts w:eastAsiaTheme="minorEastAsia"/>
          <w:color w:val="00B050"/>
        </w:rPr>
      </w:pPr>
      <w:r w:rsidRPr="0028188B">
        <w:rPr>
          <w:rFonts w:eastAsiaTheme="minorEastAsia"/>
          <w:color w:val="000000" w:themeColor="text1"/>
        </w:rPr>
        <w:t>For g</w:t>
      </w:r>
      <w:r w:rsidR="00746A21" w:rsidRPr="0028188B">
        <w:rPr>
          <w:rFonts w:eastAsiaTheme="minorEastAsia"/>
          <w:color w:val="000000" w:themeColor="text1"/>
        </w:rPr>
        <w:t>as production</w:t>
      </w:r>
      <w:r w:rsidR="00746A21" w:rsidRPr="00CF5328">
        <w:rPr>
          <w:rFonts w:eastAsiaTheme="minorEastAsia"/>
          <w:color w:val="00B050"/>
        </w:rPr>
        <w: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746A21" w14:paraId="73D2BCE7" w14:textId="77777777" w:rsidTr="00D81397">
        <w:trPr>
          <w:jc w:val="right"/>
        </w:trPr>
        <w:tc>
          <w:tcPr>
            <w:tcW w:w="1075" w:type="dxa"/>
            <w:vAlign w:val="center"/>
          </w:tcPr>
          <w:p w14:paraId="43813BFD" w14:textId="77777777" w:rsidR="00746A21" w:rsidRDefault="00746A21" w:rsidP="007C4BFC">
            <w:pPr>
              <w:spacing w:line="360" w:lineRule="auto"/>
              <w:jc w:val="center"/>
            </w:pPr>
          </w:p>
        </w:tc>
        <w:tc>
          <w:tcPr>
            <w:tcW w:w="6215" w:type="dxa"/>
            <w:vAlign w:val="center"/>
          </w:tcPr>
          <w:p w14:paraId="4FE73080" w14:textId="63A44E26" w:rsidR="00746A21" w:rsidRDefault="0029339A" w:rsidP="007C4BFC">
            <w:pPr>
              <w:spacing w:line="360" w:lineRule="auto"/>
              <w:jc w:val="center"/>
            </w:pPr>
            <w:r w:rsidRPr="00931F08">
              <w:rPr>
                <w:color w:val="000000" w:themeColor="text1"/>
                <w:position w:val="-32"/>
              </w:rPr>
              <w:object w:dxaOrig="1640" w:dyaOrig="740" w14:anchorId="1F74161E">
                <v:shape id="_x0000_i1131" type="#_x0000_t75" alt="P787C2T33#yIS1" style="width:1in;height:36pt" o:ole="">
                  <v:imagedata r:id="rId221" o:title=""/>
                </v:shape>
                <o:OLEObject Type="Embed" ProgID="Equation.DSMT4" ShapeID="_x0000_i1131" DrawAspect="Content" ObjectID="_1668937390" r:id="rId222"/>
              </w:object>
            </w:r>
          </w:p>
        </w:tc>
        <w:tc>
          <w:tcPr>
            <w:tcW w:w="1255" w:type="dxa"/>
            <w:vAlign w:val="center"/>
          </w:tcPr>
          <w:p w14:paraId="733C854C" w14:textId="4F86AFF0" w:rsidR="00746A21" w:rsidRDefault="00746A21" w:rsidP="007C4BFC">
            <w:pPr>
              <w:pStyle w:val="DaveFigure"/>
              <w:jc w:val="right"/>
            </w:pPr>
            <w:r w:rsidRPr="00874EFA">
              <w:rPr>
                <w:b w:val="0"/>
                <w:bCs/>
              </w:rPr>
              <w:t>(</w:t>
            </w:r>
            <w:bookmarkStart w:id="179" w:name="Eq3_10"/>
            <w:r w:rsidRPr="00874EFA">
              <w:rPr>
                <w:b w:val="0"/>
                <w:bCs/>
              </w:rPr>
              <w:t>3-</w:t>
            </w:r>
            <w:r w:rsidRPr="00874EFA">
              <w:rPr>
                <w:b w:val="0"/>
                <w:bCs/>
              </w:rPr>
              <w:fldChar w:fldCharType="begin"/>
            </w:r>
            <w:r w:rsidRPr="00874EFA">
              <w:rPr>
                <w:b w:val="0"/>
                <w:bCs/>
              </w:rPr>
              <w:instrText xml:space="preserve"> SEQ Diss3 \* MERGEFORMAT </w:instrText>
            </w:r>
            <w:r w:rsidRPr="00874EFA">
              <w:rPr>
                <w:b w:val="0"/>
                <w:bCs/>
              </w:rPr>
              <w:fldChar w:fldCharType="separate"/>
            </w:r>
            <w:r w:rsidR="007C4BFC">
              <w:rPr>
                <w:b w:val="0"/>
                <w:bCs/>
                <w:noProof/>
              </w:rPr>
              <w:t>10</w:t>
            </w:r>
            <w:r w:rsidRPr="00874EFA">
              <w:rPr>
                <w:b w:val="0"/>
                <w:bCs/>
                <w:noProof/>
              </w:rPr>
              <w:fldChar w:fldCharType="end"/>
            </w:r>
            <w:bookmarkEnd w:id="179"/>
            <w:r>
              <w:t>)</w:t>
            </w:r>
          </w:p>
        </w:tc>
      </w:tr>
    </w:tbl>
    <w:p w14:paraId="4325E7ED" w14:textId="203F55D4" w:rsidR="00931F08" w:rsidRDefault="00931F08" w:rsidP="007C4BFC">
      <w:pPr>
        <w:rPr>
          <w:rFonts w:eastAsiaTheme="minorEastAsia"/>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746A21" w14:paraId="0CEDE4EE" w14:textId="77777777" w:rsidTr="00D81397">
        <w:trPr>
          <w:jc w:val="right"/>
        </w:trPr>
        <w:tc>
          <w:tcPr>
            <w:tcW w:w="1075" w:type="dxa"/>
            <w:vAlign w:val="center"/>
          </w:tcPr>
          <w:p w14:paraId="52A9A053" w14:textId="77777777" w:rsidR="00746A21" w:rsidRDefault="00746A21" w:rsidP="007C4BFC">
            <w:pPr>
              <w:spacing w:line="360" w:lineRule="auto"/>
              <w:jc w:val="center"/>
            </w:pPr>
          </w:p>
        </w:tc>
        <w:tc>
          <w:tcPr>
            <w:tcW w:w="6215" w:type="dxa"/>
            <w:vAlign w:val="center"/>
          </w:tcPr>
          <w:p w14:paraId="50786366" w14:textId="786B2887" w:rsidR="00746A21" w:rsidRDefault="00644405" w:rsidP="007C4BFC">
            <w:pPr>
              <w:spacing w:line="360" w:lineRule="auto"/>
              <w:jc w:val="center"/>
            </w:pPr>
            <w:r w:rsidRPr="00931F08">
              <w:rPr>
                <w:color w:val="000000" w:themeColor="text1"/>
                <w:position w:val="-32"/>
              </w:rPr>
              <w:object w:dxaOrig="1680" w:dyaOrig="740" w14:anchorId="76A5D357">
                <v:shape id="_x0000_i1132" type="#_x0000_t75" alt="P792C2T34#yIS1" style="width:78.35pt;height:36pt" o:ole="">
                  <v:imagedata r:id="rId223" o:title=""/>
                </v:shape>
                <o:OLEObject Type="Embed" ProgID="Equation.DSMT4" ShapeID="_x0000_i1132" DrawAspect="Content" ObjectID="_1668937391" r:id="rId224"/>
              </w:object>
            </w:r>
          </w:p>
        </w:tc>
        <w:tc>
          <w:tcPr>
            <w:tcW w:w="1255" w:type="dxa"/>
            <w:vAlign w:val="center"/>
          </w:tcPr>
          <w:p w14:paraId="358A1254" w14:textId="2DECF942" w:rsidR="00746A21" w:rsidRDefault="00746A21" w:rsidP="007C4BFC">
            <w:pPr>
              <w:pStyle w:val="DaveFigure"/>
              <w:jc w:val="right"/>
            </w:pPr>
            <w:r w:rsidRPr="00874EFA">
              <w:rPr>
                <w:b w:val="0"/>
                <w:bCs/>
              </w:rPr>
              <w:t>(</w:t>
            </w:r>
            <w:bookmarkStart w:id="180" w:name="Eq3_11"/>
            <w:r w:rsidRPr="00874EFA">
              <w:rPr>
                <w:b w:val="0"/>
                <w:bCs/>
              </w:rPr>
              <w:t>3-</w:t>
            </w:r>
            <w:r w:rsidRPr="00874EFA">
              <w:rPr>
                <w:b w:val="0"/>
                <w:bCs/>
              </w:rPr>
              <w:fldChar w:fldCharType="begin"/>
            </w:r>
            <w:r w:rsidRPr="00874EFA">
              <w:rPr>
                <w:b w:val="0"/>
                <w:bCs/>
              </w:rPr>
              <w:instrText xml:space="preserve"> SEQ Diss3 \* MERGEFORMAT </w:instrText>
            </w:r>
            <w:r w:rsidRPr="00874EFA">
              <w:rPr>
                <w:b w:val="0"/>
                <w:bCs/>
              </w:rPr>
              <w:fldChar w:fldCharType="separate"/>
            </w:r>
            <w:r w:rsidR="007C4BFC">
              <w:rPr>
                <w:b w:val="0"/>
                <w:bCs/>
                <w:noProof/>
              </w:rPr>
              <w:t>11</w:t>
            </w:r>
            <w:r w:rsidRPr="00874EFA">
              <w:rPr>
                <w:b w:val="0"/>
                <w:bCs/>
                <w:noProof/>
              </w:rPr>
              <w:fldChar w:fldCharType="end"/>
            </w:r>
            <w:bookmarkEnd w:id="180"/>
            <w:r>
              <w:t>)</w:t>
            </w:r>
          </w:p>
        </w:tc>
      </w:tr>
    </w:tbl>
    <w:p w14:paraId="3BE10A72" w14:textId="77777777" w:rsidR="0028188B" w:rsidRDefault="0028188B" w:rsidP="007C4BFC">
      <w:pPr>
        <w:jc w:val="both"/>
        <w:rPr>
          <w:rFonts w:ascii="Times New Roman" w:hAnsi="Times New Roman"/>
          <w:bCs/>
          <w:color w:val="00B050"/>
        </w:rPr>
      </w:pPr>
    </w:p>
    <w:p w14:paraId="07A65CB5" w14:textId="5263F385" w:rsidR="008A3CB5" w:rsidRPr="007419C7" w:rsidRDefault="00644405" w:rsidP="007C4BFC">
      <w:pPr>
        <w:jc w:val="both"/>
        <w:rPr>
          <w:rFonts w:ascii="Times New Roman" w:hAnsi="Times New Roman"/>
          <w:bCs/>
        </w:rPr>
      </w:pPr>
      <w:r w:rsidRPr="0028188B">
        <w:rPr>
          <w:rFonts w:ascii="Times New Roman" w:hAnsi="Times New Roman"/>
          <w:bCs/>
          <w:color w:val="000000" w:themeColor="text1"/>
        </w:rPr>
        <w:t xml:space="preserve">where </w:t>
      </w:r>
      <w:r w:rsidR="00901884" w:rsidRPr="00901884">
        <w:rPr>
          <w:color w:val="000000" w:themeColor="text1"/>
          <w:position w:val="-16"/>
        </w:rPr>
        <w:object w:dxaOrig="639" w:dyaOrig="400" w14:anchorId="227691B7">
          <v:shape id="_x0000_i1133" type="#_x0000_t75" alt="P369C2T1#yIS1" style="width:29.65pt;height:20.1pt" o:ole="">
            <v:imagedata r:id="rId225" o:title=""/>
          </v:shape>
          <o:OLEObject Type="Embed" ProgID="Equation.DSMT4" ShapeID="_x0000_i1133" DrawAspect="Content" ObjectID="_1668937392" r:id="rId226"/>
        </w:object>
      </w:r>
      <w:r w:rsidRPr="0028188B">
        <w:rPr>
          <w:rFonts w:ascii="Times New Roman" w:hAnsi="Times New Roman"/>
          <w:bCs/>
          <w:color w:val="000000" w:themeColor="text1"/>
        </w:rPr>
        <w:t xml:space="preserve"> and </w:t>
      </w:r>
      <w:r w:rsidR="00901884" w:rsidRPr="00901884">
        <w:rPr>
          <w:color w:val="000000" w:themeColor="text1"/>
          <w:position w:val="-16"/>
        </w:rPr>
        <w:object w:dxaOrig="680" w:dyaOrig="400" w14:anchorId="3D1F225E">
          <v:shape id="_x0000_i1134" type="#_x0000_t75" alt="P369C2T1#yIS1" style="width:36pt;height:20.1pt" o:ole="">
            <v:imagedata r:id="rId227" o:title=""/>
          </v:shape>
          <o:OLEObject Type="Embed" ProgID="Equation.DSMT4" ShapeID="_x0000_i1134" DrawAspect="Content" ObjectID="_1668937393" r:id="rId228"/>
        </w:object>
      </w:r>
      <w:r w:rsidRPr="0028188B">
        <w:rPr>
          <w:rFonts w:ascii="Times New Roman" w:hAnsi="Times New Roman"/>
          <w:bCs/>
          <w:color w:val="000000" w:themeColor="text1"/>
        </w:rPr>
        <w:t xml:space="preserve"> are the normalized production rate and normalized cumulative </w:t>
      </w:r>
      <w:r w:rsidRPr="007419C7">
        <w:rPr>
          <w:rFonts w:ascii="Times New Roman" w:hAnsi="Times New Roman"/>
          <w:bCs/>
        </w:rPr>
        <w:t>production values</w:t>
      </w:r>
      <w:r w:rsidR="00B838B2" w:rsidRPr="007419C7">
        <w:rPr>
          <w:rFonts w:ascii="Times New Roman" w:hAnsi="Times New Roman"/>
          <w:bCs/>
        </w:rPr>
        <w:t xml:space="preserve"> </w:t>
      </w:r>
      <w:r w:rsidRPr="007419C7">
        <w:rPr>
          <w:rFonts w:ascii="Times New Roman" w:hAnsi="Times New Roman"/>
          <w:bCs/>
        </w:rPr>
        <w:t xml:space="preserve">to the normalized derivation of the </w:t>
      </w:r>
      <w:r w:rsidR="00B838B2" w:rsidRPr="007419C7">
        <w:rPr>
          <w:rFonts w:ascii="Times New Roman" w:hAnsi="Times New Roman"/>
          <w:bCs/>
        </w:rPr>
        <w:t>PSS</w:t>
      </w:r>
      <w:r w:rsidRPr="007419C7">
        <w:rPr>
          <w:rFonts w:ascii="Times New Roman" w:hAnsi="Times New Roman"/>
          <w:bCs/>
        </w:rPr>
        <w:t xml:space="preserve"> solution to the radial diffusivity equation for gas, and is expressed as follows: </w:t>
      </w:r>
    </w:p>
    <w:p w14:paraId="5AC27C96" w14:textId="77777777" w:rsidR="008A3CB5" w:rsidRPr="007419C7" w:rsidRDefault="008A3CB5" w:rsidP="007C4BFC">
      <w:pPr>
        <w:spacing w:line="240" w:lineRule="auto"/>
        <w:jc w:val="both"/>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8A3CB5" w:rsidRPr="007419C7" w14:paraId="18C1378B" w14:textId="77777777" w:rsidTr="00CB038B">
        <w:trPr>
          <w:jc w:val="right"/>
        </w:trPr>
        <w:tc>
          <w:tcPr>
            <w:tcW w:w="1075" w:type="dxa"/>
            <w:vAlign w:val="center"/>
          </w:tcPr>
          <w:p w14:paraId="12362816" w14:textId="77777777" w:rsidR="008A3CB5" w:rsidRPr="007419C7" w:rsidRDefault="008A3CB5" w:rsidP="007C4BFC">
            <w:pPr>
              <w:spacing w:line="360" w:lineRule="auto"/>
              <w:jc w:val="center"/>
            </w:pPr>
          </w:p>
        </w:tc>
        <w:tc>
          <w:tcPr>
            <w:tcW w:w="6215" w:type="dxa"/>
            <w:vAlign w:val="center"/>
          </w:tcPr>
          <w:p w14:paraId="42AC9F25" w14:textId="0606DA2F" w:rsidR="008A3CB5" w:rsidRPr="007419C7" w:rsidRDefault="00DB27EE" w:rsidP="007C4BFC">
            <w:pPr>
              <w:spacing w:line="360" w:lineRule="auto"/>
              <w:jc w:val="center"/>
            </w:pPr>
            <w:r w:rsidRPr="007419C7">
              <w:rPr>
                <w:position w:val="-28"/>
              </w:rPr>
              <w:object w:dxaOrig="2620" w:dyaOrig="720" w14:anchorId="72326413">
                <v:shape id="_x0000_i1135" type="#_x0000_t75" alt="P799C2T35#yIS1" style="width:124.95pt;height:36pt" o:ole="">
                  <v:imagedata r:id="rId229" o:title=""/>
                </v:shape>
                <o:OLEObject Type="Embed" ProgID="Equation.DSMT4" ShapeID="_x0000_i1135" DrawAspect="Content" ObjectID="_1668937394" r:id="rId230"/>
              </w:object>
            </w:r>
          </w:p>
        </w:tc>
        <w:tc>
          <w:tcPr>
            <w:tcW w:w="1255" w:type="dxa"/>
            <w:vAlign w:val="center"/>
          </w:tcPr>
          <w:p w14:paraId="73622F65" w14:textId="181CFEBF" w:rsidR="008A3CB5" w:rsidRPr="007419C7" w:rsidRDefault="008A3CB5" w:rsidP="007C4BFC">
            <w:pPr>
              <w:pStyle w:val="DaveFigure"/>
              <w:jc w:val="right"/>
            </w:pPr>
            <w:r w:rsidRPr="007419C7">
              <w:rPr>
                <w:b w:val="0"/>
                <w:bCs/>
              </w:rPr>
              <w:t>(</w:t>
            </w:r>
            <w:bookmarkStart w:id="181" w:name="Eq3_12"/>
            <w:r w:rsidRPr="007419C7">
              <w:rPr>
                <w:b w:val="0"/>
                <w:bCs/>
              </w:rPr>
              <w:t>3-</w:t>
            </w:r>
            <w:r w:rsidRPr="007419C7">
              <w:rPr>
                <w:b w:val="0"/>
                <w:bCs/>
              </w:rPr>
              <w:fldChar w:fldCharType="begin"/>
            </w:r>
            <w:r w:rsidRPr="007419C7">
              <w:rPr>
                <w:b w:val="0"/>
                <w:bCs/>
              </w:rPr>
              <w:instrText xml:space="preserve"> SEQ Diss3 \* MERGEFORMAT </w:instrText>
            </w:r>
            <w:r w:rsidRPr="007419C7">
              <w:rPr>
                <w:b w:val="0"/>
                <w:bCs/>
              </w:rPr>
              <w:fldChar w:fldCharType="separate"/>
            </w:r>
            <w:r w:rsidR="007C4BFC">
              <w:rPr>
                <w:b w:val="0"/>
                <w:bCs/>
                <w:noProof/>
              </w:rPr>
              <w:t>12</w:t>
            </w:r>
            <w:r w:rsidRPr="007419C7">
              <w:rPr>
                <w:b w:val="0"/>
                <w:bCs/>
                <w:noProof/>
              </w:rPr>
              <w:fldChar w:fldCharType="end"/>
            </w:r>
            <w:bookmarkEnd w:id="181"/>
            <w:r w:rsidRPr="007419C7">
              <w:t>)</w:t>
            </w:r>
          </w:p>
        </w:tc>
      </w:tr>
    </w:tbl>
    <w:p w14:paraId="0BED69C0" w14:textId="143F4839" w:rsidR="00644405" w:rsidRPr="007419C7" w:rsidRDefault="00644405" w:rsidP="007C4BFC">
      <w:pPr>
        <w:spacing w:line="240" w:lineRule="auto"/>
        <w:jc w:val="both"/>
        <w:rPr>
          <w:rFonts w:ascii="Times New Roman" w:hAnsi="Times New Roman"/>
          <w:bCs/>
        </w:rPr>
      </w:pPr>
      <w:r w:rsidRPr="007419C7">
        <w:rPr>
          <w:rFonts w:ascii="Times New Roman" w:hAnsi="Times New Roman"/>
          <w:bCs/>
        </w:rPr>
        <w:t xml:space="preserve">                               </w:t>
      </w:r>
    </w:p>
    <w:p w14:paraId="39F67992" w14:textId="79E01EF1" w:rsidR="00931F08" w:rsidRPr="00452558" w:rsidRDefault="00644405" w:rsidP="007C4BFC">
      <w:pPr>
        <w:jc w:val="both"/>
        <w:rPr>
          <w:color w:val="000000" w:themeColor="text1"/>
        </w:rPr>
      </w:pPr>
      <w:r w:rsidRPr="007419C7">
        <w:rPr>
          <w:rFonts w:ascii="Times New Roman" w:hAnsi="Times New Roman"/>
          <w:bCs/>
        </w:rPr>
        <w:t xml:space="preserve">where </w:t>
      </w:r>
      <w:r w:rsidR="00E75717" w:rsidRPr="00DB27EE">
        <w:rPr>
          <w:rFonts w:ascii="Times New Roman" w:hAnsi="Times New Roman"/>
          <w:bCs/>
          <w:position w:val="-24"/>
        </w:rPr>
        <w:object w:dxaOrig="1200" w:dyaOrig="660" w14:anchorId="6FFE5AC7">
          <v:shape id="_x0000_i1136" type="#_x0000_t75" alt="P803#yIS1" style="width:58.25pt;height:37.05pt" o:ole="">
            <v:imagedata r:id="rId231" o:title=""/>
          </v:shape>
          <o:OLEObject Type="Embed" ProgID="Equation.DSMT4" ShapeID="_x0000_i1136" DrawAspect="Content" ObjectID="_1668937395" r:id="rId232"/>
        </w:object>
      </w:r>
      <w:r w:rsidR="00CF5328" w:rsidRPr="007419C7">
        <w:rPr>
          <w:rFonts w:ascii="Times New Roman" w:hAnsi="Times New Roman"/>
          <w:bCs/>
        </w:rPr>
        <w:t>, and</w:t>
      </w:r>
      <w:r w:rsidR="00DB27EE">
        <w:rPr>
          <w:rFonts w:ascii="Times New Roman" w:hAnsi="Times New Roman"/>
          <w:bCs/>
        </w:rPr>
        <w:t xml:space="preserve"> </w:t>
      </w:r>
      <w:r w:rsidR="007C1149" w:rsidRPr="007419C7">
        <w:rPr>
          <w:rFonts w:ascii="Times New Roman" w:hAnsi="Times New Roman"/>
          <w:bCs/>
          <w:position w:val="-30"/>
        </w:rPr>
        <w:object w:dxaOrig="1500" w:dyaOrig="680" w14:anchorId="043FA434">
          <v:shape id="_x0000_i1137" type="#_x0000_t75" alt="P803#yIS1" style="width:73.05pt;height:36pt" o:ole="">
            <v:imagedata r:id="rId233" o:title=""/>
          </v:shape>
          <o:OLEObject Type="Embed" ProgID="Equation.DSMT4" ShapeID="_x0000_i1137" DrawAspect="Content" ObjectID="_1668937396" r:id="rId234"/>
        </w:object>
      </w:r>
      <w:r w:rsidR="00CF5328" w:rsidRPr="007419C7">
        <w:rPr>
          <w:rFonts w:ascii="Times New Roman" w:hAnsi="Times New Roman"/>
          <w:bCs/>
        </w:rPr>
        <w:t xml:space="preserve"> </w:t>
      </w:r>
      <w:r w:rsidR="002045EE">
        <w:rPr>
          <w:rFonts w:ascii="Times New Roman" w:hAnsi="Times New Roman"/>
          <w:bCs/>
        </w:rPr>
        <w:t xml:space="preserve"> </w:t>
      </w:r>
      <w:r w:rsidR="002045EE">
        <w:rPr>
          <w:rFonts w:ascii="Times New Roman" w:hAnsi="Times New Roman"/>
          <w:bCs/>
        </w:rPr>
        <w:fldChar w:fldCharType="begin"/>
      </w:r>
      <w:r w:rsidR="002045EE">
        <w:rPr>
          <w:rFonts w:ascii="Times New Roman" w:hAnsi="Times New Roman"/>
          <w:bCs/>
        </w:rPr>
        <w:instrText xml:space="preserve"> ADDIN EN.CITE &lt;EndNote&gt;&lt;Cite&gt;&lt;Author&gt;Wu&lt;/Author&gt;&lt;Year&gt;2020&lt;/Year&gt;&lt;RecNum&gt;631&lt;/RecNum&gt;&lt;DisplayText&gt;(Wu and Childers, 2020)&lt;/DisplayText&gt;&lt;record&gt;&lt;rec-number&gt;631&lt;/rec-number&gt;&lt;foreign-keys&gt;&lt;key app="EN" db-id="d20awt02n0ddzmezppfxtwe42zdazz9sr9te" timestamp="1598882944"&gt;631&lt;/key&gt;&lt;/foreign-keys&gt;&lt;ref-type name="Journal Article"&gt;17&lt;/ref-type&gt;&lt;contributors&gt;&lt;authors&gt;&lt;author&gt;Wu, Xingru&lt;/author&gt;&lt;author&gt;Childers, David R.&lt;/author&gt;&lt;/authors&gt;&lt;/contributors&gt;&lt;titles&gt;&lt;title&gt;Forecasting Shale Gas Performance Using the Connected Reservoir Storage Model&lt;/title&gt;&lt;secondary-title&gt;Journal of Natural Gas Science and Engineering&lt;/secondary-title&gt;&lt;/titles&gt;&lt;periodical&gt;&lt;full-title&gt;Journal of Natural Gas Science and Engineering&lt;/full-title&gt;&lt;/periodical&gt;&lt;pages&gt;103499&lt;/pages&gt;&lt;dates&gt;&lt;year&gt;2020&lt;/year&gt;&lt;/dates&gt;&lt;publisher&gt;Elsevier&lt;/publisher&gt;&lt;isbn&gt;1875-5100&lt;/isbn&gt;&lt;urls&gt;&lt;/urls&gt;&lt;electronic-resource-num&gt;https://doi.org/10.1016/j.jngse.2020.103499&lt;/electronic-resource-num&gt;&lt;/record&gt;&lt;/Cite&gt;&lt;/EndNote&gt;</w:instrText>
      </w:r>
      <w:r w:rsidR="002045EE">
        <w:rPr>
          <w:rFonts w:ascii="Times New Roman" w:hAnsi="Times New Roman"/>
          <w:bCs/>
        </w:rPr>
        <w:fldChar w:fldCharType="separate"/>
      </w:r>
      <w:r w:rsidR="002045EE">
        <w:rPr>
          <w:rFonts w:ascii="Times New Roman" w:hAnsi="Times New Roman"/>
          <w:bCs/>
          <w:noProof/>
        </w:rPr>
        <w:t>(Wu and Childers, 2020)</w:t>
      </w:r>
      <w:r w:rsidR="002045EE">
        <w:rPr>
          <w:rFonts w:ascii="Times New Roman" w:hAnsi="Times New Roman"/>
          <w:bCs/>
        </w:rPr>
        <w:fldChar w:fldCharType="end"/>
      </w:r>
      <w:r w:rsidRPr="007419C7">
        <w:rPr>
          <w:bCs/>
        </w:rPr>
        <w:t xml:space="preserve">. </w:t>
      </w:r>
      <w:r w:rsidR="00B838B2" w:rsidRPr="007419C7">
        <w:rPr>
          <w:bCs/>
        </w:rPr>
        <w:t xml:space="preserve">For a </w:t>
      </w:r>
      <w:r w:rsidR="00CF5328" w:rsidRPr="007419C7">
        <w:rPr>
          <w:bCs/>
        </w:rPr>
        <w:t>detailed derivation</w:t>
      </w:r>
      <w:r w:rsidR="00B838B2" w:rsidRPr="007419C7">
        <w:rPr>
          <w:bCs/>
        </w:rPr>
        <w:t xml:space="preserve"> of </w:t>
      </w:r>
      <w:r w:rsidR="00B838B2" w:rsidRPr="007419C7">
        <w:rPr>
          <w:rFonts w:ascii="Times New Roman" w:hAnsi="Times New Roman"/>
          <w:bCs/>
        </w:rPr>
        <w:t>Eq. (</w:t>
      </w:r>
      <w:r w:rsidR="00B838B2" w:rsidRPr="007419C7">
        <w:rPr>
          <w:rFonts w:ascii="Times New Roman" w:hAnsi="Times New Roman"/>
          <w:bCs/>
        </w:rPr>
        <w:fldChar w:fldCharType="begin" w:fldLock="1"/>
      </w:r>
      <w:r w:rsidR="00B838B2" w:rsidRPr="007419C7">
        <w:rPr>
          <w:rFonts w:ascii="Times New Roman" w:hAnsi="Times New Roman"/>
          <w:bCs/>
        </w:rPr>
        <w:instrText xml:space="preserve"> REF Eq3_7 \h  \* MERGEFORMAT </w:instrText>
      </w:r>
      <w:r w:rsidR="00B838B2" w:rsidRPr="007419C7">
        <w:rPr>
          <w:rFonts w:ascii="Times New Roman" w:hAnsi="Times New Roman"/>
          <w:bCs/>
        </w:rPr>
      </w:r>
      <w:r w:rsidR="00B838B2" w:rsidRPr="007419C7">
        <w:rPr>
          <w:rFonts w:ascii="Times New Roman" w:hAnsi="Times New Roman"/>
          <w:bCs/>
        </w:rPr>
        <w:fldChar w:fldCharType="separate"/>
      </w:r>
      <w:r w:rsidR="00685FD2" w:rsidRPr="007419C7">
        <w:rPr>
          <w:bCs/>
        </w:rPr>
        <w:t>3-7</w:t>
      </w:r>
      <w:r w:rsidR="00B838B2" w:rsidRPr="007419C7">
        <w:rPr>
          <w:rFonts w:ascii="Times New Roman" w:hAnsi="Times New Roman"/>
          <w:bCs/>
        </w:rPr>
        <w:fldChar w:fldCharType="end"/>
      </w:r>
      <w:r w:rsidR="00B838B2" w:rsidRPr="007419C7">
        <w:rPr>
          <w:rFonts w:ascii="Times New Roman" w:hAnsi="Times New Roman"/>
          <w:bCs/>
        </w:rPr>
        <w:t>) – Eq. (</w:t>
      </w:r>
      <w:r w:rsidR="00B838B2" w:rsidRPr="007419C7">
        <w:rPr>
          <w:rFonts w:ascii="Times New Roman" w:hAnsi="Times New Roman"/>
          <w:bCs/>
        </w:rPr>
        <w:fldChar w:fldCharType="begin" w:fldLock="1"/>
      </w:r>
      <w:r w:rsidR="00B838B2" w:rsidRPr="007419C7">
        <w:rPr>
          <w:rFonts w:ascii="Times New Roman" w:hAnsi="Times New Roman"/>
          <w:bCs/>
        </w:rPr>
        <w:instrText xml:space="preserve"> REF Eq3_12 \h  \* MERGEFORMAT </w:instrText>
      </w:r>
      <w:r w:rsidR="00B838B2" w:rsidRPr="007419C7">
        <w:rPr>
          <w:rFonts w:ascii="Times New Roman" w:hAnsi="Times New Roman"/>
          <w:bCs/>
        </w:rPr>
      </w:r>
      <w:r w:rsidR="00B838B2" w:rsidRPr="007419C7">
        <w:rPr>
          <w:rFonts w:ascii="Times New Roman" w:hAnsi="Times New Roman"/>
          <w:bCs/>
        </w:rPr>
        <w:fldChar w:fldCharType="separate"/>
      </w:r>
      <w:r w:rsidR="00685FD2" w:rsidRPr="007419C7">
        <w:rPr>
          <w:bCs/>
        </w:rPr>
        <w:t>3-12</w:t>
      </w:r>
      <w:r w:rsidR="00B838B2" w:rsidRPr="007419C7">
        <w:rPr>
          <w:rFonts w:ascii="Times New Roman" w:hAnsi="Times New Roman"/>
          <w:bCs/>
        </w:rPr>
        <w:fldChar w:fldCharType="end"/>
      </w:r>
      <w:r w:rsidR="00B838B2" w:rsidRPr="007419C7">
        <w:rPr>
          <w:rFonts w:ascii="Times New Roman" w:hAnsi="Times New Roman"/>
          <w:bCs/>
        </w:rPr>
        <w:t xml:space="preserve">), </w:t>
      </w:r>
      <w:r w:rsidR="00B838B2" w:rsidRPr="007419C7">
        <w:rPr>
          <w:bCs/>
        </w:rPr>
        <w:t xml:space="preserve">liquid and gas production, the reader should consult </w:t>
      </w:r>
      <w:r w:rsidRPr="007419C7">
        <w:rPr>
          <w:rFonts w:ascii="Times New Roman" w:hAnsi="Times New Roman"/>
          <w:bCs/>
        </w:rPr>
        <w:t>appendix (</w:t>
      </w:r>
      <w:r w:rsidR="00354BF0" w:rsidRPr="007419C7">
        <w:rPr>
          <w:rFonts w:ascii="Times New Roman" w:hAnsi="Times New Roman"/>
          <w:bCs/>
        </w:rPr>
        <w:fldChar w:fldCharType="begin" w:fldLock="1"/>
      </w:r>
      <w:r w:rsidR="00354BF0" w:rsidRPr="007419C7">
        <w:rPr>
          <w:rFonts w:ascii="Times New Roman" w:hAnsi="Times New Roman"/>
          <w:bCs/>
        </w:rPr>
        <w:instrText xml:space="preserve"> REF Appendix_A \h  \* MERGEFORMAT </w:instrText>
      </w:r>
      <w:r w:rsidR="00354BF0" w:rsidRPr="007419C7">
        <w:rPr>
          <w:rFonts w:ascii="Times New Roman" w:hAnsi="Times New Roman"/>
          <w:bCs/>
        </w:rPr>
      </w:r>
      <w:r w:rsidR="00354BF0" w:rsidRPr="007419C7">
        <w:rPr>
          <w:rFonts w:ascii="Times New Roman" w:hAnsi="Times New Roman"/>
          <w:bCs/>
        </w:rPr>
        <w:fldChar w:fldCharType="separate"/>
      </w:r>
      <w:r w:rsidR="00685FD2" w:rsidRPr="007419C7">
        <w:t>A</w:t>
      </w:r>
      <w:r w:rsidR="00354BF0" w:rsidRPr="007419C7">
        <w:rPr>
          <w:rFonts w:ascii="Times New Roman" w:hAnsi="Times New Roman"/>
          <w:bCs/>
        </w:rPr>
        <w:fldChar w:fldCharType="end"/>
      </w:r>
      <w:r w:rsidRPr="007419C7">
        <w:rPr>
          <w:rFonts w:ascii="Times New Roman" w:hAnsi="Times New Roman"/>
          <w:bCs/>
        </w:rPr>
        <w:t xml:space="preserve">) of this </w:t>
      </w:r>
      <w:r w:rsidR="00B838B2" w:rsidRPr="007419C7">
        <w:rPr>
          <w:rFonts w:ascii="Times New Roman" w:hAnsi="Times New Roman"/>
          <w:bCs/>
        </w:rPr>
        <w:t>dissertation</w:t>
      </w:r>
      <w:r w:rsidRPr="007419C7">
        <w:rPr>
          <w:rFonts w:ascii="Times New Roman" w:hAnsi="Times New Roman"/>
          <w:bCs/>
        </w:rPr>
        <w:t>.</w:t>
      </w:r>
      <w:r w:rsidR="001C05C2" w:rsidRPr="007419C7">
        <w:rPr>
          <w:rFonts w:ascii="Times New Roman" w:hAnsi="Times New Roman"/>
          <w:bCs/>
        </w:rPr>
        <w:t xml:space="preserve"> </w:t>
      </w:r>
      <w:r w:rsidR="00931F08" w:rsidRPr="007419C7">
        <w:t xml:space="preserve">Therefore, </w:t>
      </w:r>
      <w:r w:rsidR="00931F08" w:rsidRPr="007419C7">
        <w:rPr>
          <w:rFonts w:eastAsiaTheme="minorEastAsia"/>
          <w:position w:val="-6"/>
        </w:rPr>
        <w:object w:dxaOrig="139" w:dyaOrig="240" w14:anchorId="56CF42AE">
          <v:shape id="_x0000_i1138" type="#_x0000_t75" alt="P803#yIS3" style="width:6.35pt;height:13.75pt" o:ole="">
            <v:imagedata r:id="rId196" o:title=""/>
          </v:shape>
          <o:OLEObject Type="Embed" ProgID="Equation.DSMT4" ShapeID="_x0000_i1138" DrawAspect="Content" ObjectID="_1668937397" r:id="rId235"/>
        </w:object>
      </w:r>
      <w:r w:rsidR="00931F08" w:rsidRPr="007419C7">
        <w:t xml:space="preserve"> is the elapsed time in hours and </w:t>
      </w:r>
      <w:r w:rsidR="00F015B9" w:rsidRPr="007419C7">
        <w:rPr>
          <w:rFonts w:eastAsiaTheme="minorEastAsia"/>
          <w:position w:val="-16"/>
        </w:rPr>
        <w:object w:dxaOrig="999" w:dyaOrig="440" w14:anchorId="683DFB34">
          <v:shape id="_x0000_i1139" type="#_x0000_t75" alt="P803#yIS4" style="width:51.9pt;height:19.05pt" o:ole="">
            <v:imagedata r:id="rId236" o:title=""/>
          </v:shape>
          <o:OLEObject Type="Embed" ProgID="Equation.DSMT4" ShapeID="_x0000_i1139" DrawAspect="Content" ObjectID="_1668937398" r:id="rId237"/>
        </w:object>
      </w:r>
      <w:r w:rsidR="00931F08" w:rsidRPr="007419C7">
        <w:t xml:space="preserve"> is the reservoir response curve with unit production rate</w:t>
      </w:r>
      <w:r w:rsidR="00F015B9" w:rsidRPr="007419C7">
        <w:t xml:space="preserve"> for liquid production and </w:t>
      </w:r>
      <w:r w:rsidR="00F015B9" w:rsidRPr="007419C7">
        <w:rPr>
          <w:rFonts w:eastAsiaTheme="minorEastAsia"/>
          <w:position w:val="-16"/>
        </w:rPr>
        <w:object w:dxaOrig="999" w:dyaOrig="440" w14:anchorId="683B2DF4">
          <v:shape id="_x0000_i1140" type="#_x0000_t75" alt="P803#yIS5" style="width:51.9pt;height:19.05pt" o:ole="">
            <v:imagedata r:id="rId238" o:title=""/>
          </v:shape>
          <o:OLEObject Type="Embed" ProgID="Equation.DSMT4" ShapeID="_x0000_i1140" DrawAspect="Content" ObjectID="_1668937399" r:id="rId239"/>
        </w:object>
      </w:r>
      <w:r w:rsidR="00F015B9" w:rsidRPr="007419C7">
        <w:rPr>
          <w:rFonts w:eastAsiaTheme="minorEastAsia"/>
        </w:rPr>
        <w:t xml:space="preserve"> is for gas production</w:t>
      </w:r>
      <w:r w:rsidR="00931F08" w:rsidRPr="007419C7">
        <w:t>. From the actual production rate, the relationship between time,</w:t>
      </w:r>
      <w:r w:rsidR="00931F08" w:rsidRPr="007419C7">
        <w:rPr>
          <w:rFonts w:eastAsiaTheme="minorEastAsia"/>
          <w:position w:val="-6"/>
        </w:rPr>
        <w:object w:dxaOrig="139" w:dyaOrig="240" w14:anchorId="2CDAEC9B">
          <v:shape id="_x0000_i1141" type="#_x0000_t75" alt="P803#yIS6" style="width:6.35pt;height:13.75pt" o:ole="">
            <v:imagedata r:id="rId196" o:title=""/>
          </v:shape>
          <o:OLEObject Type="Embed" ProgID="Equation.DSMT4" ShapeID="_x0000_i1141" DrawAspect="Content" ObjectID="_1668937400" r:id="rId240"/>
        </w:object>
      </w:r>
      <w:r w:rsidR="00931F08" w:rsidRPr="007419C7">
        <w:rPr>
          <w:rFonts w:eastAsiaTheme="minorEastAsia"/>
        </w:rPr>
        <w:t>,</w:t>
      </w:r>
      <w:r w:rsidR="00931F08" w:rsidRPr="007419C7">
        <w:t xml:space="preserve"> and </w:t>
      </w:r>
      <w:r w:rsidR="00F015B9" w:rsidRPr="007419C7">
        <w:rPr>
          <w:rFonts w:eastAsiaTheme="minorEastAsia"/>
          <w:position w:val="-16"/>
        </w:rPr>
        <w:object w:dxaOrig="999" w:dyaOrig="440" w14:anchorId="65B3D3AB">
          <v:shape id="_x0000_i1142" type="#_x0000_t75" alt="P803#yIS7" style="width:51.9pt;height:19.05pt" o:ole="">
            <v:imagedata r:id="rId241" o:title=""/>
          </v:shape>
          <o:OLEObject Type="Embed" ProgID="Equation.DSMT4" ShapeID="_x0000_i1142" DrawAspect="Content" ObjectID="_1668937401" r:id="rId242"/>
        </w:object>
      </w:r>
      <w:r w:rsidR="00F015B9" w:rsidRPr="007419C7">
        <w:t xml:space="preserve">, liquid production, or </w:t>
      </w:r>
      <w:r w:rsidR="00F015B9" w:rsidRPr="007419C7">
        <w:rPr>
          <w:rFonts w:eastAsiaTheme="minorEastAsia"/>
          <w:position w:val="-16"/>
        </w:rPr>
        <w:object w:dxaOrig="999" w:dyaOrig="440" w14:anchorId="28081F0E">
          <v:shape id="_x0000_i1143" type="#_x0000_t75" alt="P803#yIS8" style="width:51.9pt;height:19.05pt" o:ole="">
            <v:imagedata r:id="rId238" o:title=""/>
          </v:shape>
          <o:OLEObject Type="Embed" ProgID="Equation.DSMT4" ShapeID="_x0000_i1143" DrawAspect="Content" ObjectID="_1668937402" r:id="rId243"/>
        </w:object>
      </w:r>
      <w:r w:rsidR="00F015B9" w:rsidRPr="007419C7">
        <w:rPr>
          <w:rFonts w:eastAsiaTheme="minorEastAsia"/>
        </w:rPr>
        <w:t xml:space="preserve"> gas production,</w:t>
      </w:r>
      <w:r w:rsidR="00F015B9" w:rsidRPr="007419C7">
        <w:t xml:space="preserve"> </w:t>
      </w:r>
      <w:r w:rsidR="00931F08" w:rsidRPr="007419C7">
        <w:t xml:space="preserve">can be found using deconvolution techniques. Furthermore, from </w:t>
      </w:r>
      <w:r w:rsidR="00931F08" w:rsidRPr="007419C7">
        <w:lastRenderedPageBreak/>
        <w:t xml:space="preserve">pressure transient analysis theory, the derivative function is defined as </w:t>
      </w:r>
      <w:r w:rsidR="00F015B9" w:rsidRPr="007419C7">
        <w:rPr>
          <w:rFonts w:eastAsiaTheme="minorEastAsia"/>
          <w:position w:val="-38"/>
        </w:rPr>
        <w:object w:dxaOrig="1540" w:dyaOrig="880" w14:anchorId="3ECC2D66">
          <v:shape id="_x0000_i1144" type="#_x0000_t75" alt="P803#yIS9" style="width:1in;height:52.95pt" o:ole="">
            <v:imagedata r:id="rId244" o:title=""/>
          </v:shape>
          <o:OLEObject Type="Embed" ProgID="Equation.DSMT4" ShapeID="_x0000_i1144" DrawAspect="Content" ObjectID="_1668937403" r:id="rId245"/>
        </w:object>
      </w:r>
      <w:r w:rsidR="00931F08" w:rsidRPr="007419C7">
        <w:t xml:space="preserve"> and </w:t>
      </w:r>
      <w:r w:rsidR="00F015B9" w:rsidRPr="007419C7">
        <w:rPr>
          <w:rFonts w:eastAsiaTheme="minorEastAsia"/>
          <w:position w:val="-38"/>
        </w:rPr>
        <w:object w:dxaOrig="1540" w:dyaOrig="880" w14:anchorId="086F8DAC">
          <v:shape id="_x0000_i1145" type="#_x0000_t75" alt="P803#yIS10" style="width:1in;height:52.95pt" o:ole="">
            <v:imagedata r:id="rId246" o:title=""/>
          </v:shape>
          <o:OLEObject Type="Embed" ProgID="Equation.DSMT4" ShapeID="_x0000_i1145" DrawAspect="Content" ObjectID="_1668937404" r:id="rId247"/>
        </w:object>
      </w:r>
      <w:r w:rsidR="00F015B9" w:rsidRPr="007419C7">
        <w:rPr>
          <w:rFonts w:eastAsiaTheme="minorEastAsia"/>
        </w:rPr>
        <w:t xml:space="preserve"> for liquid and gas production</w:t>
      </w:r>
      <w:r w:rsidR="00141258">
        <w:rPr>
          <w:rFonts w:eastAsiaTheme="minorEastAsia"/>
        </w:rPr>
        <w:t>,</w:t>
      </w:r>
      <w:r w:rsidR="00F015B9" w:rsidRPr="007419C7">
        <w:rPr>
          <w:rFonts w:eastAsiaTheme="minorEastAsia"/>
        </w:rPr>
        <w:t xml:space="preserve"> respectively, </w:t>
      </w:r>
      <w:r w:rsidR="00931F08" w:rsidRPr="007419C7">
        <w:t xml:space="preserve">can be used to determine the reservoir boundaries. Once the normalized rate and normalized cumulative production have been determined, the connected reservoir storage can be readily ascertained. </w:t>
      </w:r>
      <w:r w:rsidR="00F7104C" w:rsidRPr="007419C7">
        <w:t>The</w:t>
      </w:r>
      <w:r w:rsidR="00931F08" w:rsidRPr="007419C7">
        <w:t xml:space="preserve"> connected reservoir storage can be calculated from the intersection of the tangent of the normalized decline curve with the normalized cumulative production axis as shown in Figure </w:t>
      </w:r>
      <w:r w:rsidR="00F015B9" w:rsidRPr="007419C7">
        <w:t>(</w:t>
      </w:r>
      <w:r w:rsidR="00F015B9" w:rsidRPr="007419C7">
        <w:fldChar w:fldCharType="begin" w:fldLock="1"/>
      </w:r>
      <w:r w:rsidR="00F015B9" w:rsidRPr="007419C7">
        <w:instrText xml:space="preserve"> REF Figure3_2 \h </w:instrText>
      </w:r>
      <w:r w:rsidR="001C05C2" w:rsidRPr="007419C7">
        <w:instrText xml:space="preserve"> \* MERGEFORMAT </w:instrText>
      </w:r>
      <w:r w:rsidR="00F015B9" w:rsidRPr="007419C7">
        <w:fldChar w:fldCharType="separate"/>
      </w:r>
      <w:r w:rsidR="00685FD2" w:rsidRPr="007419C7">
        <w:t>3-</w:t>
      </w:r>
      <w:r w:rsidR="00685FD2" w:rsidRPr="007419C7">
        <w:rPr>
          <w:noProof/>
        </w:rPr>
        <w:t>2</w:t>
      </w:r>
      <w:r w:rsidR="00F015B9" w:rsidRPr="007419C7">
        <w:fldChar w:fldCharType="end"/>
      </w:r>
      <w:r w:rsidR="00F015B9" w:rsidRPr="007419C7">
        <w:t>)</w:t>
      </w:r>
      <w:r w:rsidR="00931F08" w:rsidRPr="007419C7">
        <w:t>.</w:t>
      </w:r>
    </w:p>
    <w:p w14:paraId="3034A1AF" w14:textId="5AC53910" w:rsidR="00931F08" w:rsidRDefault="007D55D7" w:rsidP="007C4BFC">
      <w:pPr>
        <w:spacing w:line="240" w:lineRule="auto"/>
        <w:jc w:val="center"/>
      </w:pPr>
      <w:r>
        <w:object w:dxaOrig="8321" w:dyaOrig="7091" w14:anchorId="6C308FA2">
          <v:shape id="_x0000_i1146" type="#_x0000_t75" alt="P804#yIS1" style="width:407.65pt;height:325.05pt" o:ole="">
            <v:imagedata r:id="rId248" o:title="" croptop="2896f" cropbottom="2408f"/>
          </v:shape>
          <o:OLEObject Type="Embed" ProgID="SigmaPlotGraphicObject.13" ShapeID="_x0000_i1146" DrawAspect="Content" ObjectID="_1668937405" r:id="rId249"/>
        </w:object>
      </w:r>
    </w:p>
    <w:p w14:paraId="6799C03B" w14:textId="2C1ECC87" w:rsidR="00746A21" w:rsidRPr="007419C7" w:rsidRDefault="00A16B66" w:rsidP="007C4BFC">
      <w:pPr>
        <w:pStyle w:val="Caption"/>
        <w:rPr>
          <w:rFonts w:eastAsiaTheme="minorEastAsia"/>
        </w:rPr>
      </w:pPr>
      <w:bookmarkStart w:id="182" w:name="_Toc49781873"/>
      <w:bookmarkStart w:id="183" w:name="_Toc58323752"/>
      <w:r w:rsidRPr="007419C7">
        <w:t xml:space="preserve">Figure </w:t>
      </w:r>
      <w:bookmarkStart w:id="184" w:name="Figure3_2"/>
      <w:r w:rsidRPr="007419C7">
        <w:t xml:space="preserve">3 - </w:t>
      </w:r>
      <w:fldSimple w:instr=" SEQ Figure_3_- \* ARABIC ">
        <w:r w:rsidR="007C4BFC">
          <w:rPr>
            <w:noProof/>
          </w:rPr>
          <w:t>2</w:t>
        </w:r>
      </w:fldSimple>
      <w:bookmarkEnd w:id="184"/>
      <w:r w:rsidR="00746A21" w:rsidRPr="007419C7">
        <w:rPr>
          <w:rFonts w:asciiTheme="majorHAnsi" w:eastAsiaTheme="minorEastAsia" w:hAnsiTheme="majorHAnsi" w:cstheme="majorHAnsi"/>
        </w:rPr>
        <w:t xml:space="preserve">: Determination of the connected reservoir storage at time </w:t>
      </w:r>
      <w:r w:rsidR="00746A21" w:rsidRPr="007419C7">
        <w:rPr>
          <w:rFonts w:asciiTheme="majorHAnsi" w:eastAsiaTheme="minorEastAsia" w:hAnsiTheme="majorHAnsi" w:cstheme="majorHAnsi"/>
          <w:position w:val="-12"/>
        </w:rPr>
        <w:object w:dxaOrig="200" w:dyaOrig="360" w14:anchorId="153FBA97">
          <v:shape id="_x0000_i1147" type="#_x0000_t75" alt="P805#yIS1" style="width:6.35pt;height:20.1pt" o:ole="">
            <v:imagedata r:id="rId8" o:title=""/>
          </v:shape>
          <o:OLEObject Type="Embed" ProgID="Equation.DSMT4" ShapeID="_x0000_i1147" DrawAspect="Content" ObjectID="_1668937406" r:id="rId250"/>
        </w:object>
      </w:r>
      <w:r w:rsidR="00746A21" w:rsidRPr="007419C7">
        <w:rPr>
          <w:rFonts w:asciiTheme="majorHAnsi" w:hAnsiTheme="majorHAnsi" w:cstheme="majorHAnsi"/>
        </w:rPr>
        <w:t xml:space="preserve"> and </w:t>
      </w:r>
      <w:bookmarkEnd w:id="182"/>
      <w:r w:rsidR="00746A21" w:rsidRPr="007419C7">
        <w:rPr>
          <w:rFonts w:asciiTheme="majorHAnsi" w:eastAsiaTheme="minorEastAsia" w:hAnsiTheme="majorHAnsi" w:cstheme="majorHAnsi"/>
          <w:position w:val="-12"/>
        </w:rPr>
        <w:object w:dxaOrig="220" w:dyaOrig="360" w14:anchorId="48E5DFBD">
          <v:shape id="_x0000_i1148" type="#_x0000_t75" alt="P805#yIS2" style="width:6.35pt;height:20.1pt" o:ole="">
            <v:imagedata r:id="rId10" o:title=""/>
          </v:shape>
          <o:OLEObject Type="Embed" ProgID="Equation.DSMT4" ShapeID="_x0000_i1148" DrawAspect="Content" ObjectID="_1668937407" r:id="rId251"/>
        </w:object>
      </w:r>
      <w:r w:rsidR="001F0BB6">
        <w:rPr>
          <w:rFonts w:asciiTheme="majorHAnsi" w:eastAsiaTheme="minorEastAsia" w:hAnsiTheme="majorHAnsi" w:cstheme="majorHAnsi"/>
        </w:rPr>
        <w:t>.</w:t>
      </w:r>
      <w:bookmarkEnd w:id="183"/>
      <w:r w:rsidR="00746A21" w:rsidRPr="007419C7">
        <w:rPr>
          <w:rFonts w:eastAsiaTheme="minorEastAsia"/>
        </w:rPr>
        <w:t xml:space="preserve">                                                  </w:t>
      </w:r>
    </w:p>
    <w:p w14:paraId="3AB76A10" w14:textId="77777777" w:rsidR="00B838B2" w:rsidRPr="007419C7" w:rsidRDefault="00B838B2" w:rsidP="007C4BFC">
      <w:pPr>
        <w:spacing w:line="240" w:lineRule="auto"/>
        <w:jc w:val="both"/>
      </w:pPr>
    </w:p>
    <w:p w14:paraId="1070916C" w14:textId="03428E2D" w:rsidR="00746A21" w:rsidRPr="007419C7" w:rsidRDefault="00746A21" w:rsidP="007C4BFC">
      <w:pPr>
        <w:jc w:val="both"/>
      </w:pPr>
      <w:r w:rsidRPr="007419C7">
        <w:t xml:space="preserve">The derivations above illustrate that the reservoir response to a unit production rate can be approximated with no prior knowledge of the reservoir formation characteristics or fluid </w:t>
      </w:r>
      <w:r w:rsidRPr="007419C7">
        <w:lastRenderedPageBreak/>
        <w:t xml:space="preserve">properties, which makes for a very powerful tool when evaluating production behavior. The reservoir response curve can be used to calculate the production rate for a given pressure (or vice versa) using Duhamel’s integral, which is given by equation </w:t>
      </w:r>
      <w:r w:rsidR="00B838B2" w:rsidRPr="007419C7">
        <w:t>Eq</w:t>
      </w:r>
      <w:r w:rsidRPr="007419C7">
        <w:t>.</w:t>
      </w:r>
      <w:r w:rsidR="00B838B2" w:rsidRPr="007419C7">
        <w:t xml:space="preserve"> (</w:t>
      </w:r>
      <w:r w:rsidR="00B838B2" w:rsidRPr="007419C7">
        <w:fldChar w:fldCharType="begin" w:fldLock="1"/>
      </w:r>
      <w:r w:rsidR="00B838B2" w:rsidRPr="007419C7">
        <w:instrText xml:space="preserve"> REF Eq3_13 \h  \* MERGEFORMAT </w:instrText>
      </w:r>
      <w:r w:rsidR="00B838B2" w:rsidRPr="007419C7">
        <w:fldChar w:fldCharType="separate"/>
      </w:r>
      <w:r w:rsidR="00685FD2" w:rsidRPr="007419C7">
        <w:t>3-13</w:t>
      </w:r>
      <w:r w:rsidR="00B838B2" w:rsidRPr="007419C7">
        <w:fldChar w:fldCharType="end"/>
      </w:r>
      <w:r w:rsidR="00B838B2" w:rsidRPr="007419C7">
        <w:t>).</w:t>
      </w:r>
      <w:r w:rsidRPr="007419C7">
        <w:t xml:space="preserve"> </w:t>
      </w:r>
    </w:p>
    <w:p w14:paraId="1DCB4FA0" w14:textId="77777777" w:rsidR="007A3E2A" w:rsidRDefault="007A3E2A" w:rsidP="007C4BFC">
      <w:pPr>
        <w:spacing w:line="240" w:lineRule="auto"/>
        <w:jc w:val="both"/>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215"/>
        <w:gridCol w:w="1255"/>
      </w:tblGrid>
      <w:tr w:rsidR="003E13F1" w14:paraId="118BB86B" w14:textId="77777777" w:rsidTr="00D81397">
        <w:trPr>
          <w:jc w:val="right"/>
        </w:trPr>
        <w:tc>
          <w:tcPr>
            <w:tcW w:w="1075" w:type="dxa"/>
            <w:vAlign w:val="center"/>
          </w:tcPr>
          <w:p w14:paraId="4BD779B5" w14:textId="77777777" w:rsidR="003E13F1" w:rsidRDefault="003E13F1" w:rsidP="007C4BFC">
            <w:pPr>
              <w:spacing w:line="360" w:lineRule="auto"/>
              <w:jc w:val="center"/>
            </w:pPr>
          </w:p>
        </w:tc>
        <w:tc>
          <w:tcPr>
            <w:tcW w:w="6215" w:type="dxa"/>
            <w:vAlign w:val="center"/>
          </w:tcPr>
          <w:p w14:paraId="24650047" w14:textId="057E25F5" w:rsidR="003E13F1" w:rsidRDefault="008E330A" w:rsidP="007C4BFC">
            <w:pPr>
              <w:spacing w:line="360" w:lineRule="auto"/>
              <w:jc w:val="center"/>
            </w:pPr>
            <w:r w:rsidRPr="008E330A">
              <w:rPr>
                <w:color w:val="000000" w:themeColor="text1"/>
                <w:position w:val="-30"/>
              </w:rPr>
              <w:object w:dxaOrig="2940" w:dyaOrig="720" w14:anchorId="7D915785">
                <v:shape id="_x0000_i1149" type="#_x0000_t75" alt="P810C2T36#yIS1" style="width:137.65pt;height:42.35pt" o:ole="">
                  <v:imagedata r:id="rId252" o:title=""/>
                </v:shape>
                <o:OLEObject Type="Embed" ProgID="Equation.DSMT4" ShapeID="_x0000_i1149" DrawAspect="Content" ObjectID="_1668937408" r:id="rId253"/>
              </w:object>
            </w:r>
          </w:p>
        </w:tc>
        <w:tc>
          <w:tcPr>
            <w:tcW w:w="1255" w:type="dxa"/>
            <w:vAlign w:val="center"/>
          </w:tcPr>
          <w:p w14:paraId="51C8705E" w14:textId="71D2F858" w:rsidR="003E13F1" w:rsidRDefault="003E13F1" w:rsidP="007C4BFC">
            <w:pPr>
              <w:pStyle w:val="DaveFigure"/>
              <w:jc w:val="right"/>
            </w:pPr>
            <w:r w:rsidRPr="00874EFA">
              <w:rPr>
                <w:b w:val="0"/>
                <w:bCs/>
              </w:rPr>
              <w:t>(</w:t>
            </w:r>
            <w:bookmarkStart w:id="185" w:name="Eq3_13"/>
            <w:r w:rsidRPr="00874EFA">
              <w:rPr>
                <w:b w:val="0"/>
                <w:bCs/>
              </w:rPr>
              <w:t>3-</w:t>
            </w:r>
            <w:r w:rsidRPr="00874EFA">
              <w:rPr>
                <w:b w:val="0"/>
                <w:bCs/>
              </w:rPr>
              <w:fldChar w:fldCharType="begin"/>
            </w:r>
            <w:r w:rsidRPr="00874EFA">
              <w:rPr>
                <w:b w:val="0"/>
                <w:bCs/>
              </w:rPr>
              <w:instrText xml:space="preserve"> SEQ Diss3 \* MERGEFORMAT </w:instrText>
            </w:r>
            <w:r w:rsidRPr="00874EFA">
              <w:rPr>
                <w:b w:val="0"/>
                <w:bCs/>
              </w:rPr>
              <w:fldChar w:fldCharType="separate"/>
            </w:r>
            <w:r w:rsidR="007C4BFC">
              <w:rPr>
                <w:b w:val="0"/>
                <w:bCs/>
                <w:noProof/>
              </w:rPr>
              <w:t>13</w:t>
            </w:r>
            <w:r w:rsidRPr="00874EFA">
              <w:rPr>
                <w:b w:val="0"/>
                <w:bCs/>
                <w:noProof/>
              </w:rPr>
              <w:fldChar w:fldCharType="end"/>
            </w:r>
            <w:bookmarkEnd w:id="185"/>
            <w:r>
              <w:t>)</w:t>
            </w:r>
          </w:p>
        </w:tc>
      </w:tr>
    </w:tbl>
    <w:p w14:paraId="5D03CCF9" w14:textId="77777777" w:rsidR="007A3E2A" w:rsidRDefault="007A3E2A" w:rsidP="007C4BFC">
      <w:pPr>
        <w:spacing w:line="240" w:lineRule="auto"/>
        <w:jc w:val="both"/>
      </w:pPr>
    </w:p>
    <w:p w14:paraId="08FE999E" w14:textId="4735D769" w:rsidR="00746A21" w:rsidRPr="007419C7" w:rsidRDefault="00746A21" w:rsidP="007C4BFC">
      <w:pPr>
        <w:jc w:val="both"/>
      </w:pPr>
      <w:r w:rsidRPr="007419C7">
        <w:t xml:space="preserve">The procedure to calculate the production rate for a given flowing bottom hole pressure has been outlined in the paper by </w:t>
      </w:r>
      <w:r w:rsidR="00452558" w:rsidRPr="007419C7">
        <w:fldChar w:fldCharType="begin"/>
      </w:r>
      <w:r w:rsidR="008043E8">
        <w:instrText xml:space="preserve"> ADDIN EN.CITE &lt;EndNote&gt;&lt;Cite AuthorYear="1"&gt;&lt;Author&gt;Wu&lt;/Author&gt;&lt;Year&gt;2012&lt;/Year&gt;&lt;RecNum&gt;200&lt;/RecNum&gt;&lt;DisplayText&gt;Wu et al. (2012a)&lt;/DisplayText&gt;&lt;record&gt;&lt;rec-number&gt;200&lt;/rec-number&gt;&lt;foreign-keys&gt;&lt;key app="EN" db-id="d20awt02n0ddzmezppfxtwe42zdazz9sr9te" timestamp="1591195623"&gt;200&lt;/key&gt;&lt;/foreign-keys&gt;&lt;ref-type name="Conference Proceedings"&gt;10&lt;/ref-type&gt;&lt;contributors&gt;&lt;authors&gt;&lt;author&gt;Wu, Xingru&lt;/author&gt;&lt;author&gt;Humphrey, Kathryn&lt;/author&gt;&lt;author&gt;Liao, Tony Tianlu&lt;/author&gt;&lt;/authors&gt;&lt;/contributors&gt;&lt;titles&gt;&lt;title&gt;Enhancing Production Allocation in Intelligent Wells via Application of Models and Real-Time Surveillance Data&lt;/title&gt;&lt;secondary-title&gt;SPE International Production and Operations Conference &amp;amp; Exhibition&lt;/secondary-title&gt;&lt;/titles&gt;&lt;dates&gt;&lt;year&gt;2012&lt;/year&gt;&lt;/dates&gt;&lt;publisher&gt;Society of Petroleum Engineers&lt;/publisher&gt;&lt;isbn&gt;1613992017&lt;/isbn&gt;&lt;urls&gt;&lt;/urls&gt;&lt;electronic-resource-num&gt;https://dx.doi.org/10.2118/155031-MS&lt;/electronic-resource-num&gt;&lt;/record&gt;&lt;/Cite&gt;&lt;/EndNote&gt;</w:instrText>
      </w:r>
      <w:r w:rsidR="00452558" w:rsidRPr="007419C7">
        <w:fldChar w:fldCharType="separate"/>
      </w:r>
      <w:r w:rsidR="008043E8">
        <w:rPr>
          <w:noProof/>
        </w:rPr>
        <w:t>Wu et al. (2012a)</w:t>
      </w:r>
      <w:r w:rsidR="00452558" w:rsidRPr="007419C7">
        <w:fldChar w:fldCharType="end"/>
      </w:r>
      <w:r w:rsidRPr="007419C7">
        <w:t xml:space="preserve"> </w:t>
      </w:r>
    </w:p>
    <w:p w14:paraId="7A64DFDE" w14:textId="302821E5" w:rsidR="00A8355D" w:rsidRPr="00D5489F" w:rsidRDefault="00B838B2" w:rsidP="007C4BFC">
      <w:pPr>
        <w:ind w:firstLine="432"/>
        <w:jc w:val="both"/>
      </w:pPr>
      <w:r w:rsidRPr="00D5489F">
        <w:t>Moreover, t</w:t>
      </w:r>
      <w:r w:rsidR="00746A21" w:rsidRPr="00D5489F">
        <w:t xml:space="preserve">here are a few limitations when utilizing the connected reservoir storage model that need to be addressed. First, the original reservoir pressure should be uniform and constant. Second, the well being evaluated should be free of interference. If these assumptions are not adhered to then significant errors would occur in the analyzed results. Furthermore, it should be noted that the wellbore skin effect does not impede the application of this method as the skin does not affect the connected reservoir storage. If a well exhibits skin behavior, the calculated pressure response and its time derivative will encompass the skin effect already. </w:t>
      </w:r>
      <w:r w:rsidR="00A8355D" w:rsidRPr="00D5489F">
        <w:t xml:space="preserve"> </w:t>
      </w:r>
      <w:r w:rsidR="00384972" w:rsidRPr="00D5489F">
        <w:t xml:space="preserve">An additional challenge as well is with the initial pressure being an unknown; however, the pressure rate deconvolution algorithm that was proposed by </w:t>
      </w:r>
      <w:r w:rsidR="00384972" w:rsidRPr="00D5489F">
        <w:fldChar w:fldCharType="begin"/>
      </w:r>
      <w:r w:rsidR="00384972" w:rsidRPr="00D5489F">
        <w:instrText xml:space="preserve"> ADDIN EN.CITE &lt;EndNote&gt;&lt;Cite&gt;&lt;Author&gt;Levitan&lt;/Author&gt;&lt;Year&gt;2003&lt;/Year&gt;&lt;RecNum&gt;72&lt;/RecNum&gt;&lt;DisplayText&gt;(Levitan, 2003; Levitan, 2005)&lt;/DisplayText&gt;&lt;record&gt;&lt;rec-number&gt;72&lt;/rec-number&gt;&lt;foreign-keys&gt;&lt;key app="EN" db-id="d20awt02n0ddzmezppfxtwe42zdazz9sr9te" timestamp="1522871821"&gt;72&lt;/key&gt;&lt;/foreign-keys&gt;&lt;ref-type name="Conference Proceedings"&gt;10&lt;/ref-type&gt;&lt;contributors&gt;&lt;authors&gt;&lt;author&gt;Levitan, Michael M&lt;/author&gt;&lt;/authors&gt;&lt;/contributors&gt;&lt;titles&gt;&lt;title&gt;Practical application of pressure-rate deconvolution to analysis of real well tests&lt;/title&gt;&lt;secondary-title&gt;SPE Annual Technical Conference and Exhibition&lt;/secondary-title&gt;&lt;/titles&gt;&lt;dates&gt;&lt;year&gt;2003&lt;/year&gt;&lt;/dates&gt;&lt;publisher&gt;Society of Petroleum Engineers&lt;/publisher&gt;&lt;isbn&gt;1555631525&lt;/isbn&gt;&lt;urls&gt;&lt;/urls&gt;&lt;/record&gt;&lt;/Cite&gt;&lt;Cite&gt;&lt;Author&gt;Levitan&lt;/Author&gt;&lt;Year&gt;2005&lt;/Year&gt;&lt;RecNum&gt;16&lt;/RecNum&gt;&lt;record&gt;&lt;rec-number&gt;16&lt;/rec-number&gt;&lt;foreign-keys&gt;&lt;key app="EN" db-id="d20awt02n0ddzmezppfxtwe42zdazz9sr9te" timestamp="1490619288"&gt;16&lt;/key&gt;&lt;/foreign-keys&gt;&lt;ref-type name="Conference Paper"&gt;47&lt;/ref-type&gt;&lt;contributors&gt;&lt;authors&gt;&lt;author&gt;Levitan, Michael M&lt;/author&gt;&lt;/authors&gt;&lt;/contributors&gt;&lt;titles&gt;&lt;title&gt;Practical application of pressure-rate deconvolution to analysis of real well tests&lt;/title&gt;&lt;secondary-title&gt;SPE Annual Technical Conference and Exhibition&lt;/secondary-title&gt;&lt;/titles&gt;&lt;dates&gt;&lt;year&gt;2005&lt;/year&gt;&lt;/dates&gt;&lt;publisher&gt;Society of Petroleum Engineers&lt;/publisher&gt;&lt;isbn&gt;1555631525&lt;/isbn&gt;&lt;urls&gt;&lt;/urls&gt;&lt;electronic-resource-num&gt;https://dx.doi.org/10.2118/84290-MS&lt;/electronic-resource-num&gt;&lt;/record&gt;&lt;/Cite&gt;&lt;/EndNote&gt;</w:instrText>
      </w:r>
      <w:r w:rsidR="00384972" w:rsidRPr="00D5489F">
        <w:fldChar w:fldCharType="separate"/>
      </w:r>
      <w:r w:rsidR="00384972" w:rsidRPr="00D5489F">
        <w:rPr>
          <w:noProof/>
        </w:rPr>
        <w:t>(Levitan, 2003; Levitan, 2005)</w:t>
      </w:r>
      <w:r w:rsidR="00384972" w:rsidRPr="00D5489F">
        <w:fldChar w:fldCharType="end"/>
      </w:r>
      <w:r w:rsidR="00384972" w:rsidRPr="00D5489F">
        <w:t xml:space="preserve"> and can be employed to reconstruct the pressure response and estimate the initial reservoir pressure. </w:t>
      </w:r>
    </w:p>
    <w:bookmarkEnd w:id="164"/>
    <w:p w14:paraId="11870F87" w14:textId="363035B7" w:rsidR="00745B1B" w:rsidRDefault="00745B1B" w:rsidP="007C4BFC"/>
    <w:p w14:paraId="685CE2D4" w14:textId="71933119" w:rsidR="00D70D9F" w:rsidRPr="0052258A" w:rsidRDefault="009627AF" w:rsidP="007C4BFC">
      <w:pPr>
        <w:pStyle w:val="Heading2"/>
      </w:pPr>
      <w:bookmarkStart w:id="186" w:name="_Toc58236750"/>
      <w:r w:rsidRPr="0052258A">
        <w:t xml:space="preserve">3.2 </w:t>
      </w:r>
      <w:r w:rsidR="00117E8E" w:rsidRPr="0052258A">
        <w:t>CRSM Validation using Numerical Simulation</w:t>
      </w:r>
      <w:r w:rsidR="00633620" w:rsidRPr="0052258A">
        <w:t xml:space="preserve"> Gas Reservoir</w:t>
      </w:r>
      <w:r w:rsidR="00117E8E" w:rsidRPr="0052258A">
        <w:t>:</w:t>
      </w:r>
      <w:bookmarkEnd w:id="186"/>
      <w:r w:rsidR="00117E8E" w:rsidRPr="0052258A">
        <w:t xml:space="preserve"> </w:t>
      </w:r>
    </w:p>
    <w:p w14:paraId="2508F617" w14:textId="741E3EFB" w:rsidR="00CC1605" w:rsidRDefault="00CC1605" w:rsidP="00424CB8">
      <w:pPr>
        <w:pStyle w:val="para1"/>
        <w:spacing w:line="480" w:lineRule="auto"/>
        <w:ind w:firstLine="432"/>
      </w:pPr>
      <w:r w:rsidRPr="007419C7">
        <w:t xml:space="preserve">Nine cases shown in Figure </w:t>
      </w:r>
      <w:r w:rsidR="00FC6FD9" w:rsidRPr="007419C7">
        <w:t>(</w:t>
      </w:r>
      <w:r w:rsidR="00FC6FD9" w:rsidRPr="007419C7">
        <w:fldChar w:fldCharType="begin" w:fldLock="1"/>
      </w:r>
      <w:r w:rsidR="00FC6FD9" w:rsidRPr="007419C7">
        <w:instrText xml:space="preserve"> REF Figure3_3 \h </w:instrText>
      </w:r>
      <w:r w:rsidR="00B02391" w:rsidRPr="007419C7">
        <w:instrText xml:space="preserve"> \* MERGEFORMAT </w:instrText>
      </w:r>
      <w:r w:rsidR="00FC6FD9" w:rsidRPr="007419C7">
        <w:fldChar w:fldCharType="separate"/>
      </w:r>
      <w:r w:rsidR="00685FD2" w:rsidRPr="007419C7">
        <w:t>3-</w:t>
      </w:r>
      <w:r w:rsidR="00685FD2" w:rsidRPr="007419C7">
        <w:rPr>
          <w:noProof/>
        </w:rPr>
        <w:t>3</w:t>
      </w:r>
      <w:r w:rsidR="00FC6FD9" w:rsidRPr="007419C7">
        <w:fldChar w:fldCharType="end"/>
      </w:r>
      <w:r w:rsidR="00FC6FD9" w:rsidRPr="007419C7">
        <w:t>)</w:t>
      </w:r>
      <w:r w:rsidR="00FE1687" w:rsidRPr="007419C7">
        <w:t xml:space="preserve"> through</w:t>
      </w:r>
      <w:r w:rsidR="00FC6FD9" w:rsidRPr="007419C7">
        <w:t xml:space="preserve"> (</w:t>
      </w:r>
      <w:r w:rsidR="00FC6FD9" w:rsidRPr="007419C7">
        <w:fldChar w:fldCharType="begin" w:fldLock="1"/>
      </w:r>
      <w:r w:rsidR="00FC6FD9" w:rsidRPr="007419C7">
        <w:instrText xml:space="preserve"> REF Figure3_5 \h </w:instrText>
      </w:r>
      <w:r w:rsidR="00B02391" w:rsidRPr="007419C7">
        <w:instrText xml:space="preserve"> \* MERGEFORMAT </w:instrText>
      </w:r>
      <w:r w:rsidR="00FC6FD9" w:rsidRPr="007419C7">
        <w:fldChar w:fldCharType="separate"/>
      </w:r>
      <w:r w:rsidR="00685FD2" w:rsidRPr="007419C7">
        <w:t>3-</w:t>
      </w:r>
      <w:r w:rsidR="00685FD2" w:rsidRPr="007419C7">
        <w:rPr>
          <w:noProof/>
        </w:rPr>
        <w:t>5</w:t>
      </w:r>
      <w:r w:rsidR="00FC6FD9" w:rsidRPr="007419C7">
        <w:fldChar w:fldCharType="end"/>
      </w:r>
      <w:r w:rsidR="00FC6FD9" w:rsidRPr="007419C7">
        <w:t>)</w:t>
      </w:r>
      <w:r w:rsidRPr="007419C7">
        <w:t xml:space="preserve"> were used to validate the above algorithm. These cases, with known reservoir geometries, along with variations in permeability and porosity are simulated to generate rate and pressure data. Table </w:t>
      </w:r>
      <w:r w:rsidR="00FC6FD9" w:rsidRPr="007419C7">
        <w:t>(</w:t>
      </w:r>
      <w:r w:rsidR="00FC6FD9" w:rsidRPr="007419C7">
        <w:fldChar w:fldCharType="begin" w:fldLock="1"/>
      </w:r>
      <w:r w:rsidR="00FC6FD9" w:rsidRPr="007419C7">
        <w:instrText xml:space="preserve"> REF Table3_1 \h  \* MERGEFORMAT </w:instrText>
      </w:r>
      <w:r w:rsidR="00FC6FD9" w:rsidRPr="007419C7">
        <w:fldChar w:fldCharType="separate"/>
      </w:r>
      <w:r w:rsidR="00685FD2" w:rsidRPr="007419C7">
        <w:t>3-</w:t>
      </w:r>
      <w:r w:rsidR="00685FD2" w:rsidRPr="007419C7">
        <w:rPr>
          <w:noProof/>
        </w:rPr>
        <w:t>1</w:t>
      </w:r>
      <w:r w:rsidR="00FC6FD9" w:rsidRPr="007419C7">
        <w:fldChar w:fldCharType="end"/>
      </w:r>
      <w:r w:rsidR="00FC6FD9" w:rsidRPr="007419C7">
        <w:t>)</w:t>
      </w:r>
      <w:r w:rsidRPr="007419C7">
        <w:t xml:space="preserve"> gives other essential parameters for </w:t>
      </w:r>
      <w:r w:rsidRPr="007419C7">
        <w:lastRenderedPageBreak/>
        <w:t xml:space="preserve">these nine cases that are used to develop bottomhole flowing pressure profiles utilizing reservoir simulation software. </w:t>
      </w:r>
    </w:p>
    <w:p w14:paraId="14EC88FD" w14:textId="79A315BC" w:rsidR="00CC1605" w:rsidRDefault="00CC1605" w:rsidP="007C4BFC">
      <w:pPr>
        <w:pStyle w:val="para1"/>
        <w:ind w:firstLine="0"/>
        <w:jc w:val="center"/>
      </w:pPr>
      <w:r w:rsidRPr="005E2C1A">
        <w:rPr>
          <w:noProof/>
          <w:lang w:eastAsia="zh-CN"/>
        </w:rPr>
        <w:drawing>
          <wp:inline distT="0" distB="0" distL="0" distR="0" wp14:anchorId="3A70EB7B" wp14:editId="02C2403C">
            <wp:extent cx="3985846" cy="3072395"/>
            <wp:effectExtent l="0" t="0" r="0" b="0"/>
            <wp:docPr id="12" name="Picture 12" descr="P8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820#yIS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028728" cy="3105450"/>
                    </a:xfrm>
                    <a:prstGeom prst="rect">
                      <a:avLst/>
                    </a:prstGeom>
                    <a:noFill/>
                  </pic:spPr>
                </pic:pic>
              </a:graphicData>
            </a:graphic>
          </wp:inline>
        </w:drawing>
      </w:r>
    </w:p>
    <w:p w14:paraId="24582538" w14:textId="577590AE" w:rsidR="00A16B66" w:rsidRPr="007419C7" w:rsidRDefault="00A16B66" w:rsidP="007C4BFC">
      <w:pPr>
        <w:pStyle w:val="Caption"/>
        <w:rPr>
          <w:rFonts w:asciiTheme="majorHAnsi" w:hAnsiTheme="majorHAnsi" w:cstheme="majorHAnsi"/>
          <w:szCs w:val="24"/>
        </w:rPr>
      </w:pPr>
      <w:bookmarkStart w:id="187" w:name="_Toc49781874"/>
      <w:bookmarkStart w:id="188" w:name="_Toc58323753"/>
      <w:r w:rsidRPr="007419C7">
        <w:t xml:space="preserve">Figure </w:t>
      </w:r>
      <w:bookmarkStart w:id="189" w:name="Figure3_3"/>
      <w:r w:rsidRPr="007419C7">
        <w:t xml:space="preserve">3 - </w:t>
      </w:r>
      <w:fldSimple w:instr=" SEQ Figure_3_- \* ARABIC ">
        <w:r w:rsidR="007C4BFC">
          <w:rPr>
            <w:noProof/>
          </w:rPr>
          <w:t>3</w:t>
        </w:r>
      </w:fldSimple>
      <w:bookmarkEnd w:id="189"/>
      <w:r w:rsidR="00FC6FD9" w:rsidRPr="007419C7">
        <w:rPr>
          <w:noProof/>
        </w:rPr>
        <w:t>:</w:t>
      </w:r>
      <w:r w:rsidRPr="007419C7">
        <w:rPr>
          <w:rFonts w:asciiTheme="majorHAnsi" w:hAnsiTheme="majorHAnsi" w:cstheme="majorHAnsi"/>
          <w:szCs w:val="24"/>
        </w:rPr>
        <w:t xml:space="preserve"> Rectangular reservoir models with varying permeability</w:t>
      </w:r>
      <w:bookmarkEnd w:id="187"/>
      <w:r w:rsidR="001F0BB6">
        <w:rPr>
          <w:rFonts w:asciiTheme="majorHAnsi" w:hAnsiTheme="majorHAnsi" w:cstheme="majorHAnsi"/>
          <w:szCs w:val="24"/>
        </w:rPr>
        <w:t>.</w:t>
      </w:r>
      <w:bookmarkEnd w:id="188"/>
    </w:p>
    <w:p w14:paraId="0085B407" w14:textId="77777777" w:rsidR="00A16B66" w:rsidRPr="007419C7" w:rsidRDefault="00A16B66" w:rsidP="007C4BFC">
      <w:pPr>
        <w:pStyle w:val="para1"/>
        <w:ind w:firstLine="0"/>
        <w:jc w:val="center"/>
      </w:pPr>
    </w:p>
    <w:p w14:paraId="300EB7E5" w14:textId="6498A36B" w:rsidR="00CC1605" w:rsidRPr="007419C7" w:rsidRDefault="00CC1605" w:rsidP="007C4BFC">
      <w:pPr>
        <w:pStyle w:val="para1"/>
        <w:ind w:firstLine="0"/>
        <w:jc w:val="center"/>
      </w:pPr>
      <w:r w:rsidRPr="007419C7">
        <w:rPr>
          <w:noProof/>
          <w:lang w:eastAsia="zh-CN"/>
        </w:rPr>
        <w:drawing>
          <wp:inline distT="0" distB="0" distL="0" distR="0" wp14:anchorId="22D94FCF" wp14:editId="01D8B75F">
            <wp:extent cx="4040993" cy="3154781"/>
            <wp:effectExtent l="0" t="0" r="0" b="0"/>
            <wp:docPr id="15" name="Picture 15" descr="P82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823#yIS1"/>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072479" cy="3179362"/>
                    </a:xfrm>
                    <a:prstGeom prst="rect">
                      <a:avLst/>
                    </a:prstGeom>
                    <a:noFill/>
                  </pic:spPr>
                </pic:pic>
              </a:graphicData>
            </a:graphic>
          </wp:inline>
        </w:drawing>
      </w:r>
    </w:p>
    <w:p w14:paraId="7565057B" w14:textId="2FD16756" w:rsidR="00A16B66" w:rsidRPr="007419C7" w:rsidRDefault="00A16B66" w:rsidP="007C4BFC">
      <w:pPr>
        <w:pStyle w:val="Caption"/>
        <w:rPr>
          <w:rFonts w:asciiTheme="majorHAnsi" w:hAnsiTheme="majorHAnsi" w:cstheme="majorHAnsi"/>
          <w:szCs w:val="24"/>
        </w:rPr>
      </w:pPr>
      <w:bookmarkStart w:id="190" w:name="_Toc49781875"/>
      <w:bookmarkStart w:id="191" w:name="_Toc58323754"/>
      <w:r w:rsidRPr="007419C7">
        <w:t xml:space="preserve">Figure </w:t>
      </w:r>
      <w:bookmarkStart w:id="192" w:name="Figure3_4"/>
      <w:r w:rsidRPr="007419C7">
        <w:t xml:space="preserve">3 - </w:t>
      </w:r>
      <w:fldSimple w:instr=" SEQ Figure_3_- \* ARABIC ">
        <w:r w:rsidR="007C4BFC">
          <w:rPr>
            <w:noProof/>
          </w:rPr>
          <w:t>4</w:t>
        </w:r>
      </w:fldSimple>
      <w:r w:rsidR="005F4A84" w:rsidRPr="007419C7">
        <w:rPr>
          <w:noProof/>
        </w:rPr>
        <w:t xml:space="preserve"> </w:t>
      </w:r>
      <w:bookmarkEnd w:id="192"/>
      <w:r w:rsidR="00FC6FD9" w:rsidRPr="007419C7">
        <w:rPr>
          <w:rFonts w:asciiTheme="majorHAnsi" w:hAnsiTheme="majorHAnsi" w:cstheme="majorHAnsi"/>
          <w:szCs w:val="24"/>
        </w:rPr>
        <w:t xml:space="preserve">: </w:t>
      </w:r>
      <w:r w:rsidRPr="007419C7">
        <w:rPr>
          <w:rFonts w:asciiTheme="majorHAnsi" w:hAnsiTheme="majorHAnsi" w:cstheme="majorHAnsi"/>
          <w:szCs w:val="24"/>
        </w:rPr>
        <w:t>Rectangular reservoir models with varying porosity</w:t>
      </w:r>
      <w:bookmarkEnd w:id="190"/>
      <w:r w:rsidR="001F0BB6">
        <w:rPr>
          <w:rFonts w:asciiTheme="majorHAnsi" w:hAnsiTheme="majorHAnsi" w:cstheme="majorHAnsi"/>
          <w:szCs w:val="24"/>
        </w:rPr>
        <w:t>.</w:t>
      </w:r>
      <w:bookmarkEnd w:id="191"/>
    </w:p>
    <w:p w14:paraId="4EC22F8D" w14:textId="77777777" w:rsidR="00A16B66" w:rsidRPr="007419C7" w:rsidRDefault="00A16B66" w:rsidP="007C4BFC">
      <w:pPr>
        <w:pStyle w:val="para1"/>
        <w:ind w:firstLine="0"/>
        <w:jc w:val="center"/>
      </w:pPr>
    </w:p>
    <w:p w14:paraId="50A94C37" w14:textId="09DDB09A" w:rsidR="00A16B66" w:rsidRPr="007419C7" w:rsidRDefault="00A16B66" w:rsidP="007C4BFC">
      <w:pPr>
        <w:pStyle w:val="para1"/>
        <w:ind w:firstLine="0"/>
        <w:jc w:val="center"/>
      </w:pPr>
    </w:p>
    <w:p w14:paraId="18CCB686" w14:textId="77777777" w:rsidR="00A16B66" w:rsidRDefault="00A16B66" w:rsidP="007C4BFC">
      <w:pPr>
        <w:pStyle w:val="para1"/>
        <w:ind w:firstLine="0"/>
        <w:jc w:val="center"/>
      </w:pPr>
    </w:p>
    <w:p w14:paraId="3BF85FFF" w14:textId="20D03B41" w:rsidR="00CC1605" w:rsidRDefault="00CC1605" w:rsidP="007C4BFC">
      <w:pPr>
        <w:pStyle w:val="para1"/>
        <w:ind w:firstLine="0"/>
        <w:jc w:val="center"/>
      </w:pPr>
      <w:r w:rsidRPr="005E2C1A">
        <w:rPr>
          <w:noProof/>
          <w:lang w:eastAsia="zh-CN"/>
        </w:rPr>
        <w:lastRenderedPageBreak/>
        <w:drawing>
          <wp:inline distT="0" distB="0" distL="0" distR="0" wp14:anchorId="6F7DFAD6" wp14:editId="6C85457D">
            <wp:extent cx="5681472" cy="1843861"/>
            <wp:effectExtent l="0" t="0" r="0" b="4445"/>
            <wp:docPr id="23" name="Picture 23" descr="P82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828#yIS1"/>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693205" cy="1847669"/>
                    </a:xfrm>
                    <a:prstGeom prst="rect">
                      <a:avLst/>
                    </a:prstGeom>
                    <a:noFill/>
                  </pic:spPr>
                </pic:pic>
              </a:graphicData>
            </a:graphic>
          </wp:inline>
        </w:drawing>
      </w:r>
    </w:p>
    <w:p w14:paraId="7A049EBC" w14:textId="3A102CF4" w:rsidR="00CC1605" w:rsidRPr="007419C7" w:rsidRDefault="00A16B66" w:rsidP="007C4BFC">
      <w:pPr>
        <w:pStyle w:val="Caption"/>
        <w:rPr>
          <w:rFonts w:asciiTheme="majorHAnsi" w:hAnsiTheme="majorHAnsi" w:cstheme="majorHAnsi"/>
          <w:szCs w:val="24"/>
        </w:rPr>
      </w:pPr>
      <w:bookmarkStart w:id="193" w:name="_Toc49781876"/>
      <w:bookmarkStart w:id="194" w:name="_Toc58323755"/>
      <w:r w:rsidRPr="007419C7">
        <w:t xml:space="preserve">Figure </w:t>
      </w:r>
      <w:bookmarkStart w:id="195" w:name="Figure3_5"/>
      <w:r w:rsidRPr="007419C7">
        <w:t xml:space="preserve">3 - </w:t>
      </w:r>
      <w:fldSimple w:instr=" SEQ Figure_3_- \* ARABIC ">
        <w:r w:rsidR="007C4BFC">
          <w:rPr>
            <w:noProof/>
          </w:rPr>
          <w:t>5</w:t>
        </w:r>
      </w:fldSimple>
      <w:bookmarkEnd w:id="195"/>
      <w:r w:rsidR="00FC6FD9" w:rsidRPr="007419C7">
        <w:rPr>
          <w:noProof/>
        </w:rPr>
        <w:t xml:space="preserve">: </w:t>
      </w:r>
      <w:r w:rsidR="00CC1605" w:rsidRPr="007419C7">
        <w:rPr>
          <w:rFonts w:asciiTheme="majorHAnsi" w:hAnsiTheme="majorHAnsi" w:cstheme="majorHAnsi"/>
          <w:szCs w:val="24"/>
        </w:rPr>
        <w:t>Radial reservoir models with varying permeability.</w:t>
      </w:r>
      <w:bookmarkEnd w:id="193"/>
      <w:bookmarkEnd w:id="194"/>
    </w:p>
    <w:p w14:paraId="3FF6958F" w14:textId="77777777" w:rsidR="00CC1605" w:rsidRPr="007419C7" w:rsidRDefault="00CC1605" w:rsidP="007C4BFC">
      <w:pPr>
        <w:pStyle w:val="para1"/>
        <w:ind w:firstLine="432"/>
        <w:rPr>
          <w:rFonts w:asciiTheme="majorHAnsi" w:hAnsiTheme="majorHAnsi" w:cstheme="majorHAnsi"/>
          <w:szCs w:val="24"/>
        </w:rPr>
      </w:pPr>
    </w:p>
    <w:p w14:paraId="037A6C72" w14:textId="37AFA387" w:rsidR="00337653" w:rsidRPr="007419C7" w:rsidRDefault="002F1FC7" w:rsidP="007C4BFC">
      <w:pPr>
        <w:pStyle w:val="Caption"/>
        <w:rPr>
          <w:b w:val="0"/>
          <w:bCs w:val="0"/>
        </w:rPr>
      </w:pPr>
      <w:bookmarkStart w:id="196" w:name="_Toc58323613"/>
      <w:r w:rsidRPr="007419C7">
        <w:t xml:space="preserve">Table </w:t>
      </w:r>
      <w:bookmarkStart w:id="197" w:name="Table3_1"/>
      <w:r w:rsidRPr="007419C7">
        <w:t xml:space="preserve">3 - </w:t>
      </w:r>
      <w:fldSimple w:instr=" SEQ Table_3_- \* ARABIC ">
        <w:r w:rsidR="007C4BFC">
          <w:rPr>
            <w:noProof/>
          </w:rPr>
          <w:t>1</w:t>
        </w:r>
      </w:fldSimple>
      <w:bookmarkEnd w:id="197"/>
      <w:r w:rsidR="00FC6FD9" w:rsidRPr="007419C7">
        <w:t xml:space="preserve">: </w:t>
      </w:r>
      <w:r w:rsidR="00DE5D12" w:rsidRPr="007419C7">
        <w:rPr>
          <w:rFonts w:asciiTheme="majorHAnsi" w:hAnsiTheme="majorHAnsi" w:cstheme="majorHAnsi"/>
        </w:rPr>
        <w:t>Summarized input parameters for the rectangular and radial reservoir formation case studies at initial conditions.</w:t>
      </w:r>
      <w:bookmarkEnd w:id="196"/>
      <w:r w:rsidR="00DE5D12" w:rsidRPr="007419C7">
        <w:rPr>
          <w:rFonts w:asciiTheme="majorHAnsi" w:hAnsiTheme="majorHAnsi" w:cstheme="majorHAnsi"/>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5"/>
        <w:gridCol w:w="1081"/>
        <w:gridCol w:w="2879"/>
        <w:gridCol w:w="1515"/>
      </w:tblGrid>
      <w:tr w:rsidR="00337653" w:rsidRPr="00337653" w14:paraId="5C1F63BE" w14:textId="77777777" w:rsidTr="0058443C">
        <w:trPr>
          <w:jc w:val="center"/>
        </w:trPr>
        <w:tc>
          <w:tcPr>
            <w:tcW w:w="8610" w:type="dxa"/>
            <w:gridSpan w:val="4"/>
            <w:tcBorders>
              <w:top w:val="single" w:sz="12" w:space="0" w:color="auto"/>
              <w:bottom w:val="single" w:sz="12" w:space="0" w:color="auto"/>
            </w:tcBorders>
            <w:vAlign w:val="center"/>
          </w:tcPr>
          <w:p w14:paraId="49F1CBAC" w14:textId="654A1E07" w:rsidR="00337653" w:rsidRPr="00337653" w:rsidRDefault="00337653" w:rsidP="007C4BFC">
            <w:pPr>
              <w:spacing w:line="240" w:lineRule="auto"/>
              <w:jc w:val="center"/>
              <w:rPr>
                <w:rFonts w:cstheme="minorHAnsi"/>
                <w:b/>
                <w:bCs/>
                <w:sz w:val="22"/>
                <w:szCs w:val="22"/>
              </w:rPr>
            </w:pPr>
            <w:r w:rsidRPr="00337653">
              <w:rPr>
                <w:rFonts w:cstheme="minorHAnsi"/>
                <w:b/>
                <w:bCs/>
                <w:sz w:val="22"/>
                <w:szCs w:val="22"/>
              </w:rPr>
              <w:t>Simulation Parameters</w:t>
            </w:r>
          </w:p>
        </w:tc>
      </w:tr>
      <w:tr w:rsidR="00337653" w14:paraId="24DB684F" w14:textId="77777777" w:rsidTr="0058443C">
        <w:trPr>
          <w:jc w:val="center"/>
        </w:trPr>
        <w:tc>
          <w:tcPr>
            <w:tcW w:w="3135" w:type="dxa"/>
            <w:tcBorders>
              <w:top w:val="single" w:sz="12" w:space="0" w:color="auto"/>
            </w:tcBorders>
            <w:vAlign w:val="center"/>
          </w:tcPr>
          <w:p w14:paraId="36809FA5" w14:textId="41B352B0" w:rsidR="00337653" w:rsidRPr="00DF2FF9" w:rsidRDefault="00337653" w:rsidP="007C4BFC">
            <w:pPr>
              <w:spacing w:line="240" w:lineRule="auto"/>
              <w:rPr>
                <w:rFonts w:cstheme="minorHAnsi"/>
                <w:sz w:val="22"/>
                <w:szCs w:val="22"/>
              </w:rPr>
            </w:pPr>
            <w:r w:rsidRPr="00DF2FF9">
              <w:rPr>
                <w:rFonts w:cstheme="minorHAnsi"/>
                <w:sz w:val="22"/>
                <w:szCs w:val="22"/>
              </w:rPr>
              <w:t xml:space="preserve">Initial </w:t>
            </w:r>
            <w:r w:rsidR="00CE7DF1">
              <w:rPr>
                <w:rFonts w:cstheme="minorHAnsi"/>
                <w:sz w:val="22"/>
                <w:szCs w:val="22"/>
              </w:rPr>
              <w:t>p</w:t>
            </w:r>
            <w:r w:rsidRPr="00DF2FF9">
              <w:rPr>
                <w:rFonts w:cstheme="minorHAnsi"/>
                <w:sz w:val="22"/>
                <w:szCs w:val="22"/>
              </w:rPr>
              <w:t>ressure , psia</w:t>
            </w:r>
          </w:p>
        </w:tc>
        <w:tc>
          <w:tcPr>
            <w:tcW w:w="1081" w:type="dxa"/>
            <w:tcBorders>
              <w:top w:val="single" w:sz="12" w:space="0" w:color="auto"/>
            </w:tcBorders>
            <w:vAlign w:val="center"/>
          </w:tcPr>
          <w:p w14:paraId="7F793D4D" w14:textId="6DD133C1" w:rsidR="00337653" w:rsidRPr="00DF2FF9" w:rsidRDefault="00337653" w:rsidP="007C4BFC">
            <w:pPr>
              <w:spacing w:line="240" w:lineRule="auto"/>
              <w:jc w:val="center"/>
              <w:rPr>
                <w:rFonts w:cstheme="minorHAnsi"/>
                <w:sz w:val="22"/>
                <w:szCs w:val="22"/>
              </w:rPr>
            </w:pPr>
            <w:r w:rsidRPr="00DF2FF9">
              <w:rPr>
                <w:rFonts w:cstheme="minorHAnsi"/>
                <w:sz w:val="22"/>
                <w:szCs w:val="22"/>
              </w:rPr>
              <w:t>5</w:t>
            </w:r>
            <w:r>
              <w:rPr>
                <w:rFonts w:cstheme="minorHAnsi"/>
                <w:sz w:val="22"/>
                <w:szCs w:val="22"/>
              </w:rPr>
              <w:t>,</w:t>
            </w:r>
            <w:r w:rsidRPr="00DF2FF9">
              <w:rPr>
                <w:rFonts w:cstheme="minorHAnsi"/>
                <w:sz w:val="22"/>
                <w:szCs w:val="22"/>
              </w:rPr>
              <w:t>000</w:t>
            </w:r>
          </w:p>
        </w:tc>
        <w:tc>
          <w:tcPr>
            <w:tcW w:w="2879" w:type="dxa"/>
            <w:tcBorders>
              <w:top w:val="single" w:sz="12" w:space="0" w:color="auto"/>
            </w:tcBorders>
            <w:vAlign w:val="center"/>
          </w:tcPr>
          <w:p w14:paraId="6931B44C" w14:textId="1F9F2AB4" w:rsidR="00337653" w:rsidRPr="00DF2FF9" w:rsidRDefault="00337653" w:rsidP="007C4BFC">
            <w:pPr>
              <w:spacing w:line="240" w:lineRule="auto"/>
              <w:rPr>
                <w:rFonts w:cstheme="minorHAnsi"/>
                <w:sz w:val="22"/>
                <w:szCs w:val="22"/>
              </w:rPr>
            </w:pPr>
            <w:r w:rsidRPr="00DF2FF9">
              <w:rPr>
                <w:rFonts w:cstheme="minorHAnsi"/>
                <w:sz w:val="22"/>
                <w:szCs w:val="22"/>
              </w:rPr>
              <w:t xml:space="preserve">Gas </w:t>
            </w:r>
            <w:r w:rsidR="00CE7DF1">
              <w:rPr>
                <w:rFonts w:cstheme="minorHAnsi"/>
                <w:sz w:val="22"/>
                <w:szCs w:val="22"/>
              </w:rPr>
              <w:t>s</w:t>
            </w:r>
            <w:r w:rsidRPr="00DF2FF9">
              <w:rPr>
                <w:rFonts w:cstheme="minorHAnsi"/>
                <w:sz w:val="22"/>
                <w:szCs w:val="22"/>
              </w:rPr>
              <w:t>aturation, dimensionless</w:t>
            </w:r>
          </w:p>
        </w:tc>
        <w:tc>
          <w:tcPr>
            <w:tcW w:w="1515" w:type="dxa"/>
            <w:tcBorders>
              <w:top w:val="single" w:sz="12" w:space="0" w:color="auto"/>
            </w:tcBorders>
            <w:vAlign w:val="center"/>
          </w:tcPr>
          <w:p w14:paraId="32DEB53B" w14:textId="76E1A36B" w:rsidR="00337653" w:rsidRPr="00DF2FF9" w:rsidRDefault="00337653" w:rsidP="007C4BFC">
            <w:pPr>
              <w:spacing w:line="240" w:lineRule="auto"/>
              <w:jc w:val="center"/>
              <w:rPr>
                <w:rFonts w:cstheme="minorHAnsi"/>
                <w:sz w:val="22"/>
                <w:szCs w:val="22"/>
              </w:rPr>
            </w:pPr>
            <w:r w:rsidRPr="00DF2FF9">
              <w:rPr>
                <w:rFonts w:cstheme="minorHAnsi"/>
                <w:sz w:val="22"/>
                <w:szCs w:val="22"/>
              </w:rPr>
              <w:t>0.8</w:t>
            </w:r>
          </w:p>
        </w:tc>
      </w:tr>
      <w:tr w:rsidR="00DE5D12" w14:paraId="3D667432" w14:textId="77777777" w:rsidTr="0058443C">
        <w:trPr>
          <w:jc w:val="center"/>
        </w:trPr>
        <w:tc>
          <w:tcPr>
            <w:tcW w:w="3135" w:type="dxa"/>
            <w:vAlign w:val="center"/>
          </w:tcPr>
          <w:p w14:paraId="3B425D32" w14:textId="6F86B9DF" w:rsidR="00DE5D12" w:rsidRPr="00DF2FF9" w:rsidRDefault="00DE5D12" w:rsidP="007C4BFC">
            <w:pPr>
              <w:spacing w:line="240" w:lineRule="auto"/>
              <w:rPr>
                <w:rFonts w:cstheme="minorHAnsi"/>
                <w:sz w:val="22"/>
                <w:szCs w:val="22"/>
              </w:rPr>
            </w:pPr>
            <w:r w:rsidRPr="00DF2FF9">
              <w:rPr>
                <w:rFonts w:cstheme="minorHAnsi"/>
                <w:sz w:val="22"/>
                <w:szCs w:val="22"/>
              </w:rPr>
              <w:t xml:space="preserve">Formation </w:t>
            </w:r>
            <w:r w:rsidR="00CE7DF1">
              <w:rPr>
                <w:rFonts w:cstheme="minorHAnsi"/>
                <w:sz w:val="22"/>
                <w:szCs w:val="22"/>
              </w:rPr>
              <w:t>t</w:t>
            </w:r>
            <w:r w:rsidRPr="00DF2FF9">
              <w:rPr>
                <w:rFonts w:cstheme="minorHAnsi"/>
                <w:sz w:val="22"/>
                <w:szCs w:val="22"/>
              </w:rPr>
              <w:t>emperature, F</w:t>
            </w:r>
          </w:p>
        </w:tc>
        <w:tc>
          <w:tcPr>
            <w:tcW w:w="1081" w:type="dxa"/>
            <w:vAlign w:val="center"/>
          </w:tcPr>
          <w:p w14:paraId="7BFE1396" w14:textId="77777777" w:rsidR="00DE5D12" w:rsidRPr="00DF2FF9" w:rsidRDefault="00DE5D12" w:rsidP="007C4BFC">
            <w:pPr>
              <w:spacing w:line="240" w:lineRule="auto"/>
              <w:jc w:val="center"/>
              <w:rPr>
                <w:rFonts w:cstheme="minorHAnsi"/>
                <w:sz w:val="22"/>
                <w:szCs w:val="22"/>
              </w:rPr>
            </w:pPr>
            <w:r w:rsidRPr="00DF2FF9">
              <w:rPr>
                <w:rFonts w:cstheme="minorHAnsi"/>
                <w:sz w:val="22"/>
                <w:szCs w:val="22"/>
              </w:rPr>
              <w:t>212</w:t>
            </w:r>
          </w:p>
        </w:tc>
        <w:tc>
          <w:tcPr>
            <w:tcW w:w="2879" w:type="dxa"/>
            <w:vAlign w:val="center"/>
          </w:tcPr>
          <w:p w14:paraId="5D426C2F" w14:textId="0A7952F7" w:rsidR="00DE5D12" w:rsidRPr="00DF2FF9" w:rsidRDefault="00DE5D12" w:rsidP="007C4BFC">
            <w:pPr>
              <w:spacing w:line="240" w:lineRule="auto"/>
              <w:rPr>
                <w:rFonts w:cstheme="minorHAnsi"/>
                <w:sz w:val="22"/>
                <w:szCs w:val="22"/>
              </w:rPr>
            </w:pPr>
            <w:r w:rsidRPr="00DF2FF9">
              <w:rPr>
                <w:rFonts w:cstheme="minorHAnsi"/>
                <w:sz w:val="22"/>
                <w:szCs w:val="22"/>
              </w:rPr>
              <w:t xml:space="preserve">Gas </w:t>
            </w:r>
            <w:r w:rsidR="00CE7DF1">
              <w:rPr>
                <w:rFonts w:cstheme="minorHAnsi"/>
                <w:sz w:val="22"/>
                <w:szCs w:val="22"/>
              </w:rPr>
              <w:t>c</w:t>
            </w:r>
            <w:r w:rsidRPr="00DF2FF9">
              <w:rPr>
                <w:rFonts w:cstheme="minorHAnsi"/>
                <w:sz w:val="22"/>
                <w:szCs w:val="22"/>
              </w:rPr>
              <w:t>ompressibility, 1/psi</w:t>
            </w:r>
          </w:p>
        </w:tc>
        <w:tc>
          <w:tcPr>
            <w:tcW w:w="1515" w:type="dxa"/>
            <w:vAlign w:val="center"/>
          </w:tcPr>
          <w:p w14:paraId="583D294E" w14:textId="77777777" w:rsidR="00DE5D12" w:rsidRPr="00DF2FF9" w:rsidRDefault="00DE5D12" w:rsidP="007C4BFC">
            <w:pPr>
              <w:spacing w:line="240" w:lineRule="auto"/>
              <w:jc w:val="center"/>
              <w:rPr>
                <w:rFonts w:cstheme="minorHAnsi"/>
                <w:sz w:val="22"/>
                <w:szCs w:val="22"/>
              </w:rPr>
            </w:pPr>
            <w:r>
              <w:rPr>
                <w:rFonts w:cstheme="minorHAnsi"/>
                <w:sz w:val="22"/>
                <w:szCs w:val="22"/>
              </w:rPr>
              <w:t>1.33</w:t>
            </w:r>
            <w:r w:rsidRPr="00DF2FF9">
              <w:rPr>
                <w:rFonts w:cstheme="minorHAnsi"/>
                <w:sz w:val="22"/>
                <w:szCs w:val="22"/>
              </w:rPr>
              <w:t>E-0</w:t>
            </w:r>
            <w:r>
              <w:rPr>
                <w:rFonts w:cstheme="minorHAnsi"/>
                <w:sz w:val="22"/>
                <w:szCs w:val="22"/>
              </w:rPr>
              <w:t>4</w:t>
            </w:r>
          </w:p>
        </w:tc>
      </w:tr>
      <w:tr w:rsidR="00DE5D12" w14:paraId="5F2F7065" w14:textId="77777777" w:rsidTr="0058443C">
        <w:trPr>
          <w:jc w:val="center"/>
        </w:trPr>
        <w:tc>
          <w:tcPr>
            <w:tcW w:w="3135" w:type="dxa"/>
            <w:vAlign w:val="center"/>
          </w:tcPr>
          <w:p w14:paraId="1E847A5B" w14:textId="6B3EE62C" w:rsidR="00DE5D12" w:rsidRPr="00DF2FF9" w:rsidRDefault="00DE5D12" w:rsidP="007C4BFC">
            <w:pPr>
              <w:spacing w:line="240" w:lineRule="auto"/>
              <w:rPr>
                <w:rFonts w:cstheme="minorHAnsi"/>
                <w:sz w:val="22"/>
                <w:szCs w:val="22"/>
              </w:rPr>
            </w:pPr>
            <w:r w:rsidRPr="00DF2FF9">
              <w:rPr>
                <w:rFonts w:cstheme="minorHAnsi"/>
                <w:sz w:val="22"/>
                <w:szCs w:val="22"/>
              </w:rPr>
              <w:t xml:space="preserve">Pay </w:t>
            </w:r>
            <w:r w:rsidR="00CE7DF1">
              <w:rPr>
                <w:rFonts w:cstheme="minorHAnsi"/>
                <w:sz w:val="22"/>
                <w:szCs w:val="22"/>
              </w:rPr>
              <w:t>t</w:t>
            </w:r>
            <w:r w:rsidRPr="00DF2FF9">
              <w:rPr>
                <w:rFonts w:cstheme="minorHAnsi"/>
                <w:sz w:val="22"/>
                <w:szCs w:val="22"/>
              </w:rPr>
              <w:t>hickness, ft</w:t>
            </w:r>
          </w:p>
        </w:tc>
        <w:tc>
          <w:tcPr>
            <w:tcW w:w="1081" w:type="dxa"/>
            <w:vAlign w:val="center"/>
          </w:tcPr>
          <w:p w14:paraId="5B56C6E1" w14:textId="77777777" w:rsidR="00DE5D12" w:rsidRPr="00DF2FF9" w:rsidRDefault="00DE5D12" w:rsidP="007C4BFC">
            <w:pPr>
              <w:spacing w:line="240" w:lineRule="auto"/>
              <w:jc w:val="center"/>
              <w:rPr>
                <w:rFonts w:cstheme="minorHAnsi"/>
                <w:sz w:val="22"/>
                <w:szCs w:val="22"/>
              </w:rPr>
            </w:pPr>
            <w:r w:rsidRPr="00DF2FF9">
              <w:rPr>
                <w:rFonts w:cstheme="minorHAnsi"/>
                <w:sz w:val="22"/>
                <w:szCs w:val="22"/>
              </w:rPr>
              <w:t>100</w:t>
            </w:r>
          </w:p>
        </w:tc>
        <w:tc>
          <w:tcPr>
            <w:tcW w:w="2879" w:type="dxa"/>
            <w:vAlign w:val="center"/>
          </w:tcPr>
          <w:p w14:paraId="2B188D11" w14:textId="577B3004" w:rsidR="00DE5D12" w:rsidRPr="00DF2FF9" w:rsidRDefault="00DE5D12" w:rsidP="007C4BFC">
            <w:pPr>
              <w:spacing w:line="240" w:lineRule="auto"/>
              <w:rPr>
                <w:rFonts w:cstheme="minorHAnsi"/>
                <w:sz w:val="22"/>
                <w:szCs w:val="22"/>
              </w:rPr>
            </w:pPr>
            <w:r w:rsidRPr="00DF2FF9">
              <w:rPr>
                <w:rFonts w:cstheme="minorHAnsi"/>
                <w:sz w:val="22"/>
                <w:szCs w:val="22"/>
              </w:rPr>
              <w:t xml:space="preserve">Rock </w:t>
            </w:r>
            <w:r w:rsidR="00CE7DF1">
              <w:rPr>
                <w:rFonts w:cstheme="minorHAnsi"/>
                <w:sz w:val="22"/>
                <w:szCs w:val="22"/>
              </w:rPr>
              <w:t>c</w:t>
            </w:r>
            <w:r w:rsidRPr="00DF2FF9">
              <w:rPr>
                <w:rFonts w:cstheme="minorHAnsi"/>
                <w:sz w:val="22"/>
                <w:szCs w:val="22"/>
              </w:rPr>
              <w:t>ompressibility, 1/psi</w:t>
            </w:r>
          </w:p>
        </w:tc>
        <w:tc>
          <w:tcPr>
            <w:tcW w:w="1515" w:type="dxa"/>
            <w:vAlign w:val="center"/>
          </w:tcPr>
          <w:p w14:paraId="67E88B28" w14:textId="77777777" w:rsidR="00DE5D12" w:rsidRPr="00DF2FF9" w:rsidRDefault="00DE5D12" w:rsidP="007C4BFC">
            <w:pPr>
              <w:spacing w:line="240" w:lineRule="auto"/>
              <w:jc w:val="center"/>
              <w:rPr>
                <w:rFonts w:cstheme="minorHAnsi"/>
                <w:sz w:val="22"/>
                <w:szCs w:val="22"/>
              </w:rPr>
            </w:pPr>
            <w:r w:rsidRPr="00DF2FF9">
              <w:rPr>
                <w:rFonts w:cstheme="minorHAnsi"/>
                <w:sz w:val="22"/>
                <w:szCs w:val="22"/>
              </w:rPr>
              <w:t>3.</w:t>
            </w:r>
            <w:r>
              <w:rPr>
                <w:rFonts w:cstheme="minorHAnsi"/>
                <w:sz w:val="22"/>
                <w:szCs w:val="22"/>
              </w:rPr>
              <w:t>00</w:t>
            </w:r>
            <w:r w:rsidRPr="00DF2FF9">
              <w:rPr>
                <w:rFonts w:cstheme="minorHAnsi"/>
                <w:sz w:val="22"/>
                <w:szCs w:val="22"/>
              </w:rPr>
              <w:t>E-0</w:t>
            </w:r>
            <w:r>
              <w:rPr>
                <w:rFonts w:cstheme="minorHAnsi"/>
                <w:sz w:val="22"/>
                <w:szCs w:val="22"/>
              </w:rPr>
              <w:t>7</w:t>
            </w:r>
          </w:p>
        </w:tc>
      </w:tr>
      <w:tr w:rsidR="00DE5D12" w14:paraId="375CA686" w14:textId="77777777" w:rsidTr="0058443C">
        <w:trPr>
          <w:jc w:val="center"/>
        </w:trPr>
        <w:tc>
          <w:tcPr>
            <w:tcW w:w="3135" w:type="dxa"/>
            <w:vAlign w:val="center"/>
          </w:tcPr>
          <w:p w14:paraId="39F7BDFD" w14:textId="1793F588" w:rsidR="00DE5D12" w:rsidRPr="00DF2FF9" w:rsidRDefault="00DE5D12" w:rsidP="007C4BFC">
            <w:pPr>
              <w:spacing w:line="240" w:lineRule="auto"/>
              <w:rPr>
                <w:rFonts w:cstheme="minorHAnsi"/>
                <w:sz w:val="22"/>
                <w:szCs w:val="22"/>
              </w:rPr>
            </w:pPr>
            <w:r w:rsidRPr="00DF2FF9">
              <w:rPr>
                <w:rFonts w:cstheme="minorHAnsi"/>
                <w:sz w:val="22"/>
                <w:szCs w:val="22"/>
              </w:rPr>
              <w:t xml:space="preserve">Top of </w:t>
            </w:r>
            <w:r w:rsidR="00CE7DF1">
              <w:rPr>
                <w:rFonts w:cstheme="minorHAnsi"/>
                <w:sz w:val="22"/>
                <w:szCs w:val="22"/>
              </w:rPr>
              <w:t>r</w:t>
            </w:r>
            <w:r w:rsidRPr="00DF2FF9">
              <w:rPr>
                <w:rFonts w:cstheme="minorHAnsi"/>
                <w:sz w:val="22"/>
                <w:szCs w:val="22"/>
              </w:rPr>
              <w:t>eservoir, ft</w:t>
            </w:r>
          </w:p>
        </w:tc>
        <w:tc>
          <w:tcPr>
            <w:tcW w:w="1081" w:type="dxa"/>
            <w:vAlign w:val="center"/>
          </w:tcPr>
          <w:p w14:paraId="704070F1" w14:textId="0DBB5F9D" w:rsidR="00DE5D12" w:rsidRPr="00DF2FF9" w:rsidRDefault="00DE5D12" w:rsidP="007C4BFC">
            <w:pPr>
              <w:spacing w:line="240" w:lineRule="auto"/>
              <w:jc w:val="center"/>
              <w:rPr>
                <w:rFonts w:cstheme="minorHAnsi"/>
                <w:sz w:val="22"/>
                <w:szCs w:val="22"/>
              </w:rPr>
            </w:pPr>
            <w:r w:rsidRPr="00DF2FF9">
              <w:rPr>
                <w:rFonts w:cstheme="minorHAnsi"/>
                <w:sz w:val="22"/>
                <w:szCs w:val="22"/>
              </w:rPr>
              <w:t>5</w:t>
            </w:r>
            <w:r w:rsidR="00337653">
              <w:rPr>
                <w:rFonts w:cstheme="minorHAnsi"/>
                <w:sz w:val="22"/>
                <w:szCs w:val="22"/>
              </w:rPr>
              <w:t>,</w:t>
            </w:r>
            <w:r w:rsidRPr="00DF2FF9">
              <w:rPr>
                <w:rFonts w:cstheme="minorHAnsi"/>
                <w:sz w:val="22"/>
                <w:szCs w:val="22"/>
              </w:rPr>
              <w:t>000</w:t>
            </w:r>
          </w:p>
        </w:tc>
        <w:tc>
          <w:tcPr>
            <w:tcW w:w="2879" w:type="dxa"/>
            <w:vAlign w:val="center"/>
          </w:tcPr>
          <w:p w14:paraId="7339CC2D" w14:textId="64AD9272" w:rsidR="00DE5D12" w:rsidRPr="00DF2FF9" w:rsidRDefault="00DE5D12" w:rsidP="007C4BFC">
            <w:pPr>
              <w:spacing w:line="240" w:lineRule="auto"/>
              <w:rPr>
                <w:rFonts w:cstheme="minorHAnsi"/>
                <w:sz w:val="22"/>
                <w:szCs w:val="22"/>
              </w:rPr>
            </w:pPr>
            <w:r w:rsidRPr="00DF2FF9">
              <w:rPr>
                <w:rFonts w:cstheme="minorHAnsi"/>
                <w:sz w:val="22"/>
                <w:szCs w:val="22"/>
              </w:rPr>
              <w:t xml:space="preserve">Total </w:t>
            </w:r>
            <w:r w:rsidR="00CE7DF1">
              <w:rPr>
                <w:rFonts w:cstheme="minorHAnsi"/>
                <w:sz w:val="22"/>
                <w:szCs w:val="22"/>
              </w:rPr>
              <w:t>c</w:t>
            </w:r>
            <w:r w:rsidRPr="00DF2FF9">
              <w:rPr>
                <w:rFonts w:cstheme="minorHAnsi"/>
                <w:sz w:val="22"/>
                <w:szCs w:val="22"/>
              </w:rPr>
              <w:t>ompressibility, 1/psi</w:t>
            </w:r>
          </w:p>
        </w:tc>
        <w:tc>
          <w:tcPr>
            <w:tcW w:w="1515" w:type="dxa"/>
            <w:vAlign w:val="center"/>
          </w:tcPr>
          <w:p w14:paraId="0B5AD9A8" w14:textId="77777777" w:rsidR="00DE5D12" w:rsidRPr="00DF2FF9" w:rsidRDefault="00DE5D12" w:rsidP="007C4BFC">
            <w:pPr>
              <w:spacing w:line="240" w:lineRule="auto"/>
              <w:jc w:val="center"/>
              <w:rPr>
                <w:rFonts w:cstheme="minorHAnsi"/>
                <w:sz w:val="22"/>
                <w:szCs w:val="22"/>
              </w:rPr>
            </w:pPr>
            <w:r>
              <w:rPr>
                <w:rFonts w:cstheme="minorHAnsi"/>
                <w:sz w:val="22"/>
                <w:szCs w:val="22"/>
              </w:rPr>
              <w:t>1.07</w:t>
            </w:r>
            <w:r w:rsidRPr="00DF2FF9">
              <w:rPr>
                <w:rFonts w:cstheme="minorHAnsi"/>
                <w:sz w:val="22"/>
                <w:szCs w:val="22"/>
              </w:rPr>
              <w:t>E-0</w:t>
            </w:r>
            <w:r>
              <w:rPr>
                <w:rFonts w:cstheme="minorHAnsi"/>
                <w:sz w:val="22"/>
                <w:szCs w:val="22"/>
              </w:rPr>
              <w:t>4</w:t>
            </w:r>
          </w:p>
        </w:tc>
      </w:tr>
      <w:tr w:rsidR="00DE5D12" w14:paraId="72399AF5" w14:textId="77777777" w:rsidTr="0058443C">
        <w:trPr>
          <w:jc w:val="center"/>
        </w:trPr>
        <w:tc>
          <w:tcPr>
            <w:tcW w:w="3135" w:type="dxa"/>
            <w:vAlign w:val="center"/>
          </w:tcPr>
          <w:p w14:paraId="786D27C3" w14:textId="77777777" w:rsidR="00DE5D12" w:rsidRPr="00DF2FF9" w:rsidRDefault="00DE5D12" w:rsidP="007C4BFC">
            <w:pPr>
              <w:spacing w:line="240" w:lineRule="auto"/>
              <w:rPr>
                <w:rFonts w:cstheme="minorHAnsi"/>
                <w:sz w:val="22"/>
                <w:szCs w:val="22"/>
              </w:rPr>
            </w:pPr>
            <w:r w:rsidRPr="00DF2FF9">
              <w:rPr>
                <w:rFonts w:cstheme="minorHAnsi"/>
                <w:sz w:val="22"/>
                <w:szCs w:val="22"/>
              </w:rPr>
              <w:t>Skin dimensionless</w:t>
            </w:r>
          </w:p>
        </w:tc>
        <w:tc>
          <w:tcPr>
            <w:tcW w:w="1081" w:type="dxa"/>
            <w:vAlign w:val="center"/>
          </w:tcPr>
          <w:p w14:paraId="0E9B4FD1" w14:textId="77777777" w:rsidR="00DE5D12" w:rsidRPr="00DF2FF9" w:rsidRDefault="00DE5D12" w:rsidP="007C4BFC">
            <w:pPr>
              <w:spacing w:line="240" w:lineRule="auto"/>
              <w:jc w:val="center"/>
              <w:rPr>
                <w:rFonts w:cstheme="minorHAnsi"/>
                <w:sz w:val="22"/>
                <w:szCs w:val="22"/>
              </w:rPr>
            </w:pPr>
            <w:r w:rsidRPr="00DF2FF9">
              <w:rPr>
                <w:rFonts w:cstheme="minorHAnsi"/>
                <w:sz w:val="22"/>
                <w:szCs w:val="22"/>
              </w:rPr>
              <w:t>0</w:t>
            </w:r>
          </w:p>
        </w:tc>
        <w:tc>
          <w:tcPr>
            <w:tcW w:w="2879" w:type="dxa"/>
            <w:vAlign w:val="center"/>
          </w:tcPr>
          <w:p w14:paraId="7751AEA8" w14:textId="3F0F6F5C" w:rsidR="00DE5D12" w:rsidRPr="00DF2FF9" w:rsidRDefault="00DE5D12" w:rsidP="007C4BFC">
            <w:pPr>
              <w:spacing w:line="240" w:lineRule="auto"/>
              <w:rPr>
                <w:rFonts w:cstheme="minorHAnsi"/>
                <w:sz w:val="22"/>
                <w:szCs w:val="22"/>
              </w:rPr>
            </w:pPr>
            <w:r w:rsidRPr="00DF2FF9">
              <w:rPr>
                <w:rFonts w:cstheme="minorHAnsi"/>
                <w:sz w:val="22"/>
                <w:szCs w:val="22"/>
              </w:rPr>
              <w:t xml:space="preserve">Gas </w:t>
            </w:r>
            <w:r w:rsidR="00CE7DF1">
              <w:rPr>
                <w:rFonts w:cstheme="minorHAnsi"/>
                <w:sz w:val="22"/>
                <w:szCs w:val="22"/>
              </w:rPr>
              <w:t>f</w:t>
            </w:r>
            <w:r w:rsidRPr="00DF2FF9">
              <w:rPr>
                <w:rFonts w:cstheme="minorHAnsi"/>
                <w:sz w:val="22"/>
                <w:szCs w:val="22"/>
              </w:rPr>
              <w:t xml:space="preserve">ormation </w:t>
            </w:r>
            <w:r w:rsidR="00CE7DF1">
              <w:rPr>
                <w:rFonts w:cstheme="minorHAnsi"/>
                <w:sz w:val="22"/>
                <w:szCs w:val="22"/>
              </w:rPr>
              <w:t>v</w:t>
            </w:r>
            <w:r w:rsidRPr="00DF2FF9">
              <w:rPr>
                <w:rFonts w:cstheme="minorHAnsi"/>
                <w:sz w:val="22"/>
                <w:szCs w:val="22"/>
              </w:rPr>
              <w:t xml:space="preserve">olume </w:t>
            </w:r>
            <w:r w:rsidR="00CE7DF1">
              <w:rPr>
                <w:rFonts w:cstheme="minorHAnsi"/>
                <w:sz w:val="22"/>
                <w:szCs w:val="22"/>
              </w:rPr>
              <w:t>f</w:t>
            </w:r>
            <w:r w:rsidRPr="00DF2FF9">
              <w:rPr>
                <w:rFonts w:cstheme="minorHAnsi"/>
                <w:sz w:val="22"/>
                <w:szCs w:val="22"/>
              </w:rPr>
              <w:t>actor, cf/Mscf</w:t>
            </w:r>
          </w:p>
        </w:tc>
        <w:tc>
          <w:tcPr>
            <w:tcW w:w="1515" w:type="dxa"/>
            <w:vAlign w:val="center"/>
          </w:tcPr>
          <w:p w14:paraId="13A669E8" w14:textId="77777777" w:rsidR="00DE5D12" w:rsidRPr="00DF2FF9" w:rsidRDefault="00DE5D12" w:rsidP="007C4BFC">
            <w:pPr>
              <w:spacing w:line="240" w:lineRule="auto"/>
              <w:jc w:val="center"/>
              <w:rPr>
                <w:rFonts w:cstheme="minorHAnsi"/>
                <w:sz w:val="22"/>
                <w:szCs w:val="22"/>
              </w:rPr>
            </w:pPr>
            <w:r>
              <w:rPr>
                <w:rFonts w:cstheme="minorHAnsi"/>
                <w:sz w:val="22"/>
                <w:szCs w:val="22"/>
              </w:rPr>
              <w:t>3.82</w:t>
            </w:r>
          </w:p>
        </w:tc>
      </w:tr>
      <w:tr w:rsidR="00DE5D12" w14:paraId="76B4A6FF" w14:textId="77777777" w:rsidTr="0058443C">
        <w:trPr>
          <w:jc w:val="center"/>
        </w:trPr>
        <w:tc>
          <w:tcPr>
            <w:tcW w:w="3135" w:type="dxa"/>
            <w:vAlign w:val="center"/>
          </w:tcPr>
          <w:p w14:paraId="26FA9341" w14:textId="689EF7A0" w:rsidR="00DE5D12" w:rsidRPr="00DF2FF9" w:rsidRDefault="00DE5D12" w:rsidP="007C4BFC">
            <w:pPr>
              <w:spacing w:line="240" w:lineRule="auto"/>
              <w:rPr>
                <w:rFonts w:cstheme="minorHAnsi"/>
                <w:sz w:val="22"/>
                <w:szCs w:val="22"/>
              </w:rPr>
            </w:pPr>
            <w:r w:rsidRPr="00DF2FF9">
              <w:rPr>
                <w:rFonts w:cstheme="minorHAnsi"/>
                <w:sz w:val="22"/>
                <w:szCs w:val="22"/>
              </w:rPr>
              <w:t xml:space="preserve">Wellbore </w:t>
            </w:r>
            <w:r w:rsidR="00CE7DF1">
              <w:rPr>
                <w:rFonts w:cstheme="minorHAnsi"/>
                <w:sz w:val="22"/>
                <w:szCs w:val="22"/>
              </w:rPr>
              <w:t>r</w:t>
            </w:r>
            <w:r w:rsidRPr="00DF2FF9">
              <w:rPr>
                <w:rFonts w:cstheme="minorHAnsi"/>
                <w:sz w:val="22"/>
                <w:szCs w:val="22"/>
              </w:rPr>
              <w:t>adius, ft</w:t>
            </w:r>
          </w:p>
        </w:tc>
        <w:tc>
          <w:tcPr>
            <w:tcW w:w="1081" w:type="dxa"/>
            <w:vAlign w:val="center"/>
          </w:tcPr>
          <w:p w14:paraId="75EFEDF7" w14:textId="77777777" w:rsidR="00DE5D12" w:rsidRPr="00DF2FF9" w:rsidRDefault="00DE5D12" w:rsidP="007C4BFC">
            <w:pPr>
              <w:spacing w:line="240" w:lineRule="auto"/>
              <w:jc w:val="center"/>
              <w:rPr>
                <w:rFonts w:cstheme="minorHAnsi"/>
                <w:sz w:val="22"/>
                <w:szCs w:val="22"/>
              </w:rPr>
            </w:pPr>
            <w:r w:rsidRPr="00DF2FF9">
              <w:rPr>
                <w:rFonts w:cstheme="minorHAnsi"/>
                <w:sz w:val="22"/>
                <w:szCs w:val="22"/>
              </w:rPr>
              <w:t>0.5</w:t>
            </w:r>
          </w:p>
        </w:tc>
        <w:tc>
          <w:tcPr>
            <w:tcW w:w="2879" w:type="dxa"/>
            <w:vAlign w:val="center"/>
          </w:tcPr>
          <w:p w14:paraId="10891644" w14:textId="20384353" w:rsidR="00DE5D12" w:rsidRPr="00DF2FF9" w:rsidRDefault="00DE5D12" w:rsidP="007C4BFC">
            <w:pPr>
              <w:spacing w:line="240" w:lineRule="auto"/>
              <w:rPr>
                <w:rFonts w:cstheme="minorHAnsi"/>
                <w:sz w:val="22"/>
                <w:szCs w:val="22"/>
              </w:rPr>
            </w:pPr>
            <w:r w:rsidRPr="00DF2FF9">
              <w:rPr>
                <w:rFonts w:cstheme="minorHAnsi"/>
                <w:sz w:val="22"/>
                <w:szCs w:val="22"/>
              </w:rPr>
              <w:t xml:space="preserve">Gas </w:t>
            </w:r>
            <w:r w:rsidR="00CE7DF1">
              <w:rPr>
                <w:rFonts w:cstheme="minorHAnsi"/>
                <w:sz w:val="22"/>
                <w:szCs w:val="22"/>
              </w:rPr>
              <w:t>v</w:t>
            </w:r>
            <w:r w:rsidRPr="00DF2FF9">
              <w:rPr>
                <w:rFonts w:cstheme="minorHAnsi"/>
                <w:sz w:val="22"/>
                <w:szCs w:val="22"/>
              </w:rPr>
              <w:t>iscosity, cP</w:t>
            </w:r>
          </w:p>
        </w:tc>
        <w:tc>
          <w:tcPr>
            <w:tcW w:w="1515" w:type="dxa"/>
            <w:vAlign w:val="center"/>
          </w:tcPr>
          <w:p w14:paraId="7627FA27" w14:textId="77777777" w:rsidR="00DE5D12" w:rsidRPr="00DF2FF9" w:rsidRDefault="00DE5D12" w:rsidP="007C4BFC">
            <w:pPr>
              <w:spacing w:line="240" w:lineRule="auto"/>
              <w:jc w:val="center"/>
              <w:rPr>
                <w:rFonts w:cstheme="minorHAnsi"/>
                <w:sz w:val="22"/>
                <w:szCs w:val="22"/>
              </w:rPr>
            </w:pPr>
            <w:r>
              <w:rPr>
                <w:rFonts w:cstheme="minorHAnsi"/>
                <w:sz w:val="22"/>
                <w:szCs w:val="22"/>
              </w:rPr>
              <w:t>2.49E</w:t>
            </w:r>
            <w:r w:rsidRPr="00DF2FF9">
              <w:rPr>
                <w:rFonts w:cstheme="minorHAnsi"/>
                <w:sz w:val="22"/>
                <w:szCs w:val="22"/>
              </w:rPr>
              <w:t>-0</w:t>
            </w:r>
            <w:r>
              <w:rPr>
                <w:rFonts w:cstheme="minorHAnsi"/>
                <w:sz w:val="22"/>
                <w:szCs w:val="22"/>
              </w:rPr>
              <w:t>2</w:t>
            </w:r>
          </w:p>
        </w:tc>
      </w:tr>
      <w:tr w:rsidR="00DE5D12" w14:paraId="31E1BAB8" w14:textId="77777777" w:rsidTr="0058443C">
        <w:trPr>
          <w:jc w:val="center"/>
        </w:trPr>
        <w:tc>
          <w:tcPr>
            <w:tcW w:w="3135" w:type="dxa"/>
            <w:vAlign w:val="center"/>
          </w:tcPr>
          <w:p w14:paraId="0B777628" w14:textId="2A455531" w:rsidR="00DE5D12" w:rsidRPr="00DF2FF9" w:rsidRDefault="00DE5D12" w:rsidP="007C4BFC">
            <w:pPr>
              <w:spacing w:line="240" w:lineRule="auto"/>
              <w:rPr>
                <w:rFonts w:cstheme="minorHAnsi"/>
                <w:sz w:val="22"/>
                <w:szCs w:val="22"/>
              </w:rPr>
            </w:pPr>
            <w:r w:rsidRPr="00DF2FF9">
              <w:rPr>
                <w:rFonts w:cstheme="minorHAnsi"/>
                <w:sz w:val="22"/>
                <w:szCs w:val="22"/>
              </w:rPr>
              <w:t xml:space="preserve">Gas </w:t>
            </w:r>
            <w:r w:rsidR="00CE7DF1">
              <w:rPr>
                <w:rFonts w:cstheme="minorHAnsi"/>
                <w:sz w:val="22"/>
                <w:szCs w:val="22"/>
              </w:rPr>
              <w:t>d</w:t>
            </w:r>
            <w:r w:rsidRPr="00DF2FF9">
              <w:rPr>
                <w:rFonts w:cstheme="minorHAnsi"/>
                <w:sz w:val="22"/>
                <w:szCs w:val="22"/>
              </w:rPr>
              <w:t xml:space="preserve">eviation </w:t>
            </w:r>
            <w:r w:rsidR="00CE7DF1">
              <w:rPr>
                <w:rFonts w:cstheme="minorHAnsi"/>
                <w:sz w:val="22"/>
                <w:szCs w:val="22"/>
              </w:rPr>
              <w:t>f</w:t>
            </w:r>
            <w:r w:rsidRPr="00DF2FF9">
              <w:rPr>
                <w:rFonts w:cstheme="minorHAnsi"/>
                <w:sz w:val="22"/>
                <w:szCs w:val="22"/>
              </w:rPr>
              <w:t>actor, dimensionless</w:t>
            </w:r>
          </w:p>
        </w:tc>
        <w:tc>
          <w:tcPr>
            <w:tcW w:w="1081" w:type="dxa"/>
            <w:vAlign w:val="center"/>
          </w:tcPr>
          <w:p w14:paraId="00FC9734" w14:textId="77777777" w:rsidR="00DE5D12" w:rsidRPr="00DF2FF9" w:rsidRDefault="00DE5D12" w:rsidP="007C4BFC">
            <w:pPr>
              <w:spacing w:line="240" w:lineRule="auto"/>
              <w:jc w:val="center"/>
              <w:rPr>
                <w:rFonts w:cstheme="minorHAnsi"/>
                <w:sz w:val="22"/>
                <w:szCs w:val="22"/>
              </w:rPr>
            </w:pPr>
            <w:r w:rsidRPr="00DF2FF9">
              <w:rPr>
                <w:rFonts w:cstheme="minorHAnsi"/>
                <w:sz w:val="22"/>
                <w:szCs w:val="22"/>
              </w:rPr>
              <w:t>1.01</w:t>
            </w:r>
          </w:p>
        </w:tc>
        <w:tc>
          <w:tcPr>
            <w:tcW w:w="2879" w:type="dxa"/>
            <w:vAlign w:val="center"/>
          </w:tcPr>
          <w:p w14:paraId="754161FB" w14:textId="0543D450" w:rsidR="00DE5D12" w:rsidRPr="00DF2FF9" w:rsidRDefault="00DE5D12" w:rsidP="007C4BFC">
            <w:pPr>
              <w:spacing w:line="240" w:lineRule="auto"/>
              <w:rPr>
                <w:rFonts w:cstheme="minorHAnsi"/>
                <w:sz w:val="22"/>
                <w:szCs w:val="22"/>
              </w:rPr>
            </w:pPr>
            <w:r w:rsidRPr="00DF2FF9">
              <w:rPr>
                <w:rFonts w:cstheme="minorHAnsi"/>
                <w:sz w:val="22"/>
                <w:szCs w:val="22"/>
              </w:rPr>
              <w:t xml:space="preserve">Gas </w:t>
            </w:r>
            <w:r w:rsidR="00CE7DF1">
              <w:rPr>
                <w:rFonts w:cstheme="minorHAnsi"/>
                <w:sz w:val="22"/>
                <w:szCs w:val="22"/>
              </w:rPr>
              <w:t>g</w:t>
            </w:r>
            <w:r w:rsidRPr="00DF2FF9">
              <w:rPr>
                <w:rFonts w:cstheme="minorHAnsi"/>
                <w:sz w:val="22"/>
                <w:szCs w:val="22"/>
              </w:rPr>
              <w:t>ravity, dimensionless</w:t>
            </w:r>
          </w:p>
        </w:tc>
        <w:tc>
          <w:tcPr>
            <w:tcW w:w="1515" w:type="dxa"/>
            <w:vAlign w:val="center"/>
          </w:tcPr>
          <w:p w14:paraId="6858CDF2" w14:textId="77777777" w:rsidR="00DE5D12" w:rsidRPr="00DF2FF9" w:rsidRDefault="00DE5D12" w:rsidP="007C4BFC">
            <w:pPr>
              <w:spacing w:line="240" w:lineRule="auto"/>
              <w:jc w:val="center"/>
              <w:rPr>
                <w:rFonts w:cstheme="minorHAnsi"/>
                <w:sz w:val="22"/>
                <w:szCs w:val="22"/>
              </w:rPr>
            </w:pPr>
            <w:r>
              <w:rPr>
                <w:rFonts w:cstheme="minorHAnsi"/>
                <w:sz w:val="22"/>
                <w:szCs w:val="22"/>
              </w:rPr>
              <w:t>0.65</w:t>
            </w:r>
          </w:p>
        </w:tc>
      </w:tr>
      <w:tr w:rsidR="00DE5D12" w14:paraId="6DD5B4C5" w14:textId="77777777" w:rsidTr="0058443C">
        <w:trPr>
          <w:jc w:val="center"/>
        </w:trPr>
        <w:tc>
          <w:tcPr>
            <w:tcW w:w="3135" w:type="dxa"/>
            <w:vAlign w:val="center"/>
          </w:tcPr>
          <w:p w14:paraId="3BC4FDB6" w14:textId="39A1C9E4" w:rsidR="00DE5D12" w:rsidRPr="00DF2FF9" w:rsidRDefault="00DE5D12" w:rsidP="007C4BFC">
            <w:pPr>
              <w:spacing w:line="240" w:lineRule="auto"/>
              <w:rPr>
                <w:rFonts w:cstheme="minorHAnsi"/>
                <w:sz w:val="22"/>
                <w:szCs w:val="22"/>
              </w:rPr>
            </w:pPr>
            <w:r w:rsidRPr="00DF2FF9">
              <w:rPr>
                <w:rFonts w:cstheme="minorHAnsi"/>
                <w:sz w:val="22"/>
                <w:szCs w:val="22"/>
              </w:rPr>
              <w:t xml:space="preserve">Water </w:t>
            </w:r>
            <w:r w:rsidR="00CE7DF1">
              <w:rPr>
                <w:rFonts w:cstheme="minorHAnsi"/>
                <w:sz w:val="22"/>
                <w:szCs w:val="22"/>
              </w:rPr>
              <w:t>s</w:t>
            </w:r>
            <w:r w:rsidRPr="00DF2FF9">
              <w:rPr>
                <w:rFonts w:cstheme="minorHAnsi"/>
                <w:sz w:val="22"/>
                <w:szCs w:val="22"/>
              </w:rPr>
              <w:t>aturation, dimensionless</w:t>
            </w:r>
          </w:p>
        </w:tc>
        <w:tc>
          <w:tcPr>
            <w:tcW w:w="1081" w:type="dxa"/>
            <w:vAlign w:val="center"/>
          </w:tcPr>
          <w:p w14:paraId="0F45F2EE" w14:textId="77777777" w:rsidR="00DE5D12" w:rsidRPr="00DF2FF9" w:rsidRDefault="00DE5D12" w:rsidP="007C4BFC">
            <w:pPr>
              <w:spacing w:line="240" w:lineRule="auto"/>
              <w:jc w:val="center"/>
              <w:rPr>
                <w:rFonts w:cstheme="minorHAnsi"/>
                <w:sz w:val="22"/>
                <w:szCs w:val="22"/>
              </w:rPr>
            </w:pPr>
            <w:r w:rsidRPr="00DF2FF9">
              <w:rPr>
                <w:rFonts w:cstheme="minorHAnsi"/>
                <w:sz w:val="22"/>
                <w:szCs w:val="22"/>
              </w:rPr>
              <w:t>0.2</w:t>
            </w:r>
          </w:p>
        </w:tc>
        <w:tc>
          <w:tcPr>
            <w:tcW w:w="2879" w:type="dxa"/>
            <w:vAlign w:val="center"/>
          </w:tcPr>
          <w:p w14:paraId="098556B4" w14:textId="50F56B70" w:rsidR="00DE5D12" w:rsidRPr="00DF2FF9" w:rsidRDefault="00DE5D12" w:rsidP="007C4BFC">
            <w:pPr>
              <w:spacing w:line="240" w:lineRule="auto"/>
              <w:rPr>
                <w:rFonts w:cstheme="minorHAnsi"/>
                <w:sz w:val="22"/>
                <w:szCs w:val="22"/>
              </w:rPr>
            </w:pPr>
            <w:r w:rsidRPr="00DF2FF9">
              <w:rPr>
                <w:rFonts w:cstheme="minorHAnsi"/>
                <w:sz w:val="22"/>
                <w:szCs w:val="22"/>
              </w:rPr>
              <w:t xml:space="preserve">Gas </w:t>
            </w:r>
            <w:r w:rsidR="00CE7DF1">
              <w:rPr>
                <w:rFonts w:cstheme="minorHAnsi"/>
                <w:sz w:val="22"/>
                <w:szCs w:val="22"/>
              </w:rPr>
              <w:t>f</w:t>
            </w:r>
            <w:r w:rsidRPr="00DF2FF9">
              <w:rPr>
                <w:rFonts w:cstheme="minorHAnsi"/>
                <w:sz w:val="22"/>
                <w:szCs w:val="22"/>
              </w:rPr>
              <w:t xml:space="preserve">low </w:t>
            </w:r>
            <w:r w:rsidR="00CE7DF1">
              <w:rPr>
                <w:rFonts w:cstheme="minorHAnsi"/>
                <w:sz w:val="22"/>
                <w:szCs w:val="22"/>
              </w:rPr>
              <w:t>r</w:t>
            </w:r>
            <w:r w:rsidRPr="00DF2FF9">
              <w:rPr>
                <w:rFonts w:cstheme="minorHAnsi"/>
                <w:sz w:val="22"/>
                <w:szCs w:val="22"/>
              </w:rPr>
              <w:t>ate, Mscfd</w:t>
            </w:r>
          </w:p>
        </w:tc>
        <w:tc>
          <w:tcPr>
            <w:tcW w:w="1515" w:type="dxa"/>
            <w:vAlign w:val="center"/>
          </w:tcPr>
          <w:p w14:paraId="5B5BDA61" w14:textId="684FBE1C" w:rsidR="00DE5D12" w:rsidRPr="00DF2FF9" w:rsidRDefault="00DE5D12" w:rsidP="007C4BFC">
            <w:pPr>
              <w:spacing w:line="240" w:lineRule="auto"/>
              <w:jc w:val="center"/>
              <w:rPr>
                <w:rFonts w:cstheme="minorHAnsi"/>
                <w:sz w:val="22"/>
                <w:szCs w:val="22"/>
              </w:rPr>
            </w:pPr>
            <w:r>
              <w:rPr>
                <w:rFonts w:cstheme="minorHAnsi"/>
                <w:sz w:val="22"/>
                <w:szCs w:val="22"/>
              </w:rPr>
              <w:t>2</w:t>
            </w:r>
            <w:r w:rsidR="00337653">
              <w:rPr>
                <w:rFonts w:cstheme="minorHAnsi"/>
                <w:sz w:val="22"/>
                <w:szCs w:val="22"/>
              </w:rPr>
              <w:t>,</w:t>
            </w:r>
            <w:r>
              <w:rPr>
                <w:rFonts w:cstheme="minorHAnsi"/>
                <w:sz w:val="22"/>
                <w:szCs w:val="22"/>
              </w:rPr>
              <w:t>000</w:t>
            </w:r>
          </w:p>
        </w:tc>
      </w:tr>
      <w:tr w:rsidR="00DE5D12" w14:paraId="716E8625" w14:textId="77777777" w:rsidTr="0058443C">
        <w:trPr>
          <w:jc w:val="center"/>
        </w:trPr>
        <w:tc>
          <w:tcPr>
            <w:tcW w:w="3135" w:type="dxa"/>
            <w:tcBorders>
              <w:bottom w:val="single" w:sz="18" w:space="0" w:color="auto"/>
            </w:tcBorders>
            <w:vAlign w:val="center"/>
          </w:tcPr>
          <w:p w14:paraId="3A84DB3C" w14:textId="1EEB2F09" w:rsidR="00DE5D12" w:rsidRPr="00DF2FF9" w:rsidRDefault="00DE5D12" w:rsidP="007C4BFC">
            <w:pPr>
              <w:spacing w:line="240" w:lineRule="auto"/>
              <w:rPr>
                <w:rFonts w:cstheme="minorHAnsi"/>
                <w:sz w:val="22"/>
                <w:szCs w:val="22"/>
              </w:rPr>
            </w:pPr>
            <w:r w:rsidRPr="00DF2FF9">
              <w:rPr>
                <w:rFonts w:cstheme="minorHAnsi"/>
                <w:sz w:val="22"/>
                <w:szCs w:val="22"/>
              </w:rPr>
              <w:t xml:space="preserve">Water </w:t>
            </w:r>
            <w:r w:rsidR="00CE7DF1">
              <w:rPr>
                <w:rFonts w:cstheme="minorHAnsi"/>
                <w:sz w:val="22"/>
                <w:szCs w:val="22"/>
              </w:rPr>
              <w:t>c</w:t>
            </w:r>
            <w:r w:rsidRPr="00DF2FF9">
              <w:rPr>
                <w:rFonts w:cstheme="minorHAnsi"/>
                <w:sz w:val="22"/>
                <w:szCs w:val="22"/>
              </w:rPr>
              <w:t>ompressibility, 1/psi</w:t>
            </w:r>
          </w:p>
        </w:tc>
        <w:tc>
          <w:tcPr>
            <w:tcW w:w="1081" w:type="dxa"/>
            <w:tcBorders>
              <w:bottom w:val="single" w:sz="18" w:space="0" w:color="auto"/>
            </w:tcBorders>
            <w:vAlign w:val="center"/>
          </w:tcPr>
          <w:p w14:paraId="15DB5568" w14:textId="77777777" w:rsidR="00DE5D12" w:rsidRPr="00DF2FF9" w:rsidRDefault="00DE5D12" w:rsidP="007C4BFC">
            <w:pPr>
              <w:spacing w:line="240" w:lineRule="auto"/>
              <w:jc w:val="center"/>
              <w:rPr>
                <w:rFonts w:cstheme="minorHAnsi"/>
                <w:sz w:val="22"/>
                <w:szCs w:val="22"/>
              </w:rPr>
            </w:pPr>
            <w:r w:rsidRPr="00DF2FF9">
              <w:rPr>
                <w:rFonts w:cstheme="minorHAnsi"/>
                <w:sz w:val="22"/>
                <w:szCs w:val="22"/>
              </w:rPr>
              <w:t>3.39E-06</w:t>
            </w:r>
          </w:p>
        </w:tc>
        <w:tc>
          <w:tcPr>
            <w:tcW w:w="2879" w:type="dxa"/>
            <w:tcBorders>
              <w:bottom w:val="single" w:sz="18" w:space="0" w:color="auto"/>
            </w:tcBorders>
            <w:vAlign w:val="center"/>
          </w:tcPr>
          <w:p w14:paraId="1A682AA2" w14:textId="7438C054" w:rsidR="00DE5D12" w:rsidRPr="00DF2FF9" w:rsidRDefault="00DE5D12" w:rsidP="007C4BFC">
            <w:pPr>
              <w:spacing w:line="240" w:lineRule="auto"/>
              <w:rPr>
                <w:rFonts w:cstheme="minorHAnsi"/>
                <w:sz w:val="22"/>
                <w:szCs w:val="22"/>
              </w:rPr>
            </w:pPr>
            <w:r w:rsidRPr="00DF2FF9">
              <w:rPr>
                <w:rFonts w:cstheme="minorHAnsi"/>
                <w:sz w:val="22"/>
                <w:szCs w:val="22"/>
              </w:rPr>
              <w:t xml:space="preserve">Porosity, dimensionless. Case </w:t>
            </w:r>
            <w:r w:rsidR="00CE7DF1">
              <w:rPr>
                <w:rFonts w:cstheme="minorHAnsi"/>
                <w:sz w:val="22"/>
                <w:szCs w:val="22"/>
              </w:rPr>
              <w:t>s</w:t>
            </w:r>
            <w:r w:rsidRPr="00DF2FF9">
              <w:rPr>
                <w:rFonts w:cstheme="minorHAnsi"/>
                <w:sz w:val="22"/>
                <w:szCs w:val="22"/>
              </w:rPr>
              <w:t>tudies (1,2,3,4,7,8,9) only</w:t>
            </w:r>
          </w:p>
        </w:tc>
        <w:tc>
          <w:tcPr>
            <w:tcW w:w="1515" w:type="dxa"/>
            <w:tcBorders>
              <w:bottom w:val="single" w:sz="18" w:space="0" w:color="auto"/>
            </w:tcBorders>
            <w:vAlign w:val="center"/>
          </w:tcPr>
          <w:p w14:paraId="29385701" w14:textId="77777777" w:rsidR="00DE5D12" w:rsidRPr="00DF2FF9" w:rsidRDefault="00DE5D12" w:rsidP="007C4BFC">
            <w:pPr>
              <w:spacing w:line="240" w:lineRule="auto"/>
              <w:jc w:val="center"/>
              <w:rPr>
                <w:rFonts w:cstheme="minorHAnsi"/>
                <w:sz w:val="22"/>
                <w:szCs w:val="22"/>
              </w:rPr>
            </w:pPr>
            <w:r>
              <w:rPr>
                <w:rFonts w:cstheme="minorHAnsi"/>
                <w:sz w:val="22"/>
                <w:szCs w:val="22"/>
              </w:rPr>
              <w:t>0.25</w:t>
            </w:r>
          </w:p>
        </w:tc>
      </w:tr>
    </w:tbl>
    <w:p w14:paraId="381D2FE7" w14:textId="77777777" w:rsidR="00DE5D12" w:rsidRDefault="00DE5D12" w:rsidP="007C4BFC">
      <w:pPr>
        <w:spacing w:line="240" w:lineRule="auto"/>
      </w:pPr>
    </w:p>
    <w:p w14:paraId="3A7759FE" w14:textId="6439E240" w:rsidR="00CC1605" w:rsidRPr="00A2771B" w:rsidRDefault="00CC1605" w:rsidP="007C4BFC">
      <w:pPr>
        <w:jc w:val="both"/>
      </w:pPr>
      <w:r w:rsidRPr="00A2771B">
        <w:t xml:space="preserve">For a well that is testing at a constant production rate in all the above cases, the well bottomhole pressure can be calculated using well testing design based on the pressure response for laterally composite reservoirs </w:t>
      </w:r>
      <w:r w:rsidRPr="00A2771B">
        <w:fldChar w:fldCharType="begin"/>
      </w:r>
      <w:r w:rsidR="00B73A95" w:rsidRPr="00A2771B">
        <w:instrText xml:space="preserve"> ADDIN EN.CITE &lt;EndNote&gt;&lt;Cite&gt;&lt;Author&gt;Kuchuk&lt;/Author&gt;&lt;Year&gt;1997&lt;/Year&gt;&lt;RecNum&gt;5&lt;/RecNum&gt;&lt;DisplayText&gt;(Kuchuk and Tarek, 1997)&lt;/DisplayText&gt;&lt;record&gt;&lt;rec-number&gt;5&lt;/rec-number&gt;&lt;foreign-keys&gt;&lt;key app="EN" db-id="0dzzv92s4tf5x4es5fvpzrt5s2v0stweatwa" timestamp="1495543817"&gt;5&lt;/key&gt;&lt;/foreign-keys&gt;&lt;ref-type name="Journal Article"&gt;17&lt;/ref-type&gt;&lt;contributors&gt;&lt;authors&gt;&lt;author&gt;Kuchuk, F.J.&lt;/author&gt;&lt;author&gt;Tarek, H.&lt;/author&gt;&lt;/authors&gt;&lt;/contributors&gt;&lt;titles&gt;&lt;title&gt;Pressure behavior of laterally composite reservoirs&lt;/title&gt;&lt;secondary-title&gt;SPE Formation Evaluation&lt;/secondary-title&gt;&lt;/titles&gt;&lt;pages&gt;47-56&lt;/pages&gt;&lt;volume&gt;12&lt;/volume&gt;&lt;number&gt;1&lt;/number&gt;&lt;dates&gt;&lt;year&gt;1997&lt;/year&gt;&lt;/dates&gt;&lt;isbn&gt;0885-923X&lt;/isbn&gt;&lt;urls&gt;&lt;/urls&gt;&lt;electronic-resource-num&gt;10.2118/24678-PA&lt;/electronic-resource-num&gt;&lt;/record&gt;&lt;/Cite&gt;&lt;/EndNote&gt;</w:instrText>
      </w:r>
      <w:r w:rsidRPr="00A2771B">
        <w:fldChar w:fldCharType="separate"/>
      </w:r>
      <w:r w:rsidR="00B73A95" w:rsidRPr="00A2771B">
        <w:rPr>
          <w:noProof/>
        </w:rPr>
        <w:t>(Kuchuk and Tarek, 1997)</w:t>
      </w:r>
      <w:r w:rsidRPr="00A2771B">
        <w:fldChar w:fldCharType="end"/>
      </w:r>
      <w:r w:rsidRPr="00A2771B">
        <w:t xml:space="preserve">. Figures </w:t>
      </w:r>
      <w:r w:rsidR="00FC6FD9" w:rsidRPr="00A2771B">
        <w:t>(</w:t>
      </w:r>
      <w:r w:rsidR="00FC6FD9" w:rsidRPr="00A2771B">
        <w:fldChar w:fldCharType="begin" w:fldLock="1"/>
      </w:r>
      <w:r w:rsidR="00FC6FD9" w:rsidRPr="00A2771B">
        <w:instrText xml:space="preserve"> REF Figure3_6 \h </w:instrText>
      </w:r>
      <w:r w:rsidR="00B02391" w:rsidRPr="00A2771B">
        <w:instrText xml:space="preserve"> \* MERGEFORMAT </w:instrText>
      </w:r>
      <w:r w:rsidR="00FC6FD9" w:rsidRPr="00A2771B">
        <w:fldChar w:fldCharType="separate"/>
      </w:r>
      <w:r w:rsidR="00685FD2" w:rsidRPr="00A2771B">
        <w:t>3-</w:t>
      </w:r>
      <w:r w:rsidR="00685FD2" w:rsidRPr="00A2771B">
        <w:rPr>
          <w:noProof/>
        </w:rPr>
        <w:t>6</w:t>
      </w:r>
      <w:r w:rsidR="00FC6FD9" w:rsidRPr="00A2771B">
        <w:fldChar w:fldCharType="end"/>
      </w:r>
      <w:r w:rsidR="00FC6FD9" w:rsidRPr="00A2771B">
        <w:t>)</w:t>
      </w:r>
      <w:r w:rsidRPr="00A2771B">
        <w:t xml:space="preserve">, </w:t>
      </w:r>
      <w:r w:rsidR="00FC6FD9" w:rsidRPr="00A2771B">
        <w:t>(</w:t>
      </w:r>
      <w:r w:rsidR="00FC6FD9" w:rsidRPr="00A2771B">
        <w:fldChar w:fldCharType="begin" w:fldLock="1"/>
      </w:r>
      <w:r w:rsidR="00FC6FD9" w:rsidRPr="00A2771B">
        <w:instrText xml:space="preserve"> REF Figure3_9 \h </w:instrText>
      </w:r>
      <w:r w:rsidR="00B02391" w:rsidRPr="00A2771B">
        <w:instrText xml:space="preserve"> \* MERGEFORMAT </w:instrText>
      </w:r>
      <w:r w:rsidR="00FC6FD9" w:rsidRPr="00A2771B">
        <w:fldChar w:fldCharType="separate"/>
      </w:r>
      <w:r w:rsidR="00685FD2" w:rsidRPr="00A2771B">
        <w:t>3</w:t>
      </w:r>
      <w:r w:rsidR="00685FD2" w:rsidRPr="00A2771B">
        <w:rPr>
          <w:noProof/>
        </w:rPr>
        <w:t>-9</w:t>
      </w:r>
      <w:r w:rsidR="00FC6FD9" w:rsidRPr="00A2771B">
        <w:fldChar w:fldCharType="end"/>
      </w:r>
      <w:r w:rsidR="00B14588">
        <w:t>)</w:t>
      </w:r>
      <w:r w:rsidRPr="00A2771B">
        <w:t xml:space="preserve"> and </w:t>
      </w:r>
      <w:r w:rsidR="00FC6FD9" w:rsidRPr="00A2771B">
        <w:t>(</w:t>
      </w:r>
      <w:r w:rsidR="00FC6FD9" w:rsidRPr="00A2771B">
        <w:fldChar w:fldCharType="begin" w:fldLock="1"/>
      </w:r>
      <w:r w:rsidR="00FC6FD9" w:rsidRPr="00A2771B">
        <w:instrText xml:space="preserve"> REF Figure3_12 \h </w:instrText>
      </w:r>
      <w:r w:rsidR="00B02391" w:rsidRPr="00A2771B">
        <w:instrText xml:space="preserve"> \* MERGEFORMAT </w:instrText>
      </w:r>
      <w:r w:rsidR="00FC6FD9" w:rsidRPr="00A2771B">
        <w:fldChar w:fldCharType="separate"/>
      </w:r>
      <w:r w:rsidR="00685FD2" w:rsidRPr="00A2771B">
        <w:t>3-</w:t>
      </w:r>
      <w:r w:rsidR="00685FD2" w:rsidRPr="00A2771B">
        <w:rPr>
          <w:noProof/>
        </w:rPr>
        <w:t>12</w:t>
      </w:r>
      <w:r w:rsidR="00FC6FD9" w:rsidRPr="00A2771B">
        <w:fldChar w:fldCharType="end"/>
      </w:r>
      <w:r w:rsidR="00FC6FD9" w:rsidRPr="00A2771B">
        <w:t>)</w:t>
      </w:r>
      <w:r w:rsidRPr="00A2771B">
        <w:t xml:space="preserve"> shows the pressure profiles generated using reservoir simulation software for case studies one through nine along with the normalized production rate versus the normalized cumulative production and calculated connected reservoir storage at various times during well life. The tangent at any </w:t>
      </w:r>
      <w:r w:rsidRPr="005008B7">
        <w:t xml:space="preserve">point on the normalized production rate versus the normalized cumulative production curve </w:t>
      </w:r>
      <w:r w:rsidR="00A2771B" w:rsidRPr="005008B7">
        <w:t>f</w:t>
      </w:r>
      <w:r w:rsidRPr="005008B7">
        <w:t xml:space="preserve">igures </w:t>
      </w:r>
      <w:r w:rsidR="00FC6FD9" w:rsidRPr="005008B7">
        <w:t>(</w:t>
      </w:r>
      <w:r w:rsidR="00B14588" w:rsidRPr="005008B7">
        <w:fldChar w:fldCharType="begin"/>
      </w:r>
      <w:r w:rsidR="00B14588" w:rsidRPr="005008B7">
        <w:instrText xml:space="preserve"> REF Figure3_7 \h </w:instrText>
      </w:r>
      <w:r w:rsidR="00AD05B7" w:rsidRPr="005008B7">
        <w:instrText xml:space="preserve"> \* MERGEFORMAT </w:instrText>
      </w:r>
      <w:r w:rsidR="00B14588" w:rsidRPr="005008B7">
        <w:fldChar w:fldCharType="separate"/>
      </w:r>
      <w:r w:rsidR="007C4BFC" w:rsidRPr="00A2771B">
        <w:t xml:space="preserve">3 - </w:t>
      </w:r>
      <w:r w:rsidR="007C4BFC">
        <w:rPr>
          <w:noProof/>
        </w:rPr>
        <w:t>7</w:t>
      </w:r>
      <w:r w:rsidR="00B14588" w:rsidRPr="005008B7">
        <w:fldChar w:fldCharType="end"/>
      </w:r>
      <w:r w:rsidR="00FC6FD9" w:rsidRPr="005008B7">
        <w:t>)</w:t>
      </w:r>
      <w:r w:rsidRPr="005008B7">
        <w:t xml:space="preserve">, </w:t>
      </w:r>
      <w:r w:rsidR="00FC6FD9" w:rsidRPr="005008B7">
        <w:t>(</w:t>
      </w:r>
      <w:r w:rsidR="004343D0" w:rsidRPr="005008B7">
        <w:fldChar w:fldCharType="begin" w:fldLock="1"/>
      </w:r>
      <w:r w:rsidR="004343D0" w:rsidRPr="005008B7">
        <w:instrText xml:space="preserve"> REF Figure3_10 \h </w:instrText>
      </w:r>
      <w:r w:rsidR="00B02391" w:rsidRPr="005008B7">
        <w:instrText xml:space="preserve"> \* MERGEFORMAT </w:instrText>
      </w:r>
      <w:r w:rsidR="004343D0" w:rsidRPr="005008B7">
        <w:fldChar w:fldCharType="separate"/>
      </w:r>
      <w:r w:rsidR="00685FD2" w:rsidRPr="005008B7">
        <w:t>3-</w:t>
      </w:r>
      <w:r w:rsidR="00685FD2" w:rsidRPr="005008B7">
        <w:rPr>
          <w:noProof/>
        </w:rPr>
        <w:t>10</w:t>
      </w:r>
      <w:r w:rsidR="004343D0" w:rsidRPr="005008B7">
        <w:fldChar w:fldCharType="end"/>
      </w:r>
      <w:r w:rsidR="00FC6FD9" w:rsidRPr="005008B7">
        <w:t>)</w:t>
      </w:r>
      <w:r w:rsidRPr="005008B7">
        <w:t xml:space="preserve"> and</w:t>
      </w:r>
      <w:r w:rsidR="00FC6FD9" w:rsidRPr="005008B7">
        <w:t xml:space="preserve"> (</w:t>
      </w:r>
      <w:r w:rsidR="004343D0" w:rsidRPr="005008B7">
        <w:fldChar w:fldCharType="begin" w:fldLock="1"/>
      </w:r>
      <w:r w:rsidR="004343D0" w:rsidRPr="005008B7">
        <w:instrText xml:space="preserve"> REF Figure3_13 \h </w:instrText>
      </w:r>
      <w:r w:rsidR="00B02391" w:rsidRPr="005008B7">
        <w:instrText xml:space="preserve"> \* MERGEFORMAT </w:instrText>
      </w:r>
      <w:r w:rsidR="004343D0" w:rsidRPr="005008B7">
        <w:fldChar w:fldCharType="separate"/>
      </w:r>
      <w:r w:rsidR="00685FD2" w:rsidRPr="005008B7">
        <w:t>3-</w:t>
      </w:r>
      <w:r w:rsidR="00685FD2" w:rsidRPr="005008B7">
        <w:rPr>
          <w:noProof/>
        </w:rPr>
        <w:t>13</w:t>
      </w:r>
      <w:r w:rsidR="004343D0" w:rsidRPr="005008B7">
        <w:fldChar w:fldCharType="end"/>
      </w:r>
      <w:r w:rsidR="00FC6FD9" w:rsidRPr="005008B7">
        <w:t>)</w:t>
      </w:r>
      <w:r w:rsidRPr="00A2771B">
        <w:t xml:space="preserve"> can be estimated using numerical differentiation to calculate the connected reservoir storage at any moment, which is the intersection of the tangent line with the normalized cumulative production axis (refer to Figure </w:t>
      </w:r>
      <w:r w:rsidR="004343D0" w:rsidRPr="00A2771B">
        <w:t>(</w:t>
      </w:r>
      <w:r w:rsidR="004343D0" w:rsidRPr="00A2771B">
        <w:fldChar w:fldCharType="begin" w:fldLock="1"/>
      </w:r>
      <w:r w:rsidR="004343D0" w:rsidRPr="00A2771B">
        <w:instrText xml:space="preserve"> REF Figure3_2 \h </w:instrText>
      </w:r>
      <w:r w:rsidR="00B02391" w:rsidRPr="00A2771B">
        <w:instrText xml:space="preserve"> \* MERGEFORMAT </w:instrText>
      </w:r>
      <w:r w:rsidR="004343D0" w:rsidRPr="00A2771B">
        <w:fldChar w:fldCharType="separate"/>
      </w:r>
      <w:r w:rsidR="00685FD2" w:rsidRPr="00A2771B">
        <w:t>3-</w:t>
      </w:r>
      <w:r w:rsidR="00685FD2" w:rsidRPr="00A2771B">
        <w:rPr>
          <w:noProof/>
        </w:rPr>
        <w:t>2</w:t>
      </w:r>
      <w:r w:rsidR="004343D0" w:rsidRPr="00A2771B">
        <w:fldChar w:fldCharType="end"/>
      </w:r>
      <w:r w:rsidR="004343D0" w:rsidRPr="00A2771B">
        <w:t>)</w:t>
      </w:r>
      <w:r w:rsidR="00A2771B" w:rsidRPr="00A2771B">
        <w:t xml:space="preserve"> </w:t>
      </w:r>
      <w:r w:rsidRPr="00A2771B">
        <w:t xml:space="preserve">for the general concept). After convergence of all case study </w:t>
      </w:r>
      <w:r w:rsidRPr="00A2771B">
        <w:lastRenderedPageBreak/>
        <w:t xml:space="preserve">models, the total connected reservoir storage model results are compared with the </w:t>
      </w:r>
      <w:r w:rsidR="00FF5852">
        <w:t>explicit</w:t>
      </w:r>
      <w:r w:rsidRPr="00A2771B">
        <w:t xml:space="preserve"> connected reservoir storage solution which can be determined from </w:t>
      </w:r>
      <w:r w:rsidR="00256F36" w:rsidRPr="00A2771B">
        <w:t>Eq. (</w:t>
      </w:r>
      <w:r w:rsidR="00256F36" w:rsidRPr="00A2771B">
        <w:fldChar w:fldCharType="begin" w:fldLock="1"/>
      </w:r>
      <w:r w:rsidR="00256F36" w:rsidRPr="00A2771B">
        <w:instrText xml:space="preserve"> REF Eq3_4 \h  \* MERGEFORMAT </w:instrText>
      </w:r>
      <w:r w:rsidR="00256F36" w:rsidRPr="00A2771B">
        <w:fldChar w:fldCharType="separate"/>
      </w:r>
      <w:r w:rsidR="00685FD2" w:rsidRPr="00A2771B">
        <w:t>3-4</w:t>
      </w:r>
      <w:r w:rsidR="00256F36" w:rsidRPr="00A2771B">
        <w:fldChar w:fldCharType="end"/>
      </w:r>
      <w:r w:rsidR="00256F36" w:rsidRPr="00A2771B">
        <w:t>)</w:t>
      </w:r>
      <w:r w:rsidRPr="00A2771B">
        <w:t xml:space="preserve">. </w:t>
      </w:r>
    </w:p>
    <w:p w14:paraId="62660508" w14:textId="093FE82D" w:rsidR="00BC6856" w:rsidRPr="00A2771B" w:rsidRDefault="007D55D7" w:rsidP="007C4BFC">
      <w:pPr>
        <w:jc w:val="center"/>
      </w:pPr>
      <w:r w:rsidRPr="00A2771B">
        <w:object w:dxaOrig="8660" w:dyaOrig="6640" w14:anchorId="788F7D9B">
          <v:shape id="_x0000_i1150" type="#_x0000_t75" alt="P883#yIS1" style="width:396pt;height:280.6pt" o:ole="">
            <v:imagedata r:id="rId257" o:title="" croptop="4689f"/>
          </v:shape>
          <o:OLEObject Type="Embed" ProgID="SigmaPlotGraphicObject.13" ShapeID="_x0000_i1150" DrawAspect="Content" ObjectID="_1668937409" r:id="rId258"/>
        </w:object>
      </w:r>
    </w:p>
    <w:p w14:paraId="48F18AF5" w14:textId="58761969" w:rsidR="00A16B66" w:rsidRDefault="00A16B66" w:rsidP="007C4BFC">
      <w:pPr>
        <w:pStyle w:val="Caption"/>
        <w:rPr>
          <w:rFonts w:asciiTheme="majorHAnsi" w:hAnsiTheme="majorHAnsi" w:cstheme="majorHAnsi"/>
          <w:szCs w:val="24"/>
        </w:rPr>
      </w:pPr>
      <w:bookmarkStart w:id="198" w:name="_Toc49781877"/>
      <w:bookmarkStart w:id="199" w:name="_Toc58323756"/>
      <w:r w:rsidRPr="00A2771B">
        <w:t xml:space="preserve">Figure </w:t>
      </w:r>
      <w:bookmarkStart w:id="200" w:name="Figure3_6"/>
      <w:r w:rsidRPr="00A2771B">
        <w:t xml:space="preserve">3 - </w:t>
      </w:r>
      <w:fldSimple w:instr=" SEQ Figure_3_- \* ARABIC ">
        <w:r w:rsidR="007C4BFC">
          <w:rPr>
            <w:noProof/>
          </w:rPr>
          <w:t>6</w:t>
        </w:r>
      </w:fldSimple>
      <w:bookmarkEnd w:id="200"/>
      <w:r w:rsidR="00FE1687" w:rsidRPr="00A2771B">
        <w:rPr>
          <w:noProof/>
        </w:rPr>
        <w:t xml:space="preserve">: </w:t>
      </w:r>
      <w:r w:rsidR="000541A7" w:rsidRPr="00A2771B">
        <w:rPr>
          <w:rFonts w:asciiTheme="majorHAnsi" w:hAnsiTheme="majorHAnsi" w:cstheme="majorHAnsi"/>
          <w:szCs w:val="24"/>
        </w:rPr>
        <w:t>Simulated</w:t>
      </w:r>
      <w:r w:rsidRPr="00A2771B">
        <w:rPr>
          <w:rFonts w:asciiTheme="majorHAnsi" w:hAnsiTheme="majorHAnsi" w:cstheme="majorHAnsi"/>
          <w:szCs w:val="24"/>
        </w:rPr>
        <w:t xml:space="preserve"> flowing bottomhole pressure for cases one through three, varying permeability</w:t>
      </w:r>
      <w:bookmarkEnd w:id="198"/>
      <w:r w:rsidR="001F0BB6">
        <w:rPr>
          <w:rFonts w:asciiTheme="majorHAnsi" w:hAnsiTheme="majorHAnsi" w:cstheme="majorHAnsi"/>
          <w:szCs w:val="24"/>
        </w:rPr>
        <w:t>.</w:t>
      </w:r>
      <w:bookmarkEnd w:id="199"/>
      <w:r w:rsidRPr="00A2771B">
        <w:rPr>
          <w:rFonts w:asciiTheme="majorHAnsi" w:hAnsiTheme="majorHAnsi" w:cstheme="majorHAnsi"/>
          <w:szCs w:val="24"/>
        </w:rPr>
        <w:t xml:space="preserve"> </w:t>
      </w:r>
    </w:p>
    <w:p w14:paraId="45B9C1E9" w14:textId="77777777" w:rsidR="00424CB8" w:rsidRPr="00424CB8" w:rsidRDefault="00424CB8" w:rsidP="00424CB8"/>
    <w:p w14:paraId="5261B57F" w14:textId="78121BFB" w:rsidR="00BC6856" w:rsidRPr="00A2771B" w:rsidRDefault="00833DFB" w:rsidP="007C4BFC">
      <w:pPr>
        <w:spacing w:line="240" w:lineRule="auto"/>
        <w:jc w:val="center"/>
      </w:pPr>
      <w:r w:rsidRPr="00A2771B">
        <w:object w:dxaOrig="8770" w:dyaOrig="6640" w14:anchorId="738D786F">
          <v:shape id="_x0000_i1151" type="#_x0000_t75" alt="P885#yIS1" style="width:380.1pt;height:258.35pt" o:ole="">
            <v:imagedata r:id="rId259" o:title="" croptop="4766f"/>
          </v:shape>
          <o:OLEObject Type="Embed" ProgID="SigmaPlotGraphicObject.13" ShapeID="_x0000_i1151" DrawAspect="Content" ObjectID="_1668937410" r:id="rId260"/>
        </w:object>
      </w:r>
    </w:p>
    <w:p w14:paraId="6B90A87D" w14:textId="22F45EDD" w:rsidR="00A16B66" w:rsidRPr="00A2771B" w:rsidRDefault="00A16B66" w:rsidP="007C4BFC">
      <w:pPr>
        <w:pStyle w:val="Caption"/>
        <w:rPr>
          <w:rFonts w:asciiTheme="majorHAnsi" w:hAnsiTheme="majorHAnsi" w:cstheme="majorHAnsi"/>
          <w:szCs w:val="24"/>
        </w:rPr>
      </w:pPr>
      <w:bookmarkStart w:id="201" w:name="_Toc49781878"/>
      <w:bookmarkStart w:id="202" w:name="_Toc58323757"/>
      <w:r w:rsidRPr="00A2771B">
        <w:t xml:space="preserve">Figure </w:t>
      </w:r>
      <w:bookmarkStart w:id="203" w:name="Figure3_7"/>
      <w:r w:rsidRPr="00A2771B">
        <w:t xml:space="preserve">3 - </w:t>
      </w:r>
      <w:fldSimple w:instr=" SEQ Figure_3_- \* ARABIC ">
        <w:r w:rsidR="007C4BFC">
          <w:rPr>
            <w:noProof/>
          </w:rPr>
          <w:t>7</w:t>
        </w:r>
      </w:fldSimple>
      <w:bookmarkEnd w:id="203"/>
      <w:r w:rsidR="00FE1687" w:rsidRPr="00A2771B">
        <w:rPr>
          <w:noProof/>
        </w:rPr>
        <w:t xml:space="preserve">: </w:t>
      </w:r>
      <w:r w:rsidRPr="00A2771B">
        <w:rPr>
          <w:rFonts w:asciiTheme="majorHAnsi" w:hAnsiTheme="majorHAnsi" w:cstheme="majorHAnsi"/>
          <w:szCs w:val="24"/>
        </w:rPr>
        <w:t>Normalized production rate and normalized cumulative production for cases one through three, varying permeability</w:t>
      </w:r>
      <w:bookmarkEnd w:id="201"/>
      <w:r w:rsidR="001F0BB6">
        <w:rPr>
          <w:rFonts w:asciiTheme="majorHAnsi" w:hAnsiTheme="majorHAnsi" w:cstheme="majorHAnsi"/>
          <w:szCs w:val="24"/>
        </w:rPr>
        <w:t>.</w:t>
      </w:r>
      <w:bookmarkEnd w:id="202"/>
    </w:p>
    <w:p w14:paraId="6546E373" w14:textId="1F40C42C" w:rsidR="00A16B66" w:rsidRPr="00A2771B" w:rsidRDefault="00833DFB" w:rsidP="007C4BFC">
      <w:pPr>
        <w:spacing w:line="240" w:lineRule="auto"/>
        <w:jc w:val="center"/>
      </w:pPr>
      <w:r w:rsidRPr="00A2771B">
        <w:object w:dxaOrig="8770" w:dyaOrig="6640" w14:anchorId="771BBAAA">
          <v:shape id="_x0000_i1152" type="#_x0000_t75" alt="P887#yIS1" style="width:375.9pt;height:266.8pt" o:ole="">
            <v:imagedata r:id="rId261" o:title="" croptop="4191f"/>
          </v:shape>
          <o:OLEObject Type="Embed" ProgID="SigmaPlotGraphicObject.13" ShapeID="_x0000_i1152" DrawAspect="Content" ObjectID="_1668937411" r:id="rId262"/>
        </w:object>
      </w:r>
    </w:p>
    <w:p w14:paraId="61C4D6D2" w14:textId="1AEBA9EA" w:rsidR="00A16B66" w:rsidRPr="00A2771B" w:rsidRDefault="00A16B66" w:rsidP="007C4BFC">
      <w:pPr>
        <w:pStyle w:val="Caption"/>
        <w:rPr>
          <w:b w:val="0"/>
          <w:bCs w:val="0"/>
        </w:rPr>
      </w:pPr>
      <w:bookmarkStart w:id="204" w:name="_Toc49781879"/>
      <w:bookmarkStart w:id="205" w:name="_Toc58323758"/>
      <w:r w:rsidRPr="00A2771B">
        <w:t xml:space="preserve">Figure </w:t>
      </w:r>
      <w:bookmarkStart w:id="206" w:name="Figure3_8"/>
      <w:r w:rsidRPr="00A2771B">
        <w:t xml:space="preserve">3 - </w:t>
      </w:r>
      <w:fldSimple w:instr=" SEQ Figure_3_- \* ARABIC ">
        <w:r w:rsidR="007C4BFC">
          <w:rPr>
            <w:noProof/>
          </w:rPr>
          <w:t>8</w:t>
        </w:r>
      </w:fldSimple>
      <w:bookmarkEnd w:id="206"/>
      <w:r w:rsidR="00FE1687" w:rsidRPr="00A2771B">
        <w:rPr>
          <w:noProof/>
        </w:rPr>
        <w:t xml:space="preserve">: </w:t>
      </w:r>
      <w:r w:rsidR="00CC1605" w:rsidRPr="00A2771B">
        <w:rPr>
          <w:rFonts w:asciiTheme="majorHAnsi" w:hAnsiTheme="majorHAnsi" w:cstheme="majorHAnsi"/>
          <w:szCs w:val="24"/>
        </w:rPr>
        <w:t>Calculated connected reservoir storage for cases one through three, varying permeability.</w:t>
      </w:r>
      <w:bookmarkEnd w:id="204"/>
      <w:bookmarkEnd w:id="205"/>
    </w:p>
    <w:p w14:paraId="4E4D42D3" w14:textId="61C70CFA" w:rsidR="00CC1605" w:rsidRDefault="00833DFB" w:rsidP="007C4BFC">
      <w:pPr>
        <w:spacing w:line="240" w:lineRule="auto"/>
        <w:jc w:val="center"/>
      </w:pPr>
      <w:r>
        <w:rPr>
          <w:b/>
          <w:bCs/>
        </w:rPr>
        <w:object w:dxaOrig="8660" w:dyaOrig="6640" w14:anchorId="3EDD0710">
          <v:shape id="_x0000_i1153" type="#_x0000_t75" alt="P889#yIS1" style="width:5in;height:258.35pt" o:ole="">
            <v:imagedata r:id="rId263" o:title="" croptop="4590f"/>
          </v:shape>
          <o:OLEObject Type="Embed" ProgID="SigmaPlotGraphicObject.13" ShapeID="_x0000_i1153" DrawAspect="Content" ObjectID="_1668937412" r:id="rId264"/>
        </w:object>
      </w:r>
    </w:p>
    <w:p w14:paraId="404767A5" w14:textId="7E83BD28" w:rsidR="00A16B66" w:rsidRPr="00A2771B" w:rsidRDefault="00A16B66" w:rsidP="007C4BFC">
      <w:pPr>
        <w:pStyle w:val="Caption"/>
        <w:rPr>
          <w:rFonts w:asciiTheme="majorHAnsi" w:hAnsiTheme="majorHAnsi" w:cstheme="majorHAnsi"/>
          <w:szCs w:val="24"/>
        </w:rPr>
      </w:pPr>
      <w:bookmarkStart w:id="207" w:name="_Toc49781880"/>
      <w:bookmarkStart w:id="208" w:name="_Toc58323759"/>
      <w:r w:rsidRPr="00A2771B">
        <w:t xml:space="preserve">Figure </w:t>
      </w:r>
      <w:bookmarkStart w:id="209" w:name="Figure3_9"/>
      <w:r w:rsidRPr="00A2771B">
        <w:t xml:space="preserve">3 - </w:t>
      </w:r>
      <w:fldSimple w:instr=" SEQ Figure_3_- \* ARABIC ">
        <w:r w:rsidR="007C4BFC">
          <w:rPr>
            <w:noProof/>
          </w:rPr>
          <w:t>9</w:t>
        </w:r>
      </w:fldSimple>
      <w:bookmarkEnd w:id="209"/>
      <w:r w:rsidR="00FE1687" w:rsidRPr="00A2771B">
        <w:rPr>
          <w:noProof/>
        </w:rPr>
        <w:t xml:space="preserve">: </w:t>
      </w:r>
      <w:r w:rsidR="000541A7" w:rsidRPr="00A2771B">
        <w:rPr>
          <w:rFonts w:asciiTheme="majorHAnsi" w:hAnsiTheme="majorHAnsi" w:cstheme="majorHAnsi"/>
          <w:szCs w:val="24"/>
        </w:rPr>
        <w:t>Simulated</w:t>
      </w:r>
      <w:r w:rsidRPr="00A2771B">
        <w:rPr>
          <w:rFonts w:asciiTheme="majorHAnsi" w:hAnsiTheme="majorHAnsi" w:cstheme="majorHAnsi"/>
          <w:szCs w:val="24"/>
        </w:rPr>
        <w:t xml:space="preserve"> flowing bottomhole pressure for cases four through six, varying porosity</w:t>
      </w:r>
      <w:bookmarkEnd w:id="207"/>
      <w:r w:rsidR="0052258A" w:rsidRPr="00A2771B">
        <w:rPr>
          <w:rFonts w:asciiTheme="majorHAnsi" w:hAnsiTheme="majorHAnsi" w:cstheme="majorHAnsi"/>
          <w:szCs w:val="24"/>
        </w:rPr>
        <w:t>.</w:t>
      </w:r>
      <w:bookmarkEnd w:id="208"/>
      <w:r w:rsidRPr="00A2771B">
        <w:rPr>
          <w:rFonts w:asciiTheme="majorHAnsi" w:hAnsiTheme="majorHAnsi" w:cstheme="majorHAnsi"/>
          <w:szCs w:val="24"/>
        </w:rPr>
        <w:t xml:space="preserve"> </w:t>
      </w:r>
    </w:p>
    <w:p w14:paraId="0E600AEC" w14:textId="77777777" w:rsidR="00A16B66" w:rsidRPr="00A2771B" w:rsidRDefault="00A16B66" w:rsidP="007C4BFC">
      <w:pPr>
        <w:spacing w:line="240" w:lineRule="auto"/>
        <w:jc w:val="both"/>
        <w:rPr>
          <w:rFonts w:ascii="Arial" w:hAnsi="Arial" w:cs="Arial"/>
          <w:b/>
          <w:bCs/>
          <w:sz w:val="16"/>
          <w:szCs w:val="16"/>
        </w:rPr>
      </w:pPr>
    </w:p>
    <w:p w14:paraId="52E89921" w14:textId="214ABAB1" w:rsidR="00A16B66" w:rsidRPr="00A2771B" w:rsidRDefault="00833DFB" w:rsidP="007C4BFC">
      <w:pPr>
        <w:spacing w:line="240" w:lineRule="auto"/>
        <w:jc w:val="center"/>
      </w:pPr>
      <w:r w:rsidRPr="00A2771B">
        <w:object w:dxaOrig="8770" w:dyaOrig="6640" w14:anchorId="530FFB70">
          <v:shape id="_x0000_i1154" type="#_x0000_t75" alt="P892#yIS1" style="width:366.35pt;height:252pt" o:ole="">
            <v:imagedata r:id="rId265" o:title="" croptop="4933f"/>
          </v:shape>
          <o:OLEObject Type="Embed" ProgID="SigmaPlotGraphicObject.13" ShapeID="_x0000_i1154" DrawAspect="Content" ObjectID="_1668937413" r:id="rId266"/>
        </w:object>
      </w:r>
    </w:p>
    <w:p w14:paraId="46144231" w14:textId="65091B9F" w:rsidR="00A16B66" w:rsidRPr="00A2771B" w:rsidRDefault="00A16B66" w:rsidP="007C4BFC">
      <w:pPr>
        <w:pStyle w:val="Caption"/>
      </w:pPr>
      <w:bookmarkStart w:id="210" w:name="_Toc49781881"/>
      <w:bookmarkStart w:id="211" w:name="_Toc58323760"/>
      <w:r w:rsidRPr="00A2771B">
        <w:t xml:space="preserve">Figure </w:t>
      </w:r>
      <w:bookmarkStart w:id="212" w:name="Figure3_10"/>
      <w:r w:rsidRPr="00A2771B">
        <w:t xml:space="preserve">3 - </w:t>
      </w:r>
      <w:fldSimple w:instr=" SEQ Figure_3_- \* ARABIC ">
        <w:r w:rsidR="007C4BFC">
          <w:rPr>
            <w:noProof/>
          </w:rPr>
          <w:t>10</w:t>
        </w:r>
      </w:fldSimple>
      <w:bookmarkEnd w:id="212"/>
      <w:r w:rsidR="00FE1687" w:rsidRPr="00A2771B">
        <w:rPr>
          <w:noProof/>
        </w:rPr>
        <w:t xml:space="preserve">: </w:t>
      </w:r>
      <w:r w:rsidRPr="00A2771B">
        <w:rPr>
          <w:rFonts w:asciiTheme="majorHAnsi" w:hAnsiTheme="majorHAnsi" w:cstheme="majorHAnsi"/>
          <w:szCs w:val="24"/>
        </w:rPr>
        <w:t>Normalized production rate and normalized cumulative production for cases four through six, varying porosity</w:t>
      </w:r>
      <w:bookmarkEnd w:id="210"/>
      <w:r w:rsidR="0052258A" w:rsidRPr="00A2771B">
        <w:rPr>
          <w:rFonts w:asciiTheme="majorHAnsi" w:hAnsiTheme="majorHAnsi" w:cstheme="majorHAnsi"/>
          <w:szCs w:val="24"/>
        </w:rPr>
        <w:t>.</w:t>
      </w:r>
      <w:bookmarkEnd w:id="211"/>
    </w:p>
    <w:p w14:paraId="20C298BC" w14:textId="259EF0F6" w:rsidR="00BC6856" w:rsidRPr="00A2771B" w:rsidRDefault="00833DFB" w:rsidP="007C4BFC">
      <w:pPr>
        <w:spacing w:line="240" w:lineRule="auto"/>
        <w:jc w:val="center"/>
        <w:rPr>
          <w:rFonts w:asciiTheme="majorHAnsi" w:hAnsiTheme="majorHAnsi" w:cstheme="majorHAnsi"/>
        </w:rPr>
      </w:pPr>
      <w:r w:rsidRPr="00A2771B">
        <w:object w:dxaOrig="8770" w:dyaOrig="6640" w14:anchorId="72669DA2">
          <v:shape id="_x0000_i1155" type="#_x0000_t75" alt="P894#yIS1" style="width:375.9pt;height:266.8pt" o:ole="">
            <v:imagedata r:id="rId267" o:title="" croptop="3649f"/>
          </v:shape>
          <o:OLEObject Type="Embed" ProgID="SigmaPlotGraphicObject.13" ShapeID="_x0000_i1155" DrawAspect="Content" ObjectID="_1668937414" r:id="rId268"/>
        </w:object>
      </w:r>
    </w:p>
    <w:p w14:paraId="23747BE9" w14:textId="694E2FB4" w:rsidR="00BC6856" w:rsidRPr="00A2771B" w:rsidRDefault="00A16B66" w:rsidP="007C4BFC">
      <w:pPr>
        <w:pStyle w:val="Caption"/>
        <w:rPr>
          <w:rFonts w:asciiTheme="majorHAnsi" w:hAnsiTheme="majorHAnsi" w:cstheme="majorHAnsi"/>
          <w:szCs w:val="24"/>
        </w:rPr>
      </w:pPr>
      <w:bookmarkStart w:id="213" w:name="_Toc49781882"/>
      <w:bookmarkStart w:id="214" w:name="_Toc58323761"/>
      <w:r w:rsidRPr="00A2771B">
        <w:t xml:space="preserve">Figure </w:t>
      </w:r>
      <w:bookmarkStart w:id="215" w:name="Figure3_11"/>
      <w:r w:rsidRPr="00A2771B">
        <w:t xml:space="preserve">3 - </w:t>
      </w:r>
      <w:fldSimple w:instr=" SEQ Figure_3_- \* ARABIC ">
        <w:r w:rsidR="007C4BFC">
          <w:rPr>
            <w:noProof/>
          </w:rPr>
          <w:t>11</w:t>
        </w:r>
      </w:fldSimple>
      <w:bookmarkEnd w:id="215"/>
      <w:r w:rsidR="00FE1687" w:rsidRPr="00A2771B">
        <w:rPr>
          <w:noProof/>
        </w:rPr>
        <w:t xml:space="preserve">: </w:t>
      </w:r>
      <w:r w:rsidR="00BC6856" w:rsidRPr="00A2771B">
        <w:rPr>
          <w:rFonts w:asciiTheme="majorHAnsi" w:hAnsiTheme="majorHAnsi" w:cstheme="majorHAnsi"/>
          <w:szCs w:val="24"/>
        </w:rPr>
        <w:t>Calculated connected reservoir storage for cases four through six, varying porosity.</w:t>
      </w:r>
      <w:bookmarkEnd w:id="213"/>
      <w:bookmarkEnd w:id="214"/>
    </w:p>
    <w:p w14:paraId="627ADD29" w14:textId="77777777" w:rsidR="000130F7" w:rsidRPr="00A2771B" w:rsidRDefault="000130F7" w:rsidP="007C4BFC">
      <w:pPr>
        <w:spacing w:line="240" w:lineRule="auto"/>
        <w:jc w:val="both"/>
        <w:rPr>
          <w:rFonts w:ascii="Arial" w:hAnsi="Arial" w:cs="Arial"/>
          <w:b/>
          <w:sz w:val="16"/>
          <w:szCs w:val="16"/>
        </w:rPr>
      </w:pPr>
    </w:p>
    <w:p w14:paraId="3BDBE3B6" w14:textId="48B12E54" w:rsidR="000541A7" w:rsidRPr="00A2771B" w:rsidRDefault="00833DFB" w:rsidP="007C4BFC">
      <w:pPr>
        <w:spacing w:line="240" w:lineRule="auto"/>
        <w:jc w:val="center"/>
        <w:rPr>
          <w:rFonts w:ascii="Arial" w:hAnsi="Arial" w:cs="Arial"/>
          <w:b/>
          <w:sz w:val="16"/>
          <w:szCs w:val="16"/>
        </w:rPr>
      </w:pPr>
      <w:r w:rsidRPr="00A2771B">
        <w:rPr>
          <w:rFonts w:ascii="Arial" w:hAnsi="Arial" w:cs="Arial"/>
          <w:b/>
          <w:sz w:val="16"/>
          <w:szCs w:val="16"/>
        </w:rPr>
        <w:object w:dxaOrig="8740" w:dyaOrig="6720" w14:anchorId="2BBE6AAA">
          <v:shape id="_x0000_i1156" type="#_x0000_t75" alt="P897#yIS1" style="width:5in;height:258.35pt" o:ole="">
            <v:imagedata r:id="rId269" o:title="" croptop="4548f"/>
          </v:shape>
          <o:OLEObject Type="Embed" ProgID="SigmaPlotGraphicObject.13" ShapeID="_x0000_i1156" DrawAspect="Content" ObjectID="_1668937415" r:id="rId270"/>
        </w:object>
      </w:r>
    </w:p>
    <w:p w14:paraId="2AD55F24" w14:textId="6AE13CAC" w:rsidR="00082767" w:rsidRPr="00A2771B" w:rsidRDefault="00A16B66" w:rsidP="007C4BFC">
      <w:pPr>
        <w:pStyle w:val="Caption"/>
        <w:rPr>
          <w:rFonts w:ascii="Arial" w:hAnsi="Arial" w:cs="Arial"/>
          <w:b w:val="0"/>
          <w:sz w:val="16"/>
          <w:szCs w:val="16"/>
        </w:rPr>
      </w:pPr>
      <w:bookmarkStart w:id="216" w:name="_Toc49781883"/>
      <w:bookmarkStart w:id="217" w:name="_Toc58323762"/>
      <w:r w:rsidRPr="00A2771B">
        <w:t xml:space="preserve">Figure </w:t>
      </w:r>
      <w:bookmarkStart w:id="218" w:name="Figure3_12"/>
      <w:r w:rsidRPr="00A2771B">
        <w:t xml:space="preserve">3 - </w:t>
      </w:r>
      <w:fldSimple w:instr=" SEQ Figure_3_- \* ARABIC ">
        <w:r w:rsidR="007C4BFC">
          <w:rPr>
            <w:noProof/>
          </w:rPr>
          <w:t>12</w:t>
        </w:r>
      </w:fldSimple>
      <w:bookmarkEnd w:id="218"/>
      <w:r w:rsidR="00FE1687" w:rsidRPr="00A2771B">
        <w:rPr>
          <w:noProof/>
        </w:rPr>
        <w:t xml:space="preserve">: </w:t>
      </w:r>
      <w:r w:rsidR="000541A7" w:rsidRPr="00A2771B">
        <w:rPr>
          <w:rFonts w:asciiTheme="majorHAnsi" w:hAnsiTheme="majorHAnsi" w:cstheme="majorHAnsi"/>
          <w:szCs w:val="24"/>
        </w:rPr>
        <w:t xml:space="preserve">Simulated </w:t>
      </w:r>
      <w:r w:rsidRPr="00A2771B">
        <w:rPr>
          <w:rFonts w:asciiTheme="majorHAnsi" w:hAnsiTheme="majorHAnsi" w:cstheme="majorHAnsi"/>
          <w:szCs w:val="24"/>
        </w:rPr>
        <w:t>flowing bottomhole pressure for cases seven through nine, varying permeability</w:t>
      </w:r>
      <w:bookmarkEnd w:id="216"/>
      <w:r w:rsidR="0052258A" w:rsidRPr="00A2771B">
        <w:rPr>
          <w:rFonts w:asciiTheme="majorHAnsi" w:hAnsiTheme="majorHAnsi" w:cstheme="majorHAnsi"/>
          <w:szCs w:val="24"/>
        </w:rPr>
        <w:t>.</w:t>
      </w:r>
      <w:bookmarkEnd w:id="217"/>
    </w:p>
    <w:p w14:paraId="2FF9E2AF" w14:textId="77777777" w:rsidR="00082767" w:rsidRDefault="00082767" w:rsidP="007C4BFC">
      <w:pPr>
        <w:spacing w:line="240" w:lineRule="auto"/>
        <w:jc w:val="center"/>
        <w:rPr>
          <w:rFonts w:ascii="Arial" w:hAnsi="Arial" w:cs="Arial"/>
          <w:b/>
          <w:sz w:val="16"/>
          <w:szCs w:val="16"/>
        </w:rPr>
      </w:pPr>
    </w:p>
    <w:p w14:paraId="058CC277" w14:textId="70D422A8" w:rsidR="00082767" w:rsidRPr="00E419E3" w:rsidRDefault="00833DFB" w:rsidP="007C4BFC">
      <w:pPr>
        <w:spacing w:line="240" w:lineRule="auto"/>
        <w:jc w:val="center"/>
        <w:rPr>
          <w:rFonts w:ascii="Arial" w:hAnsi="Arial" w:cs="Arial"/>
          <w:b/>
          <w:sz w:val="16"/>
          <w:szCs w:val="16"/>
        </w:rPr>
      </w:pPr>
      <w:r w:rsidRPr="00E419E3">
        <w:rPr>
          <w:rFonts w:ascii="Arial" w:hAnsi="Arial" w:cs="Arial"/>
          <w:b/>
          <w:sz w:val="16"/>
          <w:szCs w:val="16"/>
        </w:rPr>
        <w:object w:dxaOrig="8770" w:dyaOrig="6640" w14:anchorId="67D8C810">
          <v:shape id="_x0000_i1157" type="#_x0000_t75" alt="P900#yIS1" style="width:5in;height:252pt" o:ole="">
            <v:imagedata r:id="rId271" o:title="" croptop="4179f"/>
          </v:shape>
          <o:OLEObject Type="Embed" ProgID="SigmaPlotGraphicObject.13" ShapeID="_x0000_i1157" DrawAspect="Content" ObjectID="_1668937416" r:id="rId272"/>
        </w:object>
      </w:r>
    </w:p>
    <w:p w14:paraId="70F3F464" w14:textId="085B663F" w:rsidR="00A16B66" w:rsidRPr="00E419E3" w:rsidRDefault="00A16B66" w:rsidP="007C4BFC">
      <w:pPr>
        <w:pStyle w:val="Caption"/>
        <w:rPr>
          <w:rFonts w:asciiTheme="majorHAnsi" w:hAnsiTheme="majorHAnsi" w:cstheme="majorHAnsi"/>
          <w:szCs w:val="24"/>
        </w:rPr>
      </w:pPr>
      <w:bookmarkStart w:id="219" w:name="_Toc49781884"/>
      <w:bookmarkStart w:id="220" w:name="_Toc58323763"/>
      <w:r w:rsidRPr="00E419E3">
        <w:t xml:space="preserve">Figure </w:t>
      </w:r>
      <w:bookmarkStart w:id="221" w:name="Figure3_13"/>
      <w:r w:rsidRPr="00E419E3">
        <w:t xml:space="preserve">3 - </w:t>
      </w:r>
      <w:fldSimple w:instr=" SEQ Figure_3_- \* ARABIC ">
        <w:r w:rsidR="007C4BFC">
          <w:rPr>
            <w:noProof/>
          </w:rPr>
          <w:t>13</w:t>
        </w:r>
      </w:fldSimple>
      <w:bookmarkEnd w:id="221"/>
      <w:r w:rsidR="00FE1687" w:rsidRPr="00E419E3">
        <w:rPr>
          <w:noProof/>
        </w:rPr>
        <w:t xml:space="preserve">: </w:t>
      </w:r>
      <w:r w:rsidRPr="00E419E3">
        <w:rPr>
          <w:rFonts w:asciiTheme="majorHAnsi" w:hAnsiTheme="majorHAnsi" w:cstheme="majorHAnsi"/>
          <w:szCs w:val="24"/>
        </w:rPr>
        <w:t>Normalized production rate and normalized cumulative production for cases seven through nine, varying permeability</w:t>
      </w:r>
      <w:bookmarkEnd w:id="219"/>
      <w:r w:rsidR="0052258A" w:rsidRPr="00E419E3">
        <w:rPr>
          <w:rFonts w:asciiTheme="majorHAnsi" w:hAnsiTheme="majorHAnsi" w:cstheme="majorHAnsi"/>
          <w:szCs w:val="24"/>
        </w:rPr>
        <w:t>.</w:t>
      </w:r>
      <w:bookmarkEnd w:id="220"/>
    </w:p>
    <w:p w14:paraId="25776895" w14:textId="7B2C9533" w:rsidR="00A16B66" w:rsidRPr="00E419E3" w:rsidRDefault="00A16B66" w:rsidP="007C4BFC">
      <w:pPr>
        <w:spacing w:line="240" w:lineRule="auto"/>
        <w:jc w:val="center"/>
        <w:rPr>
          <w:rFonts w:ascii="Arial" w:hAnsi="Arial" w:cs="Arial"/>
          <w:b/>
          <w:sz w:val="16"/>
          <w:szCs w:val="16"/>
        </w:rPr>
      </w:pPr>
    </w:p>
    <w:p w14:paraId="7864C49A" w14:textId="308AC5BD" w:rsidR="00082767" w:rsidRPr="00E419E3" w:rsidRDefault="00833DFB" w:rsidP="007C4BFC">
      <w:pPr>
        <w:spacing w:line="240" w:lineRule="auto"/>
        <w:jc w:val="center"/>
        <w:rPr>
          <w:rFonts w:ascii="Arial" w:hAnsi="Arial" w:cs="Arial"/>
          <w:b/>
          <w:sz w:val="16"/>
          <w:szCs w:val="16"/>
        </w:rPr>
      </w:pPr>
      <w:r w:rsidRPr="00E419E3">
        <w:rPr>
          <w:rFonts w:ascii="Arial" w:hAnsi="Arial" w:cs="Arial"/>
          <w:b/>
          <w:sz w:val="16"/>
          <w:szCs w:val="16"/>
        </w:rPr>
        <w:object w:dxaOrig="8770" w:dyaOrig="6640" w14:anchorId="602BCBE3">
          <v:shape id="_x0000_i1158" type="#_x0000_t75" alt="P903#yIS1" style="width:5in;height:252pt" o:ole="">
            <v:imagedata r:id="rId273" o:title="" croptop="4612f"/>
          </v:shape>
          <o:OLEObject Type="Embed" ProgID="SigmaPlotGraphicObject.13" ShapeID="_x0000_i1158" DrawAspect="Content" ObjectID="_1668937417" r:id="rId274"/>
        </w:object>
      </w:r>
    </w:p>
    <w:p w14:paraId="4A6D63DA" w14:textId="218C5700" w:rsidR="000130F7" w:rsidRPr="00E419E3" w:rsidRDefault="00A16B66" w:rsidP="007C4BFC">
      <w:pPr>
        <w:pStyle w:val="Caption"/>
        <w:rPr>
          <w:rFonts w:asciiTheme="majorHAnsi" w:hAnsiTheme="majorHAnsi" w:cstheme="majorHAnsi"/>
          <w:szCs w:val="24"/>
        </w:rPr>
      </w:pPr>
      <w:bookmarkStart w:id="222" w:name="_Toc49781885"/>
      <w:bookmarkStart w:id="223" w:name="_Toc58323764"/>
      <w:r w:rsidRPr="00E419E3">
        <w:t xml:space="preserve">Figure </w:t>
      </w:r>
      <w:bookmarkStart w:id="224" w:name="Figure3_14"/>
      <w:r w:rsidRPr="00E419E3">
        <w:t xml:space="preserve">3 - </w:t>
      </w:r>
      <w:fldSimple w:instr=" SEQ Figure_3_- \* ARABIC ">
        <w:r w:rsidR="007C4BFC">
          <w:rPr>
            <w:noProof/>
          </w:rPr>
          <w:t>14</w:t>
        </w:r>
      </w:fldSimple>
      <w:bookmarkEnd w:id="224"/>
      <w:r w:rsidR="00FE1687" w:rsidRPr="00E419E3">
        <w:rPr>
          <w:noProof/>
        </w:rPr>
        <w:t xml:space="preserve">: </w:t>
      </w:r>
      <w:r w:rsidR="000130F7" w:rsidRPr="00E419E3">
        <w:rPr>
          <w:rFonts w:asciiTheme="majorHAnsi" w:hAnsiTheme="majorHAnsi" w:cstheme="majorHAnsi"/>
          <w:szCs w:val="24"/>
        </w:rPr>
        <w:t>Calculated connected reservoir storage for cases seven through nine, varying permeability.</w:t>
      </w:r>
      <w:bookmarkEnd w:id="222"/>
      <w:bookmarkEnd w:id="223"/>
    </w:p>
    <w:p w14:paraId="00760368" w14:textId="7C2E79FC" w:rsidR="000130F7" w:rsidRDefault="000130F7" w:rsidP="007C4BFC">
      <w:pPr>
        <w:spacing w:line="240" w:lineRule="auto"/>
        <w:jc w:val="both"/>
        <w:rPr>
          <w:rFonts w:asciiTheme="majorHAnsi" w:hAnsiTheme="majorHAnsi" w:cstheme="majorHAnsi"/>
          <w:b/>
        </w:rPr>
      </w:pPr>
    </w:p>
    <w:p w14:paraId="1463F339" w14:textId="0250EFA6" w:rsidR="00CF05B4" w:rsidRDefault="00CF05B4" w:rsidP="007C4BFC">
      <w:pPr>
        <w:spacing w:line="240" w:lineRule="auto"/>
        <w:jc w:val="both"/>
        <w:rPr>
          <w:rFonts w:asciiTheme="majorHAnsi" w:hAnsiTheme="majorHAnsi" w:cstheme="majorHAnsi"/>
          <w:b/>
        </w:rPr>
      </w:pPr>
    </w:p>
    <w:p w14:paraId="76066B46" w14:textId="77777777" w:rsidR="00424CB8" w:rsidRDefault="00424CB8" w:rsidP="007C4BFC">
      <w:pPr>
        <w:spacing w:line="240" w:lineRule="auto"/>
        <w:jc w:val="both"/>
        <w:rPr>
          <w:rFonts w:asciiTheme="majorHAnsi" w:hAnsiTheme="majorHAnsi" w:cstheme="majorHAnsi"/>
          <w:b/>
        </w:rPr>
      </w:pPr>
    </w:p>
    <w:p w14:paraId="214A85F1" w14:textId="77777777" w:rsidR="00833DFB" w:rsidRPr="00D92008" w:rsidRDefault="00833DFB" w:rsidP="007C4BFC">
      <w:pPr>
        <w:spacing w:line="240" w:lineRule="auto"/>
        <w:jc w:val="both"/>
        <w:rPr>
          <w:rFonts w:asciiTheme="majorHAnsi" w:hAnsiTheme="majorHAnsi" w:cstheme="majorHAnsi"/>
          <w:b/>
        </w:rPr>
      </w:pPr>
    </w:p>
    <w:p w14:paraId="124B81B0" w14:textId="0A2347F3" w:rsidR="000130F7" w:rsidRPr="00452558" w:rsidRDefault="002F1FC7" w:rsidP="007C4BFC">
      <w:pPr>
        <w:pStyle w:val="Caption"/>
        <w:rPr>
          <w:color w:val="000000" w:themeColor="text1"/>
        </w:rPr>
      </w:pPr>
      <w:bookmarkStart w:id="225" w:name="_Toc58323614"/>
      <w:r w:rsidRPr="00E419E3">
        <w:rPr>
          <w:color w:val="000000" w:themeColor="text1"/>
        </w:rPr>
        <w:lastRenderedPageBreak/>
        <w:t xml:space="preserve">Table </w:t>
      </w:r>
      <w:bookmarkStart w:id="226" w:name="Table3_2"/>
      <w:r w:rsidRPr="00E419E3">
        <w:rPr>
          <w:color w:val="000000" w:themeColor="text1"/>
        </w:rPr>
        <w:t xml:space="preserve">3 - </w:t>
      </w:r>
      <w:r w:rsidRPr="00E419E3">
        <w:rPr>
          <w:color w:val="000000" w:themeColor="text1"/>
        </w:rPr>
        <w:fldChar w:fldCharType="begin"/>
      </w:r>
      <w:r w:rsidRPr="00E419E3">
        <w:rPr>
          <w:color w:val="000000" w:themeColor="text1"/>
        </w:rPr>
        <w:instrText xml:space="preserve"> SEQ Table_3_- \* ARABIC </w:instrText>
      </w:r>
      <w:r w:rsidRPr="00E419E3">
        <w:rPr>
          <w:color w:val="000000" w:themeColor="text1"/>
        </w:rPr>
        <w:fldChar w:fldCharType="separate"/>
      </w:r>
      <w:r w:rsidR="007C4BFC">
        <w:rPr>
          <w:noProof/>
          <w:color w:val="000000" w:themeColor="text1"/>
        </w:rPr>
        <w:t>2</w:t>
      </w:r>
      <w:r w:rsidRPr="00E419E3">
        <w:rPr>
          <w:color w:val="000000" w:themeColor="text1"/>
        </w:rPr>
        <w:fldChar w:fldCharType="end"/>
      </w:r>
      <w:bookmarkEnd w:id="226"/>
      <w:r w:rsidR="00FE1687" w:rsidRPr="00E419E3">
        <w:rPr>
          <w:color w:val="000000" w:themeColor="text1"/>
        </w:rPr>
        <w:t xml:space="preserve">: </w:t>
      </w:r>
      <w:r w:rsidR="000130F7" w:rsidRPr="00E419E3">
        <w:rPr>
          <w:rFonts w:asciiTheme="majorHAnsi" w:hAnsiTheme="majorHAnsi" w:cstheme="majorHAnsi"/>
          <w:color w:val="000000" w:themeColor="text1"/>
        </w:rPr>
        <w:t xml:space="preserve">Comparison of the calculated total connected reservoir storage </w:t>
      </w:r>
      <w:r w:rsidR="00FF5852">
        <w:rPr>
          <w:rFonts w:asciiTheme="majorHAnsi" w:hAnsiTheme="majorHAnsi" w:cstheme="majorHAnsi"/>
          <w:color w:val="000000" w:themeColor="text1"/>
        </w:rPr>
        <w:t>explicit</w:t>
      </w:r>
      <w:r w:rsidR="000130F7" w:rsidRPr="00E419E3">
        <w:rPr>
          <w:rFonts w:asciiTheme="majorHAnsi" w:hAnsiTheme="majorHAnsi" w:cstheme="majorHAnsi"/>
          <w:color w:val="000000" w:themeColor="text1"/>
        </w:rPr>
        <w:t xml:space="preserve"> solution and the proposed algorithm connected reservoir storage model for cases one through nine.</w:t>
      </w:r>
      <w:bookmarkEnd w:id="225"/>
      <w:r w:rsidR="000130F7" w:rsidRPr="00452558">
        <w:rPr>
          <w:rFonts w:asciiTheme="majorHAnsi" w:hAnsiTheme="majorHAnsi" w:cstheme="majorHAnsi"/>
          <w:color w:val="000000" w:themeColor="text1"/>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1316"/>
        <w:gridCol w:w="2664"/>
        <w:gridCol w:w="1530"/>
      </w:tblGrid>
      <w:tr w:rsidR="00CF05B4" w:rsidRPr="00F816A1" w14:paraId="5D13109B" w14:textId="77777777" w:rsidTr="00424CB8">
        <w:trPr>
          <w:jc w:val="center"/>
        </w:trPr>
        <w:tc>
          <w:tcPr>
            <w:tcW w:w="3130" w:type="dxa"/>
            <w:tcBorders>
              <w:top w:val="single" w:sz="12" w:space="0" w:color="auto"/>
              <w:bottom w:val="single" w:sz="12" w:space="0" w:color="auto"/>
            </w:tcBorders>
            <w:vAlign w:val="center"/>
          </w:tcPr>
          <w:p w14:paraId="1FBEE8A6" w14:textId="7E12ABCB" w:rsidR="00CF05B4" w:rsidRPr="00F816A1" w:rsidRDefault="00CF05B4" w:rsidP="007C4BFC">
            <w:pPr>
              <w:spacing w:line="240" w:lineRule="auto"/>
              <w:jc w:val="center"/>
              <w:rPr>
                <w:rFonts w:ascii="Times New Roman" w:hAnsi="Times New Roman"/>
                <w:b/>
                <w:bCs/>
                <w:sz w:val="22"/>
                <w:szCs w:val="22"/>
              </w:rPr>
            </w:pPr>
            <w:r w:rsidRPr="00F816A1">
              <w:rPr>
                <w:rFonts w:ascii="Times New Roman" w:hAnsi="Times New Roman"/>
                <w:b/>
                <w:bCs/>
                <w:sz w:val="22"/>
                <w:szCs w:val="22"/>
              </w:rPr>
              <w:t>Case Studies</w:t>
            </w:r>
          </w:p>
        </w:tc>
        <w:tc>
          <w:tcPr>
            <w:tcW w:w="1316" w:type="dxa"/>
            <w:tcBorders>
              <w:top w:val="single" w:sz="12" w:space="0" w:color="auto"/>
              <w:bottom w:val="single" w:sz="12" w:space="0" w:color="auto"/>
            </w:tcBorders>
            <w:vAlign w:val="center"/>
          </w:tcPr>
          <w:p w14:paraId="79EFFD1F" w14:textId="252CA8D1" w:rsidR="00CF05B4" w:rsidRPr="00F816A1" w:rsidRDefault="00CF05B4" w:rsidP="007C4BFC">
            <w:pPr>
              <w:spacing w:line="240" w:lineRule="auto"/>
              <w:jc w:val="center"/>
              <w:rPr>
                <w:rFonts w:ascii="Times New Roman" w:hAnsi="Times New Roman"/>
                <w:b/>
                <w:bCs/>
                <w:sz w:val="22"/>
                <w:szCs w:val="22"/>
              </w:rPr>
            </w:pPr>
            <w:r w:rsidRPr="00F816A1">
              <w:rPr>
                <w:rFonts w:ascii="Times New Roman" w:hAnsi="Times New Roman"/>
                <w:b/>
                <w:bCs/>
                <w:sz w:val="22"/>
                <w:szCs w:val="22"/>
              </w:rPr>
              <w:t>Case 1</w:t>
            </w:r>
          </w:p>
        </w:tc>
        <w:tc>
          <w:tcPr>
            <w:tcW w:w="2664" w:type="dxa"/>
            <w:tcBorders>
              <w:top w:val="single" w:sz="12" w:space="0" w:color="auto"/>
              <w:bottom w:val="single" w:sz="12" w:space="0" w:color="auto"/>
            </w:tcBorders>
            <w:vAlign w:val="center"/>
          </w:tcPr>
          <w:p w14:paraId="06CE7FC8" w14:textId="56327212" w:rsidR="00CF05B4" w:rsidRPr="00F816A1" w:rsidRDefault="00CF05B4" w:rsidP="007C4BFC">
            <w:pPr>
              <w:spacing w:line="240" w:lineRule="auto"/>
              <w:jc w:val="center"/>
              <w:rPr>
                <w:rFonts w:ascii="Times New Roman" w:hAnsi="Times New Roman"/>
                <w:b/>
                <w:bCs/>
                <w:sz w:val="22"/>
                <w:szCs w:val="22"/>
              </w:rPr>
            </w:pPr>
            <w:r w:rsidRPr="00F816A1">
              <w:rPr>
                <w:rFonts w:ascii="Times New Roman" w:hAnsi="Times New Roman"/>
                <w:b/>
                <w:bCs/>
                <w:sz w:val="22"/>
                <w:szCs w:val="22"/>
              </w:rPr>
              <w:t>Case 2</w:t>
            </w:r>
          </w:p>
        </w:tc>
        <w:tc>
          <w:tcPr>
            <w:tcW w:w="1530" w:type="dxa"/>
            <w:tcBorders>
              <w:top w:val="single" w:sz="12" w:space="0" w:color="auto"/>
              <w:bottom w:val="single" w:sz="12" w:space="0" w:color="auto"/>
            </w:tcBorders>
            <w:vAlign w:val="center"/>
          </w:tcPr>
          <w:p w14:paraId="3B08D653" w14:textId="26C07A64" w:rsidR="00CF05B4" w:rsidRPr="00F816A1" w:rsidRDefault="00CF05B4" w:rsidP="007C4BFC">
            <w:pPr>
              <w:spacing w:line="240" w:lineRule="auto"/>
              <w:jc w:val="center"/>
              <w:rPr>
                <w:rFonts w:ascii="Times New Roman" w:hAnsi="Times New Roman"/>
                <w:b/>
                <w:bCs/>
                <w:sz w:val="22"/>
                <w:szCs w:val="22"/>
              </w:rPr>
            </w:pPr>
            <w:r w:rsidRPr="00F816A1">
              <w:rPr>
                <w:rFonts w:ascii="Times New Roman" w:hAnsi="Times New Roman"/>
                <w:b/>
                <w:bCs/>
                <w:sz w:val="22"/>
                <w:szCs w:val="22"/>
              </w:rPr>
              <w:t>Case 3</w:t>
            </w:r>
          </w:p>
        </w:tc>
      </w:tr>
      <w:tr w:rsidR="00CF05B4" w:rsidRPr="00F816A1" w14:paraId="746FD156" w14:textId="77777777" w:rsidTr="00424CB8">
        <w:trPr>
          <w:jc w:val="center"/>
        </w:trPr>
        <w:tc>
          <w:tcPr>
            <w:tcW w:w="3130" w:type="dxa"/>
            <w:tcBorders>
              <w:top w:val="single" w:sz="12" w:space="0" w:color="auto"/>
            </w:tcBorders>
            <w:vAlign w:val="center"/>
          </w:tcPr>
          <w:p w14:paraId="3F70FE13" w14:textId="2450A348" w:rsidR="00CF05B4" w:rsidRPr="00F816A1" w:rsidRDefault="00CF05B4" w:rsidP="007C4BFC">
            <w:pPr>
              <w:spacing w:line="240" w:lineRule="auto"/>
              <w:jc w:val="right"/>
              <w:rPr>
                <w:rFonts w:ascii="Times New Roman" w:hAnsi="Times New Roman"/>
                <w:sz w:val="22"/>
                <w:szCs w:val="22"/>
              </w:rPr>
            </w:pPr>
            <w:r w:rsidRPr="00F816A1">
              <w:rPr>
                <w:rFonts w:ascii="Times New Roman" w:hAnsi="Times New Roman"/>
                <w:sz w:val="22"/>
                <w:szCs w:val="22"/>
              </w:rPr>
              <w:t xml:space="preserve">Pore </w:t>
            </w:r>
            <w:r w:rsidR="00BA32C2">
              <w:rPr>
                <w:rFonts w:ascii="Times New Roman" w:hAnsi="Times New Roman"/>
                <w:sz w:val="22"/>
                <w:szCs w:val="22"/>
              </w:rPr>
              <w:t>v</w:t>
            </w:r>
            <w:r w:rsidRPr="00F816A1">
              <w:rPr>
                <w:rFonts w:ascii="Times New Roman" w:hAnsi="Times New Roman"/>
                <w:sz w:val="22"/>
                <w:szCs w:val="22"/>
              </w:rPr>
              <w:t>olume, cf</w:t>
            </w:r>
          </w:p>
        </w:tc>
        <w:tc>
          <w:tcPr>
            <w:tcW w:w="1316" w:type="dxa"/>
            <w:tcBorders>
              <w:top w:val="single" w:sz="12" w:space="0" w:color="auto"/>
            </w:tcBorders>
            <w:vAlign w:val="center"/>
          </w:tcPr>
          <w:p w14:paraId="6CCFEABA" w14:textId="487080E1"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125,000,000</w:t>
            </w:r>
          </w:p>
        </w:tc>
        <w:tc>
          <w:tcPr>
            <w:tcW w:w="2664" w:type="dxa"/>
            <w:tcBorders>
              <w:top w:val="single" w:sz="12" w:space="0" w:color="auto"/>
            </w:tcBorders>
            <w:vAlign w:val="center"/>
          </w:tcPr>
          <w:p w14:paraId="7F6CDAE0" w14:textId="55C0F168"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125,000,000</w:t>
            </w:r>
          </w:p>
        </w:tc>
        <w:tc>
          <w:tcPr>
            <w:tcW w:w="1530" w:type="dxa"/>
            <w:tcBorders>
              <w:top w:val="single" w:sz="12" w:space="0" w:color="auto"/>
            </w:tcBorders>
            <w:vAlign w:val="center"/>
          </w:tcPr>
          <w:p w14:paraId="0E15C694" w14:textId="65FA1139"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125,000,000</w:t>
            </w:r>
          </w:p>
        </w:tc>
      </w:tr>
      <w:tr w:rsidR="00CF05B4" w:rsidRPr="00F816A1" w14:paraId="52B58756" w14:textId="77777777" w:rsidTr="00424CB8">
        <w:trPr>
          <w:jc w:val="center"/>
        </w:trPr>
        <w:tc>
          <w:tcPr>
            <w:tcW w:w="3130" w:type="dxa"/>
            <w:vAlign w:val="center"/>
          </w:tcPr>
          <w:p w14:paraId="00BECB94" w14:textId="19CB268A" w:rsidR="00CF05B4" w:rsidRPr="00F816A1" w:rsidRDefault="00CF05B4" w:rsidP="007C4BFC">
            <w:pPr>
              <w:spacing w:line="240" w:lineRule="auto"/>
              <w:jc w:val="right"/>
              <w:rPr>
                <w:rFonts w:ascii="Times New Roman" w:hAnsi="Times New Roman"/>
                <w:sz w:val="22"/>
                <w:szCs w:val="22"/>
              </w:rPr>
            </w:pPr>
            <w:r w:rsidRPr="00F816A1">
              <w:rPr>
                <w:rFonts w:ascii="Times New Roman" w:hAnsi="Times New Roman"/>
                <w:sz w:val="22"/>
                <w:szCs w:val="22"/>
              </w:rPr>
              <w:t xml:space="preserve">Total </w:t>
            </w:r>
            <w:r w:rsidR="00BA32C2">
              <w:rPr>
                <w:rFonts w:ascii="Times New Roman" w:hAnsi="Times New Roman"/>
                <w:sz w:val="22"/>
                <w:szCs w:val="22"/>
              </w:rPr>
              <w:t>s</w:t>
            </w:r>
            <w:r w:rsidRPr="00F816A1">
              <w:rPr>
                <w:rFonts w:ascii="Times New Roman" w:hAnsi="Times New Roman"/>
                <w:sz w:val="22"/>
                <w:szCs w:val="22"/>
              </w:rPr>
              <w:t xml:space="preserve">torage </w:t>
            </w:r>
            <w:r w:rsidRPr="00FF5852">
              <w:rPr>
                <w:rFonts w:ascii="Times New Roman" w:hAnsi="Times New Roman"/>
                <w:sz w:val="22"/>
                <w:szCs w:val="22"/>
              </w:rPr>
              <w:t>(</w:t>
            </w:r>
            <w:r w:rsidR="00B652D2" w:rsidRPr="00FF5852">
              <w:rPr>
                <w:rFonts w:ascii="Times New Roman" w:hAnsi="Times New Roman"/>
                <w:sz w:val="22"/>
                <w:szCs w:val="22"/>
              </w:rPr>
              <w:t>Explicit</w:t>
            </w:r>
            <w:r w:rsidRPr="00FF5852">
              <w:rPr>
                <w:rFonts w:ascii="Times New Roman" w:hAnsi="Times New Roman"/>
                <w:sz w:val="22"/>
                <w:szCs w:val="22"/>
              </w:rPr>
              <w:t>),</w:t>
            </w:r>
            <w:r w:rsidRPr="00F816A1">
              <w:rPr>
                <w:rFonts w:ascii="Times New Roman" w:hAnsi="Times New Roman"/>
                <w:sz w:val="22"/>
                <w:szCs w:val="22"/>
              </w:rPr>
              <w:t xml:space="preserve"> cf/psi</w:t>
            </w:r>
          </w:p>
        </w:tc>
        <w:tc>
          <w:tcPr>
            <w:tcW w:w="1316" w:type="dxa"/>
            <w:vAlign w:val="center"/>
          </w:tcPr>
          <w:p w14:paraId="32949FA5" w14:textId="442765F1"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13,375</w:t>
            </w:r>
          </w:p>
        </w:tc>
        <w:tc>
          <w:tcPr>
            <w:tcW w:w="2664" w:type="dxa"/>
            <w:vAlign w:val="center"/>
          </w:tcPr>
          <w:p w14:paraId="0ABD3D3C" w14:textId="63A0AB2F"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13,375</w:t>
            </w:r>
          </w:p>
        </w:tc>
        <w:tc>
          <w:tcPr>
            <w:tcW w:w="1530" w:type="dxa"/>
            <w:vAlign w:val="center"/>
          </w:tcPr>
          <w:p w14:paraId="18E2DFEF" w14:textId="25D40ACF"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13,375</w:t>
            </w:r>
          </w:p>
        </w:tc>
      </w:tr>
      <w:tr w:rsidR="00CF05B4" w:rsidRPr="00F816A1" w14:paraId="27F8ECB8" w14:textId="77777777" w:rsidTr="00424CB8">
        <w:trPr>
          <w:jc w:val="center"/>
        </w:trPr>
        <w:tc>
          <w:tcPr>
            <w:tcW w:w="3130" w:type="dxa"/>
            <w:tcBorders>
              <w:bottom w:val="single" w:sz="12" w:space="0" w:color="auto"/>
            </w:tcBorders>
            <w:vAlign w:val="center"/>
          </w:tcPr>
          <w:p w14:paraId="1915D695" w14:textId="0466953D" w:rsidR="00CF05B4" w:rsidRPr="00F816A1" w:rsidRDefault="00CF05B4" w:rsidP="007C4BFC">
            <w:pPr>
              <w:spacing w:line="240" w:lineRule="auto"/>
              <w:jc w:val="right"/>
              <w:rPr>
                <w:rFonts w:ascii="Times New Roman" w:hAnsi="Times New Roman"/>
                <w:sz w:val="22"/>
                <w:szCs w:val="22"/>
              </w:rPr>
            </w:pPr>
            <w:r w:rsidRPr="00F816A1">
              <w:rPr>
                <w:rFonts w:ascii="Times New Roman" w:hAnsi="Times New Roman"/>
                <w:sz w:val="22"/>
                <w:szCs w:val="22"/>
              </w:rPr>
              <w:t xml:space="preserve">Total </w:t>
            </w:r>
            <w:r w:rsidR="00BA32C2">
              <w:rPr>
                <w:rFonts w:ascii="Times New Roman" w:hAnsi="Times New Roman"/>
                <w:sz w:val="22"/>
                <w:szCs w:val="22"/>
              </w:rPr>
              <w:t>s</w:t>
            </w:r>
            <w:r w:rsidRPr="00F816A1">
              <w:rPr>
                <w:rFonts w:ascii="Times New Roman" w:hAnsi="Times New Roman"/>
                <w:sz w:val="22"/>
                <w:szCs w:val="22"/>
              </w:rPr>
              <w:t>torage (Model), cf/psi</w:t>
            </w:r>
          </w:p>
        </w:tc>
        <w:tc>
          <w:tcPr>
            <w:tcW w:w="1316" w:type="dxa"/>
            <w:tcBorders>
              <w:bottom w:val="single" w:sz="12" w:space="0" w:color="auto"/>
            </w:tcBorders>
            <w:vAlign w:val="center"/>
          </w:tcPr>
          <w:p w14:paraId="75D5D650" w14:textId="1287F7F2"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13,111</w:t>
            </w:r>
          </w:p>
        </w:tc>
        <w:tc>
          <w:tcPr>
            <w:tcW w:w="2664" w:type="dxa"/>
            <w:tcBorders>
              <w:bottom w:val="single" w:sz="12" w:space="0" w:color="auto"/>
            </w:tcBorders>
            <w:vAlign w:val="center"/>
          </w:tcPr>
          <w:p w14:paraId="278BA025" w14:textId="00E20F16"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13,017</w:t>
            </w:r>
          </w:p>
        </w:tc>
        <w:tc>
          <w:tcPr>
            <w:tcW w:w="1530" w:type="dxa"/>
            <w:tcBorders>
              <w:bottom w:val="single" w:sz="12" w:space="0" w:color="auto"/>
            </w:tcBorders>
            <w:vAlign w:val="center"/>
          </w:tcPr>
          <w:p w14:paraId="328B6044" w14:textId="1EC1F5FE"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11,735</w:t>
            </w:r>
          </w:p>
        </w:tc>
      </w:tr>
      <w:tr w:rsidR="00034C79" w:rsidRPr="00F816A1" w14:paraId="367D0FEF" w14:textId="77777777" w:rsidTr="00424CB8">
        <w:trPr>
          <w:jc w:val="center"/>
        </w:trPr>
        <w:tc>
          <w:tcPr>
            <w:tcW w:w="3130" w:type="dxa"/>
            <w:tcBorders>
              <w:bottom w:val="single" w:sz="12" w:space="0" w:color="auto"/>
            </w:tcBorders>
            <w:vAlign w:val="center"/>
          </w:tcPr>
          <w:p w14:paraId="4CAC3353" w14:textId="0D66410B" w:rsidR="00034C79" w:rsidRPr="00F816A1" w:rsidRDefault="00034C79" w:rsidP="007C4BFC">
            <w:pPr>
              <w:spacing w:line="240" w:lineRule="auto"/>
              <w:jc w:val="right"/>
              <w:rPr>
                <w:rFonts w:ascii="Times New Roman" w:hAnsi="Times New Roman"/>
                <w:sz w:val="22"/>
                <w:szCs w:val="22"/>
              </w:rPr>
            </w:pPr>
            <w:r>
              <w:rPr>
                <w:rFonts w:ascii="Times New Roman" w:hAnsi="Times New Roman"/>
                <w:sz w:val="22"/>
                <w:szCs w:val="22"/>
              </w:rPr>
              <w:t xml:space="preserve">Error = </w:t>
            </w:r>
          </w:p>
        </w:tc>
        <w:tc>
          <w:tcPr>
            <w:tcW w:w="1316" w:type="dxa"/>
            <w:tcBorders>
              <w:bottom w:val="single" w:sz="12" w:space="0" w:color="auto"/>
            </w:tcBorders>
            <w:vAlign w:val="center"/>
          </w:tcPr>
          <w:p w14:paraId="0539CADA" w14:textId="28D73214" w:rsidR="00034C79" w:rsidRPr="00F816A1" w:rsidRDefault="00034C79" w:rsidP="007C4BFC">
            <w:pPr>
              <w:spacing w:line="240" w:lineRule="auto"/>
              <w:jc w:val="center"/>
              <w:rPr>
                <w:rFonts w:ascii="Times New Roman" w:hAnsi="Times New Roman"/>
                <w:sz w:val="22"/>
                <w:szCs w:val="22"/>
              </w:rPr>
            </w:pPr>
            <w:r>
              <w:rPr>
                <w:rFonts w:ascii="Times New Roman" w:hAnsi="Times New Roman"/>
                <w:sz w:val="22"/>
                <w:szCs w:val="22"/>
              </w:rPr>
              <w:t>1.97%</w:t>
            </w:r>
          </w:p>
        </w:tc>
        <w:tc>
          <w:tcPr>
            <w:tcW w:w="2664" w:type="dxa"/>
            <w:tcBorders>
              <w:bottom w:val="single" w:sz="12" w:space="0" w:color="auto"/>
            </w:tcBorders>
            <w:vAlign w:val="center"/>
          </w:tcPr>
          <w:p w14:paraId="1527BC8E" w14:textId="3F5E51CC" w:rsidR="00034C79" w:rsidRPr="00F816A1" w:rsidRDefault="00034C79" w:rsidP="007C4BFC">
            <w:pPr>
              <w:spacing w:line="240" w:lineRule="auto"/>
              <w:jc w:val="center"/>
              <w:rPr>
                <w:rFonts w:ascii="Times New Roman" w:hAnsi="Times New Roman"/>
                <w:sz w:val="22"/>
                <w:szCs w:val="22"/>
              </w:rPr>
            </w:pPr>
            <w:r>
              <w:rPr>
                <w:rFonts w:ascii="Times New Roman" w:hAnsi="Times New Roman"/>
                <w:sz w:val="22"/>
                <w:szCs w:val="22"/>
              </w:rPr>
              <w:t>2.67%</w:t>
            </w:r>
          </w:p>
        </w:tc>
        <w:tc>
          <w:tcPr>
            <w:tcW w:w="1530" w:type="dxa"/>
            <w:tcBorders>
              <w:bottom w:val="single" w:sz="12" w:space="0" w:color="auto"/>
            </w:tcBorders>
            <w:vAlign w:val="center"/>
          </w:tcPr>
          <w:p w14:paraId="30793F45" w14:textId="5120FCAE" w:rsidR="00034C79" w:rsidRPr="00F816A1" w:rsidRDefault="00034C79" w:rsidP="007C4BFC">
            <w:pPr>
              <w:spacing w:line="240" w:lineRule="auto"/>
              <w:jc w:val="center"/>
              <w:rPr>
                <w:rFonts w:ascii="Times New Roman" w:hAnsi="Times New Roman"/>
                <w:sz w:val="22"/>
                <w:szCs w:val="22"/>
              </w:rPr>
            </w:pPr>
            <w:r>
              <w:rPr>
                <w:rFonts w:ascii="Times New Roman" w:hAnsi="Times New Roman"/>
                <w:sz w:val="22"/>
                <w:szCs w:val="22"/>
              </w:rPr>
              <w:t>12.36%</w:t>
            </w:r>
          </w:p>
        </w:tc>
      </w:tr>
      <w:tr w:rsidR="00CF05B4" w:rsidRPr="00F816A1" w14:paraId="141ABFFA" w14:textId="77777777" w:rsidTr="00424CB8">
        <w:trPr>
          <w:jc w:val="center"/>
        </w:trPr>
        <w:tc>
          <w:tcPr>
            <w:tcW w:w="3130" w:type="dxa"/>
            <w:tcBorders>
              <w:top w:val="single" w:sz="12" w:space="0" w:color="auto"/>
              <w:bottom w:val="single" w:sz="12" w:space="0" w:color="auto"/>
            </w:tcBorders>
            <w:vAlign w:val="center"/>
          </w:tcPr>
          <w:p w14:paraId="139E046C" w14:textId="5DA6E81E" w:rsidR="00CF05B4" w:rsidRPr="00F816A1" w:rsidRDefault="008343E6" w:rsidP="007C4BFC">
            <w:pPr>
              <w:spacing w:line="240" w:lineRule="auto"/>
              <w:jc w:val="center"/>
              <w:rPr>
                <w:rFonts w:ascii="Times New Roman" w:hAnsi="Times New Roman"/>
                <w:sz w:val="22"/>
                <w:szCs w:val="22"/>
              </w:rPr>
            </w:pPr>
            <w:r w:rsidRPr="00F816A1">
              <w:rPr>
                <w:rFonts w:ascii="Times New Roman" w:hAnsi="Times New Roman"/>
                <w:b/>
                <w:bCs/>
                <w:sz w:val="22"/>
                <w:szCs w:val="22"/>
              </w:rPr>
              <w:t>Case Studies</w:t>
            </w:r>
          </w:p>
        </w:tc>
        <w:tc>
          <w:tcPr>
            <w:tcW w:w="1316" w:type="dxa"/>
            <w:tcBorders>
              <w:top w:val="single" w:sz="12" w:space="0" w:color="auto"/>
              <w:bottom w:val="single" w:sz="12" w:space="0" w:color="auto"/>
            </w:tcBorders>
            <w:vAlign w:val="center"/>
          </w:tcPr>
          <w:p w14:paraId="301C51D7" w14:textId="7156B6CB" w:rsidR="00CF05B4" w:rsidRPr="00F816A1" w:rsidRDefault="00CF05B4" w:rsidP="007C4BFC">
            <w:pPr>
              <w:spacing w:line="240" w:lineRule="auto"/>
              <w:jc w:val="center"/>
              <w:rPr>
                <w:rFonts w:ascii="Times New Roman" w:hAnsi="Times New Roman"/>
                <w:b/>
                <w:bCs/>
                <w:sz w:val="22"/>
                <w:szCs w:val="22"/>
              </w:rPr>
            </w:pPr>
            <w:r w:rsidRPr="00F816A1">
              <w:rPr>
                <w:rFonts w:ascii="Times New Roman" w:hAnsi="Times New Roman"/>
                <w:b/>
                <w:bCs/>
                <w:sz w:val="22"/>
                <w:szCs w:val="22"/>
              </w:rPr>
              <w:t>Case 4</w:t>
            </w:r>
          </w:p>
        </w:tc>
        <w:tc>
          <w:tcPr>
            <w:tcW w:w="2664" w:type="dxa"/>
            <w:tcBorders>
              <w:top w:val="single" w:sz="12" w:space="0" w:color="auto"/>
              <w:bottom w:val="single" w:sz="12" w:space="0" w:color="auto"/>
            </w:tcBorders>
            <w:vAlign w:val="center"/>
          </w:tcPr>
          <w:p w14:paraId="497C7E32" w14:textId="37618304" w:rsidR="00CF05B4" w:rsidRPr="00F816A1" w:rsidRDefault="00CF05B4" w:rsidP="007C4BFC">
            <w:pPr>
              <w:spacing w:line="240" w:lineRule="auto"/>
              <w:jc w:val="center"/>
              <w:rPr>
                <w:rFonts w:ascii="Times New Roman" w:hAnsi="Times New Roman"/>
                <w:b/>
                <w:bCs/>
                <w:sz w:val="22"/>
                <w:szCs w:val="22"/>
              </w:rPr>
            </w:pPr>
            <w:r w:rsidRPr="00F816A1">
              <w:rPr>
                <w:rFonts w:ascii="Times New Roman" w:hAnsi="Times New Roman"/>
                <w:b/>
                <w:bCs/>
                <w:sz w:val="22"/>
                <w:szCs w:val="22"/>
              </w:rPr>
              <w:t>Case 5</w:t>
            </w:r>
          </w:p>
        </w:tc>
        <w:tc>
          <w:tcPr>
            <w:tcW w:w="1530" w:type="dxa"/>
            <w:tcBorders>
              <w:top w:val="single" w:sz="12" w:space="0" w:color="auto"/>
              <w:bottom w:val="single" w:sz="12" w:space="0" w:color="auto"/>
            </w:tcBorders>
            <w:vAlign w:val="center"/>
          </w:tcPr>
          <w:p w14:paraId="48021CE1" w14:textId="565A7142" w:rsidR="00CF05B4" w:rsidRPr="00F816A1" w:rsidRDefault="00CF05B4" w:rsidP="007C4BFC">
            <w:pPr>
              <w:spacing w:line="240" w:lineRule="auto"/>
              <w:jc w:val="center"/>
              <w:rPr>
                <w:rFonts w:ascii="Times New Roman" w:hAnsi="Times New Roman"/>
                <w:b/>
                <w:bCs/>
                <w:sz w:val="22"/>
                <w:szCs w:val="22"/>
              </w:rPr>
            </w:pPr>
            <w:r w:rsidRPr="00F816A1">
              <w:rPr>
                <w:rFonts w:ascii="Times New Roman" w:hAnsi="Times New Roman"/>
                <w:b/>
                <w:bCs/>
                <w:sz w:val="22"/>
                <w:szCs w:val="22"/>
              </w:rPr>
              <w:t>Case 6</w:t>
            </w:r>
          </w:p>
        </w:tc>
      </w:tr>
      <w:tr w:rsidR="00CF05B4" w:rsidRPr="00F816A1" w14:paraId="18B68407" w14:textId="77777777" w:rsidTr="00424CB8">
        <w:trPr>
          <w:jc w:val="center"/>
        </w:trPr>
        <w:tc>
          <w:tcPr>
            <w:tcW w:w="3130" w:type="dxa"/>
            <w:tcBorders>
              <w:top w:val="single" w:sz="12" w:space="0" w:color="auto"/>
            </w:tcBorders>
            <w:vAlign w:val="center"/>
          </w:tcPr>
          <w:p w14:paraId="6143A44C" w14:textId="0BB29514" w:rsidR="00CF05B4" w:rsidRPr="00F816A1" w:rsidRDefault="00CF05B4" w:rsidP="007C4BFC">
            <w:pPr>
              <w:spacing w:line="240" w:lineRule="auto"/>
              <w:jc w:val="right"/>
              <w:rPr>
                <w:rFonts w:ascii="Times New Roman" w:hAnsi="Times New Roman"/>
                <w:sz w:val="22"/>
                <w:szCs w:val="22"/>
              </w:rPr>
            </w:pPr>
            <w:r w:rsidRPr="00F816A1">
              <w:rPr>
                <w:rFonts w:ascii="Times New Roman" w:hAnsi="Times New Roman"/>
                <w:sz w:val="22"/>
                <w:szCs w:val="22"/>
              </w:rPr>
              <w:t xml:space="preserve">Pore </w:t>
            </w:r>
            <w:r w:rsidR="00BA32C2">
              <w:rPr>
                <w:rFonts w:ascii="Times New Roman" w:hAnsi="Times New Roman"/>
                <w:sz w:val="22"/>
                <w:szCs w:val="22"/>
              </w:rPr>
              <w:t>v</w:t>
            </w:r>
            <w:r w:rsidRPr="00F816A1">
              <w:rPr>
                <w:rFonts w:ascii="Times New Roman" w:hAnsi="Times New Roman"/>
                <w:sz w:val="22"/>
                <w:szCs w:val="22"/>
              </w:rPr>
              <w:t>olume, cf</w:t>
            </w:r>
          </w:p>
        </w:tc>
        <w:tc>
          <w:tcPr>
            <w:tcW w:w="1316" w:type="dxa"/>
            <w:tcBorders>
              <w:top w:val="single" w:sz="12" w:space="0" w:color="auto"/>
            </w:tcBorders>
            <w:vAlign w:val="center"/>
          </w:tcPr>
          <w:p w14:paraId="7B02E693" w14:textId="4573ADDE"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125,000,000</w:t>
            </w:r>
          </w:p>
        </w:tc>
        <w:tc>
          <w:tcPr>
            <w:tcW w:w="2664" w:type="dxa"/>
            <w:tcBorders>
              <w:top w:val="single" w:sz="12" w:space="0" w:color="auto"/>
            </w:tcBorders>
            <w:vAlign w:val="center"/>
          </w:tcPr>
          <w:p w14:paraId="395495FB" w14:textId="3E945EC2" w:rsidR="00CF05B4" w:rsidRPr="00F816A1" w:rsidRDefault="0048010D" w:rsidP="007C4BFC">
            <w:pPr>
              <w:spacing w:line="240" w:lineRule="auto"/>
              <w:jc w:val="center"/>
              <w:rPr>
                <w:rFonts w:ascii="Times New Roman" w:hAnsi="Times New Roman"/>
                <w:sz w:val="22"/>
                <w:szCs w:val="22"/>
              </w:rPr>
            </w:pPr>
            <w:r>
              <w:rPr>
                <w:rFonts w:ascii="Times New Roman" w:hAnsi="Times New Roman"/>
                <w:sz w:val="22"/>
                <w:szCs w:val="22"/>
              </w:rPr>
              <w:t>12,500,000</w:t>
            </w:r>
          </w:p>
        </w:tc>
        <w:tc>
          <w:tcPr>
            <w:tcW w:w="1530" w:type="dxa"/>
            <w:tcBorders>
              <w:top w:val="single" w:sz="12" w:space="0" w:color="auto"/>
            </w:tcBorders>
            <w:vAlign w:val="center"/>
          </w:tcPr>
          <w:p w14:paraId="7D0A8C55" w14:textId="30437C2E"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w:t>
            </w:r>
            <w:r w:rsidR="0077348F">
              <w:rPr>
                <w:rFonts w:ascii="Times New Roman" w:hAnsi="Times New Roman"/>
                <w:sz w:val="22"/>
                <w:szCs w:val="22"/>
              </w:rPr>
              <w:t>,</w:t>
            </w:r>
            <w:r w:rsidRPr="00F816A1">
              <w:rPr>
                <w:rFonts w:ascii="Times New Roman" w:hAnsi="Times New Roman"/>
                <w:sz w:val="22"/>
                <w:szCs w:val="22"/>
              </w:rPr>
              <w:t>250</w:t>
            </w:r>
            <w:r w:rsidR="0077348F">
              <w:rPr>
                <w:rFonts w:ascii="Times New Roman" w:hAnsi="Times New Roman"/>
                <w:sz w:val="22"/>
                <w:szCs w:val="22"/>
              </w:rPr>
              <w:t>,</w:t>
            </w:r>
            <w:r w:rsidRPr="00F816A1">
              <w:rPr>
                <w:rFonts w:ascii="Times New Roman" w:hAnsi="Times New Roman"/>
                <w:sz w:val="22"/>
                <w:szCs w:val="22"/>
              </w:rPr>
              <w:t>000</w:t>
            </w:r>
          </w:p>
        </w:tc>
      </w:tr>
      <w:tr w:rsidR="00CF05B4" w:rsidRPr="00F816A1" w14:paraId="4D1B5779" w14:textId="77777777" w:rsidTr="00424CB8">
        <w:trPr>
          <w:jc w:val="center"/>
        </w:trPr>
        <w:tc>
          <w:tcPr>
            <w:tcW w:w="3130" w:type="dxa"/>
            <w:vAlign w:val="center"/>
          </w:tcPr>
          <w:p w14:paraId="2CF3D0CB" w14:textId="7949D19F" w:rsidR="00CF05B4" w:rsidRPr="00F816A1" w:rsidRDefault="00CF05B4" w:rsidP="007C4BFC">
            <w:pPr>
              <w:spacing w:line="240" w:lineRule="auto"/>
              <w:jc w:val="right"/>
              <w:rPr>
                <w:rFonts w:ascii="Times New Roman" w:hAnsi="Times New Roman"/>
                <w:sz w:val="22"/>
                <w:szCs w:val="22"/>
              </w:rPr>
            </w:pPr>
            <w:r w:rsidRPr="00F816A1">
              <w:rPr>
                <w:rFonts w:ascii="Times New Roman" w:hAnsi="Times New Roman"/>
                <w:sz w:val="22"/>
                <w:szCs w:val="22"/>
              </w:rPr>
              <w:t xml:space="preserve">Total </w:t>
            </w:r>
            <w:r w:rsidR="00BA32C2">
              <w:rPr>
                <w:rFonts w:ascii="Times New Roman" w:hAnsi="Times New Roman"/>
                <w:sz w:val="22"/>
                <w:szCs w:val="22"/>
              </w:rPr>
              <w:t>s</w:t>
            </w:r>
            <w:r w:rsidRPr="00F816A1">
              <w:rPr>
                <w:rFonts w:ascii="Times New Roman" w:hAnsi="Times New Roman"/>
                <w:sz w:val="22"/>
                <w:szCs w:val="22"/>
              </w:rPr>
              <w:t xml:space="preserve">torage </w:t>
            </w:r>
            <w:r w:rsidRPr="00FF5852">
              <w:rPr>
                <w:rFonts w:ascii="Times New Roman" w:hAnsi="Times New Roman"/>
                <w:sz w:val="22"/>
                <w:szCs w:val="22"/>
              </w:rPr>
              <w:t>(</w:t>
            </w:r>
            <w:r w:rsidR="00FF5852" w:rsidRPr="00FF5852">
              <w:rPr>
                <w:rFonts w:ascii="Times New Roman" w:hAnsi="Times New Roman"/>
                <w:sz w:val="22"/>
                <w:szCs w:val="22"/>
              </w:rPr>
              <w:t>Explicit</w:t>
            </w:r>
            <w:r w:rsidRPr="00FF5852">
              <w:rPr>
                <w:rFonts w:ascii="Times New Roman" w:hAnsi="Times New Roman"/>
                <w:sz w:val="22"/>
                <w:szCs w:val="22"/>
              </w:rPr>
              <w:t>),</w:t>
            </w:r>
            <w:r w:rsidRPr="00F816A1">
              <w:rPr>
                <w:rFonts w:ascii="Times New Roman" w:hAnsi="Times New Roman"/>
                <w:sz w:val="22"/>
                <w:szCs w:val="22"/>
              </w:rPr>
              <w:t xml:space="preserve"> cf/psi</w:t>
            </w:r>
          </w:p>
        </w:tc>
        <w:tc>
          <w:tcPr>
            <w:tcW w:w="1316" w:type="dxa"/>
            <w:vAlign w:val="center"/>
          </w:tcPr>
          <w:p w14:paraId="209DC3D4" w14:textId="52AF6DC8"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13,375</w:t>
            </w:r>
          </w:p>
        </w:tc>
        <w:tc>
          <w:tcPr>
            <w:tcW w:w="2664" w:type="dxa"/>
            <w:vAlign w:val="center"/>
          </w:tcPr>
          <w:p w14:paraId="5F6E6BD0" w14:textId="5CBC984E"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1,337</w:t>
            </w:r>
          </w:p>
        </w:tc>
        <w:tc>
          <w:tcPr>
            <w:tcW w:w="1530" w:type="dxa"/>
            <w:vAlign w:val="center"/>
          </w:tcPr>
          <w:p w14:paraId="2A2AF590" w14:textId="2082A9AC"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134</w:t>
            </w:r>
          </w:p>
        </w:tc>
      </w:tr>
      <w:tr w:rsidR="00CF05B4" w:rsidRPr="00F816A1" w14:paraId="7AA9E9AC" w14:textId="77777777" w:rsidTr="00424CB8">
        <w:trPr>
          <w:jc w:val="center"/>
        </w:trPr>
        <w:tc>
          <w:tcPr>
            <w:tcW w:w="3130" w:type="dxa"/>
            <w:tcBorders>
              <w:bottom w:val="single" w:sz="12" w:space="0" w:color="auto"/>
            </w:tcBorders>
            <w:vAlign w:val="center"/>
          </w:tcPr>
          <w:p w14:paraId="2CF7A5B5" w14:textId="146680AD" w:rsidR="00CF05B4" w:rsidRPr="00F816A1" w:rsidRDefault="00CF05B4" w:rsidP="007C4BFC">
            <w:pPr>
              <w:spacing w:line="240" w:lineRule="auto"/>
              <w:jc w:val="right"/>
              <w:rPr>
                <w:rFonts w:ascii="Times New Roman" w:hAnsi="Times New Roman"/>
                <w:sz w:val="22"/>
                <w:szCs w:val="22"/>
              </w:rPr>
            </w:pPr>
            <w:r w:rsidRPr="00F816A1">
              <w:rPr>
                <w:rFonts w:ascii="Times New Roman" w:hAnsi="Times New Roman"/>
                <w:sz w:val="22"/>
                <w:szCs w:val="22"/>
              </w:rPr>
              <w:t xml:space="preserve">Total </w:t>
            </w:r>
            <w:r w:rsidR="00BA32C2">
              <w:rPr>
                <w:rFonts w:ascii="Times New Roman" w:hAnsi="Times New Roman"/>
                <w:sz w:val="22"/>
                <w:szCs w:val="22"/>
              </w:rPr>
              <w:t>s</w:t>
            </w:r>
            <w:r w:rsidRPr="00F816A1">
              <w:rPr>
                <w:rFonts w:ascii="Times New Roman" w:hAnsi="Times New Roman"/>
                <w:sz w:val="22"/>
                <w:szCs w:val="22"/>
              </w:rPr>
              <w:t>torage (Model), cf/psi</w:t>
            </w:r>
          </w:p>
        </w:tc>
        <w:tc>
          <w:tcPr>
            <w:tcW w:w="1316" w:type="dxa"/>
            <w:tcBorders>
              <w:bottom w:val="single" w:sz="12" w:space="0" w:color="auto"/>
            </w:tcBorders>
            <w:vAlign w:val="center"/>
          </w:tcPr>
          <w:p w14:paraId="339CE80C" w14:textId="1C19BA34"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13,017</w:t>
            </w:r>
          </w:p>
        </w:tc>
        <w:tc>
          <w:tcPr>
            <w:tcW w:w="2664" w:type="dxa"/>
            <w:tcBorders>
              <w:bottom w:val="single" w:sz="12" w:space="0" w:color="auto"/>
            </w:tcBorders>
            <w:vAlign w:val="center"/>
          </w:tcPr>
          <w:p w14:paraId="257EDF4A" w14:textId="47B8BF3D"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1,301</w:t>
            </w:r>
          </w:p>
        </w:tc>
        <w:tc>
          <w:tcPr>
            <w:tcW w:w="1530" w:type="dxa"/>
            <w:tcBorders>
              <w:bottom w:val="single" w:sz="12" w:space="0" w:color="auto"/>
            </w:tcBorders>
            <w:vAlign w:val="center"/>
          </w:tcPr>
          <w:p w14:paraId="0F48E5F0" w14:textId="51FA9FBD" w:rsidR="00CF05B4" w:rsidRPr="00F816A1" w:rsidRDefault="00932726" w:rsidP="007C4BFC">
            <w:pPr>
              <w:spacing w:line="240" w:lineRule="auto"/>
              <w:jc w:val="center"/>
              <w:rPr>
                <w:rFonts w:ascii="Times New Roman" w:hAnsi="Times New Roman"/>
                <w:sz w:val="22"/>
                <w:szCs w:val="22"/>
              </w:rPr>
            </w:pPr>
            <w:r w:rsidRPr="00F816A1">
              <w:rPr>
                <w:rFonts w:ascii="Times New Roman" w:hAnsi="Times New Roman"/>
                <w:sz w:val="22"/>
                <w:szCs w:val="22"/>
              </w:rPr>
              <w:t>130</w:t>
            </w:r>
          </w:p>
        </w:tc>
      </w:tr>
      <w:tr w:rsidR="00034C79" w:rsidRPr="00F816A1" w14:paraId="045BBE0C" w14:textId="77777777" w:rsidTr="00424CB8">
        <w:trPr>
          <w:jc w:val="center"/>
        </w:trPr>
        <w:tc>
          <w:tcPr>
            <w:tcW w:w="3130" w:type="dxa"/>
            <w:tcBorders>
              <w:bottom w:val="single" w:sz="12" w:space="0" w:color="auto"/>
            </w:tcBorders>
            <w:vAlign w:val="center"/>
          </w:tcPr>
          <w:p w14:paraId="1C49FFC0" w14:textId="16FAAF7C" w:rsidR="00034C79" w:rsidRPr="00F816A1" w:rsidRDefault="00034C79" w:rsidP="007C4BFC">
            <w:pPr>
              <w:spacing w:line="240" w:lineRule="auto"/>
              <w:jc w:val="right"/>
              <w:rPr>
                <w:rFonts w:ascii="Times New Roman" w:hAnsi="Times New Roman"/>
                <w:sz w:val="22"/>
                <w:szCs w:val="22"/>
              </w:rPr>
            </w:pPr>
            <w:r>
              <w:rPr>
                <w:rFonts w:ascii="Times New Roman" w:hAnsi="Times New Roman"/>
                <w:sz w:val="22"/>
                <w:szCs w:val="22"/>
              </w:rPr>
              <w:t xml:space="preserve">Error = </w:t>
            </w:r>
          </w:p>
        </w:tc>
        <w:tc>
          <w:tcPr>
            <w:tcW w:w="1316" w:type="dxa"/>
            <w:tcBorders>
              <w:bottom w:val="single" w:sz="12" w:space="0" w:color="auto"/>
            </w:tcBorders>
            <w:vAlign w:val="center"/>
          </w:tcPr>
          <w:p w14:paraId="5DE52A03" w14:textId="3A3F31BE" w:rsidR="00034C79" w:rsidRPr="00F816A1" w:rsidRDefault="00034C79" w:rsidP="007C4BFC">
            <w:pPr>
              <w:spacing w:line="240" w:lineRule="auto"/>
              <w:jc w:val="center"/>
              <w:rPr>
                <w:rFonts w:ascii="Times New Roman" w:hAnsi="Times New Roman"/>
                <w:sz w:val="22"/>
                <w:szCs w:val="22"/>
              </w:rPr>
            </w:pPr>
            <w:r>
              <w:rPr>
                <w:rFonts w:ascii="Times New Roman" w:hAnsi="Times New Roman"/>
                <w:sz w:val="22"/>
                <w:szCs w:val="22"/>
              </w:rPr>
              <w:t>2.67%</w:t>
            </w:r>
          </w:p>
        </w:tc>
        <w:tc>
          <w:tcPr>
            <w:tcW w:w="2664" w:type="dxa"/>
            <w:tcBorders>
              <w:bottom w:val="single" w:sz="12" w:space="0" w:color="auto"/>
            </w:tcBorders>
            <w:vAlign w:val="center"/>
          </w:tcPr>
          <w:p w14:paraId="3B8996F2" w14:textId="2C9C8176" w:rsidR="00034C79" w:rsidRPr="00F816A1" w:rsidRDefault="00034C79" w:rsidP="007C4BFC">
            <w:pPr>
              <w:spacing w:line="240" w:lineRule="auto"/>
              <w:jc w:val="center"/>
              <w:rPr>
                <w:rFonts w:ascii="Times New Roman" w:hAnsi="Times New Roman"/>
                <w:sz w:val="22"/>
                <w:szCs w:val="22"/>
              </w:rPr>
            </w:pPr>
            <w:r>
              <w:rPr>
                <w:rFonts w:ascii="Times New Roman" w:hAnsi="Times New Roman"/>
                <w:sz w:val="22"/>
                <w:szCs w:val="22"/>
              </w:rPr>
              <w:t>2.71%</w:t>
            </w:r>
          </w:p>
        </w:tc>
        <w:tc>
          <w:tcPr>
            <w:tcW w:w="1530" w:type="dxa"/>
            <w:tcBorders>
              <w:bottom w:val="single" w:sz="12" w:space="0" w:color="auto"/>
            </w:tcBorders>
            <w:vAlign w:val="center"/>
          </w:tcPr>
          <w:p w14:paraId="2870A44C" w14:textId="3EBA009A" w:rsidR="00034C79" w:rsidRPr="00F816A1" w:rsidRDefault="00034C79" w:rsidP="007C4BFC">
            <w:pPr>
              <w:spacing w:line="240" w:lineRule="auto"/>
              <w:jc w:val="center"/>
              <w:rPr>
                <w:rFonts w:ascii="Times New Roman" w:hAnsi="Times New Roman"/>
                <w:sz w:val="22"/>
                <w:szCs w:val="22"/>
              </w:rPr>
            </w:pPr>
            <w:r>
              <w:rPr>
                <w:rFonts w:ascii="Times New Roman" w:hAnsi="Times New Roman"/>
                <w:sz w:val="22"/>
                <w:szCs w:val="22"/>
              </w:rPr>
              <w:t>2.69%</w:t>
            </w:r>
          </w:p>
        </w:tc>
      </w:tr>
      <w:tr w:rsidR="00034C79" w:rsidRPr="00F816A1" w14:paraId="3D6C774E" w14:textId="77777777" w:rsidTr="00424CB8">
        <w:trPr>
          <w:jc w:val="center"/>
        </w:trPr>
        <w:tc>
          <w:tcPr>
            <w:tcW w:w="3130" w:type="dxa"/>
            <w:tcBorders>
              <w:top w:val="single" w:sz="12" w:space="0" w:color="auto"/>
              <w:bottom w:val="single" w:sz="12" w:space="0" w:color="auto"/>
            </w:tcBorders>
            <w:vAlign w:val="center"/>
          </w:tcPr>
          <w:p w14:paraId="17B6DA54" w14:textId="6723BC16" w:rsidR="00034C79" w:rsidRPr="00F816A1" w:rsidRDefault="00034C79" w:rsidP="007C4BFC">
            <w:pPr>
              <w:spacing w:line="240" w:lineRule="auto"/>
              <w:jc w:val="center"/>
              <w:rPr>
                <w:rFonts w:ascii="Times New Roman" w:hAnsi="Times New Roman"/>
                <w:sz w:val="22"/>
                <w:szCs w:val="22"/>
              </w:rPr>
            </w:pPr>
            <w:r w:rsidRPr="00F816A1">
              <w:rPr>
                <w:rFonts w:ascii="Times New Roman" w:hAnsi="Times New Roman"/>
                <w:b/>
                <w:bCs/>
                <w:sz w:val="22"/>
                <w:szCs w:val="22"/>
              </w:rPr>
              <w:t>Case Studies</w:t>
            </w:r>
          </w:p>
        </w:tc>
        <w:tc>
          <w:tcPr>
            <w:tcW w:w="1316" w:type="dxa"/>
            <w:tcBorders>
              <w:top w:val="single" w:sz="12" w:space="0" w:color="auto"/>
              <w:bottom w:val="single" w:sz="12" w:space="0" w:color="auto"/>
            </w:tcBorders>
            <w:vAlign w:val="center"/>
          </w:tcPr>
          <w:p w14:paraId="5CE29384" w14:textId="202D28B7" w:rsidR="00034C79" w:rsidRPr="00F816A1" w:rsidRDefault="00034C79" w:rsidP="007C4BFC">
            <w:pPr>
              <w:spacing w:line="240" w:lineRule="auto"/>
              <w:jc w:val="center"/>
              <w:rPr>
                <w:rFonts w:ascii="Times New Roman" w:hAnsi="Times New Roman"/>
                <w:b/>
                <w:bCs/>
                <w:sz w:val="22"/>
                <w:szCs w:val="22"/>
              </w:rPr>
            </w:pPr>
            <w:r w:rsidRPr="00F816A1">
              <w:rPr>
                <w:rFonts w:ascii="Times New Roman" w:hAnsi="Times New Roman"/>
                <w:b/>
                <w:bCs/>
                <w:sz w:val="22"/>
                <w:szCs w:val="22"/>
              </w:rPr>
              <w:t xml:space="preserve">Case </w:t>
            </w:r>
            <w:r>
              <w:rPr>
                <w:rFonts w:ascii="Times New Roman" w:hAnsi="Times New Roman"/>
                <w:b/>
                <w:bCs/>
                <w:sz w:val="22"/>
                <w:szCs w:val="22"/>
              </w:rPr>
              <w:t>7</w:t>
            </w:r>
          </w:p>
        </w:tc>
        <w:tc>
          <w:tcPr>
            <w:tcW w:w="2664" w:type="dxa"/>
            <w:tcBorders>
              <w:top w:val="single" w:sz="12" w:space="0" w:color="auto"/>
              <w:bottom w:val="single" w:sz="12" w:space="0" w:color="auto"/>
            </w:tcBorders>
            <w:vAlign w:val="center"/>
          </w:tcPr>
          <w:p w14:paraId="7B422855" w14:textId="5FD3EE3E" w:rsidR="00034C79" w:rsidRPr="00F816A1" w:rsidRDefault="00034C79" w:rsidP="007C4BFC">
            <w:pPr>
              <w:spacing w:line="240" w:lineRule="auto"/>
              <w:jc w:val="center"/>
              <w:rPr>
                <w:rFonts w:ascii="Times New Roman" w:hAnsi="Times New Roman"/>
                <w:b/>
                <w:bCs/>
                <w:sz w:val="22"/>
                <w:szCs w:val="22"/>
              </w:rPr>
            </w:pPr>
            <w:r w:rsidRPr="00F816A1">
              <w:rPr>
                <w:rFonts w:ascii="Times New Roman" w:hAnsi="Times New Roman"/>
                <w:b/>
                <w:bCs/>
                <w:sz w:val="22"/>
                <w:szCs w:val="22"/>
              </w:rPr>
              <w:t xml:space="preserve">Case </w:t>
            </w:r>
            <w:r>
              <w:rPr>
                <w:rFonts w:ascii="Times New Roman" w:hAnsi="Times New Roman"/>
                <w:b/>
                <w:bCs/>
                <w:sz w:val="22"/>
                <w:szCs w:val="22"/>
              </w:rPr>
              <w:t>8</w:t>
            </w:r>
          </w:p>
        </w:tc>
        <w:tc>
          <w:tcPr>
            <w:tcW w:w="1530" w:type="dxa"/>
            <w:tcBorders>
              <w:top w:val="single" w:sz="12" w:space="0" w:color="auto"/>
              <w:bottom w:val="single" w:sz="12" w:space="0" w:color="auto"/>
            </w:tcBorders>
            <w:vAlign w:val="center"/>
          </w:tcPr>
          <w:p w14:paraId="34124EF9" w14:textId="3C6D1539" w:rsidR="00034C79" w:rsidRPr="00F816A1" w:rsidRDefault="00034C79" w:rsidP="007C4BFC">
            <w:pPr>
              <w:spacing w:line="240" w:lineRule="auto"/>
              <w:jc w:val="center"/>
              <w:rPr>
                <w:rFonts w:ascii="Times New Roman" w:hAnsi="Times New Roman"/>
                <w:b/>
                <w:bCs/>
                <w:sz w:val="22"/>
                <w:szCs w:val="22"/>
              </w:rPr>
            </w:pPr>
            <w:r w:rsidRPr="00F816A1">
              <w:rPr>
                <w:rFonts w:ascii="Times New Roman" w:hAnsi="Times New Roman"/>
                <w:b/>
                <w:bCs/>
                <w:sz w:val="22"/>
                <w:szCs w:val="22"/>
              </w:rPr>
              <w:t xml:space="preserve">Case </w:t>
            </w:r>
            <w:r>
              <w:rPr>
                <w:rFonts w:ascii="Times New Roman" w:hAnsi="Times New Roman"/>
                <w:b/>
                <w:bCs/>
                <w:sz w:val="22"/>
                <w:szCs w:val="22"/>
              </w:rPr>
              <w:t>9</w:t>
            </w:r>
          </w:p>
        </w:tc>
      </w:tr>
      <w:tr w:rsidR="00034C79" w:rsidRPr="00F816A1" w14:paraId="585787D9" w14:textId="77777777" w:rsidTr="00424CB8">
        <w:trPr>
          <w:jc w:val="center"/>
        </w:trPr>
        <w:tc>
          <w:tcPr>
            <w:tcW w:w="3130" w:type="dxa"/>
            <w:tcBorders>
              <w:top w:val="single" w:sz="12" w:space="0" w:color="auto"/>
            </w:tcBorders>
            <w:vAlign w:val="center"/>
          </w:tcPr>
          <w:p w14:paraId="59CE43DB" w14:textId="6523BE97" w:rsidR="00034C79" w:rsidRPr="00F816A1" w:rsidRDefault="00034C79" w:rsidP="007C4BFC">
            <w:pPr>
              <w:spacing w:line="240" w:lineRule="auto"/>
              <w:jc w:val="right"/>
              <w:rPr>
                <w:rFonts w:ascii="Times New Roman" w:hAnsi="Times New Roman"/>
                <w:sz w:val="22"/>
                <w:szCs w:val="22"/>
              </w:rPr>
            </w:pPr>
            <w:r w:rsidRPr="00F816A1">
              <w:rPr>
                <w:rFonts w:ascii="Times New Roman" w:hAnsi="Times New Roman"/>
                <w:sz w:val="22"/>
                <w:szCs w:val="22"/>
              </w:rPr>
              <w:t xml:space="preserve">Pore </w:t>
            </w:r>
            <w:r w:rsidR="00BA32C2">
              <w:rPr>
                <w:rFonts w:ascii="Times New Roman" w:hAnsi="Times New Roman"/>
                <w:sz w:val="22"/>
                <w:szCs w:val="22"/>
              </w:rPr>
              <w:t>v</w:t>
            </w:r>
            <w:r w:rsidRPr="00F816A1">
              <w:rPr>
                <w:rFonts w:ascii="Times New Roman" w:hAnsi="Times New Roman"/>
                <w:sz w:val="22"/>
                <w:szCs w:val="22"/>
              </w:rPr>
              <w:t>olume, cf</w:t>
            </w:r>
          </w:p>
        </w:tc>
        <w:tc>
          <w:tcPr>
            <w:tcW w:w="1316" w:type="dxa"/>
            <w:tcBorders>
              <w:top w:val="single" w:sz="12" w:space="0" w:color="auto"/>
            </w:tcBorders>
            <w:vAlign w:val="center"/>
          </w:tcPr>
          <w:p w14:paraId="590E143B" w14:textId="2D15B7E0" w:rsidR="00034C79" w:rsidRPr="00F816A1" w:rsidRDefault="00034C79" w:rsidP="007C4BFC">
            <w:pPr>
              <w:spacing w:line="240" w:lineRule="auto"/>
              <w:jc w:val="center"/>
              <w:rPr>
                <w:rFonts w:ascii="Times New Roman" w:hAnsi="Times New Roman"/>
                <w:sz w:val="22"/>
                <w:szCs w:val="22"/>
              </w:rPr>
            </w:pPr>
            <w:r w:rsidRPr="00F816A1">
              <w:rPr>
                <w:rFonts w:ascii="Times New Roman" w:hAnsi="Times New Roman"/>
                <w:sz w:val="22"/>
                <w:szCs w:val="22"/>
              </w:rPr>
              <w:t>490,873,852</w:t>
            </w:r>
          </w:p>
        </w:tc>
        <w:tc>
          <w:tcPr>
            <w:tcW w:w="2664" w:type="dxa"/>
            <w:tcBorders>
              <w:top w:val="single" w:sz="12" w:space="0" w:color="auto"/>
            </w:tcBorders>
            <w:vAlign w:val="center"/>
          </w:tcPr>
          <w:p w14:paraId="0C2AF5F3" w14:textId="33202471" w:rsidR="00034C79" w:rsidRPr="00F816A1" w:rsidRDefault="00034C79" w:rsidP="007C4BFC">
            <w:pPr>
              <w:spacing w:line="240" w:lineRule="auto"/>
              <w:jc w:val="center"/>
              <w:rPr>
                <w:rFonts w:ascii="Times New Roman" w:hAnsi="Times New Roman"/>
                <w:sz w:val="22"/>
                <w:szCs w:val="22"/>
              </w:rPr>
            </w:pPr>
            <w:r w:rsidRPr="00F816A1">
              <w:rPr>
                <w:rFonts w:ascii="Times New Roman" w:hAnsi="Times New Roman"/>
                <w:sz w:val="22"/>
                <w:szCs w:val="22"/>
              </w:rPr>
              <w:t>490,873,852</w:t>
            </w:r>
          </w:p>
        </w:tc>
        <w:tc>
          <w:tcPr>
            <w:tcW w:w="1530" w:type="dxa"/>
            <w:tcBorders>
              <w:top w:val="single" w:sz="12" w:space="0" w:color="auto"/>
            </w:tcBorders>
            <w:vAlign w:val="center"/>
          </w:tcPr>
          <w:p w14:paraId="672A2EEF" w14:textId="7322E26F" w:rsidR="00034C79" w:rsidRPr="00F816A1" w:rsidRDefault="00034C79" w:rsidP="007C4BFC">
            <w:pPr>
              <w:spacing w:line="240" w:lineRule="auto"/>
              <w:jc w:val="center"/>
              <w:rPr>
                <w:rFonts w:ascii="Times New Roman" w:hAnsi="Times New Roman"/>
                <w:sz w:val="22"/>
                <w:szCs w:val="22"/>
              </w:rPr>
            </w:pPr>
            <w:r w:rsidRPr="00F816A1">
              <w:rPr>
                <w:rFonts w:ascii="Times New Roman" w:hAnsi="Times New Roman"/>
                <w:sz w:val="22"/>
                <w:szCs w:val="22"/>
              </w:rPr>
              <w:t>490,873,852</w:t>
            </w:r>
          </w:p>
        </w:tc>
      </w:tr>
      <w:tr w:rsidR="00034C79" w:rsidRPr="00F816A1" w14:paraId="26B3FD8B" w14:textId="77777777" w:rsidTr="00424CB8">
        <w:trPr>
          <w:jc w:val="center"/>
        </w:trPr>
        <w:tc>
          <w:tcPr>
            <w:tcW w:w="3130" w:type="dxa"/>
            <w:vAlign w:val="center"/>
          </w:tcPr>
          <w:p w14:paraId="7CB5CA23" w14:textId="4B3A8A4A" w:rsidR="00034C79" w:rsidRPr="00F816A1" w:rsidRDefault="00034C79" w:rsidP="007C4BFC">
            <w:pPr>
              <w:spacing w:line="240" w:lineRule="auto"/>
              <w:jc w:val="right"/>
              <w:rPr>
                <w:rFonts w:ascii="Times New Roman" w:hAnsi="Times New Roman"/>
                <w:sz w:val="22"/>
                <w:szCs w:val="22"/>
              </w:rPr>
            </w:pPr>
            <w:r w:rsidRPr="00F816A1">
              <w:rPr>
                <w:rFonts w:ascii="Times New Roman" w:hAnsi="Times New Roman"/>
                <w:sz w:val="22"/>
                <w:szCs w:val="22"/>
              </w:rPr>
              <w:t xml:space="preserve">Total </w:t>
            </w:r>
            <w:r w:rsidR="00BA32C2">
              <w:rPr>
                <w:rFonts w:ascii="Times New Roman" w:hAnsi="Times New Roman"/>
                <w:sz w:val="22"/>
                <w:szCs w:val="22"/>
              </w:rPr>
              <w:t>s</w:t>
            </w:r>
            <w:r w:rsidRPr="00F816A1">
              <w:rPr>
                <w:rFonts w:ascii="Times New Roman" w:hAnsi="Times New Roman"/>
                <w:sz w:val="22"/>
                <w:szCs w:val="22"/>
              </w:rPr>
              <w:t>torage (</w:t>
            </w:r>
            <w:r w:rsidR="00FF5852">
              <w:rPr>
                <w:rFonts w:ascii="Times New Roman" w:hAnsi="Times New Roman"/>
                <w:sz w:val="22"/>
                <w:szCs w:val="22"/>
              </w:rPr>
              <w:t>Explicit</w:t>
            </w:r>
            <w:r w:rsidRPr="00F816A1">
              <w:rPr>
                <w:rFonts w:ascii="Times New Roman" w:hAnsi="Times New Roman"/>
                <w:sz w:val="22"/>
                <w:szCs w:val="22"/>
              </w:rPr>
              <w:t>), cf/psi</w:t>
            </w:r>
          </w:p>
        </w:tc>
        <w:tc>
          <w:tcPr>
            <w:tcW w:w="1316" w:type="dxa"/>
            <w:vAlign w:val="center"/>
          </w:tcPr>
          <w:p w14:paraId="6518A171" w14:textId="620056D5" w:rsidR="00034C79" w:rsidRPr="00F816A1" w:rsidRDefault="00034C79" w:rsidP="007C4BFC">
            <w:pPr>
              <w:spacing w:line="240" w:lineRule="auto"/>
              <w:jc w:val="center"/>
              <w:rPr>
                <w:rFonts w:ascii="Times New Roman" w:hAnsi="Times New Roman"/>
                <w:sz w:val="22"/>
                <w:szCs w:val="22"/>
              </w:rPr>
            </w:pPr>
            <w:r w:rsidRPr="00F816A1">
              <w:rPr>
                <w:rFonts w:ascii="Times New Roman" w:hAnsi="Times New Roman"/>
                <w:sz w:val="22"/>
                <w:szCs w:val="22"/>
              </w:rPr>
              <w:t>52,522</w:t>
            </w:r>
          </w:p>
        </w:tc>
        <w:tc>
          <w:tcPr>
            <w:tcW w:w="2664" w:type="dxa"/>
            <w:vAlign w:val="center"/>
          </w:tcPr>
          <w:p w14:paraId="7CF64849" w14:textId="2235E5E9" w:rsidR="00034C79" w:rsidRPr="00F816A1" w:rsidRDefault="00034C79" w:rsidP="007C4BFC">
            <w:pPr>
              <w:spacing w:line="240" w:lineRule="auto"/>
              <w:jc w:val="center"/>
              <w:rPr>
                <w:rFonts w:ascii="Times New Roman" w:hAnsi="Times New Roman"/>
                <w:sz w:val="22"/>
                <w:szCs w:val="22"/>
              </w:rPr>
            </w:pPr>
            <w:r w:rsidRPr="00F816A1">
              <w:rPr>
                <w:rFonts w:ascii="Times New Roman" w:hAnsi="Times New Roman"/>
                <w:sz w:val="22"/>
                <w:szCs w:val="22"/>
              </w:rPr>
              <w:t>52,522</w:t>
            </w:r>
          </w:p>
        </w:tc>
        <w:tc>
          <w:tcPr>
            <w:tcW w:w="1530" w:type="dxa"/>
            <w:vAlign w:val="center"/>
          </w:tcPr>
          <w:p w14:paraId="0F40095D" w14:textId="08C1DC03" w:rsidR="00034C79" w:rsidRPr="00F816A1" w:rsidRDefault="00034C79" w:rsidP="007C4BFC">
            <w:pPr>
              <w:spacing w:line="240" w:lineRule="auto"/>
              <w:jc w:val="center"/>
              <w:rPr>
                <w:rFonts w:ascii="Times New Roman" w:hAnsi="Times New Roman"/>
                <w:sz w:val="22"/>
                <w:szCs w:val="22"/>
              </w:rPr>
            </w:pPr>
            <w:r w:rsidRPr="00F816A1">
              <w:rPr>
                <w:rFonts w:ascii="Times New Roman" w:hAnsi="Times New Roman"/>
                <w:sz w:val="22"/>
                <w:szCs w:val="22"/>
              </w:rPr>
              <w:t>52,522</w:t>
            </w:r>
          </w:p>
        </w:tc>
      </w:tr>
      <w:tr w:rsidR="00034C79" w:rsidRPr="00F816A1" w14:paraId="350636A8" w14:textId="77777777" w:rsidTr="00424CB8">
        <w:trPr>
          <w:jc w:val="center"/>
        </w:trPr>
        <w:tc>
          <w:tcPr>
            <w:tcW w:w="3130" w:type="dxa"/>
            <w:tcBorders>
              <w:bottom w:val="single" w:sz="12" w:space="0" w:color="auto"/>
            </w:tcBorders>
            <w:vAlign w:val="center"/>
          </w:tcPr>
          <w:p w14:paraId="360E3395" w14:textId="41445E81" w:rsidR="00034C79" w:rsidRPr="00F816A1" w:rsidRDefault="00034C79" w:rsidP="007C4BFC">
            <w:pPr>
              <w:spacing w:line="240" w:lineRule="auto"/>
              <w:jc w:val="right"/>
              <w:rPr>
                <w:rFonts w:ascii="Times New Roman" w:hAnsi="Times New Roman"/>
                <w:sz w:val="22"/>
                <w:szCs w:val="22"/>
              </w:rPr>
            </w:pPr>
            <w:r w:rsidRPr="00F816A1">
              <w:rPr>
                <w:rFonts w:ascii="Times New Roman" w:hAnsi="Times New Roman"/>
                <w:sz w:val="22"/>
                <w:szCs w:val="22"/>
              </w:rPr>
              <w:t xml:space="preserve">Total </w:t>
            </w:r>
            <w:r w:rsidR="00BA32C2">
              <w:rPr>
                <w:rFonts w:ascii="Times New Roman" w:hAnsi="Times New Roman"/>
                <w:sz w:val="22"/>
                <w:szCs w:val="22"/>
              </w:rPr>
              <w:t>s</w:t>
            </w:r>
            <w:r w:rsidRPr="00F816A1">
              <w:rPr>
                <w:rFonts w:ascii="Times New Roman" w:hAnsi="Times New Roman"/>
                <w:sz w:val="22"/>
                <w:szCs w:val="22"/>
              </w:rPr>
              <w:t>torage (Model), cf/psi</w:t>
            </w:r>
          </w:p>
        </w:tc>
        <w:tc>
          <w:tcPr>
            <w:tcW w:w="1316" w:type="dxa"/>
            <w:tcBorders>
              <w:bottom w:val="single" w:sz="12" w:space="0" w:color="auto"/>
            </w:tcBorders>
            <w:vAlign w:val="center"/>
          </w:tcPr>
          <w:p w14:paraId="59DDAFDF" w14:textId="0F1468FD" w:rsidR="00034C79" w:rsidRPr="00F816A1" w:rsidRDefault="00034C79" w:rsidP="007C4BFC">
            <w:pPr>
              <w:spacing w:line="240" w:lineRule="auto"/>
              <w:jc w:val="center"/>
              <w:rPr>
                <w:rFonts w:ascii="Times New Roman" w:hAnsi="Times New Roman"/>
                <w:sz w:val="22"/>
                <w:szCs w:val="22"/>
              </w:rPr>
            </w:pPr>
            <w:r w:rsidRPr="00F816A1">
              <w:rPr>
                <w:rFonts w:ascii="Times New Roman" w:hAnsi="Times New Roman"/>
                <w:sz w:val="22"/>
                <w:szCs w:val="22"/>
              </w:rPr>
              <w:t>51,587</w:t>
            </w:r>
          </w:p>
        </w:tc>
        <w:tc>
          <w:tcPr>
            <w:tcW w:w="2664" w:type="dxa"/>
            <w:tcBorders>
              <w:bottom w:val="single" w:sz="12" w:space="0" w:color="auto"/>
            </w:tcBorders>
            <w:vAlign w:val="center"/>
          </w:tcPr>
          <w:p w14:paraId="28B0E890" w14:textId="0C8BA715" w:rsidR="00034C79" w:rsidRPr="00F816A1" w:rsidRDefault="00034C79" w:rsidP="007C4BFC">
            <w:pPr>
              <w:spacing w:line="240" w:lineRule="auto"/>
              <w:jc w:val="center"/>
              <w:rPr>
                <w:rFonts w:ascii="Times New Roman" w:hAnsi="Times New Roman"/>
                <w:sz w:val="22"/>
                <w:szCs w:val="22"/>
              </w:rPr>
            </w:pPr>
            <w:r w:rsidRPr="00F816A1">
              <w:rPr>
                <w:rFonts w:ascii="Times New Roman" w:hAnsi="Times New Roman"/>
                <w:sz w:val="22"/>
                <w:szCs w:val="22"/>
              </w:rPr>
              <w:t>49,652</w:t>
            </w:r>
          </w:p>
        </w:tc>
        <w:tc>
          <w:tcPr>
            <w:tcW w:w="1530" w:type="dxa"/>
            <w:tcBorders>
              <w:bottom w:val="single" w:sz="12" w:space="0" w:color="auto"/>
            </w:tcBorders>
            <w:vAlign w:val="center"/>
          </w:tcPr>
          <w:p w14:paraId="25D69B08" w14:textId="355B5623" w:rsidR="00034C79" w:rsidRPr="00F816A1" w:rsidRDefault="00034C79" w:rsidP="007C4BFC">
            <w:pPr>
              <w:spacing w:line="240" w:lineRule="auto"/>
              <w:jc w:val="center"/>
              <w:rPr>
                <w:rFonts w:ascii="Times New Roman" w:hAnsi="Times New Roman"/>
                <w:sz w:val="22"/>
                <w:szCs w:val="22"/>
              </w:rPr>
            </w:pPr>
            <w:r w:rsidRPr="00F816A1">
              <w:rPr>
                <w:rFonts w:ascii="Times New Roman" w:hAnsi="Times New Roman"/>
                <w:sz w:val="22"/>
                <w:szCs w:val="22"/>
              </w:rPr>
              <w:t>50,694</w:t>
            </w:r>
          </w:p>
        </w:tc>
      </w:tr>
      <w:tr w:rsidR="00034C79" w:rsidRPr="00F816A1" w14:paraId="0587459B" w14:textId="77777777" w:rsidTr="00424CB8">
        <w:trPr>
          <w:jc w:val="center"/>
        </w:trPr>
        <w:tc>
          <w:tcPr>
            <w:tcW w:w="3130" w:type="dxa"/>
            <w:tcBorders>
              <w:top w:val="single" w:sz="12" w:space="0" w:color="auto"/>
              <w:bottom w:val="single" w:sz="12" w:space="0" w:color="auto"/>
            </w:tcBorders>
            <w:vAlign w:val="center"/>
          </w:tcPr>
          <w:p w14:paraId="23E47F93" w14:textId="7B0923F4" w:rsidR="00034C79" w:rsidRPr="00F816A1" w:rsidRDefault="00034C79" w:rsidP="007C4BFC">
            <w:pPr>
              <w:spacing w:line="240" w:lineRule="auto"/>
              <w:jc w:val="right"/>
              <w:rPr>
                <w:rFonts w:ascii="Times New Roman" w:hAnsi="Times New Roman"/>
                <w:sz w:val="22"/>
                <w:szCs w:val="22"/>
              </w:rPr>
            </w:pPr>
            <w:r>
              <w:rPr>
                <w:rFonts w:ascii="Times New Roman" w:hAnsi="Times New Roman"/>
                <w:sz w:val="22"/>
                <w:szCs w:val="22"/>
              </w:rPr>
              <w:t xml:space="preserve">Error = </w:t>
            </w:r>
          </w:p>
        </w:tc>
        <w:tc>
          <w:tcPr>
            <w:tcW w:w="1316" w:type="dxa"/>
            <w:tcBorders>
              <w:top w:val="single" w:sz="12" w:space="0" w:color="auto"/>
              <w:bottom w:val="single" w:sz="12" w:space="0" w:color="auto"/>
            </w:tcBorders>
            <w:vAlign w:val="center"/>
          </w:tcPr>
          <w:p w14:paraId="0FFEEE5E" w14:textId="3A2C4667" w:rsidR="00034C79" w:rsidRPr="00F816A1" w:rsidRDefault="00034C79" w:rsidP="007C4BFC">
            <w:pPr>
              <w:spacing w:line="240" w:lineRule="auto"/>
              <w:jc w:val="center"/>
              <w:rPr>
                <w:rFonts w:ascii="Times New Roman" w:hAnsi="Times New Roman"/>
                <w:sz w:val="22"/>
                <w:szCs w:val="22"/>
              </w:rPr>
            </w:pPr>
            <w:r>
              <w:rPr>
                <w:rFonts w:ascii="Times New Roman" w:hAnsi="Times New Roman"/>
                <w:sz w:val="22"/>
                <w:szCs w:val="22"/>
              </w:rPr>
              <w:t>1.78%</w:t>
            </w:r>
          </w:p>
        </w:tc>
        <w:tc>
          <w:tcPr>
            <w:tcW w:w="2664" w:type="dxa"/>
            <w:tcBorders>
              <w:top w:val="single" w:sz="12" w:space="0" w:color="auto"/>
              <w:bottom w:val="single" w:sz="12" w:space="0" w:color="auto"/>
            </w:tcBorders>
            <w:vAlign w:val="center"/>
          </w:tcPr>
          <w:p w14:paraId="420B35F5" w14:textId="48FE12E5" w:rsidR="00034C79" w:rsidRPr="00F816A1" w:rsidRDefault="00034C79" w:rsidP="007C4BFC">
            <w:pPr>
              <w:spacing w:line="240" w:lineRule="auto"/>
              <w:jc w:val="center"/>
              <w:rPr>
                <w:rFonts w:ascii="Times New Roman" w:hAnsi="Times New Roman"/>
                <w:sz w:val="22"/>
                <w:szCs w:val="22"/>
              </w:rPr>
            </w:pPr>
            <w:r>
              <w:rPr>
                <w:rFonts w:ascii="Times New Roman" w:hAnsi="Times New Roman"/>
                <w:sz w:val="22"/>
                <w:szCs w:val="22"/>
              </w:rPr>
              <w:t>5.47%</w:t>
            </w:r>
          </w:p>
        </w:tc>
        <w:tc>
          <w:tcPr>
            <w:tcW w:w="1530" w:type="dxa"/>
            <w:tcBorders>
              <w:top w:val="single" w:sz="12" w:space="0" w:color="auto"/>
              <w:bottom w:val="single" w:sz="12" w:space="0" w:color="auto"/>
            </w:tcBorders>
            <w:vAlign w:val="center"/>
          </w:tcPr>
          <w:p w14:paraId="4321DF7B" w14:textId="161A8E51" w:rsidR="00034C79" w:rsidRPr="00F816A1" w:rsidRDefault="00034C79" w:rsidP="007C4BFC">
            <w:pPr>
              <w:spacing w:line="240" w:lineRule="auto"/>
              <w:jc w:val="center"/>
              <w:rPr>
                <w:rFonts w:ascii="Times New Roman" w:hAnsi="Times New Roman"/>
                <w:sz w:val="22"/>
                <w:szCs w:val="22"/>
              </w:rPr>
            </w:pPr>
            <w:r>
              <w:rPr>
                <w:rFonts w:ascii="Times New Roman" w:hAnsi="Times New Roman"/>
                <w:sz w:val="22"/>
                <w:szCs w:val="22"/>
              </w:rPr>
              <w:t>3.48%</w:t>
            </w:r>
          </w:p>
        </w:tc>
      </w:tr>
    </w:tbl>
    <w:p w14:paraId="3597CE73" w14:textId="1BD7EB52" w:rsidR="00CF05B4" w:rsidRDefault="00CF05B4" w:rsidP="007C4BFC">
      <w:pPr>
        <w:jc w:val="center"/>
      </w:pPr>
    </w:p>
    <w:p w14:paraId="7F2F2634" w14:textId="07113C71" w:rsidR="000130F7" w:rsidRPr="00E419E3" w:rsidRDefault="000130F7" w:rsidP="007C4BFC">
      <w:pPr>
        <w:jc w:val="both"/>
      </w:pPr>
      <w:r w:rsidRPr="00E419E3">
        <w:t xml:space="preserve">Using </w:t>
      </w:r>
      <w:r w:rsidR="00633620" w:rsidRPr="00E419E3">
        <w:t>Figures (</w:t>
      </w:r>
      <w:r w:rsidR="00633620" w:rsidRPr="00E419E3">
        <w:fldChar w:fldCharType="begin" w:fldLock="1"/>
      </w:r>
      <w:r w:rsidR="00633620" w:rsidRPr="00E419E3">
        <w:instrText xml:space="preserve"> REF Figure3_6 \h </w:instrText>
      </w:r>
      <w:r w:rsidR="00B02391" w:rsidRPr="00E419E3">
        <w:instrText xml:space="preserve"> \* MERGEFORMAT </w:instrText>
      </w:r>
      <w:r w:rsidR="00633620" w:rsidRPr="00E419E3">
        <w:fldChar w:fldCharType="separate"/>
      </w:r>
      <w:r w:rsidR="00685FD2" w:rsidRPr="00E419E3">
        <w:t>3-</w:t>
      </w:r>
      <w:r w:rsidR="00685FD2" w:rsidRPr="00E419E3">
        <w:rPr>
          <w:noProof/>
        </w:rPr>
        <w:t>6</w:t>
      </w:r>
      <w:r w:rsidR="00633620" w:rsidRPr="00E419E3">
        <w:fldChar w:fldCharType="end"/>
      </w:r>
      <w:r w:rsidR="00633620" w:rsidRPr="00E419E3">
        <w:t>), (</w:t>
      </w:r>
      <w:r w:rsidR="00633620" w:rsidRPr="00E419E3">
        <w:fldChar w:fldCharType="begin" w:fldLock="1"/>
      </w:r>
      <w:r w:rsidR="00633620" w:rsidRPr="00E419E3">
        <w:instrText xml:space="preserve"> REF Figure3_9 \h </w:instrText>
      </w:r>
      <w:r w:rsidR="00B02391" w:rsidRPr="00E419E3">
        <w:instrText xml:space="preserve"> \* MERGEFORMAT </w:instrText>
      </w:r>
      <w:r w:rsidR="00633620" w:rsidRPr="00E419E3">
        <w:fldChar w:fldCharType="separate"/>
      </w:r>
      <w:r w:rsidR="00685FD2" w:rsidRPr="00E419E3">
        <w:t>3-</w:t>
      </w:r>
      <w:r w:rsidR="00685FD2" w:rsidRPr="00E419E3">
        <w:rPr>
          <w:noProof/>
        </w:rPr>
        <w:t>9</w:t>
      </w:r>
      <w:r w:rsidR="00633620" w:rsidRPr="00E419E3">
        <w:fldChar w:fldCharType="end"/>
      </w:r>
      <w:r w:rsidR="00633620" w:rsidRPr="00E419E3">
        <w:t>) and (</w:t>
      </w:r>
      <w:r w:rsidR="00633620" w:rsidRPr="00E419E3">
        <w:fldChar w:fldCharType="begin" w:fldLock="1"/>
      </w:r>
      <w:r w:rsidR="00633620" w:rsidRPr="00E419E3">
        <w:instrText xml:space="preserve"> REF Figure3_12 \h </w:instrText>
      </w:r>
      <w:r w:rsidR="00B02391" w:rsidRPr="00E419E3">
        <w:instrText xml:space="preserve"> \* MERGEFORMAT </w:instrText>
      </w:r>
      <w:r w:rsidR="00633620" w:rsidRPr="00E419E3">
        <w:fldChar w:fldCharType="separate"/>
      </w:r>
      <w:r w:rsidR="00685FD2" w:rsidRPr="00E419E3">
        <w:t>3-</w:t>
      </w:r>
      <w:r w:rsidR="00685FD2" w:rsidRPr="00E419E3">
        <w:rPr>
          <w:noProof/>
        </w:rPr>
        <w:t>12</w:t>
      </w:r>
      <w:r w:rsidR="00633620" w:rsidRPr="00E419E3">
        <w:fldChar w:fldCharType="end"/>
      </w:r>
      <w:r w:rsidR="00633620" w:rsidRPr="00E419E3">
        <w:t xml:space="preserve">) </w:t>
      </w:r>
      <w:r w:rsidRPr="00E419E3">
        <w:t xml:space="preserve">and utilizing deconvolution techniques, the pressure response </w:t>
      </w:r>
      <w:r w:rsidR="00633620" w:rsidRPr="00E419E3">
        <w:rPr>
          <w:rFonts w:eastAsiaTheme="minorEastAsia"/>
          <w:position w:val="-16"/>
        </w:rPr>
        <w:object w:dxaOrig="999" w:dyaOrig="440" w14:anchorId="7488AF4A">
          <v:shape id="_x0000_i1159" type="#_x0000_t75" alt="P969#yIS1" style="width:51.9pt;height:19.05pt" o:ole="">
            <v:imagedata r:id="rId275" o:title=""/>
          </v:shape>
          <o:OLEObject Type="Embed" ProgID="Equation.DSMT4" ShapeID="_x0000_i1159" DrawAspect="Content" ObjectID="_1668937418" r:id="rId276"/>
        </w:object>
      </w:r>
      <w:r w:rsidRPr="00E419E3">
        <w:rPr>
          <w:rFonts w:eastAsiaTheme="minorEastAsia"/>
        </w:rPr>
        <w:t>(</w:t>
      </w:r>
      <w:r w:rsidRPr="00E419E3">
        <w:t>which describes the pressure drop for unit production rate) can be determined. The derivative of the pressure response</w:t>
      </w:r>
      <w:r w:rsidR="00633620" w:rsidRPr="00E419E3">
        <w:rPr>
          <w:rFonts w:eastAsiaTheme="minorEastAsia"/>
          <w:position w:val="-38"/>
        </w:rPr>
        <w:object w:dxaOrig="1540" w:dyaOrig="880" w14:anchorId="3AB9A657">
          <v:shape id="_x0000_i1160" type="#_x0000_t75" alt="P969#yIS2" style="width:78.35pt;height:52.95pt" o:ole="">
            <v:imagedata r:id="rId277" o:title=""/>
          </v:shape>
          <o:OLEObject Type="Embed" ProgID="Equation.DSMT4" ShapeID="_x0000_i1160" DrawAspect="Content" ObjectID="_1668937419" r:id="rId278"/>
        </w:object>
      </w:r>
      <w:r w:rsidRPr="00E419E3">
        <w:t xml:space="preserve"> describes the boundary conditions of the reservoir, and the calculating technique to determine the derivative has been discussed by Horne </w:t>
      </w:r>
      <w:r w:rsidRPr="00E419E3">
        <w:fldChar w:fldCharType="begin"/>
      </w:r>
      <w:r w:rsidR="00B73A95" w:rsidRPr="00E419E3">
        <w:instrText xml:space="preserve"> ADDIN EN.CITE &lt;EndNote&gt;&lt;Cite&gt;&lt;Author&gt;Horne&lt;/Author&gt;&lt;Year&gt;2000&lt;/Year&gt;&lt;RecNum&gt;6&lt;/RecNum&gt;&lt;DisplayText&gt;(Horne, 2000)&lt;/DisplayText&gt;&lt;record&gt;&lt;rec-number&gt;6&lt;/rec-number&gt;&lt;foreign-keys&gt;&lt;key app="EN" db-id="0dzzv92s4tf5x4es5fvpzrt5s2v0stweatwa" timestamp="1495543817"&gt;6&lt;/key&gt;&lt;/foreign-keys&gt;&lt;ref-type name="Book"&gt;6&lt;/ref-type&gt;&lt;contributors&gt;&lt;authors&gt;&lt;author&gt;Horne, R.N.&lt;/author&gt;&lt;/authors&gt;&lt;/contributors&gt;&lt;titles&gt;&lt;title&gt;Modern well test analysis, A Computer-Aided Approach&lt;/title&gt;&lt;/titles&gt;&lt;pages&gt;79-81&lt;/pages&gt;&lt;edition&gt;Second Edition&lt;/edition&gt;&lt;dates&gt;&lt;year&gt;2000&lt;/year&gt;&lt;/dates&gt;&lt;publisher&gt;Petroway, Incorporated&lt;/publisher&gt;&lt;isbn&gt;0962699217&lt;/isbn&gt;&lt;urls&gt;&lt;/urls&gt;&lt;/record&gt;&lt;/Cite&gt;&lt;/EndNote&gt;</w:instrText>
      </w:r>
      <w:r w:rsidRPr="00E419E3">
        <w:fldChar w:fldCharType="separate"/>
      </w:r>
      <w:r w:rsidR="00B73A95" w:rsidRPr="00E419E3">
        <w:rPr>
          <w:noProof/>
        </w:rPr>
        <w:t>(Horne, 2000)</w:t>
      </w:r>
      <w:r w:rsidRPr="00E419E3">
        <w:fldChar w:fldCharType="end"/>
      </w:r>
      <w:r w:rsidRPr="00E419E3">
        <w:t xml:space="preserve">. </w:t>
      </w:r>
    </w:p>
    <w:p w14:paraId="4ED9877C" w14:textId="64B3C37D" w:rsidR="000130F7" w:rsidRPr="00452558" w:rsidRDefault="000130F7" w:rsidP="007C4BFC">
      <w:pPr>
        <w:ind w:firstLine="432"/>
        <w:jc w:val="both"/>
        <w:rPr>
          <w:color w:val="000000" w:themeColor="text1"/>
        </w:rPr>
      </w:pPr>
      <w:r w:rsidRPr="00E419E3">
        <w:rPr>
          <w:color w:val="000000" w:themeColor="text1"/>
        </w:rPr>
        <w:t xml:space="preserve">The results shown in Table </w:t>
      </w:r>
      <w:r w:rsidR="00633620" w:rsidRPr="00E419E3">
        <w:rPr>
          <w:color w:val="000000" w:themeColor="text1"/>
        </w:rPr>
        <w:t>(</w:t>
      </w:r>
      <w:r w:rsidR="00633620" w:rsidRPr="00E419E3">
        <w:rPr>
          <w:color w:val="000000" w:themeColor="text1"/>
        </w:rPr>
        <w:fldChar w:fldCharType="begin" w:fldLock="1"/>
      </w:r>
      <w:r w:rsidR="00633620" w:rsidRPr="00E419E3">
        <w:rPr>
          <w:color w:val="000000" w:themeColor="text1"/>
        </w:rPr>
        <w:instrText xml:space="preserve"> REF Table3_2 \h  \* MERGEFORMAT </w:instrText>
      </w:r>
      <w:r w:rsidR="00633620" w:rsidRPr="00E419E3">
        <w:rPr>
          <w:color w:val="000000" w:themeColor="text1"/>
        </w:rPr>
      </w:r>
      <w:r w:rsidR="00633620" w:rsidRPr="00E419E3">
        <w:rPr>
          <w:color w:val="000000" w:themeColor="text1"/>
        </w:rPr>
        <w:fldChar w:fldCharType="separate"/>
      </w:r>
      <w:r w:rsidR="00685FD2" w:rsidRPr="00E419E3">
        <w:rPr>
          <w:color w:val="000000" w:themeColor="text1"/>
        </w:rPr>
        <w:t>3-</w:t>
      </w:r>
      <w:r w:rsidR="00685FD2" w:rsidRPr="00E419E3">
        <w:rPr>
          <w:noProof/>
          <w:color w:val="000000" w:themeColor="text1"/>
        </w:rPr>
        <w:t>2</w:t>
      </w:r>
      <w:r w:rsidR="00633620" w:rsidRPr="00E419E3">
        <w:rPr>
          <w:color w:val="000000" w:themeColor="text1"/>
        </w:rPr>
        <w:fldChar w:fldCharType="end"/>
      </w:r>
      <w:r w:rsidR="00633620" w:rsidRPr="00E419E3">
        <w:rPr>
          <w:color w:val="000000" w:themeColor="text1"/>
        </w:rPr>
        <w:t>)</w:t>
      </w:r>
      <w:r w:rsidRPr="00E419E3">
        <w:rPr>
          <w:color w:val="000000" w:themeColor="text1"/>
        </w:rPr>
        <w:t xml:space="preserve"> for case studies one through nine between the </w:t>
      </w:r>
      <w:r w:rsidR="00FF5852" w:rsidRPr="00FF5852">
        <w:rPr>
          <w:color w:val="000000" w:themeColor="text1"/>
        </w:rPr>
        <w:t>explicit</w:t>
      </w:r>
      <w:r w:rsidRPr="00FF5852">
        <w:rPr>
          <w:color w:val="000000" w:themeColor="text1"/>
        </w:rPr>
        <w:t xml:space="preserve"> solution</w:t>
      </w:r>
      <w:r w:rsidRPr="00E419E3">
        <w:rPr>
          <w:color w:val="000000" w:themeColor="text1"/>
        </w:rPr>
        <w:t xml:space="preserve"> and model solution agree very well with some degree of error. The error in the results come from the approximation error duration during the numerical calculation as well as error in the grid block calculations of the reservoir simulation. The absolute error ranges from approximately 2% to 12% with Case 3 exhibiting the highest absolute error value. The error in Case 3 is due to the two-zone linear composite model with one zone, 60% of the formation, having a permeability of 100 md and second zone having a permeability of 1 md making up 40% of the </w:t>
      </w:r>
      <w:r w:rsidRPr="00E419E3">
        <w:rPr>
          <w:color w:val="000000" w:themeColor="text1"/>
        </w:rPr>
        <w:lastRenderedPageBreak/>
        <w:t>remainder of the formation. Moreover, the</w:t>
      </w:r>
      <w:r w:rsidRPr="00452558">
        <w:rPr>
          <w:color w:val="000000" w:themeColor="text1"/>
        </w:rPr>
        <w:t xml:space="preserve"> matching of the results would be acceptable once the error causing the difference between the </w:t>
      </w:r>
      <w:r w:rsidR="00FF5852">
        <w:rPr>
          <w:color w:val="000000" w:themeColor="text1"/>
        </w:rPr>
        <w:t>explicit</w:t>
      </w:r>
      <w:r w:rsidRPr="00452558">
        <w:rPr>
          <w:color w:val="000000" w:themeColor="text1"/>
        </w:rPr>
        <w:t xml:space="preserve"> solution and the connected reservoir storage model is understood.</w:t>
      </w:r>
      <w:r w:rsidR="00B8012D">
        <w:rPr>
          <w:color w:val="000000" w:themeColor="text1"/>
        </w:rPr>
        <w:t xml:space="preserve"> </w:t>
      </w:r>
    </w:p>
    <w:p w14:paraId="1AA769DC" w14:textId="77777777" w:rsidR="00DD31B4" w:rsidRPr="00AE44DD" w:rsidRDefault="00DD31B4" w:rsidP="007C4BFC">
      <w:pPr>
        <w:spacing w:line="240" w:lineRule="auto"/>
        <w:ind w:firstLine="432"/>
        <w:jc w:val="both"/>
      </w:pPr>
    </w:p>
    <w:p w14:paraId="6A2F0CC9" w14:textId="0367D072" w:rsidR="00746A21" w:rsidRPr="00D70D9F" w:rsidRDefault="00746A21" w:rsidP="007C4BFC">
      <w:pPr>
        <w:pStyle w:val="Heading2"/>
      </w:pPr>
      <w:bookmarkStart w:id="227" w:name="_Toc58236751"/>
      <w:r>
        <w:t xml:space="preserve">3.3 </w:t>
      </w:r>
      <w:r w:rsidR="00117E8E">
        <w:t>CRSM Implementation and Interrelated Curves:</w:t>
      </w:r>
      <w:bookmarkEnd w:id="227"/>
    </w:p>
    <w:p w14:paraId="2F9A4C30" w14:textId="51F4D7EE" w:rsidR="00117E8E" w:rsidRPr="00E419E3" w:rsidRDefault="00117E8E" w:rsidP="007C4BFC">
      <w:pPr>
        <w:pStyle w:val="para"/>
        <w:spacing w:line="480" w:lineRule="auto"/>
        <w:ind w:firstLine="432"/>
        <w:rPr>
          <w:szCs w:val="24"/>
        </w:rPr>
      </w:pPr>
      <w:r w:rsidRPr="00E419E3">
        <w:rPr>
          <w:szCs w:val="24"/>
        </w:rPr>
        <w:t xml:space="preserve">The CRSM interrelated curves allow for reservoir diagnosis and can be used independently for multiple purposes of reservoir characterization and performance analysis. Figure </w:t>
      </w:r>
      <w:r w:rsidR="001A40EF" w:rsidRPr="00E419E3">
        <w:rPr>
          <w:szCs w:val="24"/>
        </w:rPr>
        <w:t>(</w:t>
      </w:r>
      <w:r w:rsidR="001A40EF" w:rsidRPr="00E419E3">
        <w:rPr>
          <w:szCs w:val="24"/>
        </w:rPr>
        <w:fldChar w:fldCharType="begin"/>
      </w:r>
      <w:r w:rsidR="001A40EF" w:rsidRPr="00E419E3">
        <w:rPr>
          <w:szCs w:val="24"/>
        </w:rPr>
        <w:instrText xml:space="preserve"> REF Figure3_15 \h </w:instrText>
      </w:r>
      <w:r w:rsidR="00E419E3">
        <w:rPr>
          <w:szCs w:val="24"/>
        </w:rPr>
        <w:instrText xml:space="preserve"> \* MERGEFORMAT </w:instrText>
      </w:r>
      <w:r w:rsidR="001A40EF" w:rsidRPr="00E419E3">
        <w:rPr>
          <w:szCs w:val="24"/>
        </w:rPr>
      </w:r>
      <w:r w:rsidR="001A40EF" w:rsidRPr="00E419E3">
        <w:rPr>
          <w:szCs w:val="24"/>
        </w:rPr>
        <w:fldChar w:fldCharType="separate"/>
      </w:r>
      <w:r w:rsidR="007C4BFC" w:rsidRPr="007C4BFC">
        <w:t>3</w:t>
      </w:r>
      <w:r w:rsidR="007C4BFC" w:rsidRPr="00E419E3">
        <w:rPr>
          <w:color w:val="000000" w:themeColor="text1"/>
        </w:rPr>
        <w:t xml:space="preserve"> - </w:t>
      </w:r>
      <w:r w:rsidR="007C4BFC">
        <w:rPr>
          <w:noProof/>
          <w:color w:val="000000" w:themeColor="text1"/>
        </w:rPr>
        <w:t>15</w:t>
      </w:r>
      <w:r w:rsidR="001A40EF" w:rsidRPr="00E419E3">
        <w:rPr>
          <w:szCs w:val="24"/>
        </w:rPr>
        <w:fldChar w:fldCharType="end"/>
      </w:r>
      <w:r w:rsidRPr="00E419E3">
        <w:rPr>
          <w:szCs w:val="24"/>
        </w:rPr>
        <w:t xml:space="preserve">) shows the various elements that govern the CRSM. The normalized decline curve (NDC), at the apex of figure </w:t>
      </w:r>
      <w:r w:rsidR="001A40EF" w:rsidRPr="00E419E3">
        <w:rPr>
          <w:szCs w:val="24"/>
        </w:rPr>
        <w:t>(</w:t>
      </w:r>
      <w:r w:rsidR="001A40EF" w:rsidRPr="00E419E3">
        <w:rPr>
          <w:szCs w:val="24"/>
        </w:rPr>
        <w:fldChar w:fldCharType="begin"/>
      </w:r>
      <w:r w:rsidR="001A40EF" w:rsidRPr="00E419E3">
        <w:rPr>
          <w:szCs w:val="24"/>
        </w:rPr>
        <w:instrText xml:space="preserve"> REF Figure3_15 \h </w:instrText>
      </w:r>
      <w:r w:rsidR="00E419E3">
        <w:rPr>
          <w:szCs w:val="24"/>
        </w:rPr>
        <w:instrText xml:space="preserve"> \* MERGEFORMAT </w:instrText>
      </w:r>
      <w:r w:rsidR="001A40EF" w:rsidRPr="00E419E3">
        <w:rPr>
          <w:szCs w:val="24"/>
        </w:rPr>
      </w:r>
      <w:r w:rsidR="001A40EF" w:rsidRPr="00E419E3">
        <w:rPr>
          <w:szCs w:val="24"/>
        </w:rPr>
        <w:fldChar w:fldCharType="separate"/>
      </w:r>
      <w:r w:rsidR="007C4BFC" w:rsidRPr="007C4BFC">
        <w:t>3</w:t>
      </w:r>
      <w:r w:rsidR="007C4BFC" w:rsidRPr="00E419E3">
        <w:rPr>
          <w:color w:val="000000" w:themeColor="text1"/>
        </w:rPr>
        <w:t xml:space="preserve"> - </w:t>
      </w:r>
      <w:r w:rsidR="007C4BFC">
        <w:rPr>
          <w:noProof/>
          <w:color w:val="000000" w:themeColor="text1"/>
        </w:rPr>
        <w:t>15</w:t>
      </w:r>
      <w:r w:rsidR="001A40EF" w:rsidRPr="00E419E3">
        <w:rPr>
          <w:szCs w:val="24"/>
        </w:rPr>
        <w:fldChar w:fldCharType="end"/>
      </w:r>
      <w:r w:rsidR="001A40EF" w:rsidRPr="00E419E3">
        <w:rPr>
          <w:szCs w:val="24"/>
        </w:rPr>
        <w:t>)</w:t>
      </w:r>
      <w:r w:rsidRPr="00E419E3">
        <w:rPr>
          <w:szCs w:val="24"/>
        </w:rPr>
        <w:t>, is found through the computation of Eq. (</w:t>
      </w:r>
      <w:r w:rsidR="00FE1687" w:rsidRPr="00E419E3">
        <w:rPr>
          <w:szCs w:val="24"/>
        </w:rPr>
        <w:fldChar w:fldCharType="begin" w:fldLock="1"/>
      </w:r>
      <w:r w:rsidR="00FE1687" w:rsidRPr="00E419E3">
        <w:rPr>
          <w:szCs w:val="24"/>
        </w:rPr>
        <w:instrText xml:space="preserve"> REF Eq3_10 \h  \* MERGEFORMAT </w:instrText>
      </w:r>
      <w:r w:rsidR="00FE1687" w:rsidRPr="00E419E3">
        <w:rPr>
          <w:szCs w:val="24"/>
        </w:rPr>
      </w:r>
      <w:r w:rsidR="00FE1687" w:rsidRPr="00E419E3">
        <w:rPr>
          <w:szCs w:val="24"/>
        </w:rPr>
        <w:fldChar w:fldCharType="separate"/>
      </w:r>
      <w:r w:rsidR="00685FD2" w:rsidRPr="00E419E3">
        <w:t>3-10</w:t>
      </w:r>
      <w:r w:rsidR="00FE1687" w:rsidRPr="00E419E3">
        <w:rPr>
          <w:szCs w:val="24"/>
        </w:rPr>
        <w:fldChar w:fldCharType="end"/>
      </w:r>
      <w:r w:rsidRPr="00E419E3">
        <w:rPr>
          <w:szCs w:val="24"/>
        </w:rPr>
        <w:t>) and Eq. (</w:t>
      </w:r>
      <w:r w:rsidR="00FE1687" w:rsidRPr="00E419E3">
        <w:rPr>
          <w:szCs w:val="24"/>
        </w:rPr>
        <w:fldChar w:fldCharType="begin" w:fldLock="1"/>
      </w:r>
      <w:r w:rsidR="00FE1687" w:rsidRPr="00E419E3">
        <w:rPr>
          <w:szCs w:val="24"/>
        </w:rPr>
        <w:instrText xml:space="preserve"> REF Eq3_11 \h  \* MERGEFORMAT </w:instrText>
      </w:r>
      <w:r w:rsidR="00FE1687" w:rsidRPr="00E419E3">
        <w:rPr>
          <w:szCs w:val="24"/>
        </w:rPr>
      </w:r>
      <w:r w:rsidR="00FE1687" w:rsidRPr="00E419E3">
        <w:rPr>
          <w:szCs w:val="24"/>
        </w:rPr>
        <w:fldChar w:fldCharType="separate"/>
      </w:r>
      <w:r w:rsidR="00685FD2" w:rsidRPr="00E419E3">
        <w:t>3-11</w:t>
      </w:r>
      <w:r w:rsidR="00FE1687" w:rsidRPr="00E419E3">
        <w:rPr>
          <w:szCs w:val="24"/>
        </w:rPr>
        <w:fldChar w:fldCharType="end"/>
      </w:r>
      <w:r w:rsidRPr="00E419E3">
        <w:rPr>
          <w:szCs w:val="24"/>
        </w:rPr>
        <w:t xml:space="preserve">). The next step is to find the connected reservoir storage curve (CRS), and reservoir response curve (RPC) which represent the pressure drop function at a different time at a unit production rate. The derivative function of RPC can be used independently or in conjunction with reservoir diagnosis. Moreover, to determine any of the interrelated curves, both the BHFP and production rate will be needed. The reservoir response curve also can be obtained from theoretical reservoir models such as image wells and pressure superposition, and numerical deconvolution of actual production data. The pressure drop curve can be used to predict production rates for complex reservoirs and zonal rate allocations by coupling this curve with Duhamel’s integral </w:t>
      </w:r>
      <w:r w:rsidRPr="00E419E3">
        <w:rPr>
          <w:szCs w:val="24"/>
        </w:rPr>
        <w:fldChar w:fldCharType="begin"/>
      </w:r>
      <w:r w:rsidR="008043E8">
        <w:rPr>
          <w:szCs w:val="24"/>
        </w:rPr>
        <w:instrText xml:space="preserve"> ADDIN EN.CITE &lt;EndNote&gt;&lt;Cite&gt;&lt;Author&gt;Wu&lt;/Author&gt;&lt;Year&gt;2012&lt;/Year&gt;&lt;RecNum&gt;199&lt;/RecNum&gt;&lt;DisplayText&gt;(Wu et al., 2012b)&lt;/DisplayText&gt;&lt;record&gt;&lt;rec-number&gt;199&lt;/rec-number&gt;&lt;foreign-keys&gt;&lt;key app="EN" db-id="d20awt02n0ddzmezppfxtwe42zdazz9sr9te" timestamp="1590699024"&gt;199&lt;/key&gt;&lt;/foreign-keys&gt;&lt;ref-type name="Conference Paper"&gt;47&lt;/ref-type&gt;&lt;contributors&gt;&lt;authors&gt;&lt;author&gt;Wu, Xingru&lt;/author&gt;&lt;author&gt;Humphrey, Kathryn&lt;/author&gt;&lt;author&gt;Liao, Tony Tianlu&lt;/author&gt;&lt;/authors&gt;&lt;/contributors&gt;&lt;titles&gt;&lt;title&gt;Enhancing Production Allocation in Intelligent Wells via Application of Models and Real-Time Surveillance Data&lt;/title&gt;&lt;secondary-title&gt;SPE International Production and Operations Conference &amp;amp; Exhibition&lt;/secondary-title&gt;&lt;/titles&gt;&lt;dates&gt;&lt;year&gt;2012&lt;/year&gt;&lt;/dates&gt;&lt;publisher&gt;Society of Petroleum Engineers&lt;/publisher&gt;&lt;isbn&gt;1613992017&lt;/isbn&gt;&lt;urls&gt;&lt;/urls&gt;&lt;electronic-resource-num&gt;https://dx.doi.org/10.2118/155031-MS&lt;/electronic-resource-num&gt;&lt;/record&gt;&lt;/Cite&gt;&lt;/EndNote&gt;</w:instrText>
      </w:r>
      <w:r w:rsidRPr="00E419E3">
        <w:rPr>
          <w:szCs w:val="24"/>
        </w:rPr>
        <w:fldChar w:fldCharType="separate"/>
      </w:r>
      <w:r w:rsidR="008043E8">
        <w:rPr>
          <w:noProof/>
          <w:szCs w:val="24"/>
        </w:rPr>
        <w:t>(Wu et al., 2012b)</w:t>
      </w:r>
      <w:r w:rsidRPr="00E419E3">
        <w:rPr>
          <w:szCs w:val="24"/>
        </w:rPr>
        <w:fldChar w:fldCharType="end"/>
      </w:r>
      <w:r w:rsidRPr="00E419E3">
        <w:rPr>
          <w:szCs w:val="24"/>
        </w:rPr>
        <w:t xml:space="preserve">. The pressure drop curve can be used to monitor the change in well productivity and skin history. The derivative curve can be utilized to state the boundary conditions and flow regimes for a given reservoir. Using the NDC, one can diagnose the well performance and flow region of a producing well. The CRS curve reveals the growth of the minimum pore volume contributing to the pressure behavior and production performance.  With the knowledge of the minimum connected pore volume, the average reservoir pressure and volume can be estimated which is a required value needed when applying material balance analysis. The combination of these three curves is more useful in </w:t>
      </w:r>
      <w:r w:rsidRPr="00E419E3">
        <w:rPr>
          <w:szCs w:val="24"/>
        </w:rPr>
        <w:lastRenderedPageBreak/>
        <w:t xml:space="preserve">reservoir performance analysis and forecasting for complex reservoirs. For instance, a well with limited production history has a high probability to still be in the transient flow regime, especially if the reservoir is </w:t>
      </w:r>
      <w:r w:rsidR="0052258A" w:rsidRPr="00E419E3">
        <w:rPr>
          <w:szCs w:val="24"/>
        </w:rPr>
        <w:t>a tight formation</w:t>
      </w:r>
      <w:r w:rsidRPr="00E419E3">
        <w:rPr>
          <w:szCs w:val="24"/>
        </w:rPr>
        <w:t>. To forecast the production rate, many uncertainties associated with the reservoir volumes with different confidence intervals can be implemented in the CRSM.</w:t>
      </w:r>
      <w:r w:rsidRPr="00E419E3">
        <w:rPr>
          <w:sz w:val="28"/>
          <w:szCs w:val="28"/>
        </w:rPr>
        <w:t xml:space="preserve"> </w:t>
      </w:r>
      <w:r w:rsidRPr="00E419E3">
        <w:rPr>
          <w:szCs w:val="24"/>
        </w:rPr>
        <w:t xml:space="preserve">Integrating the CRSM with geological data, the overall CRS can be utilized in the development of probabilistic forecast models. </w:t>
      </w:r>
    </w:p>
    <w:p w14:paraId="4D699525" w14:textId="247B4209" w:rsidR="00117E8E" w:rsidRDefault="00E42F04" w:rsidP="007C4BFC">
      <w:pPr>
        <w:jc w:val="center"/>
      </w:pPr>
      <w:r w:rsidRPr="00E42F04">
        <w:rPr>
          <w:noProof/>
          <w:lang w:eastAsia="zh-CN" w:bidi="ar-SA"/>
        </w:rPr>
        <w:drawing>
          <wp:inline distT="0" distB="0" distL="0" distR="0" wp14:anchorId="2C29DC1E" wp14:editId="619E8520">
            <wp:extent cx="3950937" cy="2241229"/>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3967036" cy="2250362"/>
                    </a:xfrm>
                    <a:prstGeom prst="rect">
                      <a:avLst/>
                    </a:prstGeom>
                    <a:noFill/>
                    <a:ln>
                      <a:noFill/>
                    </a:ln>
                  </pic:spPr>
                </pic:pic>
              </a:graphicData>
            </a:graphic>
          </wp:inline>
        </w:drawing>
      </w:r>
    </w:p>
    <w:p w14:paraId="17AEBCBB" w14:textId="793EA0FF" w:rsidR="00812833" w:rsidRPr="004C1C54" w:rsidRDefault="00A16B66" w:rsidP="007C4BFC">
      <w:pPr>
        <w:pStyle w:val="Caption"/>
        <w:rPr>
          <w:color w:val="000000" w:themeColor="text1"/>
        </w:rPr>
      </w:pPr>
      <w:bookmarkStart w:id="228" w:name="_Toc49781886"/>
      <w:bookmarkStart w:id="229" w:name="_Toc58323765"/>
      <w:r w:rsidRPr="00E419E3">
        <w:rPr>
          <w:color w:val="000000" w:themeColor="text1"/>
        </w:rPr>
        <w:t xml:space="preserve">Figure </w:t>
      </w:r>
      <w:bookmarkStart w:id="230" w:name="Figure3_15"/>
      <w:r w:rsidRPr="00E419E3">
        <w:rPr>
          <w:color w:val="000000" w:themeColor="text1"/>
        </w:rPr>
        <w:t>3 -</w:t>
      </w:r>
      <w:r w:rsidR="00514C41" w:rsidRPr="00E419E3">
        <w:rPr>
          <w:color w:val="000000" w:themeColor="text1"/>
        </w:rPr>
        <w:t xml:space="preserve"> </w:t>
      </w:r>
      <w:r w:rsidR="006F1758" w:rsidRPr="00E419E3">
        <w:rPr>
          <w:color w:val="000000" w:themeColor="text1"/>
        </w:rPr>
        <w:fldChar w:fldCharType="begin"/>
      </w:r>
      <w:r w:rsidR="006F1758" w:rsidRPr="00E419E3">
        <w:rPr>
          <w:color w:val="000000" w:themeColor="text1"/>
        </w:rPr>
        <w:instrText xml:space="preserve"> SEQ Figure_3_- \* ARABIC </w:instrText>
      </w:r>
      <w:r w:rsidR="006F1758" w:rsidRPr="00E419E3">
        <w:rPr>
          <w:color w:val="000000" w:themeColor="text1"/>
        </w:rPr>
        <w:fldChar w:fldCharType="separate"/>
      </w:r>
      <w:r w:rsidR="007C4BFC">
        <w:rPr>
          <w:noProof/>
          <w:color w:val="000000" w:themeColor="text1"/>
        </w:rPr>
        <w:t>15</w:t>
      </w:r>
      <w:r w:rsidR="006F1758" w:rsidRPr="00E419E3">
        <w:rPr>
          <w:noProof/>
          <w:color w:val="000000" w:themeColor="text1"/>
        </w:rPr>
        <w:fldChar w:fldCharType="end"/>
      </w:r>
      <w:bookmarkEnd w:id="230"/>
      <w:r w:rsidR="00FE1687" w:rsidRPr="00E419E3">
        <w:rPr>
          <w:noProof/>
          <w:color w:val="000000" w:themeColor="text1"/>
        </w:rPr>
        <w:t>:</w:t>
      </w:r>
      <w:r w:rsidR="00117E8E" w:rsidRPr="00E419E3">
        <w:rPr>
          <w:rFonts w:eastAsiaTheme="minorHAnsi"/>
          <w:color w:val="000000" w:themeColor="text1"/>
        </w:rPr>
        <w:t xml:space="preserve"> Connected Reservoir Storage Model flow chart process.  Normalized Decline Curve (NDC) is determined from the normalized cumulative production and production rates. Connected Reservoir Storage (CRS) curve is determined from NDC. The </w:t>
      </w:r>
      <w:r w:rsidR="003B63C0" w:rsidRPr="00E419E3">
        <w:rPr>
          <w:rFonts w:eastAsiaTheme="minorHAnsi"/>
          <w:color w:val="000000" w:themeColor="text1"/>
        </w:rPr>
        <w:t>reservoir response curve</w:t>
      </w:r>
      <w:r w:rsidR="00117E8E" w:rsidRPr="00E419E3">
        <w:rPr>
          <w:rFonts w:eastAsiaTheme="minorHAnsi"/>
          <w:color w:val="000000" w:themeColor="text1"/>
        </w:rPr>
        <w:t xml:space="preserve"> (</w:t>
      </w:r>
      <w:r w:rsidR="003B63C0" w:rsidRPr="00E419E3">
        <w:rPr>
          <w:rFonts w:eastAsiaTheme="minorHAnsi"/>
          <w:color w:val="000000" w:themeColor="text1"/>
        </w:rPr>
        <w:t>RP</w:t>
      </w:r>
      <w:r w:rsidR="00117E8E" w:rsidRPr="00E419E3">
        <w:rPr>
          <w:rFonts w:eastAsiaTheme="minorHAnsi"/>
          <w:color w:val="000000" w:themeColor="text1"/>
        </w:rPr>
        <w:t>C) is determined through the deconvolution of the normalized cumulative production and production rate history.</w:t>
      </w:r>
      <w:bookmarkEnd w:id="228"/>
      <w:bookmarkEnd w:id="229"/>
    </w:p>
    <w:p w14:paraId="133F6929" w14:textId="77777777" w:rsidR="00A16B66" w:rsidRPr="00A16B66" w:rsidRDefault="00A16B66" w:rsidP="007C4BFC"/>
    <w:p w14:paraId="1F7EC0F8" w14:textId="369FF348" w:rsidR="000C3166" w:rsidRPr="003B63C0" w:rsidRDefault="000C3166" w:rsidP="007C4BFC">
      <w:pPr>
        <w:pStyle w:val="Heading2"/>
      </w:pPr>
      <w:bookmarkStart w:id="231" w:name="_Toc58236752"/>
      <w:r w:rsidRPr="003B63C0">
        <w:t>3.4 Summary:</w:t>
      </w:r>
      <w:bookmarkEnd w:id="231"/>
    </w:p>
    <w:p w14:paraId="37F8B859" w14:textId="7467BD47" w:rsidR="000C3166" w:rsidRDefault="000C3166" w:rsidP="007C4BFC">
      <w:pPr>
        <w:ind w:firstLine="432"/>
        <w:jc w:val="both"/>
        <w:rPr>
          <w:color w:val="000000" w:themeColor="text1"/>
        </w:rPr>
      </w:pPr>
      <w:r w:rsidRPr="004C1C54">
        <w:rPr>
          <w:color w:val="000000" w:themeColor="text1"/>
        </w:rPr>
        <w:t xml:space="preserve">This </w:t>
      </w:r>
      <w:r w:rsidR="00FE1687" w:rsidRPr="004C1C54">
        <w:rPr>
          <w:color w:val="000000" w:themeColor="text1"/>
        </w:rPr>
        <w:t>chapter</w:t>
      </w:r>
      <w:r w:rsidRPr="004C1C54">
        <w:rPr>
          <w:color w:val="000000" w:themeColor="text1"/>
        </w:rPr>
        <w:t xml:space="preserve"> has introduced a novel concept of the </w:t>
      </w:r>
      <w:r w:rsidR="003B63C0" w:rsidRPr="004C1C54">
        <w:rPr>
          <w:color w:val="000000" w:themeColor="text1"/>
        </w:rPr>
        <w:t>CRSM</w:t>
      </w:r>
      <w:r w:rsidRPr="004C1C54">
        <w:rPr>
          <w:color w:val="000000" w:themeColor="text1"/>
        </w:rPr>
        <w:t xml:space="preserve">. The </w:t>
      </w:r>
      <w:r w:rsidR="003B63C0" w:rsidRPr="004C1C54">
        <w:rPr>
          <w:color w:val="000000" w:themeColor="text1"/>
        </w:rPr>
        <w:t>CRSM</w:t>
      </w:r>
      <w:r w:rsidRPr="004C1C54">
        <w:rPr>
          <w:color w:val="000000" w:themeColor="text1"/>
        </w:rPr>
        <w:t xml:space="preserve"> adds a needed bridge </w:t>
      </w:r>
      <w:r w:rsidR="003B63C0" w:rsidRPr="004C1C54">
        <w:rPr>
          <w:color w:val="000000" w:themeColor="text1"/>
        </w:rPr>
        <w:t>between</w:t>
      </w:r>
      <w:r w:rsidRPr="004C1C54">
        <w:rPr>
          <w:color w:val="000000" w:themeColor="text1"/>
        </w:rPr>
        <w:t xml:space="preserve"> production decline and the reservoir pressure response. Using the methodology presented in this </w:t>
      </w:r>
      <w:r w:rsidR="003B63C0" w:rsidRPr="004C1C54">
        <w:rPr>
          <w:color w:val="000000" w:themeColor="text1"/>
        </w:rPr>
        <w:t>chapter</w:t>
      </w:r>
      <w:r w:rsidRPr="004C1C54">
        <w:rPr>
          <w:color w:val="000000" w:themeColor="text1"/>
        </w:rPr>
        <w:t xml:space="preserve">, it has been demonstrated that the </w:t>
      </w:r>
      <w:r w:rsidR="003B63C0" w:rsidRPr="004C1C54">
        <w:rPr>
          <w:color w:val="000000" w:themeColor="text1"/>
        </w:rPr>
        <w:t>CRS</w:t>
      </w:r>
      <w:r w:rsidRPr="004C1C54">
        <w:rPr>
          <w:color w:val="000000" w:themeColor="text1"/>
        </w:rPr>
        <w:t xml:space="preserve"> term can be calculated directly from production data without any prior knowledge of the reservoir geometric information, petro-physical data, or fluid properties. This in turn, significantly streamlines the pressure transient analysis and can be directly used to forecast production, pressure behavior, average reservoir </w:t>
      </w:r>
      <w:r w:rsidRPr="004C1C54">
        <w:rPr>
          <w:color w:val="000000" w:themeColor="text1"/>
        </w:rPr>
        <w:lastRenderedPageBreak/>
        <w:t xml:space="preserve">pressure and original fluids in place. In addition, the </w:t>
      </w:r>
      <w:r w:rsidR="003B63C0" w:rsidRPr="005008B7">
        <w:rPr>
          <w:color w:val="000000" w:themeColor="text1"/>
        </w:rPr>
        <w:t>CRS</w:t>
      </w:r>
      <w:r w:rsidRPr="005008B7">
        <w:rPr>
          <w:color w:val="000000" w:themeColor="text1"/>
        </w:rPr>
        <w:t xml:space="preserve"> concept can also be related to the superficial radius of investigation</w:t>
      </w:r>
      <w:r w:rsidR="00901884" w:rsidRPr="005008B7">
        <w:rPr>
          <w:color w:val="000000" w:themeColor="text1"/>
        </w:rPr>
        <w:t xml:space="preserve"> as demonstrated in Appendix (</w:t>
      </w:r>
      <w:r w:rsidR="0071394A" w:rsidRPr="005008B7">
        <w:rPr>
          <w:color w:val="000000" w:themeColor="text1"/>
        </w:rPr>
        <w:fldChar w:fldCharType="begin"/>
      </w:r>
      <w:r w:rsidR="0071394A" w:rsidRPr="005008B7">
        <w:rPr>
          <w:color w:val="000000" w:themeColor="text1"/>
        </w:rPr>
        <w:instrText xml:space="preserve"> REF Appendix_D \h </w:instrText>
      </w:r>
      <w:r w:rsidR="005008B7">
        <w:rPr>
          <w:color w:val="000000" w:themeColor="text1"/>
        </w:rPr>
        <w:instrText xml:space="preserve"> \* MERGEFORMAT </w:instrText>
      </w:r>
      <w:r w:rsidR="0071394A" w:rsidRPr="005008B7">
        <w:rPr>
          <w:color w:val="000000" w:themeColor="text1"/>
        </w:rPr>
      </w:r>
      <w:r w:rsidR="0071394A" w:rsidRPr="005008B7">
        <w:rPr>
          <w:color w:val="000000" w:themeColor="text1"/>
        </w:rPr>
        <w:fldChar w:fldCharType="separate"/>
      </w:r>
      <w:r w:rsidR="007C4BFC" w:rsidRPr="00E16684">
        <w:t>D</w:t>
      </w:r>
      <w:r w:rsidR="0071394A" w:rsidRPr="005008B7">
        <w:rPr>
          <w:color w:val="000000" w:themeColor="text1"/>
        </w:rPr>
        <w:fldChar w:fldCharType="end"/>
      </w:r>
      <w:r w:rsidR="00901884" w:rsidRPr="005008B7">
        <w:rPr>
          <w:color w:val="000000" w:themeColor="text1"/>
        </w:rPr>
        <w:t>)</w:t>
      </w:r>
      <w:r w:rsidRPr="005008B7">
        <w:rPr>
          <w:color w:val="000000" w:themeColor="text1"/>
        </w:rPr>
        <w:t>. The capabilities</w:t>
      </w:r>
      <w:r w:rsidRPr="004C1C54">
        <w:rPr>
          <w:color w:val="000000" w:themeColor="text1"/>
        </w:rPr>
        <w:t xml:space="preserve"> of decline curve analysis </w:t>
      </w:r>
      <w:r w:rsidR="00121F01" w:rsidRPr="004C1C54">
        <w:rPr>
          <w:color w:val="000000" w:themeColor="text1"/>
        </w:rPr>
        <w:t>have</w:t>
      </w:r>
      <w:r w:rsidRPr="004C1C54">
        <w:rPr>
          <w:color w:val="000000" w:themeColor="text1"/>
        </w:rPr>
        <w:t xml:space="preserve"> been greatly expanded. With the concept of the connected reservoir storage model, decline curve analysis can now be applied to the transient flow regime which, in turn, will greatly enhance reservoir forecasting for wells that exhibit long life in the transient flow region. </w:t>
      </w:r>
    </w:p>
    <w:p w14:paraId="3EC1297C" w14:textId="3FCB646E" w:rsidR="006E57BD" w:rsidRDefault="006E57BD" w:rsidP="007C4BFC">
      <w:pPr>
        <w:ind w:firstLine="432"/>
        <w:jc w:val="both"/>
        <w:rPr>
          <w:color w:val="000000" w:themeColor="text1"/>
        </w:rPr>
      </w:pPr>
    </w:p>
    <w:p w14:paraId="78D8A9E9" w14:textId="2AFB3EFD" w:rsidR="00424CB8" w:rsidRDefault="00424CB8" w:rsidP="007C4BFC">
      <w:pPr>
        <w:ind w:firstLine="432"/>
        <w:jc w:val="both"/>
        <w:rPr>
          <w:color w:val="000000" w:themeColor="text1"/>
        </w:rPr>
      </w:pPr>
    </w:p>
    <w:p w14:paraId="03AC46C2" w14:textId="477C243E" w:rsidR="00424CB8" w:rsidRDefault="00424CB8" w:rsidP="007C4BFC">
      <w:pPr>
        <w:ind w:firstLine="432"/>
        <w:jc w:val="both"/>
        <w:rPr>
          <w:color w:val="000000" w:themeColor="text1"/>
        </w:rPr>
      </w:pPr>
    </w:p>
    <w:p w14:paraId="008734C5" w14:textId="2F31FF26" w:rsidR="00424CB8" w:rsidRDefault="00424CB8" w:rsidP="007C4BFC">
      <w:pPr>
        <w:ind w:firstLine="432"/>
        <w:jc w:val="both"/>
        <w:rPr>
          <w:color w:val="000000" w:themeColor="text1"/>
        </w:rPr>
      </w:pPr>
    </w:p>
    <w:p w14:paraId="2C162820" w14:textId="161CCB2F" w:rsidR="00424CB8" w:rsidRDefault="00424CB8" w:rsidP="007C4BFC">
      <w:pPr>
        <w:ind w:firstLine="432"/>
        <w:jc w:val="both"/>
        <w:rPr>
          <w:color w:val="000000" w:themeColor="text1"/>
        </w:rPr>
      </w:pPr>
    </w:p>
    <w:p w14:paraId="69AB954D" w14:textId="0D5327C9" w:rsidR="00424CB8" w:rsidRDefault="00424CB8" w:rsidP="007C4BFC">
      <w:pPr>
        <w:ind w:firstLine="432"/>
        <w:jc w:val="both"/>
        <w:rPr>
          <w:color w:val="000000" w:themeColor="text1"/>
        </w:rPr>
      </w:pPr>
    </w:p>
    <w:p w14:paraId="4A29F986" w14:textId="4BEACC55" w:rsidR="00424CB8" w:rsidRDefault="00424CB8" w:rsidP="007C4BFC">
      <w:pPr>
        <w:ind w:firstLine="432"/>
        <w:jc w:val="both"/>
        <w:rPr>
          <w:color w:val="000000" w:themeColor="text1"/>
        </w:rPr>
      </w:pPr>
    </w:p>
    <w:p w14:paraId="09ADC5D4" w14:textId="70DD5CE6" w:rsidR="00424CB8" w:rsidRDefault="00424CB8" w:rsidP="007C4BFC">
      <w:pPr>
        <w:ind w:firstLine="432"/>
        <w:jc w:val="both"/>
        <w:rPr>
          <w:color w:val="000000" w:themeColor="text1"/>
        </w:rPr>
      </w:pPr>
    </w:p>
    <w:p w14:paraId="7741C615" w14:textId="498977DB" w:rsidR="00424CB8" w:rsidRDefault="00424CB8" w:rsidP="007C4BFC">
      <w:pPr>
        <w:ind w:firstLine="432"/>
        <w:jc w:val="both"/>
        <w:rPr>
          <w:color w:val="000000" w:themeColor="text1"/>
        </w:rPr>
      </w:pPr>
    </w:p>
    <w:p w14:paraId="39C7E20D" w14:textId="11DC3FD6" w:rsidR="00424CB8" w:rsidRDefault="00424CB8" w:rsidP="007C4BFC">
      <w:pPr>
        <w:ind w:firstLine="432"/>
        <w:jc w:val="both"/>
        <w:rPr>
          <w:color w:val="000000" w:themeColor="text1"/>
        </w:rPr>
      </w:pPr>
    </w:p>
    <w:p w14:paraId="4989A692" w14:textId="4EE2603C" w:rsidR="00424CB8" w:rsidRDefault="00424CB8" w:rsidP="007C4BFC">
      <w:pPr>
        <w:ind w:firstLine="432"/>
        <w:jc w:val="both"/>
        <w:rPr>
          <w:color w:val="000000" w:themeColor="text1"/>
        </w:rPr>
      </w:pPr>
    </w:p>
    <w:p w14:paraId="5D92AA4C" w14:textId="7DCB65B0" w:rsidR="00424CB8" w:rsidRDefault="00424CB8" w:rsidP="007C4BFC">
      <w:pPr>
        <w:ind w:firstLine="432"/>
        <w:jc w:val="both"/>
        <w:rPr>
          <w:color w:val="000000" w:themeColor="text1"/>
        </w:rPr>
      </w:pPr>
    </w:p>
    <w:p w14:paraId="7F091016" w14:textId="77879839" w:rsidR="00424CB8" w:rsidRDefault="00424CB8" w:rsidP="007C4BFC">
      <w:pPr>
        <w:ind w:firstLine="432"/>
        <w:jc w:val="both"/>
        <w:rPr>
          <w:color w:val="000000" w:themeColor="text1"/>
        </w:rPr>
      </w:pPr>
    </w:p>
    <w:p w14:paraId="27E7BC05" w14:textId="7EDEA963" w:rsidR="00424CB8" w:rsidRDefault="00424CB8" w:rsidP="007C4BFC">
      <w:pPr>
        <w:ind w:firstLine="432"/>
        <w:jc w:val="both"/>
        <w:rPr>
          <w:color w:val="000000" w:themeColor="text1"/>
        </w:rPr>
      </w:pPr>
    </w:p>
    <w:p w14:paraId="3F152690" w14:textId="6547D3AD" w:rsidR="00424CB8" w:rsidRDefault="00424CB8" w:rsidP="007C4BFC">
      <w:pPr>
        <w:ind w:firstLine="432"/>
        <w:jc w:val="both"/>
        <w:rPr>
          <w:color w:val="000000" w:themeColor="text1"/>
        </w:rPr>
      </w:pPr>
    </w:p>
    <w:p w14:paraId="0F908F55" w14:textId="6A998B14" w:rsidR="00424CB8" w:rsidRDefault="00424CB8" w:rsidP="007C4BFC">
      <w:pPr>
        <w:ind w:firstLine="432"/>
        <w:jc w:val="both"/>
        <w:rPr>
          <w:color w:val="000000" w:themeColor="text1"/>
        </w:rPr>
      </w:pPr>
    </w:p>
    <w:p w14:paraId="1F796811" w14:textId="6120C751" w:rsidR="00424CB8" w:rsidRDefault="00424CB8" w:rsidP="007C4BFC">
      <w:pPr>
        <w:ind w:firstLine="432"/>
        <w:jc w:val="both"/>
        <w:rPr>
          <w:color w:val="000000" w:themeColor="text1"/>
        </w:rPr>
      </w:pPr>
    </w:p>
    <w:p w14:paraId="418B4B56" w14:textId="77777777" w:rsidR="00424CB8" w:rsidRDefault="00424CB8" w:rsidP="007C4BFC">
      <w:pPr>
        <w:ind w:firstLine="432"/>
        <w:jc w:val="both"/>
        <w:rPr>
          <w:color w:val="000000" w:themeColor="text1"/>
        </w:rPr>
      </w:pPr>
    </w:p>
    <w:p w14:paraId="106F6738" w14:textId="6F08F309" w:rsidR="006E57BD" w:rsidRDefault="006E57BD" w:rsidP="000621BC">
      <w:pPr>
        <w:pStyle w:val="Heading1"/>
      </w:pPr>
      <w:bookmarkStart w:id="232" w:name="_Toc51073428"/>
      <w:bookmarkStart w:id="233" w:name="_Toc51432400"/>
      <w:bookmarkStart w:id="234" w:name="_Toc58236753"/>
      <w:r w:rsidRPr="000F56FF">
        <w:lastRenderedPageBreak/>
        <w:t xml:space="preserve">Chapter </w:t>
      </w:r>
      <w:r>
        <w:t>4</w:t>
      </w:r>
      <w:r w:rsidRPr="000F56FF">
        <w:t xml:space="preserve">: </w:t>
      </w:r>
      <w:r>
        <w:t>CRSM Applied to Simulated Liquid Well Performance</w:t>
      </w:r>
      <w:bookmarkEnd w:id="232"/>
      <w:bookmarkEnd w:id="233"/>
      <w:bookmarkEnd w:id="234"/>
    </w:p>
    <w:p w14:paraId="225BA8C9" w14:textId="5649C0AA" w:rsidR="00A8355D" w:rsidRPr="00D5489F" w:rsidRDefault="00C57EB0" w:rsidP="007C4BFC">
      <w:pPr>
        <w:pStyle w:val="para1"/>
        <w:spacing w:line="480" w:lineRule="auto"/>
        <w:ind w:firstLine="432"/>
        <w:rPr>
          <w:szCs w:val="24"/>
        </w:rPr>
      </w:pPr>
      <w:r w:rsidRPr="00D5489F">
        <w:rPr>
          <w:szCs w:val="24"/>
        </w:rPr>
        <w:t xml:space="preserve">This chapter will demonstrate the ability of the CRSM to predict production performance and compare the result to two classical empirical techniques currently used in </w:t>
      </w:r>
      <w:r w:rsidR="0073340B" w:rsidRPr="00D5489F">
        <w:rPr>
          <w:szCs w:val="24"/>
        </w:rPr>
        <w:t>tight formation</w:t>
      </w:r>
      <w:r w:rsidRPr="00D5489F">
        <w:rPr>
          <w:szCs w:val="24"/>
        </w:rPr>
        <w:t xml:space="preserve"> predictions, and the validation is done via numerical simulation. Based on the CRSM, this </w:t>
      </w:r>
      <w:r w:rsidR="00044927" w:rsidRPr="00D5489F">
        <w:rPr>
          <w:szCs w:val="24"/>
        </w:rPr>
        <w:t>chapter will reveal</w:t>
      </w:r>
      <w:r w:rsidRPr="00D5489F">
        <w:rPr>
          <w:szCs w:val="24"/>
        </w:rPr>
        <w:t xml:space="preserve"> the interrelated paradigms among well performance, increasing reservoir connected volume, and rate forecasts with uncertainties.  </w:t>
      </w:r>
    </w:p>
    <w:p w14:paraId="456081AD" w14:textId="77777777" w:rsidR="00A8355D" w:rsidRPr="00A8355D" w:rsidRDefault="00A8355D" w:rsidP="007C4BFC"/>
    <w:p w14:paraId="1CD79781" w14:textId="77777777" w:rsidR="006E57BD" w:rsidRDefault="006E57BD" w:rsidP="007C4BFC">
      <w:pPr>
        <w:pStyle w:val="Heading2"/>
      </w:pPr>
      <w:bookmarkStart w:id="235" w:name="_Toc51073429"/>
      <w:bookmarkStart w:id="236" w:name="_Toc51432401"/>
      <w:bookmarkStart w:id="237" w:name="_Toc58236754"/>
      <w:r>
        <w:t>4.1 Applying the CRSM Oil Well Application:</w:t>
      </w:r>
      <w:bookmarkEnd w:id="235"/>
      <w:bookmarkEnd w:id="236"/>
      <w:bookmarkEnd w:id="237"/>
    </w:p>
    <w:p w14:paraId="15DBE045" w14:textId="271BA72A" w:rsidR="006E57BD" w:rsidRPr="00C43D31" w:rsidRDefault="006E57BD" w:rsidP="007C4BFC">
      <w:pPr>
        <w:pStyle w:val="para"/>
        <w:spacing w:line="480" w:lineRule="auto"/>
        <w:ind w:firstLine="432"/>
        <w:rPr>
          <w:szCs w:val="24"/>
        </w:rPr>
      </w:pPr>
      <w:r w:rsidRPr="00190C88">
        <w:rPr>
          <w:szCs w:val="24"/>
        </w:rPr>
        <w:t>To validate the performance of CRSM and to forecast well performance, a bi-wing synthetic reservoir model was used for a base and sensitivity case studies. Figure (</w:t>
      </w:r>
      <w:r w:rsidRPr="00190C88">
        <w:rPr>
          <w:szCs w:val="24"/>
        </w:rPr>
        <w:fldChar w:fldCharType="begin"/>
      </w:r>
      <w:r w:rsidRPr="00190C88">
        <w:rPr>
          <w:szCs w:val="24"/>
        </w:rPr>
        <w:instrText xml:space="preserve"> REF Figure4_1 \h </w:instrText>
      </w:r>
      <w:r w:rsidR="00081898" w:rsidRPr="00190C88">
        <w:rPr>
          <w:szCs w:val="24"/>
        </w:rPr>
        <w:instrText xml:space="preserve"> \* MERGEFORMAT </w:instrText>
      </w:r>
      <w:r w:rsidRPr="00190C88">
        <w:rPr>
          <w:szCs w:val="24"/>
        </w:rPr>
      </w:r>
      <w:r w:rsidRPr="00190C88">
        <w:rPr>
          <w:szCs w:val="24"/>
        </w:rPr>
        <w:fldChar w:fldCharType="separate"/>
      </w:r>
      <w:r w:rsidR="007C4BFC" w:rsidRPr="00190C88">
        <w:t xml:space="preserve">4 - </w:t>
      </w:r>
      <w:r w:rsidR="007C4BFC">
        <w:rPr>
          <w:noProof/>
        </w:rPr>
        <w:t>1</w:t>
      </w:r>
      <w:r w:rsidRPr="00190C88">
        <w:rPr>
          <w:szCs w:val="24"/>
        </w:rPr>
        <w:fldChar w:fldCharType="end"/>
      </w:r>
      <w:r w:rsidRPr="00190C88">
        <w:rPr>
          <w:szCs w:val="24"/>
        </w:rPr>
        <w:fldChar w:fldCharType="begin" w:fldLock="1"/>
      </w:r>
      <w:r w:rsidRPr="00190C88">
        <w:rPr>
          <w:szCs w:val="24"/>
        </w:rPr>
        <w:instrText xml:space="preserve"> REF Figure3 \h  \* MERGEFORMAT </w:instrText>
      </w:r>
      <w:r w:rsidRPr="00190C88">
        <w:rPr>
          <w:szCs w:val="24"/>
        </w:rPr>
      </w:r>
      <w:r w:rsidRPr="00190C88">
        <w:rPr>
          <w:szCs w:val="24"/>
        </w:rPr>
        <w:fldChar w:fldCharType="end"/>
      </w:r>
      <w:r w:rsidRPr="00190C88">
        <w:rPr>
          <w:szCs w:val="24"/>
        </w:rPr>
        <w:t xml:space="preserve">) is an illustration of the numerical model with known parameters summarized in Table </w:t>
      </w:r>
      <w:r w:rsidR="008D3EA3" w:rsidRPr="00190C88">
        <w:rPr>
          <w:szCs w:val="24"/>
        </w:rPr>
        <w:t>(</w:t>
      </w:r>
      <w:r w:rsidRPr="00190C88">
        <w:rPr>
          <w:szCs w:val="24"/>
        </w:rPr>
        <w:fldChar w:fldCharType="begin"/>
      </w:r>
      <w:r w:rsidRPr="00190C88">
        <w:rPr>
          <w:szCs w:val="24"/>
        </w:rPr>
        <w:instrText xml:space="preserve"> REF Table4_1 \h </w:instrText>
      </w:r>
      <w:r w:rsidR="00081898" w:rsidRPr="00190C88">
        <w:rPr>
          <w:szCs w:val="24"/>
        </w:rPr>
        <w:instrText xml:space="preserve"> \* MERGEFORMAT </w:instrText>
      </w:r>
      <w:r w:rsidRPr="00190C88">
        <w:rPr>
          <w:szCs w:val="24"/>
        </w:rPr>
      </w:r>
      <w:r w:rsidRPr="00190C88">
        <w:rPr>
          <w:szCs w:val="24"/>
        </w:rPr>
        <w:fldChar w:fldCharType="separate"/>
      </w:r>
      <w:r w:rsidR="007C4BFC" w:rsidRPr="00190C88">
        <w:t xml:space="preserve">4 - </w:t>
      </w:r>
      <w:r w:rsidR="007C4BFC">
        <w:rPr>
          <w:noProof/>
        </w:rPr>
        <w:t>1</w:t>
      </w:r>
      <w:r w:rsidRPr="00190C88">
        <w:rPr>
          <w:szCs w:val="24"/>
        </w:rPr>
        <w:fldChar w:fldCharType="end"/>
      </w:r>
      <w:r w:rsidRPr="00190C88">
        <w:rPr>
          <w:szCs w:val="24"/>
        </w:rPr>
        <w:t>). The model represents a half of fracturing cluster in a tight formation. Since the purpose of this exercise is to validate the CRSM, we must use existing flow mechanisms with known flow regions and reservoir properties. Permeability impact was studied by changing the matrix permeability to 0.1 md, and 0.01 md. Each synthetic reservoir simulation was simulated for 30 years and the data derived from the reservoir simulation was the BHFP, liquid rate production and cumulative liquid production, see figure (</w:t>
      </w:r>
      <w:r w:rsidRPr="00190C88">
        <w:rPr>
          <w:szCs w:val="24"/>
        </w:rPr>
        <w:fldChar w:fldCharType="begin"/>
      </w:r>
      <w:r w:rsidRPr="00190C88">
        <w:rPr>
          <w:szCs w:val="24"/>
        </w:rPr>
        <w:instrText xml:space="preserve"> REF Figure4_2 \h </w:instrText>
      </w:r>
      <w:r w:rsidR="00081898" w:rsidRPr="00190C88">
        <w:rPr>
          <w:szCs w:val="24"/>
        </w:rPr>
        <w:instrText xml:space="preserve"> \* MERGEFORMAT </w:instrText>
      </w:r>
      <w:r w:rsidRPr="00190C88">
        <w:rPr>
          <w:szCs w:val="24"/>
        </w:rPr>
      </w:r>
      <w:r w:rsidRPr="00190C88">
        <w:rPr>
          <w:szCs w:val="24"/>
        </w:rPr>
        <w:fldChar w:fldCharType="separate"/>
      </w:r>
      <w:r w:rsidR="007C4BFC" w:rsidRPr="00190C88">
        <w:t xml:space="preserve">4 - </w:t>
      </w:r>
      <w:r w:rsidR="007C4BFC">
        <w:rPr>
          <w:noProof/>
        </w:rPr>
        <w:t>2</w:t>
      </w:r>
      <w:r w:rsidRPr="00190C88">
        <w:rPr>
          <w:szCs w:val="24"/>
        </w:rPr>
        <w:fldChar w:fldCharType="end"/>
      </w:r>
      <w:r w:rsidRPr="00190C88">
        <w:rPr>
          <w:szCs w:val="24"/>
        </w:rPr>
        <w:t>), (</w:t>
      </w:r>
      <w:r w:rsidRPr="00190C88">
        <w:rPr>
          <w:szCs w:val="24"/>
        </w:rPr>
        <w:fldChar w:fldCharType="begin"/>
      </w:r>
      <w:r w:rsidRPr="00190C88">
        <w:rPr>
          <w:szCs w:val="24"/>
        </w:rPr>
        <w:instrText xml:space="preserve"> REF Figure4_3 \h </w:instrText>
      </w:r>
      <w:r w:rsidR="00081898" w:rsidRPr="00190C88">
        <w:rPr>
          <w:szCs w:val="24"/>
        </w:rPr>
        <w:instrText xml:space="preserve"> \* MERGEFORMAT </w:instrText>
      </w:r>
      <w:r w:rsidRPr="00190C88">
        <w:rPr>
          <w:szCs w:val="24"/>
        </w:rPr>
      </w:r>
      <w:r w:rsidRPr="00190C88">
        <w:rPr>
          <w:szCs w:val="24"/>
        </w:rPr>
        <w:fldChar w:fldCharType="separate"/>
      </w:r>
      <w:r w:rsidR="007C4BFC" w:rsidRPr="00190C88">
        <w:t xml:space="preserve">4 - </w:t>
      </w:r>
      <w:r w:rsidR="007C4BFC">
        <w:rPr>
          <w:noProof/>
        </w:rPr>
        <w:t>3</w:t>
      </w:r>
      <w:r w:rsidRPr="00190C88">
        <w:rPr>
          <w:szCs w:val="24"/>
        </w:rPr>
        <w:fldChar w:fldCharType="end"/>
      </w:r>
      <w:r w:rsidRPr="00190C88">
        <w:rPr>
          <w:szCs w:val="24"/>
        </w:rPr>
        <w:t>), and (</w:t>
      </w:r>
      <w:r w:rsidRPr="00190C88">
        <w:rPr>
          <w:szCs w:val="24"/>
        </w:rPr>
        <w:fldChar w:fldCharType="begin"/>
      </w:r>
      <w:r w:rsidRPr="00190C88">
        <w:rPr>
          <w:szCs w:val="24"/>
        </w:rPr>
        <w:instrText xml:space="preserve"> REF Figure4_4 \h </w:instrText>
      </w:r>
      <w:r w:rsidR="00081898" w:rsidRPr="00190C88">
        <w:rPr>
          <w:szCs w:val="24"/>
        </w:rPr>
        <w:instrText xml:space="preserve"> \* MERGEFORMAT </w:instrText>
      </w:r>
      <w:r w:rsidRPr="00190C88">
        <w:rPr>
          <w:szCs w:val="24"/>
        </w:rPr>
      </w:r>
      <w:r w:rsidRPr="00190C88">
        <w:rPr>
          <w:szCs w:val="24"/>
        </w:rPr>
        <w:fldChar w:fldCharType="separate"/>
      </w:r>
      <w:r w:rsidR="007C4BFC" w:rsidRPr="00190C88">
        <w:rPr>
          <w:szCs w:val="24"/>
        </w:rPr>
        <w:t xml:space="preserve">4 - </w:t>
      </w:r>
      <w:r w:rsidR="007C4BFC">
        <w:rPr>
          <w:noProof/>
          <w:szCs w:val="24"/>
        </w:rPr>
        <w:t>4</w:t>
      </w:r>
      <w:r w:rsidRPr="00190C88">
        <w:rPr>
          <w:szCs w:val="24"/>
        </w:rPr>
        <w:fldChar w:fldCharType="end"/>
      </w:r>
      <w:r w:rsidRPr="00190C88">
        <w:rPr>
          <w:szCs w:val="24"/>
        </w:rPr>
        <w:t>) respectively.</w:t>
      </w:r>
    </w:p>
    <w:p w14:paraId="2F377795" w14:textId="7B3E4788" w:rsidR="006E57BD" w:rsidRDefault="006E57BD" w:rsidP="007C4BFC">
      <w:pPr>
        <w:rPr>
          <w:rFonts w:cstheme="minorHAnsi"/>
          <w:color w:val="1F497D" w:themeColor="text2"/>
        </w:rPr>
      </w:pPr>
    </w:p>
    <w:p w14:paraId="1F4B2F3C" w14:textId="225FC9F8" w:rsidR="00081898" w:rsidRDefault="00081898" w:rsidP="007C4BFC">
      <w:pPr>
        <w:rPr>
          <w:rFonts w:cstheme="minorHAnsi"/>
          <w:color w:val="1F497D" w:themeColor="text2"/>
        </w:rPr>
      </w:pPr>
    </w:p>
    <w:p w14:paraId="4FD3F946" w14:textId="359F9D3E" w:rsidR="00081898" w:rsidRDefault="00081898" w:rsidP="007C4BFC">
      <w:pPr>
        <w:rPr>
          <w:rFonts w:cstheme="minorHAnsi"/>
          <w:color w:val="1F497D" w:themeColor="text2"/>
        </w:rPr>
      </w:pPr>
    </w:p>
    <w:p w14:paraId="47602858" w14:textId="77777777" w:rsidR="00424CB8" w:rsidRDefault="00424CB8" w:rsidP="007C4BFC">
      <w:pPr>
        <w:rPr>
          <w:rFonts w:cstheme="minorHAnsi"/>
          <w:color w:val="1F497D" w:themeColor="text2"/>
        </w:rPr>
      </w:pPr>
    </w:p>
    <w:p w14:paraId="3017EEB3" w14:textId="285750DE" w:rsidR="00081898" w:rsidRDefault="00081898" w:rsidP="007C4BFC">
      <w:pPr>
        <w:rPr>
          <w:rFonts w:cstheme="minorHAnsi"/>
          <w:color w:val="1F497D" w:themeColor="text2"/>
        </w:rPr>
      </w:pPr>
    </w:p>
    <w:p w14:paraId="38C60F65" w14:textId="77777777" w:rsidR="00081898" w:rsidRPr="00053203" w:rsidRDefault="00081898" w:rsidP="007C4BFC">
      <w:pPr>
        <w:rPr>
          <w:rFonts w:cstheme="minorHAnsi"/>
          <w:color w:val="1F497D" w:themeColor="text2"/>
        </w:rPr>
      </w:pPr>
    </w:p>
    <w:p w14:paraId="1AD4C9D1" w14:textId="1421D716" w:rsidR="00DE6F9A" w:rsidRPr="00DE6F9A" w:rsidRDefault="006E57BD" w:rsidP="007C4BFC">
      <w:pPr>
        <w:pStyle w:val="Caption"/>
      </w:pPr>
      <w:bookmarkStart w:id="238" w:name="_Toc51073329"/>
      <w:bookmarkStart w:id="239" w:name="_Toc58323624"/>
      <w:r w:rsidRPr="00190C88">
        <w:lastRenderedPageBreak/>
        <w:t xml:space="preserve">Table </w:t>
      </w:r>
      <w:bookmarkStart w:id="240" w:name="Table4_1"/>
      <w:r w:rsidRPr="00190C88">
        <w:t xml:space="preserve">4 - </w:t>
      </w:r>
      <w:fldSimple w:instr=" SEQ Table_4_- \* ARABIC ">
        <w:r w:rsidR="007C4BFC">
          <w:rPr>
            <w:noProof/>
          </w:rPr>
          <w:t>1</w:t>
        </w:r>
      </w:fldSimple>
      <w:bookmarkEnd w:id="240"/>
      <w:r w:rsidRPr="00190C88">
        <w:t>: Summarized input reservoir simulation parameters for the case studies at initial conditions. The parameters outlined in this table were utilized with bi-wing hydraulically fractured reservoir model, figure (</w:t>
      </w:r>
      <w:r w:rsidRPr="00190C88">
        <w:fldChar w:fldCharType="begin" w:fldLock="1"/>
      </w:r>
      <w:r w:rsidRPr="00190C88">
        <w:instrText xml:space="preserve"> REF Figure3 \h  \* MERGEFORMAT </w:instrText>
      </w:r>
      <w:r w:rsidRPr="00190C88">
        <w:fldChar w:fldCharType="separate"/>
      </w:r>
      <w:r w:rsidRPr="00190C88">
        <w:rPr>
          <w:b w:val="0"/>
          <w:bCs w:val="0"/>
        </w:rPr>
        <w:fldChar w:fldCharType="begin"/>
      </w:r>
      <w:r w:rsidRPr="00190C88">
        <w:instrText xml:space="preserve"> REF Figure4_1 \h </w:instrText>
      </w:r>
      <w:r w:rsidR="00190C88">
        <w:rPr>
          <w:b w:val="0"/>
          <w:bCs w:val="0"/>
        </w:rPr>
        <w:instrText xml:space="preserve"> \* MERGEFORMAT </w:instrText>
      </w:r>
      <w:r w:rsidRPr="00190C88">
        <w:rPr>
          <w:b w:val="0"/>
          <w:bCs w:val="0"/>
        </w:rPr>
      </w:r>
      <w:r w:rsidRPr="00190C88">
        <w:rPr>
          <w:b w:val="0"/>
          <w:bCs w:val="0"/>
        </w:rPr>
        <w:fldChar w:fldCharType="separate"/>
      </w:r>
      <w:r w:rsidR="007C4BFC" w:rsidRPr="00190C88">
        <w:t xml:space="preserve">4 - </w:t>
      </w:r>
      <w:r w:rsidR="007C4BFC">
        <w:rPr>
          <w:noProof/>
        </w:rPr>
        <w:t>1</w:t>
      </w:r>
      <w:r w:rsidRPr="00190C88">
        <w:rPr>
          <w:b w:val="0"/>
          <w:bCs w:val="0"/>
        </w:rPr>
        <w:fldChar w:fldCharType="end"/>
      </w:r>
      <w:r w:rsidRPr="00190C88">
        <w:fldChar w:fldCharType="end"/>
      </w:r>
      <w:r w:rsidRPr="00190C88">
        <w:t>), to determine the BHFP, liquid production rate and liquid cumulative production for base and sensitivity case studies.</w:t>
      </w:r>
      <w:bookmarkEnd w:id="238"/>
      <w:bookmarkEnd w:id="23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1260"/>
        <w:gridCol w:w="2610"/>
        <w:gridCol w:w="1345"/>
      </w:tblGrid>
      <w:tr w:rsidR="006E57BD" w14:paraId="1FEE6BAC" w14:textId="77777777" w:rsidTr="00424CB8">
        <w:trPr>
          <w:jc w:val="center"/>
        </w:trPr>
        <w:tc>
          <w:tcPr>
            <w:tcW w:w="8635" w:type="dxa"/>
            <w:gridSpan w:val="4"/>
            <w:tcBorders>
              <w:top w:val="single" w:sz="12" w:space="0" w:color="auto"/>
              <w:bottom w:val="single" w:sz="12" w:space="0" w:color="auto"/>
            </w:tcBorders>
          </w:tcPr>
          <w:p w14:paraId="7A90CBFC" w14:textId="77777777" w:rsidR="006E57BD" w:rsidRPr="00E24AFB" w:rsidRDefault="006E57BD" w:rsidP="007C4BFC">
            <w:pPr>
              <w:spacing w:line="240" w:lineRule="auto"/>
              <w:jc w:val="center"/>
              <w:rPr>
                <w:b/>
                <w:bCs/>
                <w:sz w:val="22"/>
                <w:szCs w:val="22"/>
              </w:rPr>
            </w:pPr>
            <w:r w:rsidRPr="00E24AFB">
              <w:rPr>
                <w:b/>
                <w:bCs/>
                <w:sz w:val="22"/>
                <w:szCs w:val="22"/>
              </w:rPr>
              <w:t>Simulation Parameters</w:t>
            </w:r>
          </w:p>
        </w:tc>
      </w:tr>
      <w:tr w:rsidR="006E57BD" w14:paraId="1F4858F1" w14:textId="77777777" w:rsidTr="00424CB8">
        <w:trPr>
          <w:jc w:val="center"/>
        </w:trPr>
        <w:tc>
          <w:tcPr>
            <w:tcW w:w="3420" w:type="dxa"/>
            <w:tcBorders>
              <w:top w:val="single" w:sz="12" w:space="0" w:color="auto"/>
            </w:tcBorders>
            <w:vAlign w:val="center"/>
          </w:tcPr>
          <w:p w14:paraId="18A57955" w14:textId="77777777" w:rsidR="006E57BD" w:rsidRPr="006F0708" w:rsidRDefault="006E57BD" w:rsidP="007C4BFC">
            <w:pPr>
              <w:spacing w:line="240" w:lineRule="auto"/>
              <w:rPr>
                <w:sz w:val="22"/>
                <w:szCs w:val="22"/>
              </w:rPr>
            </w:pPr>
            <w:r w:rsidRPr="006F0708">
              <w:rPr>
                <w:sz w:val="22"/>
                <w:szCs w:val="22"/>
              </w:rPr>
              <w:t>Bubble point pressure, psi</w:t>
            </w:r>
          </w:p>
        </w:tc>
        <w:tc>
          <w:tcPr>
            <w:tcW w:w="1260" w:type="dxa"/>
            <w:tcBorders>
              <w:top w:val="single" w:sz="12" w:space="0" w:color="auto"/>
            </w:tcBorders>
            <w:vAlign w:val="center"/>
          </w:tcPr>
          <w:p w14:paraId="1F2C6F2C" w14:textId="77777777" w:rsidR="006E57BD" w:rsidRPr="006F0708" w:rsidRDefault="006E57BD" w:rsidP="007C4BFC">
            <w:pPr>
              <w:spacing w:line="240" w:lineRule="auto"/>
              <w:jc w:val="center"/>
              <w:rPr>
                <w:sz w:val="22"/>
                <w:szCs w:val="22"/>
              </w:rPr>
            </w:pPr>
            <w:r>
              <w:rPr>
                <w:sz w:val="22"/>
                <w:szCs w:val="22"/>
              </w:rPr>
              <w:t>1,323</w:t>
            </w:r>
          </w:p>
        </w:tc>
        <w:tc>
          <w:tcPr>
            <w:tcW w:w="2610" w:type="dxa"/>
            <w:tcBorders>
              <w:top w:val="single" w:sz="12" w:space="0" w:color="auto"/>
            </w:tcBorders>
            <w:vAlign w:val="center"/>
          </w:tcPr>
          <w:p w14:paraId="06B1B4CB" w14:textId="77777777" w:rsidR="006E57BD" w:rsidRPr="006F0708" w:rsidRDefault="006E57BD" w:rsidP="007C4BFC">
            <w:pPr>
              <w:spacing w:line="240" w:lineRule="auto"/>
              <w:rPr>
                <w:sz w:val="22"/>
                <w:szCs w:val="22"/>
              </w:rPr>
            </w:pPr>
            <w:r>
              <w:rPr>
                <w:sz w:val="22"/>
                <w:szCs w:val="22"/>
              </w:rPr>
              <w:t>Oil formation volume factor, rb/STB</w:t>
            </w:r>
          </w:p>
        </w:tc>
        <w:tc>
          <w:tcPr>
            <w:tcW w:w="1345" w:type="dxa"/>
            <w:tcBorders>
              <w:top w:val="single" w:sz="12" w:space="0" w:color="auto"/>
            </w:tcBorders>
            <w:vAlign w:val="center"/>
          </w:tcPr>
          <w:p w14:paraId="6A717FFF" w14:textId="77777777" w:rsidR="006E57BD" w:rsidRPr="006F0708" w:rsidRDefault="006E57BD" w:rsidP="007C4BFC">
            <w:pPr>
              <w:spacing w:line="240" w:lineRule="auto"/>
              <w:jc w:val="center"/>
              <w:rPr>
                <w:sz w:val="22"/>
                <w:szCs w:val="22"/>
              </w:rPr>
            </w:pPr>
            <w:r>
              <w:rPr>
                <w:sz w:val="22"/>
                <w:szCs w:val="22"/>
              </w:rPr>
              <w:t>1.15</w:t>
            </w:r>
          </w:p>
        </w:tc>
      </w:tr>
      <w:tr w:rsidR="006E57BD" w14:paraId="37A7E23F" w14:textId="77777777" w:rsidTr="00424CB8">
        <w:trPr>
          <w:jc w:val="center"/>
        </w:trPr>
        <w:tc>
          <w:tcPr>
            <w:tcW w:w="3420" w:type="dxa"/>
            <w:vAlign w:val="center"/>
          </w:tcPr>
          <w:p w14:paraId="3588E055" w14:textId="662CD431" w:rsidR="006E57BD" w:rsidRPr="006F0708" w:rsidRDefault="006E57BD" w:rsidP="007C4BFC">
            <w:pPr>
              <w:spacing w:line="240" w:lineRule="auto"/>
              <w:rPr>
                <w:sz w:val="22"/>
                <w:szCs w:val="22"/>
              </w:rPr>
            </w:pPr>
            <w:r w:rsidRPr="006F0708">
              <w:rPr>
                <w:sz w:val="22"/>
                <w:szCs w:val="22"/>
              </w:rPr>
              <w:t xml:space="preserve">Formation </w:t>
            </w:r>
            <w:r w:rsidR="00FE7C06">
              <w:rPr>
                <w:sz w:val="22"/>
                <w:szCs w:val="22"/>
              </w:rPr>
              <w:t>t</w:t>
            </w:r>
            <w:r w:rsidRPr="006F0708">
              <w:rPr>
                <w:sz w:val="22"/>
                <w:szCs w:val="22"/>
              </w:rPr>
              <w:t>emp.</w:t>
            </w:r>
            <w:r>
              <w:rPr>
                <w:sz w:val="22"/>
                <w:szCs w:val="22"/>
              </w:rPr>
              <w:t>,</w:t>
            </w:r>
            <w:r w:rsidRPr="006F0708">
              <w:rPr>
                <w:sz w:val="22"/>
                <w:szCs w:val="22"/>
              </w:rPr>
              <w:t xml:space="preserve"> F</w:t>
            </w:r>
          </w:p>
        </w:tc>
        <w:tc>
          <w:tcPr>
            <w:tcW w:w="1260" w:type="dxa"/>
            <w:vAlign w:val="center"/>
          </w:tcPr>
          <w:p w14:paraId="5F12DAFE" w14:textId="77777777" w:rsidR="006E57BD" w:rsidRPr="006F0708" w:rsidRDefault="006E57BD" w:rsidP="007C4BFC">
            <w:pPr>
              <w:spacing w:line="240" w:lineRule="auto"/>
              <w:jc w:val="center"/>
              <w:rPr>
                <w:sz w:val="22"/>
                <w:szCs w:val="22"/>
              </w:rPr>
            </w:pPr>
            <w:r>
              <w:rPr>
                <w:sz w:val="22"/>
                <w:szCs w:val="22"/>
              </w:rPr>
              <w:t>220</w:t>
            </w:r>
          </w:p>
        </w:tc>
        <w:tc>
          <w:tcPr>
            <w:tcW w:w="2610" w:type="dxa"/>
            <w:vAlign w:val="center"/>
          </w:tcPr>
          <w:p w14:paraId="7168325D" w14:textId="77777777" w:rsidR="006E57BD" w:rsidRPr="006F0708" w:rsidRDefault="006E57BD" w:rsidP="007C4BFC">
            <w:pPr>
              <w:spacing w:line="240" w:lineRule="auto"/>
              <w:rPr>
                <w:sz w:val="22"/>
                <w:szCs w:val="22"/>
              </w:rPr>
            </w:pPr>
            <w:r>
              <w:rPr>
                <w:sz w:val="22"/>
                <w:szCs w:val="22"/>
              </w:rPr>
              <w:t>Pay thickness, ft</w:t>
            </w:r>
          </w:p>
        </w:tc>
        <w:tc>
          <w:tcPr>
            <w:tcW w:w="1345" w:type="dxa"/>
            <w:vAlign w:val="center"/>
          </w:tcPr>
          <w:p w14:paraId="45610FCC" w14:textId="77777777" w:rsidR="006E57BD" w:rsidRPr="006F0708" w:rsidRDefault="006E57BD" w:rsidP="007C4BFC">
            <w:pPr>
              <w:spacing w:line="240" w:lineRule="auto"/>
              <w:jc w:val="center"/>
              <w:rPr>
                <w:sz w:val="22"/>
                <w:szCs w:val="22"/>
              </w:rPr>
            </w:pPr>
            <w:r>
              <w:rPr>
                <w:sz w:val="22"/>
                <w:szCs w:val="22"/>
              </w:rPr>
              <w:t>210</w:t>
            </w:r>
          </w:p>
        </w:tc>
      </w:tr>
      <w:tr w:rsidR="006E57BD" w14:paraId="593D66DB" w14:textId="77777777" w:rsidTr="00424CB8">
        <w:trPr>
          <w:jc w:val="center"/>
        </w:trPr>
        <w:tc>
          <w:tcPr>
            <w:tcW w:w="3420" w:type="dxa"/>
            <w:vAlign w:val="center"/>
          </w:tcPr>
          <w:p w14:paraId="3E9F5C42" w14:textId="77777777" w:rsidR="006E57BD" w:rsidRPr="006F0708" w:rsidRDefault="006E57BD" w:rsidP="007C4BFC">
            <w:pPr>
              <w:spacing w:line="240" w:lineRule="auto"/>
              <w:rPr>
                <w:sz w:val="22"/>
                <w:szCs w:val="22"/>
              </w:rPr>
            </w:pPr>
            <w:r w:rsidRPr="006F0708">
              <w:rPr>
                <w:sz w:val="22"/>
                <w:szCs w:val="22"/>
              </w:rPr>
              <w:t>Fracture perm.</w:t>
            </w:r>
            <w:r>
              <w:rPr>
                <w:sz w:val="22"/>
                <w:szCs w:val="22"/>
              </w:rPr>
              <w:t>, md</w:t>
            </w:r>
          </w:p>
        </w:tc>
        <w:tc>
          <w:tcPr>
            <w:tcW w:w="1260" w:type="dxa"/>
            <w:vAlign w:val="center"/>
          </w:tcPr>
          <w:p w14:paraId="02A333DC" w14:textId="77777777" w:rsidR="006E57BD" w:rsidRPr="006F0708" w:rsidRDefault="006E57BD" w:rsidP="007C4BFC">
            <w:pPr>
              <w:spacing w:line="240" w:lineRule="auto"/>
              <w:jc w:val="center"/>
              <w:rPr>
                <w:sz w:val="22"/>
                <w:szCs w:val="22"/>
              </w:rPr>
            </w:pPr>
            <w:r>
              <w:rPr>
                <w:sz w:val="22"/>
                <w:szCs w:val="22"/>
              </w:rPr>
              <w:t>10,000</w:t>
            </w:r>
          </w:p>
        </w:tc>
        <w:tc>
          <w:tcPr>
            <w:tcW w:w="2610" w:type="dxa"/>
            <w:vAlign w:val="center"/>
          </w:tcPr>
          <w:p w14:paraId="4A093745" w14:textId="725199E3" w:rsidR="006E57BD" w:rsidRPr="006F0708" w:rsidRDefault="006E57BD" w:rsidP="007C4BFC">
            <w:pPr>
              <w:spacing w:line="240" w:lineRule="auto"/>
              <w:rPr>
                <w:sz w:val="22"/>
                <w:szCs w:val="22"/>
              </w:rPr>
            </w:pPr>
            <w:r>
              <w:rPr>
                <w:sz w:val="22"/>
                <w:szCs w:val="22"/>
              </w:rPr>
              <w:t xml:space="preserve">Skin </w:t>
            </w:r>
            <w:r w:rsidR="00FE7C06">
              <w:rPr>
                <w:sz w:val="22"/>
                <w:szCs w:val="22"/>
              </w:rPr>
              <w:t>f</w:t>
            </w:r>
            <w:r>
              <w:rPr>
                <w:sz w:val="22"/>
                <w:szCs w:val="22"/>
              </w:rPr>
              <w:t>actor</w:t>
            </w:r>
          </w:p>
        </w:tc>
        <w:tc>
          <w:tcPr>
            <w:tcW w:w="1345" w:type="dxa"/>
            <w:vAlign w:val="center"/>
          </w:tcPr>
          <w:p w14:paraId="5E9A1C52" w14:textId="77777777" w:rsidR="006E57BD" w:rsidRPr="006F0708" w:rsidRDefault="006E57BD" w:rsidP="007C4BFC">
            <w:pPr>
              <w:spacing w:line="240" w:lineRule="auto"/>
              <w:jc w:val="center"/>
              <w:rPr>
                <w:sz w:val="22"/>
                <w:szCs w:val="22"/>
              </w:rPr>
            </w:pPr>
            <w:r>
              <w:rPr>
                <w:sz w:val="22"/>
                <w:szCs w:val="22"/>
              </w:rPr>
              <w:t>0</w:t>
            </w:r>
          </w:p>
        </w:tc>
      </w:tr>
      <w:tr w:rsidR="006E57BD" w14:paraId="2DDBEE0E" w14:textId="77777777" w:rsidTr="00424CB8">
        <w:trPr>
          <w:jc w:val="center"/>
        </w:trPr>
        <w:tc>
          <w:tcPr>
            <w:tcW w:w="3420" w:type="dxa"/>
            <w:vAlign w:val="center"/>
          </w:tcPr>
          <w:p w14:paraId="239FBD12" w14:textId="77777777" w:rsidR="006E57BD" w:rsidRPr="006F0708" w:rsidRDefault="006E57BD" w:rsidP="007C4BFC">
            <w:pPr>
              <w:spacing w:line="240" w:lineRule="auto"/>
              <w:rPr>
                <w:sz w:val="22"/>
                <w:szCs w:val="22"/>
              </w:rPr>
            </w:pPr>
            <w:r>
              <w:rPr>
                <w:sz w:val="22"/>
                <w:szCs w:val="22"/>
              </w:rPr>
              <w:t>Initial reservoir pressure, psia</w:t>
            </w:r>
          </w:p>
        </w:tc>
        <w:tc>
          <w:tcPr>
            <w:tcW w:w="1260" w:type="dxa"/>
            <w:vAlign w:val="center"/>
          </w:tcPr>
          <w:p w14:paraId="42252964" w14:textId="77777777" w:rsidR="006E57BD" w:rsidRPr="006F0708" w:rsidRDefault="006E57BD" w:rsidP="007C4BFC">
            <w:pPr>
              <w:spacing w:line="240" w:lineRule="auto"/>
              <w:jc w:val="center"/>
              <w:rPr>
                <w:sz w:val="22"/>
                <w:szCs w:val="22"/>
              </w:rPr>
            </w:pPr>
            <w:r>
              <w:rPr>
                <w:sz w:val="22"/>
                <w:szCs w:val="22"/>
              </w:rPr>
              <w:t>8,000</w:t>
            </w:r>
          </w:p>
        </w:tc>
        <w:tc>
          <w:tcPr>
            <w:tcW w:w="2610" w:type="dxa"/>
            <w:vAlign w:val="center"/>
          </w:tcPr>
          <w:p w14:paraId="26B1B09B" w14:textId="77777777" w:rsidR="006E57BD" w:rsidRPr="006F0708" w:rsidRDefault="006E57BD" w:rsidP="007C4BFC">
            <w:pPr>
              <w:spacing w:line="240" w:lineRule="auto"/>
              <w:rPr>
                <w:sz w:val="22"/>
                <w:szCs w:val="22"/>
              </w:rPr>
            </w:pPr>
            <w:r>
              <w:rPr>
                <w:sz w:val="22"/>
                <w:szCs w:val="22"/>
              </w:rPr>
              <w:t>Specific gas gravity, dimensionless</w:t>
            </w:r>
          </w:p>
        </w:tc>
        <w:tc>
          <w:tcPr>
            <w:tcW w:w="1345" w:type="dxa"/>
            <w:vAlign w:val="center"/>
          </w:tcPr>
          <w:p w14:paraId="09D0E488" w14:textId="77777777" w:rsidR="006E57BD" w:rsidRPr="006F0708" w:rsidRDefault="006E57BD" w:rsidP="007C4BFC">
            <w:pPr>
              <w:spacing w:line="240" w:lineRule="auto"/>
              <w:jc w:val="center"/>
              <w:rPr>
                <w:sz w:val="22"/>
                <w:szCs w:val="22"/>
              </w:rPr>
            </w:pPr>
            <w:r>
              <w:rPr>
                <w:sz w:val="22"/>
                <w:szCs w:val="22"/>
              </w:rPr>
              <w:t>0.71</w:t>
            </w:r>
          </w:p>
        </w:tc>
      </w:tr>
      <w:tr w:rsidR="006E57BD" w14:paraId="00248EC8" w14:textId="77777777" w:rsidTr="00424CB8">
        <w:trPr>
          <w:jc w:val="center"/>
        </w:trPr>
        <w:tc>
          <w:tcPr>
            <w:tcW w:w="3420" w:type="dxa"/>
            <w:vAlign w:val="center"/>
          </w:tcPr>
          <w:p w14:paraId="69484ED9" w14:textId="77777777" w:rsidR="006E57BD" w:rsidRPr="006F0708" w:rsidRDefault="006E57BD" w:rsidP="007C4BFC">
            <w:pPr>
              <w:spacing w:line="240" w:lineRule="auto"/>
              <w:rPr>
                <w:sz w:val="22"/>
                <w:szCs w:val="22"/>
              </w:rPr>
            </w:pPr>
            <w:r>
              <w:rPr>
                <w:sz w:val="22"/>
                <w:szCs w:val="22"/>
              </w:rPr>
              <w:t>Matrix perm., md</w:t>
            </w:r>
          </w:p>
        </w:tc>
        <w:tc>
          <w:tcPr>
            <w:tcW w:w="1260" w:type="dxa"/>
            <w:vAlign w:val="center"/>
          </w:tcPr>
          <w:p w14:paraId="1605CAC7" w14:textId="77777777" w:rsidR="006E57BD" w:rsidRPr="006F0708" w:rsidRDefault="006E57BD" w:rsidP="007C4BFC">
            <w:pPr>
              <w:spacing w:line="240" w:lineRule="auto"/>
              <w:jc w:val="center"/>
              <w:rPr>
                <w:sz w:val="22"/>
                <w:szCs w:val="22"/>
              </w:rPr>
            </w:pPr>
            <w:r>
              <w:rPr>
                <w:sz w:val="22"/>
                <w:szCs w:val="22"/>
              </w:rPr>
              <w:t>1, 0.1, 0.01</w:t>
            </w:r>
          </w:p>
        </w:tc>
        <w:tc>
          <w:tcPr>
            <w:tcW w:w="2610" w:type="dxa"/>
            <w:vAlign w:val="center"/>
          </w:tcPr>
          <w:p w14:paraId="7740F601" w14:textId="77777777" w:rsidR="006E57BD" w:rsidRPr="006F0708" w:rsidRDefault="006E57BD" w:rsidP="007C4BFC">
            <w:pPr>
              <w:spacing w:line="240" w:lineRule="auto"/>
              <w:rPr>
                <w:sz w:val="22"/>
                <w:szCs w:val="22"/>
              </w:rPr>
            </w:pPr>
            <w:r>
              <w:rPr>
                <w:sz w:val="22"/>
                <w:szCs w:val="22"/>
              </w:rPr>
              <w:t>Total vertical depth, ft</w:t>
            </w:r>
          </w:p>
        </w:tc>
        <w:tc>
          <w:tcPr>
            <w:tcW w:w="1345" w:type="dxa"/>
            <w:vAlign w:val="center"/>
          </w:tcPr>
          <w:p w14:paraId="122A69AB" w14:textId="77777777" w:rsidR="006E57BD" w:rsidRPr="006F0708" w:rsidRDefault="006E57BD" w:rsidP="007C4BFC">
            <w:pPr>
              <w:spacing w:line="240" w:lineRule="auto"/>
              <w:jc w:val="center"/>
              <w:rPr>
                <w:sz w:val="22"/>
                <w:szCs w:val="22"/>
              </w:rPr>
            </w:pPr>
            <w:r>
              <w:rPr>
                <w:sz w:val="22"/>
                <w:szCs w:val="22"/>
              </w:rPr>
              <w:t>5,085</w:t>
            </w:r>
          </w:p>
        </w:tc>
      </w:tr>
      <w:tr w:rsidR="006E57BD" w14:paraId="6829DB75" w14:textId="77777777" w:rsidTr="00424CB8">
        <w:trPr>
          <w:jc w:val="center"/>
        </w:trPr>
        <w:tc>
          <w:tcPr>
            <w:tcW w:w="3420" w:type="dxa"/>
            <w:vAlign w:val="center"/>
          </w:tcPr>
          <w:p w14:paraId="158630FA" w14:textId="77777777" w:rsidR="006E57BD" w:rsidRPr="006F0708" w:rsidRDefault="006E57BD" w:rsidP="007C4BFC">
            <w:pPr>
              <w:spacing w:line="240" w:lineRule="auto"/>
              <w:rPr>
                <w:sz w:val="22"/>
                <w:szCs w:val="22"/>
              </w:rPr>
            </w:pPr>
            <w:r>
              <w:rPr>
                <w:sz w:val="22"/>
                <w:szCs w:val="22"/>
              </w:rPr>
              <w:t>Matrix porosity, fraction</w:t>
            </w:r>
          </w:p>
        </w:tc>
        <w:tc>
          <w:tcPr>
            <w:tcW w:w="1260" w:type="dxa"/>
            <w:vAlign w:val="center"/>
          </w:tcPr>
          <w:p w14:paraId="5811A1A4" w14:textId="77777777" w:rsidR="006E57BD" w:rsidRPr="006F0708" w:rsidRDefault="006E57BD" w:rsidP="007C4BFC">
            <w:pPr>
              <w:spacing w:line="240" w:lineRule="auto"/>
              <w:jc w:val="center"/>
              <w:rPr>
                <w:sz w:val="22"/>
                <w:szCs w:val="22"/>
              </w:rPr>
            </w:pPr>
            <w:r>
              <w:rPr>
                <w:sz w:val="22"/>
                <w:szCs w:val="22"/>
              </w:rPr>
              <w:t>0.081</w:t>
            </w:r>
          </w:p>
        </w:tc>
        <w:tc>
          <w:tcPr>
            <w:tcW w:w="2610" w:type="dxa"/>
            <w:vAlign w:val="center"/>
          </w:tcPr>
          <w:p w14:paraId="3772E8FA" w14:textId="77777777" w:rsidR="006E57BD" w:rsidRPr="006F0708" w:rsidRDefault="006E57BD" w:rsidP="007C4BFC">
            <w:pPr>
              <w:spacing w:line="240" w:lineRule="auto"/>
              <w:rPr>
                <w:sz w:val="22"/>
                <w:szCs w:val="22"/>
              </w:rPr>
            </w:pPr>
            <w:r>
              <w:rPr>
                <w:sz w:val="22"/>
                <w:szCs w:val="22"/>
              </w:rPr>
              <w:t>Wellbore radius, ft</w:t>
            </w:r>
          </w:p>
        </w:tc>
        <w:tc>
          <w:tcPr>
            <w:tcW w:w="1345" w:type="dxa"/>
            <w:vAlign w:val="center"/>
          </w:tcPr>
          <w:p w14:paraId="4E60870D" w14:textId="77777777" w:rsidR="006E57BD" w:rsidRPr="006F0708" w:rsidRDefault="006E57BD" w:rsidP="007C4BFC">
            <w:pPr>
              <w:spacing w:line="240" w:lineRule="auto"/>
              <w:jc w:val="center"/>
              <w:rPr>
                <w:sz w:val="22"/>
                <w:szCs w:val="22"/>
              </w:rPr>
            </w:pPr>
            <w:r>
              <w:rPr>
                <w:sz w:val="22"/>
                <w:szCs w:val="22"/>
              </w:rPr>
              <w:t>.5</w:t>
            </w:r>
          </w:p>
        </w:tc>
      </w:tr>
      <w:tr w:rsidR="006E57BD" w14:paraId="4F0BDC74" w14:textId="77777777" w:rsidTr="00424CB8">
        <w:trPr>
          <w:jc w:val="center"/>
        </w:trPr>
        <w:tc>
          <w:tcPr>
            <w:tcW w:w="3420" w:type="dxa"/>
            <w:vAlign w:val="center"/>
          </w:tcPr>
          <w:p w14:paraId="28D4FA43" w14:textId="77777777" w:rsidR="006E57BD" w:rsidRPr="006F0708" w:rsidRDefault="006E57BD" w:rsidP="007C4BFC">
            <w:pPr>
              <w:spacing w:line="240" w:lineRule="auto"/>
              <w:rPr>
                <w:sz w:val="22"/>
                <w:szCs w:val="22"/>
              </w:rPr>
            </w:pPr>
            <w:r>
              <w:rPr>
                <w:sz w:val="22"/>
                <w:szCs w:val="22"/>
              </w:rPr>
              <w:t>Minimum BHFP limit, psi</w:t>
            </w:r>
          </w:p>
        </w:tc>
        <w:tc>
          <w:tcPr>
            <w:tcW w:w="1260" w:type="dxa"/>
            <w:vAlign w:val="center"/>
          </w:tcPr>
          <w:p w14:paraId="0D919F41" w14:textId="77777777" w:rsidR="006E57BD" w:rsidRPr="006F0708" w:rsidRDefault="006E57BD" w:rsidP="007C4BFC">
            <w:pPr>
              <w:spacing w:line="240" w:lineRule="auto"/>
              <w:jc w:val="center"/>
              <w:rPr>
                <w:sz w:val="22"/>
                <w:szCs w:val="22"/>
              </w:rPr>
            </w:pPr>
            <w:r>
              <w:rPr>
                <w:sz w:val="22"/>
                <w:szCs w:val="22"/>
              </w:rPr>
              <w:t>1,500</w:t>
            </w:r>
          </w:p>
        </w:tc>
        <w:tc>
          <w:tcPr>
            <w:tcW w:w="2610" w:type="dxa"/>
            <w:vAlign w:val="center"/>
          </w:tcPr>
          <w:p w14:paraId="26973BF5" w14:textId="77777777" w:rsidR="006E57BD" w:rsidRPr="006F0708" w:rsidRDefault="006E57BD" w:rsidP="007C4BFC">
            <w:pPr>
              <w:spacing w:line="240" w:lineRule="auto"/>
              <w:rPr>
                <w:sz w:val="22"/>
                <w:szCs w:val="22"/>
              </w:rPr>
            </w:pPr>
            <w:r>
              <w:rPr>
                <w:sz w:val="22"/>
                <w:szCs w:val="22"/>
              </w:rPr>
              <w:t>Oil compressibility, 1/psi</w:t>
            </w:r>
          </w:p>
        </w:tc>
        <w:tc>
          <w:tcPr>
            <w:tcW w:w="1345" w:type="dxa"/>
            <w:vAlign w:val="center"/>
          </w:tcPr>
          <w:p w14:paraId="12E3FA73" w14:textId="77777777" w:rsidR="006E57BD" w:rsidRPr="006F0708" w:rsidRDefault="006E57BD" w:rsidP="007C4BFC">
            <w:pPr>
              <w:spacing w:line="240" w:lineRule="auto"/>
              <w:jc w:val="center"/>
              <w:rPr>
                <w:sz w:val="22"/>
                <w:szCs w:val="22"/>
              </w:rPr>
            </w:pPr>
            <w:r>
              <w:rPr>
                <w:sz w:val="22"/>
                <w:szCs w:val="22"/>
              </w:rPr>
              <w:t>2.80E-06</w:t>
            </w:r>
          </w:p>
        </w:tc>
      </w:tr>
      <w:tr w:rsidR="006E57BD" w14:paraId="31587938" w14:textId="77777777" w:rsidTr="00424CB8">
        <w:trPr>
          <w:jc w:val="center"/>
        </w:trPr>
        <w:tc>
          <w:tcPr>
            <w:tcW w:w="3420" w:type="dxa"/>
            <w:vAlign w:val="center"/>
          </w:tcPr>
          <w:p w14:paraId="15151D58" w14:textId="77777777" w:rsidR="006E57BD" w:rsidRPr="006F0708" w:rsidRDefault="006E57BD" w:rsidP="007C4BFC">
            <w:pPr>
              <w:spacing w:line="240" w:lineRule="auto"/>
              <w:rPr>
                <w:sz w:val="22"/>
                <w:szCs w:val="22"/>
              </w:rPr>
            </w:pPr>
            <w:r>
              <w:rPr>
                <w:sz w:val="22"/>
                <w:szCs w:val="22"/>
              </w:rPr>
              <w:t>Oil density, lbm/cf</w:t>
            </w:r>
          </w:p>
        </w:tc>
        <w:tc>
          <w:tcPr>
            <w:tcW w:w="1260" w:type="dxa"/>
            <w:vAlign w:val="center"/>
          </w:tcPr>
          <w:p w14:paraId="66136C38" w14:textId="77777777" w:rsidR="006E57BD" w:rsidRPr="006F0708" w:rsidRDefault="006E57BD" w:rsidP="007C4BFC">
            <w:pPr>
              <w:spacing w:line="240" w:lineRule="auto"/>
              <w:jc w:val="center"/>
              <w:rPr>
                <w:sz w:val="22"/>
                <w:szCs w:val="22"/>
              </w:rPr>
            </w:pPr>
            <w:r>
              <w:rPr>
                <w:sz w:val="22"/>
                <w:szCs w:val="22"/>
              </w:rPr>
              <w:t>55.3</w:t>
            </w:r>
          </w:p>
        </w:tc>
        <w:tc>
          <w:tcPr>
            <w:tcW w:w="2610" w:type="dxa"/>
            <w:vAlign w:val="center"/>
          </w:tcPr>
          <w:p w14:paraId="122B837A" w14:textId="77777777" w:rsidR="006E57BD" w:rsidRPr="006F0708" w:rsidRDefault="006E57BD" w:rsidP="007C4BFC">
            <w:pPr>
              <w:spacing w:line="240" w:lineRule="auto"/>
              <w:rPr>
                <w:sz w:val="22"/>
                <w:szCs w:val="22"/>
              </w:rPr>
            </w:pPr>
            <w:r>
              <w:rPr>
                <w:sz w:val="22"/>
                <w:szCs w:val="22"/>
              </w:rPr>
              <w:t>Pore volume compressibility, 1/psi</w:t>
            </w:r>
          </w:p>
        </w:tc>
        <w:tc>
          <w:tcPr>
            <w:tcW w:w="1345" w:type="dxa"/>
            <w:vAlign w:val="center"/>
          </w:tcPr>
          <w:p w14:paraId="2A5F9EB6" w14:textId="77777777" w:rsidR="006E57BD" w:rsidRPr="006F0708" w:rsidRDefault="006E57BD" w:rsidP="007C4BFC">
            <w:pPr>
              <w:spacing w:line="240" w:lineRule="auto"/>
              <w:jc w:val="center"/>
              <w:rPr>
                <w:sz w:val="22"/>
                <w:szCs w:val="22"/>
              </w:rPr>
            </w:pPr>
            <w:r>
              <w:rPr>
                <w:sz w:val="22"/>
                <w:szCs w:val="22"/>
              </w:rPr>
              <w:t>2.80E-06</w:t>
            </w:r>
          </w:p>
        </w:tc>
      </w:tr>
      <w:tr w:rsidR="006E57BD" w14:paraId="3C533678" w14:textId="77777777" w:rsidTr="00424CB8">
        <w:trPr>
          <w:jc w:val="center"/>
        </w:trPr>
        <w:tc>
          <w:tcPr>
            <w:tcW w:w="3420" w:type="dxa"/>
            <w:tcBorders>
              <w:bottom w:val="single" w:sz="12" w:space="0" w:color="auto"/>
            </w:tcBorders>
            <w:vAlign w:val="center"/>
          </w:tcPr>
          <w:p w14:paraId="2A2F2FAA" w14:textId="77777777" w:rsidR="006E57BD" w:rsidRPr="006F0708" w:rsidRDefault="006E57BD" w:rsidP="007C4BFC">
            <w:pPr>
              <w:spacing w:line="240" w:lineRule="auto"/>
              <w:rPr>
                <w:sz w:val="22"/>
                <w:szCs w:val="22"/>
              </w:rPr>
            </w:pPr>
            <w:r>
              <w:rPr>
                <w:sz w:val="22"/>
                <w:szCs w:val="22"/>
              </w:rPr>
              <w:t>Oil flow rate, STB/D</w:t>
            </w:r>
          </w:p>
        </w:tc>
        <w:tc>
          <w:tcPr>
            <w:tcW w:w="1260" w:type="dxa"/>
            <w:tcBorders>
              <w:bottom w:val="single" w:sz="12" w:space="0" w:color="auto"/>
            </w:tcBorders>
            <w:vAlign w:val="center"/>
          </w:tcPr>
          <w:p w14:paraId="6F4449D2" w14:textId="77777777" w:rsidR="006E57BD" w:rsidRPr="006F0708" w:rsidRDefault="006E57BD" w:rsidP="007C4BFC">
            <w:pPr>
              <w:spacing w:line="240" w:lineRule="auto"/>
              <w:jc w:val="center"/>
              <w:rPr>
                <w:sz w:val="22"/>
                <w:szCs w:val="22"/>
              </w:rPr>
            </w:pPr>
            <w:r>
              <w:rPr>
                <w:sz w:val="22"/>
                <w:szCs w:val="22"/>
              </w:rPr>
              <w:t>750</w:t>
            </w:r>
          </w:p>
        </w:tc>
        <w:tc>
          <w:tcPr>
            <w:tcW w:w="2610" w:type="dxa"/>
            <w:tcBorders>
              <w:bottom w:val="single" w:sz="12" w:space="0" w:color="auto"/>
            </w:tcBorders>
            <w:vAlign w:val="center"/>
          </w:tcPr>
          <w:p w14:paraId="29D0FEEB" w14:textId="77777777" w:rsidR="006E57BD" w:rsidRPr="006F0708" w:rsidRDefault="006E57BD" w:rsidP="007C4BFC">
            <w:pPr>
              <w:spacing w:line="240" w:lineRule="auto"/>
              <w:rPr>
                <w:sz w:val="22"/>
                <w:szCs w:val="22"/>
              </w:rPr>
            </w:pPr>
            <w:r>
              <w:rPr>
                <w:sz w:val="22"/>
                <w:szCs w:val="22"/>
              </w:rPr>
              <w:t>Water compressibility, 1/psi</w:t>
            </w:r>
          </w:p>
        </w:tc>
        <w:tc>
          <w:tcPr>
            <w:tcW w:w="1345" w:type="dxa"/>
            <w:tcBorders>
              <w:bottom w:val="single" w:sz="12" w:space="0" w:color="auto"/>
            </w:tcBorders>
            <w:vAlign w:val="center"/>
          </w:tcPr>
          <w:p w14:paraId="51D03A23" w14:textId="77777777" w:rsidR="006E57BD" w:rsidRPr="006F0708" w:rsidRDefault="006E57BD" w:rsidP="007C4BFC">
            <w:pPr>
              <w:spacing w:line="240" w:lineRule="auto"/>
              <w:jc w:val="center"/>
              <w:rPr>
                <w:sz w:val="22"/>
                <w:szCs w:val="22"/>
              </w:rPr>
            </w:pPr>
            <w:r>
              <w:rPr>
                <w:sz w:val="22"/>
                <w:szCs w:val="22"/>
              </w:rPr>
              <w:t>2.80E-09</w:t>
            </w:r>
          </w:p>
        </w:tc>
      </w:tr>
      <w:tr w:rsidR="006E57BD" w14:paraId="1D3990FC" w14:textId="77777777" w:rsidTr="00424CB8">
        <w:trPr>
          <w:jc w:val="center"/>
        </w:trPr>
        <w:tc>
          <w:tcPr>
            <w:tcW w:w="8635" w:type="dxa"/>
            <w:gridSpan w:val="4"/>
            <w:tcBorders>
              <w:top w:val="single" w:sz="12" w:space="0" w:color="auto"/>
              <w:bottom w:val="single" w:sz="12" w:space="0" w:color="auto"/>
            </w:tcBorders>
            <w:vAlign w:val="center"/>
          </w:tcPr>
          <w:p w14:paraId="5F5D66B2" w14:textId="77777777" w:rsidR="006E57BD" w:rsidRPr="00E24AFB" w:rsidRDefault="006E57BD" w:rsidP="007C4BFC">
            <w:pPr>
              <w:spacing w:line="240" w:lineRule="auto"/>
              <w:jc w:val="center"/>
              <w:rPr>
                <w:b/>
                <w:bCs/>
                <w:sz w:val="22"/>
                <w:szCs w:val="22"/>
              </w:rPr>
            </w:pPr>
            <w:r w:rsidRPr="00E24AFB">
              <w:rPr>
                <w:b/>
                <w:bCs/>
                <w:sz w:val="22"/>
                <w:szCs w:val="22"/>
              </w:rPr>
              <w:t>Model Geometry</w:t>
            </w:r>
          </w:p>
        </w:tc>
      </w:tr>
      <w:tr w:rsidR="006E57BD" w14:paraId="1AA0E3D5" w14:textId="77777777" w:rsidTr="00424CB8">
        <w:trPr>
          <w:jc w:val="center"/>
        </w:trPr>
        <w:tc>
          <w:tcPr>
            <w:tcW w:w="3420" w:type="dxa"/>
            <w:tcBorders>
              <w:top w:val="single" w:sz="12" w:space="0" w:color="auto"/>
            </w:tcBorders>
            <w:vAlign w:val="center"/>
          </w:tcPr>
          <w:p w14:paraId="447BD09D" w14:textId="77777777" w:rsidR="006E57BD" w:rsidRDefault="006E57BD" w:rsidP="007C4BFC">
            <w:pPr>
              <w:spacing w:line="240" w:lineRule="auto"/>
              <w:rPr>
                <w:sz w:val="22"/>
                <w:szCs w:val="22"/>
              </w:rPr>
            </w:pPr>
            <w:r>
              <w:rPr>
                <w:sz w:val="22"/>
                <w:szCs w:val="22"/>
              </w:rPr>
              <w:t>Length, ft</w:t>
            </w:r>
          </w:p>
        </w:tc>
        <w:tc>
          <w:tcPr>
            <w:tcW w:w="1260" w:type="dxa"/>
            <w:tcBorders>
              <w:top w:val="single" w:sz="12" w:space="0" w:color="auto"/>
            </w:tcBorders>
            <w:vAlign w:val="center"/>
          </w:tcPr>
          <w:p w14:paraId="5CFEF24C" w14:textId="77777777" w:rsidR="006E57BD" w:rsidRPr="006F0708" w:rsidRDefault="006E57BD" w:rsidP="007C4BFC">
            <w:pPr>
              <w:spacing w:line="240" w:lineRule="auto"/>
              <w:jc w:val="center"/>
              <w:rPr>
                <w:sz w:val="22"/>
                <w:szCs w:val="22"/>
              </w:rPr>
            </w:pPr>
            <w:r>
              <w:rPr>
                <w:sz w:val="22"/>
                <w:szCs w:val="22"/>
              </w:rPr>
              <w:t>1,000</w:t>
            </w:r>
          </w:p>
        </w:tc>
        <w:tc>
          <w:tcPr>
            <w:tcW w:w="2610" w:type="dxa"/>
            <w:tcBorders>
              <w:top w:val="single" w:sz="12" w:space="0" w:color="auto"/>
            </w:tcBorders>
            <w:vAlign w:val="center"/>
          </w:tcPr>
          <w:p w14:paraId="3BA23097" w14:textId="77777777" w:rsidR="006E57BD" w:rsidRPr="006F0708" w:rsidRDefault="006E57BD" w:rsidP="007C4BFC">
            <w:pPr>
              <w:spacing w:line="240" w:lineRule="auto"/>
              <w:rPr>
                <w:sz w:val="22"/>
                <w:szCs w:val="22"/>
              </w:rPr>
            </w:pPr>
            <w:r>
              <w:rPr>
                <w:sz w:val="22"/>
                <w:szCs w:val="22"/>
              </w:rPr>
              <w:t>Thickness, ft</w:t>
            </w:r>
          </w:p>
        </w:tc>
        <w:tc>
          <w:tcPr>
            <w:tcW w:w="1345" w:type="dxa"/>
            <w:tcBorders>
              <w:top w:val="single" w:sz="12" w:space="0" w:color="auto"/>
            </w:tcBorders>
            <w:vAlign w:val="center"/>
          </w:tcPr>
          <w:p w14:paraId="582EE8AC" w14:textId="77777777" w:rsidR="006E57BD" w:rsidRPr="006F0708" w:rsidRDefault="006E57BD" w:rsidP="007C4BFC">
            <w:pPr>
              <w:spacing w:line="240" w:lineRule="auto"/>
              <w:jc w:val="center"/>
              <w:rPr>
                <w:sz w:val="22"/>
                <w:szCs w:val="22"/>
              </w:rPr>
            </w:pPr>
            <w:r>
              <w:rPr>
                <w:sz w:val="22"/>
                <w:szCs w:val="22"/>
              </w:rPr>
              <w:t>210</w:t>
            </w:r>
          </w:p>
        </w:tc>
      </w:tr>
      <w:tr w:rsidR="006E57BD" w14:paraId="32624F76" w14:textId="77777777" w:rsidTr="00424CB8">
        <w:trPr>
          <w:jc w:val="center"/>
        </w:trPr>
        <w:tc>
          <w:tcPr>
            <w:tcW w:w="3420" w:type="dxa"/>
            <w:tcBorders>
              <w:bottom w:val="single" w:sz="12" w:space="0" w:color="auto"/>
            </w:tcBorders>
            <w:vAlign w:val="center"/>
          </w:tcPr>
          <w:p w14:paraId="29511196" w14:textId="77777777" w:rsidR="006E57BD" w:rsidRDefault="006E57BD" w:rsidP="007C4BFC">
            <w:pPr>
              <w:spacing w:line="240" w:lineRule="auto"/>
              <w:rPr>
                <w:sz w:val="22"/>
                <w:szCs w:val="22"/>
              </w:rPr>
            </w:pPr>
            <w:r>
              <w:rPr>
                <w:sz w:val="22"/>
                <w:szCs w:val="22"/>
              </w:rPr>
              <w:t>Width, ft</w:t>
            </w:r>
          </w:p>
        </w:tc>
        <w:tc>
          <w:tcPr>
            <w:tcW w:w="1260" w:type="dxa"/>
            <w:tcBorders>
              <w:bottom w:val="single" w:sz="12" w:space="0" w:color="auto"/>
            </w:tcBorders>
            <w:vAlign w:val="center"/>
          </w:tcPr>
          <w:p w14:paraId="261C6B9B" w14:textId="77777777" w:rsidR="006E57BD" w:rsidRPr="006F0708" w:rsidRDefault="006E57BD" w:rsidP="007C4BFC">
            <w:pPr>
              <w:spacing w:line="240" w:lineRule="auto"/>
              <w:jc w:val="center"/>
              <w:rPr>
                <w:sz w:val="22"/>
                <w:szCs w:val="22"/>
              </w:rPr>
            </w:pPr>
            <w:r>
              <w:rPr>
                <w:sz w:val="22"/>
                <w:szCs w:val="22"/>
              </w:rPr>
              <w:t>1,000</w:t>
            </w:r>
          </w:p>
        </w:tc>
        <w:tc>
          <w:tcPr>
            <w:tcW w:w="2610" w:type="dxa"/>
            <w:tcBorders>
              <w:bottom w:val="single" w:sz="12" w:space="0" w:color="auto"/>
            </w:tcBorders>
            <w:vAlign w:val="center"/>
          </w:tcPr>
          <w:p w14:paraId="2B58D10F" w14:textId="77777777" w:rsidR="006E57BD" w:rsidRPr="006F0708" w:rsidRDefault="006E57BD" w:rsidP="007C4BFC">
            <w:pPr>
              <w:spacing w:line="240" w:lineRule="auto"/>
              <w:rPr>
                <w:sz w:val="22"/>
                <w:szCs w:val="22"/>
              </w:rPr>
            </w:pPr>
            <w:r>
              <w:rPr>
                <w:sz w:val="22"/>
                <w:szCs w:val="22"/>
              </w:rPr>
              <w:t>Number of layers</w:t>
            </w:r>
          </w:p>
        </w:tc>
        <w:tc>
          <w:tcPr>
            <w:tcW w:w="1345" w:type="dxa"/>
            <w:tcBorders>
              <w:bottom w:val="single" w:sz="12" w:space="0" w:color="auto"/>
            </w:tcBorders>
            <w:vAlign w:val="center"/>
          </w:tcPr>
          <w:p w14:paraId="0958E553" w14:textId="77777777" w:rsidR="006E57BD" w:rsidRPr="006F0708" w:rsidRDefault="006E57BD" w:rsidP="007C4BFC">
            <w:pPr>
              <w:spacing w:line="240" w:lineRule="auto"/>
              <w:jc w:val="center"/>
              <w:rPr>
                <w:sz w:val="22"/>
                <w:szCs w:val="22"/>
              </w:rPr>
            </w:pPr>
            <w:r>
              <w:rPr>
                <w:sz w:val="22"/>
                <w:szCs w:val="22"/>
              </w:rPr>
              <w:t>1</w:t>
            </w:r>
          </w:p>
        </w:tc>
      </w:tr>
    </w:tbl>
    <w:p w14:paraId="0DA851D5" w14:textId="77777777" w:rsidR="006E57BD" w:rsidRDefault="006E57BD" w:rsidP="007C4BFC">
      <w:pPr>
        <w:spacing w:line="192" w:lineRule="auto"/>
        <w:jc w:val="both"/>
        <w:rPr>
          <w:rFonts w:ascii="Arial" w:hAnsi="Arial" w:cs="Arial"/>
          <w:b/>
          <w:bCs/>
          <w:color w:val="000000" w:themeColor="text1"/>
          <w:sz w:val="16"/>
          <w:szCs w:val="16"/>
        </w:rPr>
      </w:pPr>
    </w:p>
    <w:p w14:paraId="0D580CC2" w14:textId="77777777" w:rsidR="006E57BD" w:rsidRDefault="006E57BD" w:rsidP="007C4BFC">
      <w:pPr>
        <w:spacing w:line="192" w:lineRule="auto"/>
        <w:jc w:val="both"/>
        <w:rPr>
          <w:rFonts w:ascii="Arial" w:hAnsi="Arial" w:cs="Arial"/>
          <w:b/>
          <w:bCs/>
          <w:color w:val="000000" w:themeColor="text1"/>
          <w:sz w:val="16"/>
          <w:szCs w:val="16"/>
        </w:rPr>
      </w:pPr>
    </w:p>
    <w:p w14:paraId="05EE2C2F" w14:textId="77777777" w:rsidR="006E57BD" w:rsidRDefault="006E57BD" w:rsidP="007C4BFC">
      <w:pPr>
        <w:spacing w:line="192" w:lineRule="auto"/>
        <w:jc w:val="both"/>
        <w:rPr>
          <w:rFonts w:ascii="Arial" w:hAnsi="Arial" w:cs="Arial"/>
          <w:b/>
          <w:bCs/>
          <w:color w:val="000000" w:themeColor="text1"/>
          <w:sz w:val="16"/>
          <w:szCs w:val="16"/>
        </w:rPr>
      </w:pPr>
    </w:p>
    <w:p w14:paraId="1D21BDA9" w14:textId="77777777" w:rsidR="006E57BD" w:rsidRDefault="006E57BD" w:rsidP="00424CB8">
      <w:pPr>
        <w:spacing w:line="192" w:lineRule="auto"/>
        <w:jc w:val="center"/>
        <w:rPr>
          <w:rFonts w:ascii="Arial" w:hAnsi="Arial" w:cs="Arial"/>
          <w:b/>
          <w:bCs/>
          <w:color w:val="000000" w:themeColor="text1"/>
          <w:sz w:val="16"/>
          <w:szCs w:val="16"/>
        </w:rPr>
      </w:pPr>
      <w:r w:rsidRPr="00193D35">
        <w:rPr>
          <w:noProof/>
          <w:lang w:eastAsia="zh-CN" w:bidi="ar-SA"/>
        </w:rPr>
        <w:drawing>
          <wp:inline distT="0" distB="0" distL="0" distR="0" wp14:anchorId="31FDE837" wp14:editId="18139210">
            <wp:extent cx="5957047" cy="1989502"/>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6002411" cy="2004652"/>
                    </a:xfrm>
                    <a:prstGeom prst="rect">
                      <a:avLst/>
                    </a:prstGeom>
                    <a:noFill/>
                    <a:ln>
                      <a:noFill/>
                    </a:ln>
                  </pic:spPr>
                </pic:pic>
              </a:graphicData>
            </a:graphic>
          </wp:inline>
        </w:drawing>
      </w:r>
    </w:p>
    <w:p w14:paraId="3275CF87" w14:textId="5B7BD005" w:rsidR="006E57BD" w:rsidRPr="00C7477A" w:rsidRDefault="006E57BD" w:rsidP="007C4BFC">
      <w:pPr>
        <w:pStyle w:val="Caption"/>
        <w:rPr>
          <w:rFonts w:asciiTheme="majorHAnsi" w:hAnsiTheme="majorHAnsi" w:cstheme="majorHAnsi"/>
        </w:rPr>
      </w:pPr>
      <w:bookmarkStart w:id="241" w:name="_Toc51073366"/>
      <w:bookmarkStart w:id="242" w:name="_Toc51432319"/>
      <w:bookmarkStart w:id="243" w:name="_Toc58323766"/>
      <w:r w:rsidRPr="00190C88">
        <w:t xml:space="preserve">Figure </w:t>
      </w:r>
      <w:bookmarkStart w:id="244" w:name="Figure4_1"/>
      <w:r w:rsidRPr="00190C88">
        <w:t xml:space="preserve">4 - </w:t>
      </w:r>
      <w:fldSimple w:instr=" SEQ Figure_4_- \* ARABIC ">
        <w:r w:rsidR="007C4BFC">
          <w:rPr>
            <w:noProof/>
          </w:rPr>
          <w:t>1</w:t>
        </w:r>
      </w:fldSimple>
      <w:bookmarkEnd w:id="244"/>
      <w:r w:rsidRPr="00190C88">
        <w:rPr>
          <w:rFonts w:asciiTheme="majorHAnsi" w:hAnsiTheme="majorHAnsi" w:cstheme="majorHAnsi"/>
        </w:rPr>
        <w:t xml:space="preserve">: Bi-wing hydraulically fractured reservoir simulation model (half fractured system cluster) where point A is the location of the wellbore. The model was developed with a logarithmic single layer gird. The left picture is the top view looking down on the reservoir from the surface, where the red layer, first grid block represents the hydraulic </w:t>
      </w:r>
      <w:r w:rsidR="00E46AD1" w:rsidRPr="00190C88">
        <w:rPr>
          <w:rFonts w:asciiTheme="majorHAnsi" w:hAnsiTheme="majorHAnsi" w:cstheme="majorHAnsi"/>
        </w:rPr>
        <w:t>fracture,</w:t>
      </w:r>
      <w:r w:rsidRPr="00190C88">
        <w:rPr>
          <w:rFonts w:asciiTheme="majorHAnsi" w:hAnsiTheme="majorHAnsi" w:cstheme="majorHAnsi"/>
        </w:rPr>
        <w:t xml:space="preserve"> and the blue grid block represents the matrix formation. The right view is looking into the formation from the left side.</w:t>
      </w:r>
      <w:bookmarkEnd w:id="241"/>
      <w:bookmarkEnd w:id="242"/>
      <w:bookmarkEnd w:id="243"/>
    </w:p>
    <w:p w14:paraId="6CA7490A" w14:textId="77777777" w:rsidR="006E57BD" w:rsidRDefault="006E57BD" w:rsidP="007C4BFC">
      <w:pPr>
        <w:spacing w:line="192" w:lineRule="auto"/>
        <w:jc w:val="both"/>
        <w:rPr>
          <w:rFonts w:ascii="Arial" w:hAnsi="Arial" w:cs="Arial"/>
          <w:b/>
          <w:bCs/>
          <w:color w:val="000000" w:themeColor="text1"/>
          <w:sz w:val="16"/>
          <w:szCs w:val="16"/>
        </w:rPr>
      </w:pPr>
    </w:p>
    <w:p w14:paraId="68AA08C4" w14:textId="77777777" w:rsidR="006E57BD" w:rsidRDefault="006E57BD" w:rsidP="007C4BFC">
      <w:pPr>
        <w:spacing w:line="192" w:lineRule="auto"/>
        <w:jc w:val="both"/>
        <w:rPr>
          <w:rFonts w:ascii="Arial" w:hAnsi="Arial" w:cs="Arial"/>
          <w:b/>
          <w:bCs/>
          <w:color w:val="000000" w:themeColor="text1"/>
          <w:sz w:val="16"/>
          <w:szCs w:val="16"/>
        </w:rPr>
      </w:pPr>
    </w:p>
    <w:p w14:paraId="5E1F40A9" w14:textId="4C334D50" w:rsidR="006E57BD" w:rsidRDefault="00E95DD3" w:rsidP="007C4BFC">
      <w:pPr>
        <w:spacing w:line="192" w:lineRule="auto"/>
        <w:jc w:val="center"/>
        <w:rPr>
          <w:rFonts w:ascii="Arial" w:hAnsi="Arial" w:cs="Arial"/>
          <w:b/>
          <w:bCs/>
          <w:color w:val="000000" w:themeColor="text1"/>
          <w:sz w:val="16"/>
          <w:szCs w:val="16"/>
        </w:rPr>
      </w:pPr>
      <w:r w:rsidRPr="007E6856">
        <w:rPr>
          <w:color w:val="000000" w:themeColor="text1"/>
        </w:rPr>
        <w:object w:dxaOrig="8660" w:dyaOrig="6640" w14:anchorId="6D8CB628">
          <v:shape id="_x0000_i1161" type="#_x0000_t75" style="width:5in;height:258.35pt" o:ole="">
            <v:imagedata r:id="rId281" o:title="" croptop="3464f"/>
          </v:shape>
          <o:OLEObject Type="Embed" ProgID="SigmaPlotGraphicObject.13" ShapeID="_x0000_i1161" DrawAspect="Content" ObjectID="_1668937420" r:id="rId282"/>
        </w:object>
      </w:r>
    </w:p>
    <w:p w14:paraId="70007E17" w14:textId="77777777" w:rsidR="006E57BD" w:rsidRDefault="006E57BD" w:rsidP="007C4BFC">
      <w:pPr>
        <w:spacing w:line="192" w:lineRule="auto"/>
        <w:jc w:val="both"/>
        <w:rPr>
          <w:rFonts w:ascii="Arial" w:hAnsi="Arial" w:cs="Arial"/>
          <w:b/>
          <w:bCs/>
          <w:color w:val="000000" w:themeColor="text1"/>
          <w:sz w:val="16"/>
          <w:szCs w:val="16"/>
        </w:rPr>
      </w:pPr>
    </w:p>
    <w:p w14:paraId="5DF22B5E" w14:textId="0FE21044" w:rsidR="006E57BD" w:rsidRPr="00C7477A" w:rsidRDefault="006E57BD" w:rsidP="007C4BFC">
      <w:pPr>
        <w:pStyle w:val="Caption"/>
        <w:rPr>
          <w:rFonts w:asciiTheme="majorHAnsi" w:hAnsiTheme="majorHAnsi" w:cstheme="majorHAnsi"/>
        </w:rPr>
      </w:pPr>
      <w:bookmarkStart w:id="245" w:name="_Toc51073367"/>
      <w:bookmarkStart w:id="246" w:name="_Toc51432320"/>
      <w:bookmarkStart w:id="247" w:name="_Toc58323767"/>
      <w:r w:rsidRPr="00190C88">
        <w:t xml:space="preserve">Figure </w:t>
      </w:r>
      <w:bookmarkStart w:id="248" w:name="Figure4_2"/>
      <w:r w:rsidRPr="00190C88">
        <w:t xml:space="preserve">4 - </w:t>
      </w:r>
      <w:fldSimple w:instr=" SEQ Figure_4_- \* ARABIC ">
        <w:r w:rsidR="007C4BFC">
          <w:rPr>
            <w:noProof/>
          </w:rPr>
          <w:t>2</w:t>
        </w:r>
      </w:fldSimple>
      <w:bookmarkEnd w:id="248"/>
      <w:r w:rsidRPr="00190C88">
        <w:rPr>
          <w:rFonts w:asciiTheme="majorHAnsi" w:hAnsiTheme="majorHAnsi" w:cstheme="majorHAnsi"/>
        </w:rPr>
        <w:t xml:space="preserve">: BHFP determined from the reservoir simulation. The BHFP were determined using the base case, 1 md and for the sensitivity case studies of 0.1 md and 0.01 </w:t>
      </w:r>
      <w:r w:rsidR="00CD66D9" w:rsidRPr="00190C88">
        <w:rPr>
          <w:rFonts w:asciiTheme="majorHAnsi" w:hAnsiTheme="majorHAnsi" w:cstheme="majorHAnsi"/>
        </w:rPr>
        <w:t>md,</w:t>
      </w:r>
      <w:r w:rsidRPr="00190C88">
        <w:rPr>
          <w:rFonts w:asciiTheme="majorHAnsi" w:hAnsiTheme="majorHAnsi" w:cstheme="majorHAnsi"/>
        </w:rPr>
        <w:t xml:space="preserve"> respectively.</w:t>
      </w:r>
      <w:bookmarkEnd w:id="245"/>
      <w:bookmarkEnd w:id="246"/>
      <w:bookmarkEnd w:id="247"/>
    </w:p>
    <w:p w14:paraId="2E76AE75" w14:textId="77777777" w:rsidR="006E57BD" w:rsidRPr="00053203" w:rsidRDefault="006E57BD" w:rsidP="007C4BFC">
      <w:pPr>
        <w:spacing w:line="240" w:lineRule="auto"/>
        <w:jc w:val="both"/>
        <w:rPr>
          <w:rFonts w:asciiTheme="majorHAnsi" w:hAnsiTheme="majorHAnsi" w:cstheme="majorHAnsi"/>
          <w:b/>
          <w:color w:val="1F497D" w:themeColor="text2"/>
        </w:rPr>
      </w:pPr>
    </w:p>
    <w:p w14:paraId="1A0F9B45" w14:textId="42E1ABA6" w:rsidR="006E57BD" w:rsidRPr="00053203" w:rsidRDefault="00E95DD3" w:rsidP="007C4BFC">
      <w:pPr>
        <w:spacing w:line="240" w:lineRule="auto"/>
        <w:jc w:val="center"/>
        <w:rPr>
          <w:rFonts w:asciiTheme="majorHAnsi" w:hAnsiTheme="majorHAnsi" w:cstheme="majorHAnsi"/>
          <w:b/>
          <w:color w:val="1F497D" w:themeColor="text2"/>
        </w:rPr>
      </w:pPr>
      <w:r w:rsidRPr="00053203">
        <w:rPr>
          <w:rFonts w:asciiTheme="majorHAnsi" w:hAnsiTheme="majorHAnsi" w:cstheme="majorHAnsi"/>
          <w:color w:val="1F497D" w:themeColor="text2"/>
        </w:rPr>
        <w:object w:dxaOrig="8550" w:dyaOrig="6640" w14:anchorId="4A351DDB">
          <v:shape id="_x0000_i1162" type="#_x0000_t75" style="width:5in;height:258.35pt" o:ole="">
            <v:imagedata r:id="rId283" o:title="" croptop="3347f"/>
          </v:shape>
          <o:OLEObject Type="Embed" ProgID="SigmaPlotGraphicObject.13" ShapeID="_x0000_i1162" DrawAspect="Content" ObjectID="_1668937421" r:id="rId284"/>
        </w:object>
      </w:r>
    </w:p>
    <w:p w14:paraId="63C45498" w14:textId="77777777" w:rsidR="006E57BD" w:rsidRPr="00053203" w:rsidRDefault="006E57BD" w:rsidP="007C4BFC">
      <w:pPr>
        <w:spacing w:line="192" w:lineRule="auto"/>
        <w:jc w:val="both"/>
        <w:rPr>
          <w:rFonts w:asciiTheme="majorHAnsi" w:hAnsiTheme="majorHAnsi" w:cstheme="majorHAnsi"/>
          <w:b/>
          <w:bCs/>
          <w:color w:val="1F497D" w:themeColor="text2"/>
        </w:rPr>
      </w:pPr>
    </w:p>
    <w:p w14:paraId="7DEE43B3" w14:textId="48EB0BBD" w:rsidR="006E57BD" w:rsidRPr="00C7477A" w:rsidRDefault="006E57BD" w:rsidP="007C4BFC">
      <w:pPr>
        <w:pStyle w:val="Caption"/>
        <w:rPr>
          <w:rFonts w:asciiTheme="majorHAnsi" w:hAnsiTheme="majorHAnsi" w:cstheme="majorHAnsi"/>
        </w:rPr>
      </w:pPr>
      <w:bookmarkStart w:id="249" w:name="_Toc51073368"/>
      <w:bookmarkStart w:id="250" w:name="_Toc51432321"/>
      <w:bookmarkStart w:id="251" w:name="_Toc58323768"/>
      <w:r w:rsidRPr="00190C88">
        <w:t xml:space="preserve">Figure </w:t>
      </w:r>
      <w:bookmarkStart w:id="252" w:name="Figure4_3"/>
      <w:r w:rsidRPr="00190C88">
        <w:t xml:space="preserve">4 - </w:t>
      </w:r>
      <w:fldSimple w:instr=" SEQ Figure_4_- \* ARABIC ">
        <w:r w:rsidR="007C4BFC">
          <w:rPr>
            <w:noProof/>
          </w:rPr>
          <w:t>3</w:t>
        </w:r>
      </w:fldSimple>
      <w:bookmarkEnd w:id="252"/>
      <w:r w:rsidRPr="00190C88">
        <w:rPr>
          <w:rFonts w:asciiTheme="majorHAnsi" w:hAnsiTheme="majorHAnsi" w:cstheme="majorHAnsi"/>
        </w:rPr>
        <w:t xml:space="preserve">: Simulated oil production rate from reservoir simulation. The oil production rate was determined using the base case study of 1 md and for the sensitivity case studies of 0.1 md and 0.01 </w:t>
      </w:r>
      <w:r w:rsidR="00CD66D9" w:rsidRPr="00190C88">
        <w:rPr>
          <w:rFonts w:asciiTheme="majorHAnsi" w:hAnsiTheme="majorHAnsi" w:cstheme="majorHAnsi"/>
        </w:rPr>
        <w:t>md,</w:t>
      </w:r>
      <w:r w:rsidRPr="00190C88">
        <w:rPr>
          <w:rFonts w:asciiTheme="majorHAnsi" w:hAnsiTheme="majorHAnsi" w:cstheme="majorHAnsi"/>
        </w:rPr>
        <w:t xml:space="preserve"> respectively.</w:t>
      </w:r>
      <w:bookmarkEnd w:id="249"/>
      <w:bookmarkEnd w:id="250"/>
      <w:bookmarkEnd w:id="251"/>
    </w:p>
    <w:p w14:paraId="5D13AFB2" w14:textId="77777777" w:rsidR="006E57BD" w:rsidRPr="00053203" w:rsidRDefault="006E57BD" w:rsidP="007C4BFC">
      <w:pPr>
        <w:spacing w:line="192" w:lineRule="auto"/>
        <w:jc w:val="both"/>
        <w:rPr>
          <w:rFonts w:asciiTheme="majorHAnsi" w:hAnsiTheme="majorHAnsi" w:cstheme="majorHAnsi"/>
          <w:b/>
          <w:bCs/>
          <w:color w:val="1F497D" w:themeColor="text2"/>
        </w:rPr>
      </w:pPr>
    </w:p>
    <w:p w14:paraId="574818C1" w14:textId="42199169" w:rsidR="006E57BD" w:rsidRPr="00D92008" w:rsidRDefault="00E95DD3" w:rsidP="007C4BFC">
      <w:pPr>
        <w:spacing w:line="192" w:lineRule="auto"/>
        <w:jc w:val="center"/>
        <w:rPr>
          <w:rFonts w:asciiTheme="majorHAnsi" w:hAnsiTheme="majorHAnsi" w:cstheme="majorHAnsi"/>
          <w:b/>
          <w:bCs/>
          <w:color w:val="000000" w:themeColor="text1"/>
        </w:rPr>
      </w:pPr>
      <w:r w:rsidRPr="00D92008">
        <w:rPr>
          <w:rFonts w:asciiTheme="majorHAnsi" w:hAnsiTheme="majorHAnsi" w:cstheme="majorHAnsi"/>
          <w:b/>
          <w:color w:val="000000" w:themeColor="text1"/>
        </w:rPr>
        <w:object w:dxaOrig="8670" w:dyaOrig="6640" w14:anchorId="72C7482D">
          <v:shape id="_x0000_i1163" type="#_x0000_t75" style="width:5in;height:258.35pt" o:ole="">
            <v:imagedata r:id="rId285" o:title="" croptop="4020f"/>
          </v:shape>
          <o:OLEObject Type="Embed" ProgID="SigmaPlotGraphicObject.13" ShapeID="_x0000_i1163" DrawAspect="Content" ObjectID="_1668937422" r:id="rId286"/>
        </w:object>
      </w:r>
    </w:p>
    <w:p w14:paraId="65FD3E3D" w14:textId="76887EDC" w:rsidR="006E57BD" w:rsidRDefault="006E57BD" w:rsidP="007C4BFC">
      <w:pPr>
        <w:pStyle w:val="Caption"/>
        <w:rPr>
          <w:szCs w:val="24"/>
        </w:rPr>
      </w:pPr>
      <w:bookmarkStart w:id="253" w:name="_Toc51073369"/>
      <w:bookmarkStart w:id="254" w:name="_Toc51432322"/>
      <w:bookmarkStart w:id="255" w:name="_Toc58323769"/>
      <w:r w:rsidRPr="00190C88">
        <w:rPr>
          <w:szCs w:val="24"/>
        </w:rPr>
        <w:t xml:space="preserve">Figure </w:t>
      </w:r>
      <w:bookmarkStart w:id="256" w:name="Figure4_4"/>
      <w:r w:rsidRPr="00190C88">
        <w:rPr>
          <w:szCs w:val="24"/>
        </w:rPr>
        <w:t xml:space="preserve">4 - </w:t>
      </w:r>
      <w:r w:rsidRPr="00190C88">
        <w:rPr>
          <w:szCs w:val="24"/>
        </w:rPr>
        <w:fldChar w:fldCharType="begin"/>
      </w:r>
      <w:r w:rsidRPr="00190C88">
        <w:rPr>
          <w:szCs w:val="24"/>
        </w:rPr>
        <w:instrText xml:space="preserve"> SEQ Figure_4_- \* ARABIC </w:instrText>
      </w:r>
      <w:r w:rsidRPr="00190C88">
        <w:rPr>
          <w:szCs w:val="24"/>
        </w:rPr>
        <w:fldChar w:fldCharType="separate"/>
      </w:r>
      <w:r w:rsidR="007C4BFC">
        <w:rPr>
          <w:noProof/>
          <w:szCs w:val="24"/>
        </w:rPr>
        <w:t>4</w:t>
      </w:r>
      <w:r w:rsidRPr="00190C88">
        <w:rPr>
          <w:noProof/>
          <w:szCs w:val="24"/>
        </w:rPr>
        <w:fldChar w:fldCharType="end"/>
      </w:r>
      <w:bookmarkEnd w:id="256"/>
      <w:r w:rsidRPr="00190C88">
        <w:rPr>
          <w:szCs w:val="24"/>
        </w:rPr>
        <w:t>: Cumulative production for the base case study, 1 md and the sensitivity case studies of 0.1 md and 0.01 md  respectively. The cumulative production is used in the normalized cumulative production calculation of Eq. (</w:t>
      </w:r>
      <w:r w:rsidR="00C7477A" w:rsidRPr="00190C88">
        <w:rPr>
          <w:szCs w:val="24"/>
        </w:rPr>
        <w:fldChar w:fldCharType="begin"/>
      </w:r>
      <w:r w:rsidR="00C7477A" w:rsidRPr="00190C88">
        <w:rPr>
          <w:szCs w:val="24"/>
        </w:rPr>
        <w:instrText xml:space="preserve"> REF Eq3_8 \h  \* MERGEFORMAT </w:instrText>
      </w:r>
      <w:r w:rsidR="00C7477A" w:rsidRPr="00190C88">
        <w:rPr>
          <w:szCs w:val="24"/>
        </w:rPr>
      </w:r>
      <w:r w:rsidR="00C7477A" w:rsidRPr="00190C88">
        <w:rPr>
          <w:szCs w:val="24"/>
        </w:rPr>
        <w:fldChar w:fldCharType="separate"/>
      </w:r>
      <w:r w:rsidR="007C4BFC" w:rsidRPr="007C4BFC">
        <w:t>3-8</w:t>
      </w:r>
      <w:r w:rsidR="00C7477A" w:rsidRPr="00190C88">
        <w:rPr>
          <w:szCs w:val="24"/>
        </w:rPr>
        <w:fldChar w:fldCharType="end"/>
      </w:r>
      <w:r w:rsidRPr="00190C88">
        <w:rPr>
          <w:szCs w:val="24"/>
        </w:rPr>
        <w:t>)</w:t>
      </w:r>
      <w:bookmarkEnd w:id="253"/>
      <w:bookmarkEnd w:id="254"/>
      <w:bookmarkEnd w:id="255"/>
    </w:p>
    <w:p w14:paraId="036519A6" w14:textId="77777777" w:rsidR="008B2D6A" w:rsidRDefault="008B2D6A" w:rsidP="007C4BFC"/>
    <w:p w14:paraId="55C3AD40" w14:textId="77777777" w:rsidR="006E57BD" w:rsidRDefault="006E57BD" w:rsidP="007C4BFC">
      <w:pPr>
        <w:pStyle w:val="Heading2"/>
      </w:pPr>
      <w:bookmarkStart w:id="257" w:name="_Toc51073430"/>
      <w:bookmarkStart w:id="258" w:name="_Toc51432402"/>
      <w:bookmarkStart w:id="259" w:name="_Toc58236755"/>
      <w:r>
        <w:t xml:space="preserve">4.2 </w:t>
      </w:r>
      <w:r w:rsidRPr="00C85639">
        <w:t>Production Forecasting using CRSM</w:t>
      </w:r>
      <w:r>
        <w:t>:</w:t>
      </w:r>
      <w:bookmarkEnd w:id="257"/>
      <w:bookmarkEnd w:id="258"/>
      <w:bookmarkEnd w:id="259"/>
    </w:p>
    <w:p w14:paraId="4EDA6117" w14:textId="0E49D973" w:rsidR="006E57BD" w:rsidRPr="008E330A" w:rsidRDefault="006E57BD" w:rsidP="007C4BFC">
      <w:pPr>
        <w:ind w:firstLine="432"/>
        <w:jc w:val="both"/>
        <w:rPr>
          <w:rFonts w:ascii="Times New Roman" w:hAnsi="Times New Roman"/>
          <w:bCs/>
        </w:rPr>
      </w:pPr>
      <w:r w:rsidRPr="00190C88">
        <w:rPr>
          <w:rFonts w:ascii="Times New Roman" w:hAnsi="Times New Roman"/>
          <w:bCs/>
        </w:rPr>
        <w:t>The base case with the matrix permeability of 1 md is used to demonstrate the implementation of the CRSM. The numerical simulator yields the well production history and BHFP with which the NDC can be obtained as shown in Figure (</w:t>
      </w:r>
      <w:r w:rsidRPr="00190C88">
        <w:rPr>
          <w:rFonts w:ascii="Times New Roman" w:hAnsi="Times New Roman"/>
          <w:bCs/>
        </w:rPr>
        <w:fldChar w:fldCharType="begin" w:fldLock="1"/>
      </w:r>
      <w:r w:rsidRPr="00190C88">
        <w:rPr>
          <w:rFonts w:ascii="Times New Roman" w:hAnsi="Times New Roman"/>
          <w:bCs/>
        </w:rPr>
        <w:instrText xml:space="preserve"> REF Figure4_5 \h  \* MERGEFORMAT </w:instrText>
      </w:r>
      <w:r w:rsidRPr="00190C88">
        <w:rPr>
          <w:rFonts w:ascii="Times New Roman" w:hAnsi="Times New Roman"/>
          <w:bCs/>
        </w:rPr>
      </w:r>
      <w:r w:rsidRPr="00190C88">
        <w:rPr>
          <w:rFonts w:ascii="Times New Roman" w:hAnsi="Times New Roman"/>
          <w:bCs/>
        </w:rPr>
        <w:fldChar w:fldCharType="separate"/>
      </w:r>
      <w:r w:rsidRPr="00190C88">
        <w:t>4-</w:t>
      </w:r>
      <w:r w:rsidRPr="00190C88">
        <w:rPr>
          <w:noProof/>
        </w:rPr>
        <w:t>5</w:t>
      </w:r>
      <w:r w:rsidRPr="00190C88">
        <w:rPr>
          <w:rFonts w:ascii="Times New Roman" w:hAnsi="Times New Roman"/>
          <w:bCs/>
        </w:rPr>
        <w:fldChar w:fldCharType="end"/>
      </w:r>
      <w:r w:rsidRPr="00190C88">
        <w:rPr>
          <w:rFonts w:ascii="Times New Roman" w:hAnsi="Times New Roman"/>
          <w:bCs/>
        </w:rPr>
        <w:t xml:space="preserve">) as the procedure outlines in </w:t>
      </w:r>
      <w:r w:rsidRPr="00190C88">
        <w:rPr>
          <w:rFonts w:ascii="Times New Roman" w:hAnsi="Times New Roman"/>
        </w:rPr>
        <w:t>appendix (</w:t>
      </w:r>
      <w:r w:rsidR="00E0171E" w:rsidRPr="00190C88">
        <w:rPr>
          <w:rFonts w:ascii="Times New Roman" w:hAnsi="Times New Roman"/>
        </w:rPr>
        <w:fldChar w:fldCharType="begin"/>
      </w:r>
      <w:r w:rsidR="00E0171E" w:rsidRPr="00190C88">
        <w:rPr>
          <w:rFonts w:ascii="Times New Roman" w:hAnsi="Times New Roman"/>
        </w:rPr>
        <w:instrText xml:space="preserve"> REF Appendix_C \h </w:instrText>
      </w:r>
      <w:r w:rsidR="007505BB" w:rsidRPr="00190C88">
        <w:rPr>
          <w:rFonts w:ascii="Times New Roman" w:hAnsi="Times New Roman"/>
        </w:rPr>
        <w:instrText xml:space="preserve"> \* MERGEFORMAT </w:instrText>
      </w:r>
      <w:r w:rsidR="00E0171E" w:rsidRPr="00190C88">
        <w:rPr>
          <w:rFonts w:ascii="Times New Roman" w:hAnsi="Times New Roman"/>
        </w:rPr>
      </w:r>
      <w:r w:rsidR="00E0171E" w:rsidRPr="00190C88">
        <w:rPr>
          <w:rFonts w:ascii="Times New Roman" w:hAnsi="Times New Roman"/>
        </w:rPr>
        <w:fldChar w:fldCharType="separate"/>
      </w:r>
      <w:r w:rsidR="007C4BFC" w:rsidRPr="00E16684">
        <w:t>C</w:t>
      </w:r>
      <w:r w:rsidR="00E0171E" w:rsidRPr="00190C88">
        <w:rPr>
          <w:rFonts w:ascii="Times New Roman" w:hAnsi="Times New Roman"/>
        </w:rPr>
        <w:fldChar w:fldCharType="end"/>
      </w:r>
      <w:r w:rsidRPr="00190C88">
        <w:rPr>
          <w:rFonts w:ascii="Times New Roman" w:hAnsi="Times New Roman"/>
        </w:rPr>
        <w:t>)</w:t>
      </w:r>
      <w:r w:rsidRPr="00190C88">
        <w:rPr>
          <w:rFonts w:ascii="Times New Roman" w:hAnsi="Times New Roman"/>
          <w:bCs/>
        </w:rPr>
        <w:t>.</w:t>
      </w:r>
    </w:p>
    <w:p w14:paraId="2ACB9E53" w14:textId="7681774D" w:rsidR="006E57BD" w:rsidRPr="00053203" w:rsidRDefault="008B2D6A" w:rsidP="007C4BFC">
      <w:pPr>
        <w:spacing w:line="240" w:lineRule="auto"/>
        <w:jc w:val="center"/>
        <w:rPr>
          <w:color w:val="1F497D" w:themeColor="text2"/>
        </w:rPr>
      </w:pPr>
      <w:r w:rsidRPr="00053203">
        <w:rPr>
          <w:color w:val="1F497D" w:themeColor="text2"/>
        </w:rPr>
        <w:object w:dxaOrig="8440" w:dyaOrig="6640" w14:anchorId="6228DC95">
          <v:shape id="_x0000_i1164" type="#_x0000_t75" style="width:325.05pt;height:252pt" o:ole="">
            <v:imagedata r:id="rId287" o:title=""/>
          </v:shape>
          <o:OLEObject Type="Embed" ProgID="SigmaPlotGraphicObject.13" ShapeID="_x0000_i1164" DrawAspect="Content" ObjectID="_1668937423" r:id="rId288"/>
        </w:object>
      </w:r>
    </w:p>
    <w:p w14:paraId="6085B05D" w14:textId="12609489" w:rsidR="006E57BD" w:rsidRPr="008E330A" w:rsidRDefault="006E57BD" w:rsidP="007C4BFC">
      <w:pPr>
        <w:pStyle w:val="Caption"/>
        <w:rPr>
          <w:rFonts w:asciiTheme="majorHAnsi" w:hAnsiTheme="majorHAnsi" w:cstheme="majorHAnsi"/>
          <w:b w:val="0"/>
          <w:bCs w:val="0"/>
        </w:rPr>
      </w:pPr>
      <w:bookmarkStart w:id="260" w:name="_Toc51073370"/>
      <w:bookmarkStart w:id="261" w:name="_Toc51432323"/>
      <w:bookmarkStart w:id="262" w:name="_Toc58323770"/>
      <w:r w:rsidRPr="00190C88">
        <w:t xml:space="preserve">Figure </w:t>
      </w:r>
      <w:bookmarkStart w:id="263" w:name="Figure4_5"/>
      <w:r w:rsidRPr="00190C88">
        <w:t xml:space="preserve">4 - </w:t>
      </w:r>
      <w:fldSimple w:instr=" SEQ Figure_4_- \* ARABIC ">
        <w:r w:rsidR="007C4BFC">
          <w:rPr>
            <w:noProof/>
          </w:rPr>
          <w:t>5</w:t>
        </w:r>
      </w:fldSimple>
      <w:bookmarkEnd w:id="263"/>
      <w:r w:rsidRPr="00190C88">
        <w:rPr>
          <w:rFonts w:asciiTheme="majorHAnsi" w:hAnsiTheme="majorHAnsi" w:cstheme="majorHAnsi"/>
        </w:rPr>
        <w:t>: The determination of the normalized decline curve model for the base case k</w:t>
      </w:r>
      <w:r w:rsidRPr="00190C88">
        <w:rPr>
          <w:rFonts w:asciiTheme="majorHAnsi" w:hAnsiTheme="majorHAnsi" w:cstheme="majorHAnsi"/>
          <w:vertAlign w:val="subscript"/>
        </w:rPr>
        <w:t>m</w:t>
      </w:r>
      <w:r w:rsidRPr="00190C88">
        <w:rPr>
          <w:rFonts w:asciiTheme="majorHAnsi" w:hAnsiTheme="majorHAnsi" w:cstheme="majorHAnsi"/>
        </w:rPr>
        <w:t xml:space="preserve"> = 1 md. This model was derived from the computations of Eq. (</w:t>
      </w:r>
      <w:r w:rsidR="008E330A" w:rsidRPr="00190C88">
        <w:rPr>
          <w:rFonts w:asciiTheme="majorHAnsi" w:hAnsiTheme="majorHAnsi" w:cstheme="majorHAnsi"/>
        </w:rPr>
        <w:fldChar w:fldCharType="begin"/>
      </w:r>
      <w:r w:rsidR="008E330A" w:rsidRPr="00190C88">
        <w:rPr>
          <w:rFonts w:asciiTheme="majorHAnsi" w:hAnsiTheme="majorHAnsi" w:cstheme="majorHAnsi"/>
        </w:rPr>
        <w:instrText xml:space="preserve"> REF Eq3_7 \h  \* MERGEFORMAT </w:instrText>
      </w:r>
      <w:r w:rsidR="008E330A" w:rsidRPr="00190C88">
        <w:rPr>
          <w:rFonts w:asciiTheme="majorHAnsi" w:hAnsiTheme="majorHAnsi" w:cstheme="majorHAnsi"/>
        </w:rPr>
      </w:r>
      <w:r w:rsidR="008E330A" w:rsidRPr="00190C88">
        <w:rPr>
          <w:rFonts w:asciiTheme="majorHAnsi" w:hAnsiTheme="majorHAnsi" w:cstheme="majorHAnsi"/>
        </w:rPr>
        <w:fldChar w:fldCharType="separate"/>
      </w:r>
      <w:r w:rsidR="007C4BFC" w:rsidRPr="007C4BFC">
        <w:t>3-7</w:t>
      </w:r>
      <w:r w:rsidR="008E330A" w:rsidRPr="00190C88">
        <w:rPr>
          <w:rFonts w:asciiTheme="majorHAnsi" w:hAnsiTheme="majorHAnsi" w:cstheme="majorHAnsi"/>
        </w:rPr>
        <w:fldChar w:fldCharType="end"/>
      </w:r>
      <w:r w:rsidRPr="00190C88">
        <w:rPr>
          <w:rFonts w:asciiTheme="majorHAnsi" w:hAnsiTheme="majorHAnsi" w:cstheme="majorHAnsi"/>
        </w:rPr>
        <w:t>) and Eq. (</w:t>
      </w:r>
      <w:r w:rsidR="008E330A" w:rsidRPr="00190C88">
        <w:rPr>
          <w:rFonts w:asciiTheme="majorHAnsi" w:hAnsiTheme="majorHAnsi" w:cstheme="majorHAnsi"/>
        </w:rPr>
        <w:fldChar w:fldCharType="begin"/>
      </w:r>
      <w:r w:rsidR="008E330A" w:rsidRPr="00190C88">
        <w:rPr>
          <w:rFonts w:asciiTheme="majorHAnsi" w:hAnsiTheme="majorHAnsi" w:cstheme="majorHAnsi"/>
        </w:rPr>
        <w:instrText xml:space="preserve"> REF Eq3_8 \h  \* MERGEFORMAT </w:instrText>
      </w:r>
      <w:r w:rsidR="008E330A" w:rsidRPr="00190C88">
        <w:rPr>
          <w:rFonts w:asciiTheme="majorHAnsi" w:hAnsiTheme="majorHAnsi" w:cstheme="majorHAnsi"/>
        </w:rPr>
      </w:r>
      <w:r w:rsidR="008E330A" w:rsidRPr="00190C88">
        <w:rPr>
          <w:rFonts w:asciiTheme="majorHAnsi" w:hAnsiTheme="majorHAnsi" w:cstheme="majorHAnsi"/>
        </w:rPr>
        <w:fldChar w:fldCharType="separate"/>
      </w:r>
      <w:r w:rsidR="007C4BFC" w:rsidRPr="007C4BFC">
        <w:t>3-8</w:t>
      </w:r>
      <w:r w:rsidR="008E330A" w:rsidRPr="00190C88">
        <w:rPr>
          <w:rFonts w:asciiTheme="majorHAnsi" w:hAnsiTheme="majorHAnsi" w:cstheme="majorHAnsi"/>
        </w:rPr>
        <w:fldChar w:fldCharType="end"/>
      </w:r>
      <w:r w:rsidRPr="00190C88">
        <w:rPr>
          <w:rFonts w:asciiTheme="majorHAnsi" w:hAnsiTheme="majorHAnsi" w:cstheme="majorHAnsi"/>
        </w:rPr>
        <w:t>).</w:t>
      </w:r>
      <w:bookmarkEnd w:id="260"/>
      <w:bookmarkEnd w:id="261"/>
      <w:bookmarkEnd w:id="262"/>
    </w:p>
    <w:p w14:paraId="03CBD44D" w14:textId="77777777" w:rsidR="006E57BD" w:rsidRPr="00053203" w:rsidRDefault="006E57BD" w:rsidP="007C4BFC">
      <w:pPr>
        <w:spacing w:line="192" w:lineRule="auto"/>
        <w:jc w:val="center"/>
        <w:rPr>
          <w:rFonts w:asciiTheme="majorHAnsi" w:hAnsiTheme="majorHAnsi" w:cstheme="majorHAnsi"/>
          <w:b/>
          <w:bCs/>
          <w:color w:val="1F497D" w:themeColor="text2"/>
        </w:rPr>
      </w:pPr>
    </w:p>
    <w:p w14:paraId="3D9C52C2" w14:textId="77777777" w:rsidR="006E57BD" w:rsidRPr="00053203" w:rsidRDefault="006E57BD" w:rsidP="007C4BFC">
      <w:pPr>
        <w:spacing w:line="192" w:lineRule="auto"/>
        <w:jc w:val="both"/>
        <w:rPr>
          <w:rFonts w:asciiTheme="majorHAnsi" w:hAnsiTheme="majorHAnsi" w:cstheme="majorHAnsi"/>
          <w:b/>
          <w:bCs/>
          <w:color w:val="1F497D" w:themeColor="text2"/>
        </w:rPr>
      </w:pPr>
    </w:p>
    <w:p w14:paraId="311FAC93" w14:textId="011D9F8C" w:rsidR="006E57BD" w:rsidRPr="00D92008" w:rsidRDefault="008B2D6A" w:rsidP="007C4BFC">
      <w:pPr>
        <w:spacing w:line="192" w:lineRule="auto"/>
        <w:jc w:val="center"/>
        <w:rPr>
          <w:rFonts w:asciiTheme="majorHAnsi" w:hAnsiTheme="majorHAnsi" w:cstheme="majorHAnsi"/>
          <w:b/>
          <w:bCs/>
          <w:color w:val="000000" w:themeColor="text1"/>
        </w:rPr>
      </w:pPr>
      <w:r w:rsidRPr="00D92008">
        <w:rPr>
          <w:rFonts w:asciiTheme="majorHAnsi" w:hAnsiTheme="majorHAnsi" w:cstheme="majorHAnsi"/>
          <w:b/>
          <w:color w:val="000000" w:themeColor="text1"/>
        </w:rPr>
        <w:object w:dxaOrig="8820" w:dyaOrig="6640" w14:anchorId="54A3323E">
          <v:shape id="_x0000_i1165" type="#_x0000_t75" style="width:352.6pt;height:258.35pt" o:ole="">
            <v:imagedata r:id="rId289" o:title=""/>
          </v:shape>
          <o:OLEObject Type="Embed" ProgID="SigmaPlotGraphicObject.13" ShapeID="_x0000_i1165" DrawAspect="Content" ObjectID="_1668937424" r:id="rId290"/>
        </w:object>
      </w:r>
    </w:p>
    <w:p w14:paraId="272C63E9" w14:textId="0193FC0B" w:rsidR="006E57BD" w:rsidRPr="008D3EA3" w:rsidRDefault="006E57BD" w:rsidP="007C4BFC">
      <w:pPr>
        <w:pStyle w:val="Caption"/>
        <w:rPr>
          <w:rFonts w:asciiTheme="majorHAnsi" w:hAnsiTheme="majorHAnsi" w:cstheme="majorHAnsi"/>
        </w:rPr>
      </w:pPr>
      <w:bookmarkStart w:id="264" w:name="_Toc51073371"/>
      <w:bookmarkStart w:id="265" w:name="_Toc51432324"/>
      <w:bookmarkStart w:id="266" w:name="_Toc58323771"/>
      <w:r w:rsidRPr="00190C88">
        <w:t xml:space="preserve">Figure </w:t>
      </w:r>
      <w:bookmarkStart w:id="267" w:name="Figure4_6"/>
      <w:r w:rsidRPr="00190C88">
        <w:t xml:space="preserve">4 - </w:t>
      </w:r>
      <w:fldSimple w:instr=" SEQ Figure_4_- \* ARABIC ">
        <w:r w:rsidR="007C4BFC">
          <w:rPr>
            <w:noProof/>
          </w:rPr>
          <w:t>6</w:t>
        </w:r>
      </w:fldSimple>
      <w:bookmarkEnd w:id="267"/>
      <w:r w:rsidRPr="00190C88">
        <w:rPr>
          <w:rFonts w:asciiTheme="majorHAnsi" w:hAnsiTheme="majorHAnsi" w:cstheme="majorHAnsi"/>
        </w:rPr>
        <w:t>: The connected reservoir storage determined for the base case of k</w:t>
      </w:r>
      <w:r w:rsidRPr="00190C88">
        <w:rPr>
          <w:rFonts w:asciiTheme="majorHAnsi" w:hAnsiTheme="majorHAnsi" w:cstheme="majorHAnsi"/>
          <w:vertAlign w:val="subscript"/>
        </w:rPr>
        <w:t>m</w:t>
      </w:r>
      <w:r w:rsidRPr="00190C88">
        <w:rPr>
          <w:rFonts w:asciiTheme="majorHAnsi" w:hAnsiTheme="majorHAnsi" w:cstheme="majorHAnsi"/>
        </w:rPr>
        <w:t xml:space="preserve"> = 1 md. CRS was determined looking at historical production of one, two and three years, respectively. The CRS can be determined from A-(</w:t>
      </w:r>
      <w:r w:rsidR="004B1C55">
        <w:rPr>
          <w:rFonts w:asciiTheme="majorHAnsi" w:hAnsiTheme="majorHAnsi" w:cstheme="majorHAnsi"/>
        </w:rPr>
        <w:fldChar w:fldCharType="begin"/>
      </w:r>
      <w:r w:rsidR="004B1C55">
        <w:rPr>
          <w:rFonts w:asciiTheme="majorHAnsi" w:hAnsiTheme="majorHAnsi" w:cstheme="majorHAnsi"/>
        </w:rPr>
        <w:instrText xml:space="preserve"> REF AppAEq40 \h </w:instrText>
      </w:r>
      <w:r w:rsidR="004B1C55">
        <w:rPr>
          <w:rFonts w:asciiTheme="majorHAnsi" w:hAnsiTheme="majorHAnsi" w:cstheme="majorHAnsi"/>
        </w:rPr>
      </w:r>
      <w:r w:rsidR="004B1C55">
        <w:rPr>
          <w:rFonts w:asciiTheme="majorHAnsi" w:hAnsiTheme="majorHAnsi" w:cstheme="majorHAnsi"/>
        </w:rPr>
        <w:fldChar w:fldCharType="separate"/>
      </w:r>
      <w:r w:rsidR="007C4BFC">
        <w:rPr>
          <w:noProof/>
        </w:rPr>
        <w:t>40</w:t>
      </w:r>
      <w:r w:rsidR="004B1C55">
        <w:rPr>
          <w:rFonts w:asciiTheme="majorHAnsi" w:hAnsiTheme="majorHAnsi" w:cstheme="majorHAnsi"/>
        </w:rPr>
        <w:fldChar w:fldCharType="end"/>
      </w:r>
      <w:r w:rsidRPr="00190C88">
        <w:rPr>
          <w:rFonts w:asciiTheme="majorHAnsi" w:hAnsiTheme="majorHAnsi" w:cstheme="majorHAnsi"/>
        </w:rPr>
        <w:t>)</w:t>
      </w:r>
      <w:bookmarkEnd w:id="264"/>
      <w:bookmarkEnd w:id="265"/>
      <w:bookmarkEnd w:id="266"/>
      <w:r w:rsidRPr="008D3EA3">
        <w:rPr>
          <w:rFonts w:asciiTheme="majorHAnsi" w:hAnsiTheme="majorHAnsi" w:cstheme="majorHAnsi"/>
        </w:rPr>
        <w:t xml:space="preserve"> </w:t>
      </w:r>
    </w:p>
    <w:p w14:paraId="6D01B9AF" w14:textId="77777777" w:rsidR="006E57BD" w:rsidRPr="00053203" w:rsidRDefault="006E57BD" w:rsidP="007C4BFC">
      <w:pPr>
        <w:spacing w:line="192" w:lineRule="auto"/>
        <w:jc w:val="both"/>
        <w:rPr>
          <w:rFonts w:ascii="Arial" w:hAnsi="Arial" w:cs="Arial"/>
          <w:b/>
          <w:bCs/>
          <w:color w:val="1F497D" w:themeColor="text2"/>
          <w:sz w:val="16"/>
          <w:szCs w:val="16"/>
        </w:rPr>
      </w:pPr>
    </w:p>
    <w:p w14:paraId="763D58D2" w14:textId="77777777" w:rsidR="006E57BD" w:rsidRPr="00053203" w:rsidRDefault="006E57BD" w:rsidP="007C4BFC">
      <w:pPr>
        <w:spacing w:line="192" w:lineRule="auto"/>
        <w:jc w:val="both"/>
        <w:rPr>
          <w:rFonts w:ascii="Arial" w:hAnsi="Arial" w:cs="Arial"/>
          <w:b/>
          <w:bCs/>
          <w:color w:val="1F497D" w:themeColor="text2"/>
          <w:sz w:val="16"/>
          <w:szCs w:val="16"/>
        </w:rPr>
      </w:pPr>
    </w:p>
    <w:p w14:paraId="2A856002" w14:textId="77777777" w:rsidR="006E57BD" w:rsidRPr="00053203" w:rsidRDefault="006E57BD" w:rsidP="007C4BFC">
      <w:pPr>
        <w:spacing w:line="192" w:lineRule="auto"/>
        <w:jc w:val="both"/>
        <w:rPr>
          <w:rFonts w:ascii="Arial" w:hAnsi="Arial" w:cs="Arial"/>
          <w:b/>
          <w:bCs/>
          <w:color w:val="1F497D" w:themeColor="text2"/>
          <w:sz w:val="16"/>
          <w:szCs w:val="16"/>
        </w:rPr>
      </w:pPr>
    </w:p>
    <w:p w14:paraId="59C0FFF8" w14:textId="58363819" w:rsidR="006E57BD" w:rsidRDefault="006E57BD" w:rsidP="007C4BFC">
      <w:pPr>
        <w:ind w:firstLine="432"/>
        <w:jc w:val="both"/>
        <w:rPr>
          <w:rFonts w:ascii="Times New Roman" w:hAnsi="Times New Roman"/>
          <w:szCs w:val="28"/>
        </w:rPr>
      </w:pPr>
      <w:r w:rsidRPr="008533DB">
        <w:rPr>
          <w:rFonts w:ascii="Times New Roman" w:hAnsi="Times New Roman"/>
          <w:bCs/>
        </w:rPr>
        <w:lastRenderedPageBreak/>
        <w:t xml:space="preserve">Once the NDC has been determined, the next step is to determine the CRS curve by applying </w:t>
      </w:r>
      <w:r w:rsidRPr="008533DB">
        <w:rPr>
          <w:rFonts w:ascii="Times New Roman" w:eastAsiaTheme="minorEastAsia" w:hAnsi="Times New Roman"/>
        </w:rPr>
        <w:t>Eq. A-(</w:t>
      </w:r>
      <w:r w:rsidR="004B1C55">
        <w:rPr>
          <w:rFonts w:ascii="Times New Roman" w:eastAsiaTheme="minorEastAsia" w:hAnsi="Times New Roman"/>
        </w:rPr>
        <w:fldChar w:fldCharType="begin"/>
      </w:r>
      <w:r w:rsidR="004B1C55">
        <w:rPr>
          <w:rFonts w:ascii="Times New Roman" w:eastAsiaTheme="minorEastAsia" w:hAnsi="Times New Roman"/>
        </w:rPr>
        <w:instrText xml:space="preserve"> REF AppAEq40 \h </w:instrText>
      </w:r>
      <w:r w:rsidR="004B1C55">
        <w:rPr>
          <w:rFonts w:ascii="Times New Roman" w:eastAsiaTheme="minorEastAsia" w:hAnsi="Times New Roman"/>
        </w:rPr>
      </w:r>
      <w:r w:rsidR="004B1C55">
        <w:rPr>
          <w:rFonts w:ascii="Times New Roman" w:eastAsiaTheme="minorEastAsia" w:hAnsi="Times New Roman"/>
        </w:rPr>
        <w:fldChar w:fldCharType="separate"/>
      </w:r>
      <w:r w:rsidR="007C4BFC">
        <w:rPr>
          <w:noProof/>
        </w:rPr>
        <w:t>40</w:t>
      </w:r>
      <w:r w:rsidR="004B1C55">
        <w:rPr>
          <w:rFonts w:ascii="Times New Roman" w:eastAsiaTheme="minorEastAsia" w:hAnsi="Times New Roman"/>
        </w:rPr>
        <w:fldChar w:fldCharType="end"/>
      </w:r>
      <w:r w:rsidRPr="008533DB">
        <w:rPr>
          <w:rFonts w:ascii="Times New Roman" w:eastAsiaTheme="minorEastAsia" w:hAnsi="Times New Roman"/>
        </w:rPr>
        <w:t xml:space="preserve">), to the data formulated from </w:t>
      </w:r>
      <w:r w:rsidRPr="008533DB">
        <w:rPr>
          <w:rFonts w:ascii="Times New Roman" w:hAnsi="Times New Roman"/>
          <w:szCs w:val="28"/>
        </w:rPr>
        <w:t xml:space="preserve">Eq. </w:t>
      </w:r>
      <w:r w:rsidR="00F0040F" w:rsidRPr="008533DB">
        <w:rPr>
          <w:rFonts w:ascii="Times New Roman" w:hAnsi="Times New Roman"/>
          <w:szCs w:val="28"/>
        </w:rPr>
        <w:t>(</w:t>
      </w:r>
      <w:r w:rsidR="00F0040F" w:rsidRPr="008533DB">
        <w:rPr>
          <w:rFonts w:ascii="Times New Roman" w:hAnsi="Times New Roman"/>
          <w:szCs w:val="28"/>
        </w:rPr>
        <w:fldChar w:fldCharType="begin"/>
      </w:r>
      <w:r w:rsidR="00F0040F" w:rsidRPr="008533DB">
        <w:rPr>
          <w:rFonts w:ascii="Times New Roman" w:hAnsi="Times New Roman"/>
          <w:szCs w:val="28"/>
        </w:rPr>
        <w:instrText xml:space="preserve"> REF Eq3_7 \h  \* MERGEFORMAT </w:instrText>
      </w:r>
      <w:r w:rsidR="00F0040F" w:rsidRPr="008533DB">
        <w:rPr>
          <w:rFonts w:ascii="Times New Roman" w:hAnsi="Times New Roman"/>
          <w:szCs w:val="28"/>
        </w:rPr>
      </w:r>
      <w:r w:rsidR="00F0040F" w:rsidRPr="008533DB">
        <w:rPr>
          <w:rFonts w:ascii="Times New Roman" w:hAnsi="Times New Roman"/>
          <w:szCs w:val="28"/>
        </w:rPr>
        <w:fldChar w:fldCharType="separate"/>
      </w:r>
      <w:r w:rsidR="007C4BFC" w:rsidRPr="007C4BFC">
        <w:t>3-7</w:t>
      </w:r>
      <w:r w:rsidR="00F0040F" w:rsidRPr="008533DB">
        <w:rPr>
          <w:rFonts w:ascii="Times New Roman" w:hAnsi="Times New Roman"/>
          <w:szCs w:val="28"/>
        </w:rPr>
        <w:fldChar w:fldCharType="end"/>
      </w:r>
      <w:r w:rsidR="00F0040F" w:rsidRPr="008533DB">
        <w:rPr>
          <w:rFonts w:ascii="Times New Roman" w:hAnsi="Times New Roman"/>
          <w:szCs w:val="28"/>
        </w:rPr>
        <w:t>)</w:t>
      </w:r>
      <w:r w:rsidRPr="008533DB">
        <w:rPr>
          <w:rFonts w:ascii="Times New Roman" w:eastAsiaTheme="minorEastAsia" w:hAnsi="Times New Roman"/>
        </w:rPr>
        <w:t xml:space="preserve"> and </w:t>
      </w:r>
      <w:r w:rsidRPr="008533DB">
        <w:rPr>
          <w:rFonts w:ascii="Times New Roman" w:hAnsi="Times New Roman"/>
          <w:szCs w:val="28"/>
        </w:rPr>
        <w:t xml:space="preserve">Eq. </w:t>
      </w:r>
      <w:r w:rsidR="00F0040F" w:rsidRPr="008533DB">
        <w:rPr>
          <w:rFonts w:ascii="Times New Roman" w:hAnsi="Times New Roman"/>
          <w:szCs w:val="28"/>
        </w:rPr>
        <w:t>(</w:t>
      </w:r>
      <w:r w:rsidR="00F0040F" w:rsidRPr="008533DB">
        <w:rPr>
          <w:rFonts w:ascii="Times New Roman" w:hAnsi="Times New Roman"/>
          <w:szCs w:val="28"/>
        </w:rPr>
        <w:fldChar w:fldCharType="begin"/>
      </w:r>
      <w:r w:rsidR="00F0040F" w:rsidRPr="008533DB">
        <w:rPr>
          <w:rFonts w:ascii="Times New Roman" w:hAnsi="Times New Roman"/>
          <w:szCs w:val="28"/>
        </w:rPr>
        <w:instrText xml:space="preserve"> REF Eq3_8 \h  \* MERGEFORMAT </w:instrText>
      </w:r>
      <w:r w:rsidR="00F0040F" w:rsidRPr="008533DB">
        <w:rPr>
          <w:rFonts w:ascii="Times New Roman" w:hAnsi="Times New Roman"/>
          <w:szCs w:val="28"/>
        </w:rPr>
      </w:r>
      <w:r w:rsidR="00F0040F" w:rsidRPr="008533DB">
        <w:rPr>
          <w:rFonts w:ascii="Times New Roman" w:hAnsi="Times New Roman"/>
          <w:szCs w:val="28"/>
        </w:rPr>
        <w:fldChar w:fldCharType="separate"/>
      </w:r>
      <w:r w:rsidR="007C4BFC" w:rsidRPr="007C4BFC">
        <w:t>3-8</w:t>
      </w:r>
      <w:r w:rsidR="00F0040F" w:rsidRPr="008533DB">
        <w:rPr>
          <w:rFonts w:ascii="Times New Roman" w:hAnsi="Times New Roman"/>
          <w:szCs w:val="28"/>
        </w:rPr>
        <w:fldChar w:fldCharType="end"/>
      </w:r>
      <w:r w:rsidRPr="008533DB">
        <w:rPr>
          <w:rFonts w:ascii="Times New Roman" w:hAnsi="Times New Roman"/>
          <w:szCs w:val="28"/>
        </w:rPr>
        <w:t xml:space="preserve">), see </w:t>
      </w:r>
      <w:r w:rsidRPr="008533DB">
        <w:rPr>
          <w:rFonts w:ascii="Times New Roman" w:hAnsi="Times New Roman"/>
        </w:rPr>
        <w:t>figure (</w:t>
      </w:r>
      <w:r w:rsidRPr="008533DB">
        <w:rPr>
          <w:rFonts w:ascii="Times New Roman" w:hAnsi="Times New Roman"/>
        </w:rPr>
        <w:fldChar w:fldCharType="begin" w:fldLock="1"/>
      </w:r>
      <w:r w:rsidRPr="008533DB">
        <w:rPr>
          <w:rFonts w:ascii="Times New Roman" w:hAnsi="Times New Roman"/>
        </w:rPr>
        <w:instrText xml:space="preserve"> REF Figure8 \h  \* MERGEFORMAT </w:instrText>
      </w:r>
      <w:r w:rsidRPr="008533DB">
        <w:rPr>
          <w:rFonts w:ascii="Times New Roman" w:hAnsi="Times New Roman"/>
        </w:rPr>
      </w:r>
      <w:r w:rsidRPr="008533DB">
        <w:rPr>
          <w:rFonts w:ascii="Times New Roman" w:hAnsi="Times New Roman"/>
        </w:rPr>
        <w:fldChar w:fldCharType="separate"/>
      </w:r>
      <w:r w:rsidRPr="008533DB">
        <w:rPr>
          <w:rFonts w:ascii="Times New Roman" w:hAnsi="Times New Roman"/>
          <w:b/>
          <w:bCs/>
        </w:rPr>
        <w:fldChar w:fldCharType="begin"/>
      </w:r>
      <w:r w:rsidRPr="008533DB">
        <w:rPr>
          <w:rFonts w:ascii="Times New Roman" w:hAnsi="Times New Roman"/>
        </w:rPr>
        <w:instrText xml:space="preserve"> REF Figure4_6 \h </w:instrText>
      </w:r>
      <w:r w:rsidR="00081898" w:rsidRPr="008533DB">
        <w:rPr>
          <w:rFonts w:ascii="Times New Roman" w:hAnsi="Times New Roman"/>
          <w:b/>
          <w:bCs/>
        </w:rPr>
        <w:instrText xml:space="preserve"> \* MERGEFORMAT </w:instrText>
      </w:r>
      <w:r w:rsidRPr="008533DB">
        <w:rPr>
          <w:rFonts w:ascii="Times New Roman" w:hAnsi="Times New Roman"/>
          <w:b/>
          <w:bCs/>
        </w:rPr>
      </w:r>
      <w:r w:rsidRPr="008533DB">
        <w:rPr>
          <w:rFonts w:ascii="Times New Roman" w:hAnsi="Times New Roman"/>
          <w:b/>
          <w:bCs/>
        </w:rPr>
        <w:fldChar w:fldCharType="separate"/>
      </w:r>
      <w:r w:rsidR="007C4BFC" w:rsidRPr="00190C88">
        <w:t xml:space="preserve">4 - </w:t>
      </w:r>
      <w:r w:rsidR="007C4BFC">
        <w:rPr>
          <w:noProof/>
        </w:rPr>
        <w:t>6</w:t>
      </w:r>
      <w:r w:rsidRPr="008533DB">
        <w:rPr>
          <w:rFonts w:ascii="Times New Roman" w:hAnsi="Times New Roman"/>
          <w:b/>
          <w:bCs/>
        </w:rPr>
        <w:fldChar w:fldCharType="end"/>
      </w:r>
      <w:r w:rsidRPr="008533DB">
        <w:rPr>
          <w:rFonts w:ascii="Times New Roman" w:hAnsi="Times New Roman"/>
        </w:rPr>
        <w:fldChar w:fldCharType="end"/>
      </w:r>
      <w:r w:rsidR="008533DB" w:rsidRPr="008533DB">
        <w:rPr>
          <w:rFonts w:ascii="Times New Roman" w:hAnsi="Times New Roman"/>
        </w:rPr>
        <w:t>)</w:t>
      </w:r>
      <w:r w:rsidRPr="008533DB">
        <w:rPr>
          <w:rFonts w:ascii="Times New Roman" w:hAnsi="Times New Roman"/>
        </w:rPr>
        <w:t>.</w:t>
      </w:r>
      <w:r w:rsidRPr="008533DB">
        <w:rPr>
          <w:rFonts w:ascii="Times New Roman" w:hAnsi="Times New Roman"/>
          <w:szCs w:val="28"/>
        </w:rPr>
        <w:t xml:space="preserve"> Note that the CRS assumes that PSS flow has been reached at the end of one, two and three year production histories. This assumption allows for the projection of the unit pressure response since deconvolution will only be applied to the historical data set of interest. Once both the NDC and CRS curves have been determined, the unit pressure response will be determined by deconvolution, see figure (</w:t>
      </w:r>
      <w:r w:rsidRPr="008533DB">
        <w:rPr>
          <w:rFonts w:ascii="Times New Roman" w:hAnsi="Times New Roman"/>
        </w:rPr>
        <w:fldChar w:fldCharType="begin" w:fldLock="1"/>
      </w:r>
      <w:r w:rsidRPr="008533DB">
        <w:rPr>
          <w:rFonts w:ascii="Times New Roman" w:hAnsi="Times New Roman"/>
          <w:szCs w:val="28"/>
        </w:rPr>
        <w:instrText xml:space="preserve"> REF Figure4_7 \h </w:instrText>
      </w:r>
      <w:r w:rsidR="00081898" w:rsidRPr="008533DB">
        <w:rPr>
          <w:rFonts w:ascii="Times New Roman" w:hAnsi="Times New Roman"/>
        </w:rPr>
        <w:instrText xml:space="preserve"> \* MERGEFORMAT </w:instrText>
      </w:r>
      <w:r w:rsidRPr="008533DB">
        <w:rPr>
          <w:rFonts w:ascii="Times New Roman" w:hAnsi="Times New Roman"/>
        </w:rPr>
      </w:r>
      <w:r w:rsidRPr="008533DB">
        <w:rPr>
          <w:rFonts w:ascii="Times New Roman" w:hAnsi="Times New Roman"/>
        </w:rPr>
        <w:fldChar w:fldCharType="separate"/>
      </w:r>
      <w:r w:rsidRPr="008533DB">
        <w:t>4-</w:t>
      </w:r>
      <w:r w:rsidRPr="008533DB">
        <w:rPr>
          <w:noProof/>
        </w:rPr>
        <w:t>7</w:t>
      </w:r>
      <w:r w:rsidRPr="008533DB">
        <w:rPr>
          <w:rFonts w:ascii="Times New Roman" w:hAnsi="Times New Roman"/>
        </w:rPr>
        <w:fldChar w:fldCharType="end"/>
      </w:r>
      <w:r w:rsidRPr="008533DB">
        <w:rPr>
          <w:rFonts w:ascii="Times New Roman" w:hAnsi="Times New Roman"/>
          <w:szCs w:val="28"/>
        </w:rPr>
        <w:t xml:space="preserve">). The unit pressure response forms the basis such that the CRSM can be implemented. Moreover, due to the numerical errors that arise from the normalization computations presented earlier as well as the deconvolution being ill-posed </w:t>
      </w:r>
      <w:r w:rsidRPr="008533DB">
        <w:rPr>
          <w:rFonts w:ascii="Times New Roman" w:hAnsi="Times New Roman"/>
          <w:szCs w:val="28"/>
        </w:rPr>
        <w:fldChar w:fldCharType="begin"/>
      </w:r>
      <w:r w:rsidRPr="008533DB">
        <w:rPr>
          <w:rFonts w:ascii="Times New Roman" w:hAnsi="Times New Roman"/>
          <w:szCs w:val="28"/>
        </w:rPr>
        <w:instrText xml:space="preserve"> ADDIN EN.CITE &lt;EndNote&gt;&lt;Cite&gt;&lt;Author&gt;Kuchuk&lt;/Author&gt;&lt;Year&gt;2010&lt;/Year&gt;&lt;RecNum&gt;29&lt;/RecNum&gt;&lt;DisplayText&gt;(Kuchuk et al., 2010a)&lt;/DisplayText&gt;&lt;record&gt;&lt;rec-number&gt;29&lt;/rec-number&gt;&lt;foreign-keys&gt;&lt;key app="EN" db-id="d20awt02n0ddzmezppfxtwe42zdazz9sr9te" timestamp="1495716688"&gt;29&lt;/key&gt;&lt;key app="ENWeb" db-id=""&gt;0&lt;/key&gt;&lt;/foreign-keys&gt;&lt;ref-type name="Journal Article"&gt;17&lt;/ref-type&gt;&lt;contributors&gt;&lt;authors&gt;&lt;author&gt;Kuchuk, FJ&lt;/author&gt;&lt;author&gt;Onur, M&lt;/author&gt;&lt;author&gt;Hollaender, F&lt;/author&gt;&lt;/authors&gt;&lt;/contributors&gt;&lt;titles&gt;&lt;title&gt;PRESSURE TRANSIENT FORMATION AND WELL TESTNG&lt;/title&gt;&lt;secondary-title&gt;Dev. in Petr. Science&lt;/secondary-title&gt;&lt;/titles&gt;&lt;periodical&gt;&lt;full-title&gt;Dev. in Petr. Science&lt;/full-title&gt;&lt;/periodical&gt;&lt;volume&gt;57&lt;/volume&gt;&lt;dates&gt;&lt;year&gt;2010&lt;/year&gt;&lt;/dates&gt;&lt;urls&gt;&lt;/urls&gt;&lt;/record&gt;&lt;/Cite&gt;&lt;/EndNote&gt;</w:instrText>
      </w:r>
      <w:r w:rsidRPr="008533DB">
        <w:rPr>
          <w:rFonts w:ascii="Times New Roman" w:hAnsi="Times New Roman"/>
          <w:szCs w:val="28"/>
        </w:rPr>
        <w:fldChar w:fldCharType="separate"/>
      </w:r>
      <w:r w:rsidRPr="008533DB">
        <w:rPr>
          <w:rFonts w:ascii="Times New Roman" w:hAnsi="Times New Roman"/>
          <w:noProof/>
          <w:szCs w:val="28"/>
        </w:rPr>
        <w:t>(Kuchuk et al., 2010a)</w:t>
      </w:r>
      <w:r w:rsidRPr="008533DB">
        <w:rPr>
          <w:rFonts w:ascii="Times New Roman" w:hAnsi="Times New Roman"/>
          <w:szCs w:val="28"/>
        </w:rPr>
        <w:fldChar w:fldCharType="end"/>
      </w:r>
      <w:r w:rsidRPr="008533DB">
        <w:rPr>
          <w:rFonts w:ascii="Times New Roman" w:hAnsi="Times New Roman"/>
          <w:szCs w:val="28"/>
        </w:rPr>
        <w:t xml:space="preserve">, there can be noise in the data that may require some data smoothing to reduce the amount of noise seen in the unit pressure response when applying the CRSM algorithm for production forecasting predictions illustrated in </w:t>
      </w:r>
      <w:r w:rsidRPr="008533DB">
        <w:rPr>
          <w:rFonts w:ascii="Times New Roman" w:hAnsi="Times New Roman"/>
        </w:rPr>
        <w:t>appendix (</w:t>
      </w:r>
      <w:r w:rsidR="00F0040F" w:rsidRPr="008533DB">
        <w:rPr>
          <w:rFonts w:ascii="Times New Roman" w:hAnsi="Times New Roman"/>
        </w:rPr>
        <w:fldChar w:fldCharType="begin"/>
      </w:r>
      <w:r w:rsidR="00F0040F" w:rsidRPr="008533DB">
        <w:rPr>
          <w:rFonts w:ascii="Times New Roman" w:hAnsi="Times New Roman"/>
        </w:rPr>
        <w:instrText xml:space="preserve"> REF Appendix_A \h  \* MERGEFORMAT </w:instrText>
      </w:r>
      <w:r w:rsidR="00F0040F" w:rsidRPr="008533DB">
        <w:rPr>
          <w:rFonts w:ascii="Times New Roman" w:hAnsi="Times New Roman"/>
        </w:rPr>
      </w:r>
      <w:r w:rsidR="00F0040F" w:rsidRPr="008533DB">
        <w:rPr>
          <w:rFonts w:ascii="Times New Roman" w:hAnsi="Times New Roman"/>
        </w:rPr>
        <w:fldChar w:fldCharType="separate"/>
      </w:r>
      <w:r w:rsidR="007C4BFC" w:rsidRPr="00CA2AE4">
        <w:t>A</w:t>
      </w:r>
      <w:r w:rsidR="00F0040F" w:rsidRPr="008533DB">
        <w:rPr>
          <w:rFonts w:ascii="Times New Roman" w:hAnsi="Times New Roman"/>
        </w:rPr>
        <w:fldChar w:fldCharType="end"/>
      </w:r>
      <w:r w:rsidRPr="008533DB">
        <w:rPr>
          <w:rFonts w:ascii="Times New Roman" w:hAnsi="Times New Roman"/>
        </w:rPr>
        <w:t>)</w:t>
      </w:r>
      <w:r w:rsidRPr="008533DB">
        <w:rPr>
          <w:rFonts w:ascii="Times New Roman" w:hAnsi="Times New Roman"/>
          <w:szCs w:val="28"/>
        </w:rPr>
        <w:t>.</w:t>
      </w:r>
    </w:p>
    <w:p w14:paraId="7AC37617" w14:textId="3796494A" w:rsidR="008533DB" w:rsidRDefault="008533DB" w:rsidP="007C4BFC">
      <w:pPr>
        <w:ind w:firstLine="432"/>
        <w:jc w:val="both"/>
        <w:rPr>
          <w:rFonts w:ascii="Times New Roman" w:hAnsi="Times New Roman"/>
          <w:szCs w:val="28"/>
        </w:rPr>
      </w:pPr>
    </w:p>
    <w:p w14:paraId="1B867C51" w14:textId="77777777" w:rsidR="008533DB" w:rsidRPr="00053203" w:rsidRDefault="008533DB" w:rsidP="007C4BFC">
      <w:pPr>
        <w:ind w:firstLine="432"/>
        <w:jc w:val="both"/>
        <w:rPr>
          <w:rFonts w:ascii="Times New Roman" w:hAnsi="Times New Roman"/>
          <w:color w:val="1F497D" w:themeColor="text2"/>
          <w:szCs w:val="28"/>
        </w:rPr>
      </w:pPr>
    </w:p>
    <w:p w14:paraId="5C28C5BA" w14:textId="4FCEE666" w:rsidR="006E57BD" w:rsidRDefault="00E95DD3" w:rsidP="007C4BFC">
      <w:pPr>
        <w:spacing w:line="240" w:lineRule="auto"/>
        <w:jc w:val="center"/>
        <w:rPr>
          <w:rFonts w:ascii="Times New Roman" w:hAnsi="Times New Roman"/>
          <w:color w:val="000000" w:themeColor="text1"/>
          <w:szCs w:val="28"/>
        </w:rPr>
      </w:pPr>
      <w:r w:rsidRPr="007E6856">
        <w:rPr>
          <w:rFonts w:ascii="Times New Roman" w:hAnsi="Times New Roman"/>
          <w:color w:val="000000" w:themeColor="text1"/>
          <w:szCs w:val="28"/>
        </w:rPr>
        <w:object w:dxaOrig="8440" w:dyaOrig="6640" w14:anchorId="13CB66DE">
          <v:shape id="_x0000_i1166" type="#_x0000_t75" style="width:369.55pt;height:4in" o:ole="">
            <v:imagedata r:id="rId291" o:title=""/>
          </v:shape>
          <o:OLEObject Type="Embed" ProgID="SigmaPlotGraphicObject.13" ShapeID="_x0000_i1166" DrawAspect="Content" ObjectID="_1668937425" r:id="rId292"/>
        </w:object>
      </w:r>
    </w:p>
    <w:p w14:paraId="7BE4F99A" w14:textId="79AD8B5C" w:rsidR="006E57BD" w:rsidRPr="00853261" w:rsidRDefault="006E57BD" w:rsidP="007C4BFC">
      <w:pPr>
        <w:pStyle w:val="Caption"/>
        <w:rPr>
          <w:rFonts w:asciiTheme="majorHAnsi" w:hAnsiTheme="majorHAnsi" w:cstheme="majorHAnsi"/>
        </w:rPr>
      </w:pPr>
      <w:bookmarkStart w:id="268" w:name="_Toc51073372"/>
      <w:bookmarkStart w:id="269" w:name="_Toc51432325"/>
      <w:bookmarkStart w:id="270" w:name="_Toc58323772"/>
      <w:r w:rsidRPr="008533DB">
        <w:t xml:space="preserve">Figure </w:t>
      </w:r>
      <w:bookmarkStart w:id="271" w:name="Figure4_7"/>
      <w:r w:rsidRPr="008533DB">
        <w:t xml:space="preserve">4 - </w:t>
      </w:r>
      <w:fldSimple w:instr=" SEQ Figure_4_- \* ARABIC ">
        <w:r w:rsidR="007C4BFC">
          <w:rPr>
            <w:noProof/>
          </w:rPr>
          <w:t>7</w:t>
        </w:r>
      </w:fldSimple>
      <w:bookmarkEnd w:id="271"/>
      <w:r w:rsidRPr="008533DB">
        <w:rPr>
          <w:rFonts w:asciiTheme="majorHAnsi" w:hAnsiTheme="majorHAnsi" w:cstheme="majorHAnsi"/>
        </w:rPr>
        <w:t>: Determination of the unit pressure response for the base case model of k</w:t>
      </w:r>
      <w:r w:rsidRPr="008533DB">
        <w:rPr>
          <w:rFonts w:asciiTheme="majorHAnsi" w:hAnsiTheme="majorHAnsi" w:cstheme="majorHAnsi"/>
          <w:vertAlign w:val="subscript"/>
        </w:rPr>
        <w:t>m</w:t>
      </w:r>
      <w:r w:rsidRPr="008533DB">
        <w:rPr>
          <w:rFonts w:asciiTheme="majorHAnsi" w:hAnsiTheme="majorHAnsi" w:cstheme="majorHAnsi"/>
        </w:rPr>
        <w:t xml:space="preserve"> = 1 md. The unit pressure response was determined using deconvolution on the historical production of one, two and three years, respectively. The unit pressure response was projected into the future at a linearly increasing rate that assumes the reservoir has reached PSS flow.</w:t>
      </w:r>
      <w:bookmarkEnd w:id="268"/>
      <w:bookmarkEnd w:id="269"/>
      <w:bookmarkEnd w:id="270"/>
      <w:r w:rsidRPr="00853261">
        <w:rPr>
          <w:rFonts w:asciiTheme="majorHAnsi" w:hAnsiTheme="majorHAnsi" w:cstheme="majorHAnsi"/>
        </w:rPr>
        <w:t xml:space="preserve"> </w:t>
      </w:r>
    </w:p>
    <w:p w14:paraId="1A48858E" w14:textId="77777777" w:rsidR="006E57BD" w:rsidRPr="007E6856" w:rsidRDefault="006E57BD" w:rsidP="007C4BFC">
      <w:pPr>
        <w:spacing w:line="192" w:lineRule="auto"/>
        <w:jc w:val="both"/>
        <w:rPr>
          <w:rFonts w:ascii="Arial" w:hAnsi="Arial" w:cs="Arial"/>
          <w:b/>
          <w:bCs/>
          <w:color w:val="000000" w:themeColor="text1"/>
          <w:sz w:val="16"/>
          <w:szCs w:val="16"/>
        </w:rPr>
      </w:pPr>
    </w:p>
    <w:p w14:paraId="6B384EC2" w14:textId="77777777" w:rsidR="006E57BD" w:rsidRDefault="006E57BD" w:rsidP="007C4BFC">
      <w:pPr>
        <w:spacing w:line="240" w:lineRule="auto"/>
      </w:pPr>
    </w:p>
    <w:p w14:paraId="6A324ED4" w14:textId="0CD9F882" w:rsidR="006E57BD" w:rsidRPr="00D5489F" w:rsidRDefault="006E57BD" w:rsidP="007C4BFC">
      <w:pPr>
        <w:ind w:firstLine="432"/>
        <w:jc w:val="both"/>
        <w:rPr>
          <w:rFonts w:ascii="Times New Roman" w:hAnsi="Times New Roman"/>
        </w:rPr>
      </w:pPr>
      <w:r w:rsidRPr="008533DB">
        <w:rPr>
          <w:rFonts w:ascii="Times New Roman" w:hAnsi="Times New Roman"/>
        </w:rPr>
        <w:t>Two empirical models will be used for comparison of the production forecasting models, which is the Arps’ hyperbolic model Eq. (</w:t>
      </w:r>
      <w:r w:rsidRPr="008533DB">
        <w:rPr>
          <w:rFonts w:ascii="Times New Roman" w:hAnsi="Times New Roman"/>
        </w:rPr>
        <w:fldChar w:fldCharType="begin" w:fldLock="1"/>
      </w:r>
      <w:r w:rsidRPr="008533DB">
        <w:rPr>
          <w:rFonts w:ascii="Times New Roman" w:hAnsi="Times New Roman"/>
        </w:rPr>
        <w:instrText xml:space="preserve"> REF PaperEq5 \h  \* MERGEFORMAT </w:instrText>
      </w:r>
      <w:r w:rsidRPr="008533DB">
        <w:rPr>
          <w:rFonts w:ascii="Times New Roman" w:hAnsi="Times New Roman"/>
        </w:rPr>
      </w:r>
      <w:r w:rsidRPr="008533DB">
        <w:rPr>
          <w:rFonts w:ascii="Times New Roman" w:hAnsi="Times New Roman"/>
        </w:rPr>
        <w:fldChar w:fldCharType="separate"/>
      </w:r>
      <w:r w:rsidR="00975F03" w:rsidRPr="008533DB">
        <w:rPr>
          <w:rFonts w:asciiTheme="majorHAnsi" w:hAnsiTheme="majorHAnsi" w:cstheme="majorHAnsi"/>
        </w:rPr>
        <w:fldChar w:fldCharType="begin"/>
      </w:r>
      <w:r w:rsidR="00975F03" w:rsidRPr="008533DB">
        <w:rPr>
          <w:rFonts w:asciiTheme="majorHAnsi" w:hAnsiTheme="majorHAnsi" w:cstheme="majorHAnsi"/>
        </w:rPr>
        <w:instrText xml:space="preserve"> REF Eq2_4 \h  \* MERGEFORMAT </w:instrText>
      </w:r>
      <w:r w:rsidR="00975F03" w:rsidRPr="008533DB">
        <w:rPr>
          <w:rFonts w:asciiTheme="majorHAnsi" w:hAnsiTheme="majorHAnsi" w:cstheme="majorHAnsi"/>
        </w:rPr>
      </w:r>
      <w:r w:rsidR="00975F03" w:rsidRPr="008533DB">
        <w:rPr>
          <w:rFonts w:asciiTheme="majorHAnsi" w:hAnsiTheme="majorHAnsi" w:cstheme="majorHAnsi"/>
        </w:rPr>
        <w:fldChar w:fldCharType="separate"/>
      </w:r>
      <w:r w:rsidR="007C4BFC">
        <w:t>2-4</w:t>
      </w:r>
      <w:r w:rsidR="00975F03" w:rsidRPr="008533DB">
        <w:rPr>
          <w:rFonts w:asciiTheme="majorHAnsi" w:hAnsiTheme="majorHAnsi" w:cstheme="majorHAnsi"/>
        </w:rPr>
        <w:fldChar w:fldCharType="end"/>
      </w:r>
      <w:r w:rsidRPr="008533DB">
        <w:rPr>
          <w:rFonts w:ascii="Times New Roman" w:hAnsi="Times New Roman"/>
        </w:rPr>
        <w:fldChar w:fldCharType="end"/>
      </w:r>
      <w:r w:rsidRPr="008533DB">
        <w:rPr>
          <w:rFonts w:ascii="Times New Roman" w:hAnsi="Times New Roman"/>
        </w:rPr>
        <w:t>) and Duong model Eq. (</w:t>
      </w:r>
      <w:r w:rsidR="00975F03" w:rsidRPr="008533DB">
        <w:rPr>
          <w:rFonts w:asciiTheme="majorHAnsi" w:hAnsiTheme="majorHAnsi" w:cstheme="majorHAnsi"/>
        </w:rPr>
        <w:fldChar w:fldCharType="begin"/>
      </w:r>
      <w:r w:rsidR="00975F03" w:rsidRPr="008533DB">
        <w:rPr>
          <w:rFonts w:asciiTheme="majorHAnsi" w:hAnsiTheme="majorHAnsi" w:cstheme="majorHAnsi"/>
        </w:rPr>
        <w:instrText xml:space="preserve"> REF Eq2_11 \h  \* MERGEFORMAT </w:instrText>
      </w:r>
      <w:r w:rsidR="00975F03" w:rsidRPr="008533DB">
        <w:rPr>
          <w:rFonts w:asciiTheme="majorHAnsi" w:hAnsiTheme="majorHAnsi" w:cstheme="majorHAnsi"/>
        </w:rPr>
      </w:r>
      <w:r w:rsidR="00975F03" w:rsidRPr="008533DB">
        <w:rPr>
          <w:rFonts w:asciiTheme="majorHAnsi" w:hAnsiTheme="majorHAnsi" w:cstheme="majorHAnsi"/>
        </w:rPr>
        <w:fldChar w:fldCharType="separate"/>
      </w:r>
      <w:r w:rsidR="007C4BFC">
        <w:t>2-11</w:t>
      </w:r>
      <w:r w:rsidR="00975F03" w:rsidRPr="008533DB">
        <w:rPr>
          <w:rFonts w:asciiTheme="majorHAnsi" w:hAnsiTheme="majorHAnsi" w:cstheme="majorHAnsi"/>
        </w:rPr>
        <w:fldChar w:fldCharType="end"/>
      </w:r>
      <w:r w:rsidRPr="008533DB">
        <w:rPr>
          <w:rFonts w:ascii="Times New Roman" w:hAnsi="Times New Roman"/>
        </w:rPr>
        <w:t xml:space="preserve">). The traditional Arps’ model and Duong parameters were determined using the procedures outlined </w:t>
      </w:r>
      <w:r w:rsidRPr="008533DB">
        <w:rPr>
          <w:rFonts w:ascii="Times New Roman" w:hAnsi="Times New Roman"/>
        </w:rPr>
        <w:fldChar w:fldCharType="begin"/>
      </w:r>
      <w:r w:rsidRPr="008533DB">
        <w:rPr>
          <w:rFonts w:ascii="Times New Roman" w:hAnsi="Times New Roman"/>
        </w:rPr>
        <w:instrText xml:space="preserve"> ADDIN EN.CITE &lt;EndNote&gt;&lt;Cite&gt;&lt;Author&gt;Arps&lt;/Author&gt;&lt;Year&gt;1945&lt;/Year&gt;&lt;RecNum&gt;262&lt;/RecNum&gt;&lt;DisplayText&gt;(Arps, 1945)&lt;/DisplayText&gt;&lt;record&gt;&lt;rec-number&gt;262&lt;/rec-number&gt;&lt;foreign-keys&gt;&lt;key app="EN" db-id="d20awt02n0ddzmezppfxtwe42zdazz9sr9te" timestamp="1591975196"&gt;262&lt;/key&gt;&lt;/foreign-keys&gt;&lt;ref-type name="Journal Article"&gt;17&lt;/ref-type&gt;&lt;contributors&gt;&lt;authors&gt;&lt;author&gt;Arps, Jan J&lt;/author&gt;&lt;/authors&gt;&lt;/contributors&gt;&lt;titles&gt;&lt;title&gt;Analysis of decline curves&lt;/title&gt;&lt;secondary-title&gt;Transactions of the AIME&lt;/secondary-title&gt;&lt;/titles&gt;&lt;periodical&gt;&lt;full-title&gt;Transactions of the AIME&lt;/full-title&gt;&lt;/periodical&gt;&lt;pages&gt;228-247&lt;/pages&gt;&lt;volume&gt;160&lt;/volume&gt;&lt;number&gt;01&lt;/number&gt;&lt;dates&gt;&lt;year&gt;1945&lt;/year&gt;&lt;/dates&gt;&lt;isbn&gt;0081-1696&lt;/isbn&gt;&lt;urls&gt;&lt;/urls&gt;&lt;electronic-resource-num&gt;https://dx.doi.org/10.2118/945228-G&lt;/electronic-resource-num&gt;&lt;/record&gt;&lt;/Cite&gt;&lt;/EndNote&gt;</w:instrText>
      </w:r>
      <w:r w:rsidRPr="008533DB">
        <w:rPr>
          <w:rFonts w:ascii="Times New Roman" w:hAnsi="Times New Roman"/>
        </w:rPr>
        <w:fldChar w:fldCharType="separate"/>
      </w:r>
      <w:r w:rsidRPr="008533DB">
        <w:rPr>
          <w:rFonts w:ascii="Times New Roman" w:hAnsi="Times New Roman"/>
          <w:noProof/>
        </w:rPr>
        <w:t>(Arps, 1945)</w:t>
      </w:r>
      <w:r w:rsidRPr="008533DB">
        <w:rPr>
          <w:rFonts w:ascii="Times New Roman" w:hAnsi="Times New Roman"/>
        </w:rPr>
        <w:fldChar w:fldCharType="end"/>
      </w:r>
      <w:r w:rsidRPr="008533DB">
        <w:rPr>
          <w:rFonts w:ascii="Times New Roman" w:hAnsi="Times New Roman"/>
        </w:rPr>
        <w:t xml:space="preserve"> and </w:t>
      </w:r>
      <w:r w:rsidRPr="008533DB">
        <w:rPr>
          <w:rFonts w:ascii="Times New Roman" w:hAnsi="Times New Roman"/>
        </w:rPr>
        <w:fldChar w:fldCharType="begin"/>
      </w:r>
      <w:r w:rsidRPr="008533DB">
        <w:rPr>
          <w:rFonts w:ascii="Times New Roman" w:hAnsi="Times New Roman"/>
        </w:rPr>
        <w:instrText xml:space="preserve"> ADDIN EN.CITE &lt;EndNote&gt;&lt;Cite&gt;&lt;Author&gt;Duong&lt;/Author&gt;&lt;Year&gt;2011&lt;/Year&gt;&lt;RecNum&gt;272&lt;/RecNum&gt;&lt;DisplayText&gt;(Duong, 2011)&lt;/DisplayText&gt;&lt;record&gt;&lt;rec-number&gt;272&lt;/rec-number&gt;&lt;foreign-keys&gt;&lt;key app="EN" db-id="d20awt02n0ddzmezppfxtwe42zdazz9sr9te" timestamp="1591975196"&gt;272&lt;/key&gt;&lt;/foreign-keys&gt;&lt;ref-type name="Journal Article"&gt;17&lt;/ref-type&gt;&lt;contributors&gt;&lt;authors&gt;&lt;author&gt;Duong, Anh N&lt;/author&gt;&lt;/authors&gt;&lt;/contributors&gt;&lt;titles&gt;&lt;title&gt;Rate-decline analysis for fracture-dominated shale reservoirs&lt;/title&gt;&lt;secondary-title&gt;SPE Reservoir Evaluation &amp;amp; Engineering&lt;/secondary-title&gt;&lt;/titles&gt;&lt;periodical&gt;&lt;full-title&gt;SPE Reservoir Evaluation &amp;amp; Engineering&lt;/full-title&gt;&lt;/periodical&gt;&lt;pages&gt;377-387&lt;/pages&gt;&lt;volume&gt;14&lt;/volume&gt;&lt;number&gt;03&lt;/number&gt;&lt;dates&gt;&lt;year&gt;2011&lt;/year&gt;&lt;/dates&gt;&lt;isbn&gt;1094-6470&lt;/isbn&gt;&lt;urls&gt;&lt;/urls&gt;&lt;electronic-resource-num&gt;https://dx.doi.org/10.2118/137748-PA&lt;/electronic-resource-num&gt;&lt;/record&gt;&lt;/Cite&gt;&lt;/EndNote&gt;</w:instrText>
      </w:r>
      <w:r w:rsidRPr="008533DB">
        <w:rPr>
          <w:rFonts w:ascii="Times New Roman" w:hAnsi="Times New Roman"/>
        </w:rPr>
        <w:fldChar w:fldCharType="separate"/>
      </w:r>
      <w:r w:rsidRPr="008533DB">
        <w:rPr>
          <w:rFonts w:ascii="Times New Roman" w:hAnsi="Times New Roman"/>
          <w:noProof/>
        </w:rPr>
        <w:t>(Duong, 2011)</w:t>
      </w:r>
      <w:r w:rsidRPr="008533DB">
        <w:rPr>
          <w:rFonts w:ascii="Times New Roman" w:hAnsi="Times New Roman"/>
        </w:rPr>
        <w:fldChar w:fldCharType="end"/>
      </w:r>
      <w:r w:rsidRPr="008533DB">
        <w:rPr>
          <w:rFonts w:ascii="Times New Roman" w:hAnsi="Times New Roman"/>
        </w:rPr>
        <w:t xml:space="preserve"> and can be found in table (</w:t>
      </w:r>
      <w:r w:rsidRPr="008533DB">
        <w:rPr>
          <w:rFonts w:ascii="Times New Roman" w:hAnsi="Times New Roman"/>
        </w:rPr>
        <w:fldChar w:fldCharType="begin" w:fldLock="1"/>
      </w:r>
      <w:r w:rsidRPr="008533DB">
        <w:rPr>
          <w:rFonts w:ascii="Times New Roman" w:hAnsi="Times New Roman"/>
        </w:rPr>
        <w:instrText xml:space="preserve"> REF Table4_2 \h  \* MERGEFORMAT </w:instrText>
      </w:r>
      <w:r w:rsidRPr="008533DB">
        <w:rPr>
          <w:rFonts w:ascii="Times New Roman" w:hAnsi="Times New Roman"/>
        </w:rPr>
      </w:r>
      <w:r w:rsidRPr="008533DB">
        <w:rPr>
          <w:rFonts w:ascii="Times New Roman" w:hAnsi="Times New Roman"/>
        </w:rPr>
        <w:fldChar w:fldCharType="separate"/>
      </w:r>
      <w:r w:rsidRPr="008533DB">
        <w:t>4-</w:t>
      </w:r>
      <w:r w:rsidRPr="008533DB">
        <w:rPr>
          <w:noProof/>
        </w:rPr>
        <w:t>2</w:t>
      </w:r>
      <w:r w:rsidRPr="008533DB">
        <w:rPr>
          <w:rFonts w:ascii="Times New Roman" w:hAnsi="Times New Roman"/>
        </w:rPr>
        <w:fldChar w:fldCharType="end"/>
      </w:r>
      <w:r w:rsidRPr="008533DB">
        <w:rPr>
          <w:rFonts w:ascii="Times New Roman" w:hAnsi="Times New Roman"/>
        </w:rPr>
        <w:t xml:space="preserve">). It is important to note that for tight formation production analysis using the Arps’ hyperbolic model, it is not uncommon to have Arps exponent values greater than unity </w:t>
      </w:r>
      <w:r w:rsidRPr="008533DB">
        <w:rPr>
          <w:rFonts w:ascii="Times New Roman" w:hAnsi="Times New Roman"/>
        </w:rPr>
        <w:fldChar w:fldCharType="begin"/>
      </w:r>
      <w:r w:rsidRPr="008533DB">
        <w:rPr>
          <w:rFonts w:ascii="Times New Roman" w:hAnsi="Times New Roman"/>
        </w:rPr>
        <w:instrText xml:space="preserve"> ADDIN EN.CITE &lt;EndNote&gt;&lt;Cite&gt;&lt;Author&gt;Poston&lt;/Author&gt;&lt;Year&gt;2008&lt;/Year&gt;&lt;RecNum&gt;166&lt;/RecNum&gt;&lt;DisplayText&gt;(Poston and Poe, 2008)&lt;/DisplayText&gt;&lt;record&gt;&lt;rec-number&gt;166&lt;/rec-number&gt;&lt;foreign-keys&gt;&lt;key app="EN" db-id="d20awt02n0ddzmezppfxtwe42zdazz9sr9te" timestamp="1577066083"&gt;166&lt;/key&gt;&lt;/foreign-keys&gt;&lt;ref-type name="Book"&gt;6&lt;/ref-type&gt;&lt;contributors&gt;&lt;authors&gt;&lt;author&gt;Poston, Steven W&lt;/author&gt;&lt;author&gt;Poe, Bobby D&lt;/author&gt;&lt;/authors&gt;&lt;/contributors&gt;&lt;titles&gt;&lt;title&gt;Analysis of production decline curves&lt;/title&gt;&lt;/titles&gt;&lt;dates&gt;&lt;year&gt;2008&lt;/year&gt;&lt;/dates&gt;&lt;publisher&gt;Society of Petroleum Engineers Richardson, TX&lt;/publisher&gt;&lt;isbn&gt;1555631444&lt;/isbn&gt;&lt;urls&gt;&lt;/urls&gt;&lt;/record&gt;&lt;/Cite&gt;&lt;/EndNote&gt;</w:instrText>
      </w:r>
      <w:r w:rsidRPr="008533DB">
        <w:rPr>
          <w:rFonts w:ascii="Times New Roman" w:hAnsi="Times New Roman"/>
        </w:rPr>
        <w:fldChar w:fldCharType="separate"/>
      </w:r>
      <w:r w:rsidRPr="008533DB">
        <w:rPr>
          <w:rFonts w:ascii="Times New Roman" w:hAnsi="Times New Roman"/>
          <w:noProof/>
        </w:rPr>
        <w:t>(Poston and Poe, 2008)</w:t>
      </w:r>
      <w:r w:rsidRPr="008533DB">
        <w:rPr>
          <w:rFonts w:ascii="Times New Roman" w:hAnsi="Times New Roman"/>
        </w:rPr>
        <w:fldChar w:fldCharType="end"/>
      </w:r>
      <w:r w:rsidRPr="008533DB">
        <w:rPr>
          <w:rFonts w:ascii="Times New Roman" w:hAnsi="Times New Roman"/>
        </w:rPr>
        <w:t>. The results of table (</w:t>
      </w:r>
      <w:r w:rsidRPr="008533DB">
        <w:rPr>
          <w:rFonts w:ascii="Times New Roman" w:hAnsi="Times New Roman"/>
        </w:rPr>
        <w:fldChar w:fldCharType="begin" w:fldLock="1"/>
      </w:r>
      <w:r w:rsidRPr="008533DB">
        <w:rPr>
          <w:rFonts w:ascii="Times New Roman" w:hAnsi="Times New Roman"/>
        </w:rPr>
        <w:instrText xml:space="preserve"> REF Table4_2 \h </w:instrText>
      </w:r>
      <w:r w:rsidR="00081898" w:rsidRPr="008533DB">
        <w:rPr>
          <w:rFonts w:ascii="Times New Roman" w:hAnsi="Times New Roman"/>
        </w:rPr>
        <w:instrText xml:space="preserve"> \* MERGEFORMAT </w:instrText>
      </w:r>
      <w:r w:rsidRPr="008533DB">
        <w:rPr>
          <w:rFonts w:ascii="Times New Roman" w:hAnsi="Times New Roman"/>
        </w:rPr>
      </w:r>
      <w:r w:rsidRPr="008533DB">
        <w:rPr>
          <w:rFonts w:ascii="Times New Roman" w:hAnsi="Times New Roman"/>
        </w:rPr>
        <w:fldChar w:fldCharType="separate"/>
      </w:r>
      <w:r w:rsidRPr="008533DB">
        <w:t>4-</w:t>
      </w:r>
      <w:r w:rsidRPr="008533DB">
        <w:rPr>
          <w:noProof/>
        </w:rPr>
        <w:t>2</w:t>
      </w:r>
      <w:r w:rsidRPr="008533DB">
        <w:rPr>
          <w:rFonts w:ascii="Times New Roman" w:hAnsi="Times New Roman"/>
        </w:rPr>
        <w:fldChar w:fldCharType="end"/>
      </w:r>
      <w:r w:rsidRPr="008533DB">
        <w:rPr>
          <w:rFonts w:ascii="Times New Roman" w:hAnsi="Times New Roman"/>
        </w:rPr>
        <w:t>) will be used for both the Arps’ and Duong empirical models to forecast future production performance and these parameters where determined using numerical regression to minimize the error between the simulation data and the empirical models</w:t>
      </w:r>
      <w:r w:rsidRPr="00D5489F">
        <w:rPr>
          <w:rFonts w:ascii="Times New Roman" w:hAnsi="Times New Roman"/>
        </w:rPr>
        <w:t xml:space="preserve">. </w:t>
      </w:r>
      <w:r w:rsidRPr="008533DB">
        <w:rPr>
          <w:rFonts w:ascii="Times New Roman" w:hAnsi="Times New Roman"/>
        </w:rPr>
        <w:t>Figure (</w:t>
      </w:r>
      <w:r w:rsidRPr="008533DB">
        <w:rPr>
          <w:rFonts w:ascii="Times New Roman" w:hAnsi="Times New Roman"/>
        </w:rPr>
        <w:fldChar w:fldCharType="begin" w:fldLock="1"/>
      </w:r>
      <w:r w:rsidRPr="008533DB">
        <w:rPr>
          <w:rFonts w:ascii="Times New Roman" w:hAnsi="Times New Roman"/>
        </w:rPr>
        <w:instrText xml:space="preserve"> REF Figure11 \h  \* MERGEFORMAT </w:instrText>
      </w:r>
      <w:r w:rsidRPr="008533DB">
        <w:rPr>
          <w:rFonts w:ascii="Times New Roman" w:hAnsi="Times New Roman"/>
        </w:rPr>
      </w:r>
      <w:r w:rsidRPr="008533DB">
        <w:rPr>
          <w:rFonts w:ascii="Times New Roman" w:hAnsi="Times New Roman"/>
        </w:rPr>
        <w:fldChar w:fldCharType="separate"/>
      </w:r>
      <w:r w:rsidRPr="008533DB">
        <w:rPr>
          <w:rFonts w:ascii="Times New Roman" w:hAnsi="Times New Roman"/>
          <w:b/>
          <w:bCs/>
        </w:rPr>
        <w:fldChar w:fldCharType="begin"/>
      </w:r>
      <w:r w:rsidRPr="008533DB">
        <w:rPr>
          <w:rFonts w:ascii="Times New Roman" w:hAnsi="Times New Roman"/>
        </w:rPr>
        <w:instrText xml:space="preserve"> REF Figure4_9 \h </w:instrText>
      </w:r>
      <w:r w:rsidR="00081898" w:rsidRPr="008533DB">
        <w:rPr>
          <w:rFonts w:ascii="Times New Roman" w:hAnsi="Times New Roman"/>
          <w:b/>
          <w:bCs/>
        </w:rPr>
        <w:instrText xml:space="preserve"> \* MERGEFORMAT </w:instrText>
      </w:r>
      <w:r w:rsidRPr="008533DB">
        <w:rPr>
          <w:rFonts w:ascii="Times New Roman" w:hAnsi="Times New Roman"/>
          <w:b/>
          <w:bCs/>
        </w:rPr>
      </w:r>
      <w:r w:rsidRPr="008533DB">
        <w:rPr>
          <w:rFonts w:ascii="Times New Roman" w:hAnsi="Times New Roman"/>
          <w:b/>
          <w:bCs/>
        </w:rPr>
        <w:fldChar w:fldCharType="separate"/>
      </w:r>
      <w:r w:rsidR="007C4BFC" w:rsidRPr="008533DB">
        <w:t xml:space="preserve">4 - </w:t>
      </w:r>
      <w:r w:rsidR="007C4BFC">
        <w:rPr>
          <w:noProof/>
        </w:rPr>
        <w:t>9</w:t>
      </w:r>
      <w:r w:rsidRPr="008533DB">
        <w:rPr>
          <w:rFonts w:ascii="Times New Roman" w:hAnsi="Times New Roman"/>
          <w:b/>
          <w:bCs/>
        </w:rPr>
        <w:fldChar w:fldCharType="end"/>
      </w:r>
      <w:r w:rsidRPr="008533DB">
        <w:rPr>
          <w:rFonts w:ascii="Times New Roman" w:hAnsi="Times New Roman"/>
        </w:rPr>
        <w:fldChar w:fldCharType="end"/>
      </w:r>
      <w:r w:rsidRPr="008533DB">
        <w:rPr>
          <w:rFonts w:ascii="Times New Roman" w:hAnsi="Times New Roman"/>
        </w:rPr>
        <w:t>) and (</w:t>
      </w:r>
      <w:r w:rsidRPr="008533DB">
        <w:rPr>
          <w:rFonts w:ascii="Times New Roman" w:hAnsi="Times New Roman"/>
        </w:rPr>
        <w:fldChar w:fldCharType="begin" w:fldLock="1"/>
      </w:r>
      <w:r w:rsidRPr="008533DB">
        <w:rPr>
          <w:rFonts w:ascii="Times New Roman" w:hAnsi="Times New Roman"/>
        </w:rPr>
        <w:instrText xml:space="preserve"> REF Figure12 \h  \* MERGEFORMAT </w:instrText>
      </w:r>
      <w:r w:rsidRPr="008533DB">
        <w:rPr>
          <w:rFonts w:ascii="Times New Roman" w:hAnsi="Times New Roman"/>
        </w:rPr>
      </w:r>
      <w:r w:rsidRPr="008533DB">
        <w:rPr>
          <w:rFonts w:ascii="Times New Roman" w:hAnsi="Times New Roman"/>
        </w:rPr>
        <w:fldChar w:fldCharType="separate"/>
      </w:r>
      <w:r w:rsidRPr="008533DB">
        <w:rPr>
          <w:rFonts w:ascii="Times New Roman" w:hAnsi="Times New Roman"/>
          <w:b/>
          <w:bCs/>
        </w:rPr>
        <w:fldChar w:fldCharType="begin"/>
      </w:r>
      <w:r w:rsidRPr="008533DB">
        <w:rPr>
          <w:rFonts w:ascii="Times New Roman" w:hAnsi="Times New Roman"/>
        </w:rPr>
        <w:instrText xml:space="preserve"> REF Figure4_10 \h </w:instrText>
      </w:r>
      <w:r w:rsidR="00081898" w:rsidRPr="008533DB">
        <w:rPr>
          <w:rFonts w:ascii="Times New Roman" w:hAnsi="Times New Roman"/>
          <w:b/>
          <w:bCs/>
        </w:rPr>
        <w:instrText xml:space="preserve"> \* MERGEFORMAT </w:instrText>
      </w:r>
      <w:r w:rsidRPr="008533DB">
        <w:rPr>
          <w:rFonts w:ascii="Times New Roman" w:hAnsi="Times New Roman"/>
          <w:b/>
          <w:bCs/>
        </w:rPr>
      </w:r>
      <w:r w:rsidRPr="008533DB">
        <w:rPr>
          <w:rFonts w:ascii="Times New Roman" w:hAnsi="Times New Roman"/>
          <w:b/>
          <w:bCs/>
        </w:rPr>
        <w:fldChar w:fldCharType="separate"/>
      </w:r>
      <w:r w:rsidR="007C4BFC" w:rsidRPr="007A7245">
        <w:t xml:space="preserve">4 - </w:t>
      </w:r>
      <w:r w:rsidR="007C4BFC">
        <w:rPr>
          <w:noProof/>
        </w:rPr>
        <w:t>10</w:t>
      </w:r>
      <w:r w:rsidRPr="008533DB">
        <w:rPr>
          <w:rFonts w:ascii="Times New Roman" w:hAnsi="Times New Roman"/>
          <w:b/>
          <w:bCs/>
        </w:rPr>
        <w:fldChar w:fldCharType="end"/>
      </w:r>
      <w:r w:rsidRPr="008533DB">
        <w:rPr>
          <w:rFonts w:ascii="Times New Roman" w:hAnsi="Times New Roman"/>
        </w:rPr>
        <w:fldChar w:fldCharType="end"/>
      </w:r>
      <w:r w:rsidRPr="008533DB">
        <w:rPr>
          <w:rFonts w:ascii="Times New Roman" w:hAnsi="Times New Roman"/>
        </w:rPr>
        <w:t>) show the production performance between simulated production and empirical models.</w:t>
      </w:r>
    </w:p>
    <w:p w14:paraId="703028DA" w14:textId="77777777" w:rsidR="006E57BD" w:rsidRDefault="006E57BD" w:rsidP="007C4BFC">
      <w:pPr>
        <w:spacing w:line="240" w:lineRule="auto"/>
        <w:ind w:firstLine="432"/>
        <w:jc w:val="both"/>
        <w:rPr>
          <w:rFonts w:ascii="Times New Roman" w:hAnsi="Times New Roman"/>
          <w:color w:val="000000" w:themeColor="text1"/>
        </w:rPr>
      </w:pPr>
    </w:p>
    <w:p w14:paraId="4FE91305" w14:textId="5E2B893E" w:rsidR="00D5223B" w:rsidRPr="00D5223B" w:rsidRDefault="006E57BD" w:rsidP="007C4BFC">
      <w:pPr>
        <w:pStyle w:val="Caption"/>
      </w:pPr>
      <w:bookmarkStart w:id="272" w:name="_Toc51073330"/>
      <w:bookmarkStart w:id="273" w:name="_Toc58323625"/>
      <w:r w:rsidRPr="008533DB">
        <w:t xml:space="preserve">Table </w:t>
      </w:r>
      <w:bookmarkStart w:id="274" w:name="Table4_2"/>
      <w:r w:rsidRPr="008533DB">
        <w:t xml:space="preserve">4 - </w:t>
      </w:r>
      <w:fldSimple w:instr=" SEQ Table_4_- \* ARABIC ">
        <w:r w:rsidR="007C4BFC">
          <w:rPr>
            <w:noProof/>
          </w:rPr>
          <w:t>2</w:t>
        </w:r>
      </w:fldSimple>
      <w:bookmarkEnd w:id="274"/>
      <w:r w:rsidRPr="008533DB">
        <w:rPr>
          <w:rFonts w:asciiTheme="majorHAnsi" w:hAnsiTheme="majorHAnsi" w:cstheme="majorHAnsi"/>
        </w:rPr>
        <w:t>: Tabulated parameters found for the Arps and Duong Model’s base case study. The constraints for the Arps Model are with the Arps’ exponent such that: b = 0 for exponential decline, 0 &lt; b &lt; 1 for hyperbolic decline and b =</w:t>
      </w:r>
      <w:r w:rsidR="00E95DD3" w:rsidRPr="008533DB">
        <w:rPr>
          <w:rFonts w:asciiTheme="majorHAnsi" w:hAnsiTheme="majorHAnsi" w:cstheme="majorHAnsi"/>
        </w:rPr>
        <w:t xml:space="preserve"> </w:t>
      </w:r>
      <w:r w:rsidRPr="008533DB">
        <w:rPr>
          <w:rFonts w:asciiTheme="majorHAnsi" w:hAnsiTheme="majorHAnsi" w:cstheme="majorHAnsi"/>
        </w:rPr>
        <w:t>1 for harmonic decline. The constraints for Duong Model are with the Duong intercept “a” and Duong slope “m” with constraints of 0 &lt; a ≤ 2 and 1 ≤ m ≤ 2, respectively.</w:t>
      </w:r>
      <w:bookmarkEnd w:id="272"/>
      <w:bookmarkEnd w:id="27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170"/>
        <w:gridCol w:w="95"/>
        <w:gridCol w:w="985"/>
        <w:gridCol w:w="1080"/>
        <w:gridCol w:w="945"/>
        <w:gridCol w:w="1110"/>
        <w:gridCol w:w="1102"/>
        <w:gridCol w:w="1068"/>
      </w:tblGrid>
      <w:tr w:rsidR="006E57BD" w14:paraId="1B1EC5B8" w14:textId="77777777" w:rsidTr="00B95865">
        <w:trPr>
          <w:jc w:val="center"/>
        </w:trPr>
        <w:tc>
          <w:tcPr>
            <w:tcW w:w="2345" w:type="dxa"/>
            <w:gridSpan w:val="3"/>
            <w:tcBorders>
              <w:top w:val="single" w:sz="12" w:space="0" w:color="auto"/>
              <w:bottom w:val="single" w:sz="12" w:space="0" w:color="auto"/>
            </w:tcBorders>
            <w:vAlign w:val="center"/>
          </w:tcPr>
          <w:p w14:paraId="3C0831D7"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b/>
                <w:bCs/>
                <w:sz w:val="22"/>
                <w:szCs w:val="22"/>
              </w:rPr>
              <w:t>Empirical Model Parameters Summary</w:t>
            </w:r>
          </w:p>
        </w:tc>
        <w:tc>
          <w:tcPr>
            <w:tcW w:w="3010" w:type="dxa"/>
            <w:gridSpan w:val="3"/>
            <w:tcBorders>
              <w:top w:val="single" w:sz="12" w:space="0" w:color="auto"/>
              <w:bottom w:val="single" w:sz="12" w:space="0" w:color="auto"/>
            </w:tcBorders>
            <w:vAlign w:val="center"/>
          </w:tcPr>
          <w:p w14:paraId="216CCB65"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Arps Parameters</w:t>
            </w:r>
          </w:p>
        </w:tc>
        <w:tc>
          <w:tcPr>
            <w:tcW w:w="3280" w:type="dxa"/>
            <w:gridSpan w:val="3"/>
            <w:tcBorders>
              <w:top w:val="single" w:sz="12" w:space="0" w:color="auto"/>
              <w:bottom w:val="single" w:sz="12" w:space="0" w:color="auto"/>
            </w:tcBorders>
            <w:vAlign w:val="center"/>
          </w:tcPr>
          <w:p w14:paraId="65C39457"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Duong Parameters</w:t>
            </w:r>
          </w:p>
        </w:tc>
      </w:tr>
      <w:tr w:rsidR="006E57BD" w14:paraId="4E0CE14C" w14:textId="77777777" w:rsidTr="00B95865">
        <w:trPr>
          <w:jc w:val="center"/>
        </w:trPr>
        <w:tc>
          <w:tcPr>
            <w:tcW w:w="1080" w:type="dxa"/>
            <w:tcBorders>
              <w:top w:val="single" w:sz="12" w:space="0" w:color="auto"/>
            </w:tcBorders>
            <w:vAlign w:val="center"/>
          </w:tcPr>
          <w:p w14:paraId="0693DDD8"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Model Data</w:t>
            </w:r>
          </w:p>
        </w:tc>
        <w:tc>
          <w:tcPr>
            <w:tcW w:w="1170" w:type="dxa"/>
            <w:tcBorders>
              <w:top w:val="single" w:sz="12" w:space="0" w:color="auto"/>
            </w:tcBorders>
            <w:vAlign w:val="center"/>
          </w:tcPr>
          <w:p w14:paraId="71B24B35"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Matrix Per, (md)</w:t>
            </w:r>
          </w:p>
        </w:tc>
        <w:tc>
          <w:tcPr>
            <w:tcW w:w="1080" w:type="dxa"/>
            <w:gridSpan w:val="2"/>
            <w:tcBorders>
              <w:top w:val="single" w:sz="12" w:space="0" w:color="auto"/>
            </w:tcBorders>
            <w:vAlign w:val="center"/>
          </w:tcPr>
          <w:p w14:paraId="5FFC22BE" w14:textId="77777777" w:rsidR="006E57BD" w:rsidRPr="00543786" w:rsidRDefault="006E57BD" w:rsidP="007C4BFC">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q</w:t>
            </w:r>
            <w:r w:rsidRPr="00543786">
              <w:rPr>
                <w:rFonts w:asciiTheme="majorHAnsi" w:hAnsiTheme="majorHAnsi" w:cstheme="majorHAnsi"/>
                <w:b/>
                <w:bCs/>
                <w:sz w:val="22"/>
                <w:szCs w:val="22"/>
              </w:rPr>
              <w:t>i (rb/Day)</w:t>
            </w:r>
          </w:p>
        </w:tc>
        <w:tc>
          <w:tcPr>
            <w:tcW w:w="1080" w:type="dxa"/>
            <w:tcBorders>
              <w:top w:val="single" w:sz="12" w:space="0" w:color="auto"/>
            </w:tcBorders>
            <w:vAlign w:val="center"/>
          </w:tcPr>
          <w:p w14:paraId="66CDC1D7"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Di (1/Day)</w:t>
            </w:r>
          </w:p>
        </w:tc>
        <w:tc>
          <w:tcPr>
            <w:tcW w:w="945" w:type="dxa"/>
            <w:tcBorders>
              <w:top w:val="single" w:sz="12" w:space="0" w:color="auto"/>
            </w:tcBorders>
            <w:vAlign w:val="center"/>
          </w:tcPr>
          <w:p w14:paraId="7E9247BE"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b</w:t>
            </w:r>
          </w:p>
        </w:tc>
        <w:tc>
          <w:tcPr>
            <w:tcW w:w="1110" w:type="dxa"/>
            <w:tcBorders>
              <w:top w:val="single" w:sz="12" w:space="0" w:color="auto"/>
            </w:tcBorders>
            <w:vAlign w:val="center"/>
          </w:tcPr>
          <w:p w14:paraId="4CD740C7" w14:textId="77777777" w:rsidR="006E57BD" w:rsidRPr="00543786" w:rsidRDefault="006E57BD" w:rsidP="007C4BFC">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q</w:t>
            </w:r>
            <w:r w:rsidRPr="00543786">
              <w:rPr>
                <w:rFonts w:asciiTheme="majorHAnsi" w:hAnsiTheme="majorHAnsi" w:cstheme="majorHAnsi"/>
                <w:b/>
                <w:bCs/>
                <w:sz w:val="22"/>
                <w:szCs w:val="22"/>
              </w:rPr>
              <w:t>i (rb/Day)</w:t>
            </w:r>
          </w:p>
        </w:tc>
        <w:tc>
          <w:tcPr>
            <w:tcW w:w="1102" w:type="dxa"/>
            <w:tcBorders>
              <w:top w:val="single" w:sz="12" w:space="0" w:color="auto"/>
            </w:tcBorders>
            <w:vAlign w:val="center"/>
          </w:tcPr>
          <w:p w14:paraId="78DCFCC3" w14:textId="20BB4E59" w:rsidR="006E57BD" w:rsidRPr="00543786" w:rsidRDefault="002553B5" w:rsidP="007C4BFC">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 xml:space="preserve">a </w:t>
            </w:r>
            <w:r w:rsidR="006E57BD" w:rsidRPr="00543786">
              <w:rPr>
                <w:rFonts w:asciiTheme="majorHAnsi" w:hAnsiTheme="majorHAnsi" w:cstheme="majorHAnsi"/>
                <w:b/>
                <w:bCs/>
                <w:sz w:val="22"/>
                <w:szCs w:val="22"/>
              </w:rPr>
              <w:t xml:space="preserve"> (1/Day)</w:t>
            </w:r>
          </w:p>
        </w:tc>
        <w:tc>
          <w:tcPr>
            <w:tcW w:w="1068" w:type="dxa"/>
            <w:tcBorders>
              <w:top w:val="single" w:sz="12" w:space="0" w:color="auto"/>
            </w:tcBorders>
            <w:vAlign w:val="center"/>
          </w:tcPr>
          <w:p w14:paraId="50D9C950" w14:textId="7FD98BA4" w:rsidR="006E57BD" w:rsidRPr="00543786" w:rsidRDefault="002553B5" w:rsidP="007C4BFC">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m</w:t>
            </w:r>
          </w:p>
        </w:tc>
      </w:tr>
      <w:tr w:rsidR="006E57BD" w14:paraId="588DFF1A" w14:textId="77777777" w:rsidTr="00B95865">
        <w:trPr>
          <w:jc w:val="center"/>
        </w:trPr>
        <w:tc>
          <w:tcPr>
            <w:tcW w:w="1080" w:type="dxa"/>
            <w:vAlign w:val="center"/>
          </w:tcPr>
          <w:p w14:paraId="5F2BF547"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Year 1</w:t>
            </w:r>
          </w:p>
        </w:tc>
        <w:tc>
          <w:tcPr>
            <w:tcW w:w="1170" w:type="dxa"/>
            <w:vAlign w:val="center"/>
          </w:tcPr>
          <w:p w14:paraId="346D8860"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1</w:t>
            </w:r>
          </w:p>
        </w:tc>
        <w:tc>
          <w:tcPr>
            <w:tcW w:w="1080" w:type="dxa"/>
            <w:gridSpan w:val="2"/>
            <w:vAlign w:val="center"/>
          </w:tcPr>
          <w:p w14:paraId="69158DB5"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862.5</w:t>
            </w:r>
          </w:p>
        </w:tc>
        <w:tc>
          <w:tcPr>
            <w:tcW w:w="1080" w:type="dxa"/>
            <w:vAlign w:val="center"/>
          </w:tcPr>
          <w:p w14:paraId="7AEA59DA"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color w:val="000000" w:themeColor="text1"/>
                <w:sz w:val="22"/>
                <w:szCs w:val="22"/>
              </w:rPr>
              <w:t>8.69E-03</w:t>
            </w:r>
          </w:p>
        </w:tc>
        <w:tc>
          <w:tcPr>
            <w:tcW w:w="945" w:type="dxa"/>
            <w:vAlign w:val="center"/>
          </w:tcPr>
          <w:p w14:paraId="0B85FF21"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color w:val="000000" w:themeColor="text1"/>
                <w:sz w:val="22"/>
                <w:szCs w:val="22"/>
              </w:rPr>
              <w:t>0.39</w:t>
            </w:r>
          </w:p>
        </w:tc>
        <w:tc>
          <w:tcPr>
            <w:tcW w:w="1110" w:type="dxa"/>
            <w:vAlign w:val="center"/>
          </w:tcPr>
          <w:p w14:paraId="2E993D14"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color w:val="000000" w:themeColor="text1"/>
                <w:sz w:val="22"/>
                <w:szCs w:val="22"/>
              </w:rPr>
              <w:t>862.5</w:t>
            </w:r>
          </w:p>
        </w:tc>
        <w:tc>
          <w:tcPr>
            <w:tcW w:w="1102" w:type="dxa"/>
            <w:vAlign w:val="center"/>
          </w:tcPr>
          <w:p w14:paraId="47C8E28F" w14:textId="688774BA" w:rsidR="006E57BD" w:rsidRPr="00543786" w:rsidRDefault="002553B5"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sz w:val="22"/>
                <w:szCs w:val="22"/>
              </w:rPr>
              <w:t>4.58</w:t>
            </w:r>
          </w:p>
        </w:tc>
        <w:tc>
          <w:tcPr>
            <w:tcW w:w="1068" w:type="dxa"/>
            <w:vAlign w:val="center"/>
          </w:tcPr>
          <w:p w14:paraId="00A86DEE" w14:textId="275BA2F9" w:rsidR="006E57BD" w:rsidRPr="00543786" w:rsidRDefault="002553B5"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sz w:val="22"/>
                <w:szCs w:val="22"/>
              </w:rPr>
              <w:t>1.55</w:t>
            </w:r>
          </w:p>
        </w:tc>
      </w:tr>
      <w:tr w:rsidR="006E57BD" w14:paraId="1752D0EC" w14:textId="77777777" w:rsidTr="00B95865">
        <w:trPr>
          <w:jc w:val="center"/>
        </w:trPr>
        <w:tc>
          <w:tcPr>
            <w:tcW w:w="1080" w:type="dxa"/>
            <w:vAlign w:val="center"/>
          </w:tcPr>
          <w:p w14:paraId="5A8078C3"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Year 2</w:t>
            </w:r>
          </w:p>
        </w:tc>
        <w:tc>
          <w:tcPr>
            <w:tcW w:w="1170" w:type="dxa"/>
            <w:vAlign w:val="center"/>
          </w:tcPr>
          <w:p w14:paraId="0DA5C0DC"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1</w:t>
            </w:r>
          </w:p>
        </w:tc>
        <w:tc>
          <w:tcPr>
            <w:tcW w:w="1080" w:type="dxa"/>
            <w:gridSpan w:val="2"/>
            <w:vAlign w:val="center"/>
          </w:tcPr>
          <w:p w14:paraId="2AE4809B"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862.5</w:t>
            </w:r>
          </w:p>
        </w:tc>
        <w:tc>
          <w:tcPr>
            <w:tcW w:w="1080" w:type="dxa"/>
            <w:vAlign w:val="center"/>
          </w:tcPr>
          <w:p w14:paraId="1B267521"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color w:val="000000" w:themeColor="text1"/>
                <w:sz w:val="22"/>
                <w:szCs w:val="22"/>
              </w:rPr>
              <w:t>4.27E-03</w:t>
            </w:r>
          </w:p>
        </w:tc>
        <w:tc>
          <w:tcPr>
            <w:tcW w:w="945" w:type="dxa"/>
            <w:vAlign w:val="center"/>
          </w:tcPr>
          <w:p w14:paraId="2D683D05"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color w:val="000000" w:themeColor="text1"/>
                <w:sz w:val="22"/>
                <w:szCs w:val="22"/>
              </w:rPr>
              <w:t>0.67</w:t>
            </w:r>
          </w:p>
        </w:tc>
        <w:tc>
          <w:tcPr>
            <w:tcW w:w="1110" w:type="dxa"/>
            <w:vAlign w:val="center"/>
          </w:tcPr>
          <w:p w14:paraId="12F9ADFA"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color w:val="000000" w:themeColor="text1"/>
                <w:sz w:val="22"/>
                <w:szCs w:val="22"/>
              </w:rPr>
              <w:t>862.5</w:t>
            </w:r>
          </w:p>
        </w:tc>
        <w:tc>
          <w:tcPr>
            <w:tcW w:w="1102" w:type="dxa"/>
            <w:vAlign w:val="center"/>
          </w:tcPr>
          <w:p w14:paraId="0F941C66" w14:textId="0391D4CC" w:rsidR="006E57BD" w:rsidRPr="00543786" w:rsidRDefault="002553B5"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sz w:val="22"/>
                <w:szCs w:val="22"/>
              </w:rPr>
              <w:t>2.21</w:t>
            </w:r>
          </w:p>
        </w:tc>
        <w:tc>
          <w:tcPr>
            <w:tcW w:w="1068" w:type="dxa"/>
            <w:vAlign w:val="center"/>
          </w:tcPr>
          <w:p w14:paraId="401240F5" w14:textId="3B75F627" w:rsidR="006E57BD" w:rsidRPr="00543786" w:rsidRDefault="002553B5"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sz w:val="22"/>
                <w:szCs w:val="22"/>
              </w:rPr>
              <w:t>1.26</w:t>
            </w:r>
          </w:p>
        </w:tc>
      </w:tr>
      <w:tr w:rsidR="006E57BD" w14:paraId="14B25A9F" w14:textId="77777777" w:rsidTr="00B95865">
        <w:trPr>
          <w:jc w:val="center"/>
        </w:trPr>
        <w:tc>
          <w:tcPr>
            <w:tcW w:w="1080" w:type="dxa"/>
            <w:tcBorders>
              <w:bottom w:val="single" w:sz="12" w:space="0" w:color="auto"/>
            </w:tcBorders>
            <w:vAlign w:val="center"/>
          </w:tcPr>
          <w:p w14:paraId="5F25A002"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Year 3</w:t>
            </w:r>
          </w:p>
        </w:tc>
        <w:tc>
          <w:tcPr>
            <w:tcW w:w="1170" w:type="dxa"/>
            <w:tcBorders>
              <w:bottom w:val="single" w:sz="12" w:space="0" w:color="auto"/>
            </w:tcBorders>
            <w:vAlign w:val="center"/>
          </w:tcPr>
          <w:p w14:paraId="4178685C"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1</w:t>
            </w:r>
          </w:p>
        </w:tc>
        <w:tc>
          <w:tcPr>
            <w:tcW w:w="1080" w:type="dxa"/>
            <w:gridSpan w:val="2"/>
            <w:tcBorders>
              <w:bottom w:val="single" w:sz="12" w:space="0" w:color="auto"/>
            </w:tcBorders>
            <w:vAlign w:val="center"/>
          </w:tcPr>
          <w:p w14:paraId="43486006"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862.5</w:t>
            </w:r>
          </w:p>
        </w:tc>
        <w:tc>
          <w:tcPr>
            <w:tcW w:w="1080" w:type="dxa"/>
            <w:tcBorders>
              <w:bottom w:val="single" w:sz="12" w:space="0" w:color="auto"/>
            </w:tcBorders>
            <w:vAlign w:val="center"/>
          </w:tcPr>
          <w:p w14:paraId="4A988E69"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color w:val="000000" w:themeColor="text1"/>
                <w:sz w:val="22"/>
                <w:szCs w:val="22"/>
              </w:rPr>
              <w:t>3.74E-03</w:t>
            </w:r>
          </w:p>
        </w:tc>
        <w:tc>
          <w:tcPr>
            <w:tcW w:w="945" w:type="dxa"/>
            <w:tcBorders>
              <w:bottom w:val="single" w:sz="12" w:space="0" w:color="auto"/>
            </w:tcBorders>
            <w:vAlign w:val="center"/>
          </w:tcPr>
          <w:p w14:paraId="599C2FE1"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color w:val="000000" w:themeColor="text1"/>
                <w:sz w:val="22"/>
                <w:szCs w:val="22"/>
              </w:rPr>
              <w:t>0.75</w:t>
            </w:r>
          </w:p>
        </w:tc>
        <w:tc>
          <w:tcPr>
            <w:tcW w:w="1110" w:type="dxa"/>
            <w:tcBorders>
              <w:bottom w:val="single" w:sz="12" w:space="0" w:color="auto"/>
            </w:tcBorders>
            <w:vAlign w:val="center"/>
          </w:tcPr>
          <w:p w14:paraId="57E5AD7E"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color w:val="000000" w:themeColor="text1"/>
                <w:sz w:val="22"/>
                <w:szCs w:val="22"/>
              </w:rPr>
              <w:t>862.5</w:t>
            </w:r>
          </w:p>
        </w:tc>
        <w:tc>
          <w:tcPr>
            <w:tcW w:w="1102" w:type="dxa"/>
            <w:tcBorders>
              <w:bottom w:val="single" w:sz="12" w:space="0" w:color="auto"/>
            </w:tcBorders>
            <w:vAlign w:val="center"/>
          </w:tcPr>
          <w:p w14:paraId="213DA40D" w14:textId="34E3B189" w:rsidR="006E57BD" w:rsidRPr="00543786" w:rsidRDefault="002553B5"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sz w:val="22"/>
                <w:szCs w:val="22"/>
              </w:rPr>
              <w:t>2.09</w:t>
            </w:r>
          </w:p>
        </w:tc>
        <w:tc>
          <w:tcPr>
            <w:tcW w:w="1068" w:type="dxa"/>
            <w:tcBorders>
              <w:bottom w:val="single" w:sz="12" w:space="0" w:color="auto"/>
            </w:tcBorders>
            <w:vAlign w:val="center"/>
          </w:tcPr>
          <w:p w14:paraId="54CB4211" w14:textId="7E4CB333" w:rsidR="006E57BD" w:rsidRPr="00543786" w:rsidRDefault="002553B5"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sz w:val="22"/>
                <w:szCs w:val="22"/>
              </w:rPr>
              <w:t>1.24</w:t>
            </w:r>
          </w:p>
        </w:tc>
      </w:tr>
    </w:tbl>
    <w:p w14:paraId="194B5470" w14:textId="77777777" w:rsidR="006E57BD" w:rsidRPr="00543786" w:rsidRDefault="006E57BD" w:rsidP="007C4BFC"/>
    <w:p w14:paraId="79F31BE2" w14:textId="722C9F27" w:rsidR="006E57BD" w:rsidRPr="00E95DD3" w:rsidRDefault="006E57BD" w:rsidP="007C4BFC">
      <w:pPr>
        <w:ind w:firstLine="432"/>
        <w:jc w:val="both"/>
        <w:rPr>
          <w:rFonts w:ascii="Times New Roman" w:hAnsi="Times New Roman"/>
        </w:rPr>
      </w:pPr>
      <w:r w:rsidRPr="008533DB">
        <w:rPr>
          <w:rFonts w:ascii="Times New Roman" w:hAnsi="Times New Roman"/>
        </w:rPr>
        <w:t xml:space="preserve">Figure </w:t>
      </w:r>
      <w:r w:rsidR="000E0A37" w:rsidRPr="008533DB">
        <w:rPr>
          <w:rFonts w:ascii="Times New Roman" w:hAnsi="Times New Roman"/>
        </w:rPr>
        <w:t>(</w:t>
      </w:r>
      <w:r w:rsidRPr="008533DB">
        <w:rPr>
          <w:rFonts w:ascii="Times New Roman" w:hAnsi="Times New Roman"/>
        </w:rPr>
        <w:fldChar w:fldCharType="begin" w:fldLock="1"/>
      </w:r>
      <w:r w:rsidRPr="008533DB">
        <w:rPr>
          <w:rFonts w:ascii="Times New Roman" w:hAnsi="Times New Roman"/>
        </w:rPr>
        <w:instrText xml:space="preserve"> REF Figure10 \h  \* MERGEFORMAT </w:instrText>
      </w:r>
      <w:r w:rsidRPr="008533DB">
        <w:rPr>
          <w:rFonts w:ascii="Times New Roman" w:hAnsi="Times New Roman"/>
        </w:rPr>
      </w:r>
      <w:r w:rsidRPr="008533DB">
        <w:rPr>
          <w:rFonts w:ascii="Times New Roman" w:hAnsi="Times New Roman"/>
        </w:rPr>
        <w:fldChar w:fldCharType="separate"/>
      </w:r>
      <w:r w:rsidRPr="008533DB">
        <w:rPr>
          <w:rFonts w:ascii="Times New Roman" w:hAnsi="Times New Roman"/>
          <w:b/>
          <w:bCs/>
        </w:rPr>
        <w:fldChar w:fldCharType="begin"/>
      </w:r>
      <w:r w:rsidRPr="008533DB">
        <w:rPr>
          <w:rFonts w:ascii="Times New Roman" w:hAnsi="Times New Roman"/>
        </w:rPr>
        <w:instrText xml:space="preserve"> REF Figure4_8 \h </w:instrText>
      </w:r>
      <w:r w:rsidR="001942F2" w:rsidRPr="008533DB">
        <w:rPr>
          <w:rFonts w:ascii="Times New Roman" w:hAnsi="Times New Roman"/>
          <w:b/>
          <w:bCs/>
        </w:rPr>
        <w:instrText xml:space="preserve"> \* MERGEFORMAT </w:instrText>
      </w:r>
      <w:r w:rsidRPr="008533DB">
        <w:rPr>
          <w:rFonts w:ascii="Times New Roman" w:hAnsi="Times New Roman"/>
          <w:b/>
          <w:bCs/>
        </w:rPr>
      </w:r>
      <w:r w:rsidRPr="008533DB">
        <w:rPr>
          <w:rFonts w:ascii="Times New Roman" w:hAnsi="Times New Roman"/>
          <w:b/>
          <w:bCs/>
        </w:rPr>
        <w:fldChar w:fldCharType="separate"/>
      </w:r>
      <w:r w:rsidR="007C4BFC" w:rsidRPr="008533DB">
        <w:t xml:space="preserve">4 - </w:t>
      </w:r>
      <w:r w:rsidR="007C4BFC">
        <w:rPr>
          <w:noProof/>
        </w:rPr>
        <w:t>8</w:t>
      </w:r>
      <w:r w:rsidRPr="008533DB">
        <w:rPr>
          <w:rFonts w:ascii="Times New Roman" w:hAnsi="Times New Roman"/>
          <w:b/>
          <w:bCs/>
        </w:rPr>
        <w:fldChar w:fldCharType="end"/>
      </w:r>
      <w:r w:rsidRPr="008533DB">
        <w:rPr>
          <w:rFonts w:ascii="Times New Roman" w:hAnsi="Times New Roman"/>
        </w:rPr>
        <w:fldChar w:fldCharType="end"/>
      </w:r>
      <w:r w:rsidRPr="008533DB">
        <w:rPr>
          <w:rFonts w:ascii="Times New Roman" w:hAnsi="Times New Roman"/>
        </w:rPr>
        <w:t xml:space="preserve">) shows the production forecasting performance of the CRSM as shown in figure </w:t>
      </w:r>
      <w:r w:rsidR="000E0A37" w:rsidRPr="008533DB">
        <w:rPr>
          <w:rFonts w:ascii="Times New Roman" w:hAnsi="Times New Roman"/>
        </w:rPr>
        <w:t>(</w:t>
      </w:r>
      <w:r w:rsidRPr="008533DB">
        <w:rPr>
          <w:rFonts w:ascii="Times New Roman" w:hAnsi="Times New Roman"/>
        </w:rPr>
        <w:fldChar w:fldCharType="begin" w:fldLock="1"/>
      </w:r>
      <w:r w:rsidRPr="008533DB">
        <w:rPr>
          <w:rFonts w:ascii="Times New Roman" w:hAnsi="Times New Roman"/>
        </w:rPr>
        <w:instrText xml:space="preserve"> REF Figure9 \h  \* MERGEFORMAT </w:instrText>
      </w:r>
      <w:r w:rsidRPr="008533DB">
        <w:rPr>
          <w:rFonts w:ascii="Times New Roman" w:hAnsi="Times New Roman"/>
        </w:rPr>
      </w:r>
      <w:r w:rsidRPr="008533DB">
        <w:rPr>
          <w:rFonts w:ascii="Times New Roman" w:hAnsi="Times New Roman"/>
        </w:rPr>
        <w:fldChar w:fldCharType="separate"/>
      </w:r>
      <w:r w:rsidRPr="008533DB">
        <w:rPr>
          <w:rFonts w:ascii="Times New Roman" w:hAnsi="Times New Roman"/>
          <w:b/>
          <w:bCs/>
        </w:rPr>
        <w:fldChar w:fldCharType="begin"/>
      </w:r>
      <w:r w:rsidRPr="008533DB">
        <w:rPr>
          <w:rFonts w:ascii="Times New Roman" w:hAnsi="Times New Roman"/>
        </w:rPr>
        <w:instrText xml:space="preserve"> REF Figure4_7 \h </w:instrText>
      </w:r>
      <w:r w:rsidR="001942F2" w:rsidRPr="008533DB">
        <w:rPr>
          <w:rFonts w:ascii="Times New Roman" w:hAnsi="Times New Roman"/>
          <w:b/>
          <w:bCs/>
        </w:rPr>
        <w:instrText xml:space="preserve"> \* MERGEFORMAT </w:instrText>
      </w:r>
      <w:r w:rsidRPr="008533DB">
        <w:rPr>
          <w:rFonts w:ascii="Times New Roman" w:hAnsi="Times New Roman"/>
          <w:b/>
          <w:bCs/>
        </w:rPr>
      </w:r>
      <w:r w:rsidRPr="008533DB">
        <w:rPr>
          <w:rFonts w:ascii="Times New Roman" w:hAnsi="Times New Roman"/>
          <w:b/>
          <w:bCs/>
        </w:rPr>
        <w:fldChar w:fldCharType="separate"/>
      </w:r>
      <w:r w:rsidR="007C4BFC" w:rsidRPr="008533DB">
        <w:t xml:space="preserve">4 - </w:t>
      </w:r>
      <w:r w:rsidR="007C4BFC">
        <w:rPr>
          <w:noProof/>
        </w:rPr>
        <w:t>7</w:t>
      </w:r>
      <w:r w:rsidRPr="008533DB">
        <w:rPr>
          <w:rFonts w:ascii="Times New Roman" w:hAnsi="Times New Roman"/>
          <w:b/>
          <w:bCs/>
        </w:rPr>
        <w:fldChar w:fldCharType="end"/>
      </w:r>
      <w:r w:rsidRPr="008533DB">
        <w:rPr>
          <w:rFonts w:ascii="Times New Roman" w:hAnsi="Times New Roman"/>
        </w:rPr>
        <w:fldChar w:fldCharType="end"/>
      </w:r>
      <w:r w:rsidRPr="008533DB">
        <w:rPr>
          <w:rFonts w:ascii="Times New Roman" w:hAnsi="Times New Roman"/>
        </w:rPr>
        <w:t xml:space="preserve">). Illustrated on Figure </w:t>
      </w:r>
      <w:r w:rsidR="000E0A37" w:rsidRPr="008533DB">
        <w:rPr>
          <w:rFonts w:ascii="Times New Roman" w:hAnsi="Times New Roman"/>
        </w:rPr>
        <w:t>(</w:t>
      </w:r>
      <w:r w:rsidRPr="008533DB">
        <w:rPr>
          <w:rFonts w:ascii="Times New Roman" w:hAnsi="Times New Roman"/>
        </w:rPr>
        <w:fldChar w:fldCharType="begin" w:fldLock="1"/>
      </w:r>
      <w:r w:rsidRPr="008533DB">
        <w:rPr>
          <w:rFonts w:ascii="Times New Roman" w:hAnsi="Times New Roman"/>
        </w:rPr>
        <w:instrText xml:space="preserve"> REF Figure10 \h  \* MERGEFORMAT </w:instrText>
      </w:r>
      <w:r w:rsidRPr="008533DB">
        <w:rPr>
          <w:rFonts w:ascii="Times New Roman" w:hAnsi="Times New Roman"/>
        </w:rPr>
      </w:r>
      <w:r w:rsidRPr="008533DB">
        <w:rPr>
          <w:rFonts w:ascii="Times New Roman" w:hAnsi="Times New Roman"/>
        </w:rPr>
        <w:fldChar w:fldCharType="separate"/>
      </w:r>
      <w:r w:rsidRPr="008533DB">
        <w:rPr>
          <w:rFonts w:ascii="Times New Roman" w:hAnsi="Times New Roman"/>
          <w:b/>
          <w:bCs/>
        </w:rPr>
        <w:fldChar w:fldCharType="begin"/>
      </w:r>
      <w:r w:rsidRPr="008533DB">
        <w:rPr>
          <w:rFonts w:ascii="Times New Roman" w:hAnsi="Times New Roman"/>
        </w:rPr>
        <w:instrText xml:space="preserve"> REF Figure4_8 \h </w:instrText>
      </w:r>
      <w:r w:rsidR="001942F2" w:rsidRPr="008533DB">
        <w:rPr>
          <w:rFonts w:ascii="Times New Roman" w:hAnsi="Times New Roman"/>
          <w:b/>
          <w:bCs/>
        </w:rPr>
        <w:instrText xml:space="preserve"> \* MERGEFORMAT </w:instrText>
      </w:r>
      <w:r w:rsidRPr="008533DB">
        <w:rPr>
          <w:rFonts w:ascii="Times New Roman" w:hAnsi="Times New Roman"/>
          <w:b/>
          <w:bCs/>
        </w:rPr>
      </w:r>
      <w:r w:rsidRPr="008533DB">
        <w:rPr>
          <w:rFonts w:ascii="Times New Roman" w:hAnsi="Times New Roman"/>
          <w:b/>
          <w:bCs/>
        </w:rPr>
        <w:fldChar w:fldCharType="separate"/>
      </w:r>
      <w:r w:rsidR="007C4BFC" w:rsidRPr="008533DB">
        <w:t xml:space="preserve">4 - </w:t>
      </w:r>
      <w:r w:rsidR="007C4BFC">
        <w:rPr>
          <w:noProof/>
        </w:rPr>
        <w:t>8</w:t>
      </w:r>
      <w:r w:rsidRPr="008533DB">
        <w:rPr>
          <w:rFonts w:ascii="Times New Roman" w:hAnsi="Times New Roman"/>
          <w:b/>
          <w:bCs/>
        </w:rPr>
        <w:fldChar w:fldCharType="end"/>
      </w:r>
      <w:r w:rsidRPr="008533DB">
        <w:rPr>
          <w:rFonts w:ascii="Times New Roman" w:hAnsi="Times New Roman"/>
        </w:rPr>
        <w:fldChar w:fldCharType="end"/>
      </w:r>
      <w:r w:rsidRPr="008533DB">
        <w:rPr>
          <w:rFonts w:ascii="Times New Roman" w:hAnsi="Times New Roman"/>
        </w:rPr>
        <w:t xml:space="preserve">) are three coloring schemes to represent the production history that was used for the prediction models. The one year (Yr1) represents one year of historical production data, two years (Yr2) represent two years of historical production data and three years (Yr3) represent three years of historical production data, which were used for prediction model forecasting. The method in </w:t>
      </w:r>
      <w:r w:rsidR="00E95DD3" w:rsidRPr="008533DB">
        <w:rPr>
          <w:rFonts w:ascii="Times New Roman" w:hAnsi="Times New Roman"/>
        </w:rPr>
        <w:t xml:space="preserve">figure </w:t>
      </w:r>
      <w:r w:rsidR="000E0A37" w:rsidRPr="008533DB">
        <w:rPr>
          <w:rFonts w:ascii="Times New Roman" w:hAnsi="Times New Roman"/>
        </w:rPr>
        <w:t>(</w:t>
      </w:r>
      <w:r w:rsidRPr="008533DB">
        <w:rPr>
          <w:rFonts w:ascii="Times New Roman" w:hAnsi="Times New Roman"/>
        </w:rPr>
        <w:fldChar w:fldCharType="begin"/>
      </w:r>
      <w:r w:rsidRPr="008533DB">
        <w:rPr>
          <w:rFonts w:ascii="Times New Roman" w:hAnsi="Times New Roman"/>
        </w:rPr>
        <w:instrText xml:space="preserve"> REF Figure4_8 \h </w:instrText>
      </w:r>
      <w:r w:rsidR="001942F2" w:rsidRPr="008533DB">
        <w:rPr>
          <w:rFonts w:ascii="Times New Roman" w:hAnsi="Times New Roman"/>
        </w:rPr>
        <w:instrText xml:space="preserve"> \* MERGEFORMAT </w:instrText>
      </w:r>
      <w:r w:rsidRPr="008533DB">
        <w:rPr>
          <w:rFonts w:ascii="Times New Roman" w:hAnsi="Times New Roman"/>
        </w:rPr>
      </w:r>
      <w:r w:rsidRPr="008533DB">
        <w:rPr>
          <w:rFonts w:ascii="Times New Roman" w:hAnsi="Times New Roman"/>
        </w:rPr>
        <w:fldChar w:fldCharType="separate"/>
      </w:r>
      <w:r w:rsidR="007C4BFC" w:rsidRPr="008533DB">
        <w:t xml:space="preserve">4 - </w:t>
      </w:r>
      <w:r w:rsidR="007C4BFC">
        <w:rPr>
          <w:noProof/>
        </w:rPr>
        <w:t>8</w:t>
      </w:r>
      <w:r w:rsidRPr="008533DB">
        <w:rPr>
          <w:rFonts w:ascii="Times New Roman" w:hAnsi="Times New Roman"/>
        </w:rPr>
        <w:fldChar w:fldCharType="end"/>
      </w:r>
      <w:r w:rsidRPr="008533DB">
        <w:rPr>
          <w:rFonts w:ascii="Times New Roman" w:hAnsi="Times New Roman"/>
        </w:rPr>
        <w:t>) was carried over to figures</w:t>
      </w:r>
      <w:r w:rsidR="000E0A37" w:rsidRPr="008533DB">
        <w:rPr>
          <w:rFonts w:ascii="Times New Roman" w:hAnsi="Times New Roman"/>
        </w:rPr>
        <w:t xml:space="preserve"> </w:t>
      </w:r>
      <w:r w:rsidRPr="008533DB">
        <w:rPr>
          <w:rFonts w:ascii="Times New Roman" w:hAnsi="Times New Roman"/>
        </w:rPr>
        <w:t>(</w:t>
      </w:r>
      <w:r w:rsidRPr="008533DB">
        <w:rPr>
          <w:rFonts w:ascii="Times New Roman" w:hAnsi="Times New Roman"/>
        </w:rPr>
        <w:fldChar w:fldCharType="begin" w:fldLock="1"/>
      </w:r>
      <w:r w:rsidRPr="008533DB">
        <w:rPr>
          <w:rFonts w:ascii="Times New Roman" w:hAnsi="Times New Roman"/>
        </w:rPr>
        <w:instrText xml:space="preserve"> REF Figure11 \h  \* MERGEFORMAT </w:instrText>
      </w:r>
      <w:r w:rsidRPr="008533DB">
        <w:rPr>
          <w:rFonts w:ascii="Times New Roman" w:hAnsi="Times New Roman"/>
        </w:rPr>
      </w:r>
      <w:r w:rsidRPr="008533DB">
        <w:rPr>
          <w:rFonts w:ascii="Times New Roman" w:hAnsi="Times New Roman"/>
        </w:rPr>
        <w:fldChar w:fldCharType="separate"/>
      </w:r>
      <w:r w:rsidRPr="008533DB">
        <w:rPr>
          <w:rFonts w:ascii="Times New Roman" w:hAnsi="Times New Roman"/>
          <w:b/>
          <w:bCs/>
        </w:rPr>
        <w:fldChar w:fldCharType="begin"/>
      </w:r>
      <w:r w:rsidRPr="008533DB">
        <w:rPr>
          <w:rFonts w:ascii="Times New Roman" w:hAnsi="Times New Roman"/>
        </w:rPr>
        <w:instrText xml:space="preserve"> REF Figure4_9 \h </w:instrText>
      </w:r>
      <w:r w:rsidR="001942F2" w:rsidRPr="008533DB">
        <w:rPr>
          <w:rFonts w:ascii="Times New Roman" w:hAnsi="Times New Roman"/>
          <w:b/>
          <w:bCs/>
        </w:rPr>
        <w:instrText xml:space="preserve"> \* MERGEFORMAT </w:instrText>
      </w:r>
      <w:r w:rsidRPr="008533DB">
        <w:rPr>
          <w:rFonts w:ascii="Times New Roman" w:hAnsi="Times New Roman"/>
          <w:b/>
          <w:bCs/>
        </w:rPr>
      </w:r>
      <w:r w:rsidRPr="008533DB">
        <w:rPr>
          <w:rFonts w:ascii="Times New Roman" w:hAnsi="Times New Roman"/>
          <w:b/>
          <w:bCs/>
        </w:rPr>
        <w:fldChar w:fldCharType="separate"/>
      </w:r>
      <w:r w:rsidR="007C4BFC" w:rsidRPr="008533DB">
        <w:t xml:space="preserve">4 - </w:t>
      </w:r>
      <w:r w:rsidR="007C4BFC">
        <w:rPr>
          <w:noProof/>
        </w:rPr>
        <w:t>9</w:t>
      </w:r>
      <w:r w:rsidRPr="008533DB">
        <w:rPr>
          <w:rFonts w:ascii="Times New Roman" w:hAnsi="Times New Roman"/>
          <w:b/>
          <w:bCs/>
        </w:rPr>
        <w:fldChar w:fldCharType="end"/>
      </w:r>
      <w:r w:rsidRPr="008533DB">
        <w:rPr>
          <w:rFonts w:ascii="Times New Roman" w:hAnsi="Times New Roman"/>
        </w:rPr>
        <w:fldChar w:fldCharType="end"/>
      </w:r>
      <w:r w:rsidRPr="008533DB">
        <w:rPr>
          <w:rFonts w:ascii="Times New Roman" w:hAnsi="Times New Roman"/>
        </w:rPr>
        <w:t xml:space="preserve">) through </w:t>
      </w:r>
      <w:r w:rsidR="000E0A37" w:rsidRPr="008533DB">
        <w:rPr>
          <w:rFonts w:ascii="Times New Roman" w:hAnsi="Times New Roman"/>
        </w:rPr>
        <w:t>(</w:t>
      </w:r>
      <w:r w:rsidRPr="008533DB">
        <w:rPr>
          <w:rFonts w:ascii="Times New Roman" w:hAnsi="Times New Roman"/>
        </w:rPr>
        <w:fldChar w:fldCharType="begin"/>
      </w:r>
      <w:r w:rsidRPr="008533DB">
        <w:rPr>
          <w:rFonts w:ascii="Times New Roman" w:hAnsi="Times New Roman"/>
        </w:rPr>
        <w:instrText xml:space="preserve"> REF Figure4_10 \h </w:instrText>
      </w:r>
      <w:r w:rsidR="001942F2" w:rsidRPr="008533DB">
        <w:rPr>
          <w:rFonts w:ascii="Times New Roman" w:hAnsi="Times New Roman"/>
        </w:rPr>
        <w:instrText xml:space="preserve"> \* MERGEFORMAT </w:instrText>
      </w:r>
      <w:r w:rsidRPr="008533DB">
        <w:rPr>
          <w:rFonts w:ascii="Times New Roman" w:hAnsi="Times New Roman"/>
        </w:rPr>
      </w:r>
      <w:r w:rsidRPr="008533DB">
        <w:rPr>
          <w:rFonts w:ascii="Times New Roman" w:hAnsi="Times New Roman"/>
        </w:rPr>
        <w:fldChar w:fldCharType="separate"/>
      </w:r>
      <w:r w:rsidR="007C4BFC" w:rsidRPr="007A7245">
        <w:t xml:space="preserve">4 - </w:t>
      </w:r>
      <w:r w:rsidR="007C4BFC">
        <w:rPr>
          <w:noProof/>
        </w:rPr>
        <w:t>10</w:t>
      </w:r>
      <w:r w:rsidRPr="008533DB">
        <w:rPr>
          <w:rFonts w:ascii="Times New Roman" w:hAnsi="Times New Roman"/>
        </w:rPr>
        <w:fldChar w:fldCharType="end"/>
      </w:r>
      <w:r w:rsidRPr="008533DB">
        <w:rPr>
          <w:rFonts w:ascii="Times New Roman" w:hAnsi="Times New Roman"/>
        </w:rPr>
        <w:t>) and will not be repeated in the following figures.</w:t>
      </w:r>
    </w:p>
    <w:p w14:paraId="7E81AD13" w14:textId="7F9BC9A6" w:rsidR="006E57BD" w:rsidRDefault="00E95DD3" w:rsidP="007C4BFC">
      <w:pPr>
        <w:spacing w:line="240" w:lineRule="auto"/>
        <w:jc w:val="center"/>
      </w:pPr>
      <w:r w:rsidRPr="007E6856">
        <w:rPr>
          <w:rFonts w:ascii="Times New Roman" w:hAnsi="Times New Roman"/>
          <w:color w:val="000000" w:themeColor="text1"/>
        </w:rPr>
        <w:object w:dxaOrig="10810" w:dyaOrig="6640" w14:anchorId="7D360D2A">
          <v:shape id="_x0000_i1167" type="#_x0000_t75" style="width:353.65pt;height:266.8pt" o:ole="">
            <v:imagedata r:id="rId293" o:title="" cropright="12293f"/>
          </v:shape>
          <o:OLEObject Type="Embed" ProgID="SigmaPlotGraphicObject.13" ShapeID="_x0000_i1167" DrawAspect="Content" ObjectID="_1668937426" r:id="rId294"/>
        </w:object>
      </w:r>
    </w:p>
    <w:p w14:paraId="4FD9BB65" w14:textId="4ADC61E0" w:rsidR="006E57BD" w:rsidRDefault="006E57BD" w:rsidP="007C4BFC">
      <w:pPr>
        <w:pStyle w:val="Caption"/>
        <w:rPr>
          <w:szCs w:val="24"/>
        </w:rPr>
      </w:pPr>
      <w:bookmarkStart w:id="275" w:name="_Toc51073373"/>
      <w:bookmarkStart w:id="276" w:name="_Toc51432326"/>
      <w:bookmarkStart w:id="277" w:name="_Toc58323773"/>
      <w:r w:rsidRPr="008533DB">
        <w:rPr>
          <w:szCs w:val="24"/>
        </w:rPr>
        <w:t xml:space="preserve">Figure </w:t>
      </w:r>
      <w:bookmarkStart w:id="278" w:name="Figure4_8"/>
      <w:r w:rsidRPr="008533DB">
        <w:rPr>
          <w:szCs w:val="24"/>
        </w:rPr>
        <w:t xml:space="preserve">4 - </w:t>
      </w:r>
      <w:r w:rsidRPr="008533DB">
        <w:rPr>
          <w:szCs w:val="24"/>
        </w:rPr>
        <w:fldChar w:fldCharType="begin"/>
      </w:r>
      <w:r w:rsidRPr="008533DB">
        <w:rPr>
          <w:szCs w:val="24"/>
        </w:rPr>
        <w:instrText xml:space="preserve"> SEQ Figure_4_- \* ARABIC </w:instrText>
      </w:r>
      <w:r w:rsidRPr="008533DB">
        <w:rPr>
          <w:szCs w:val="24"/>
        </w:rPr>
        <w:fldChar w:fldCharType="separate"/>
      </w:r>
      <w:r w:rsidR="007C4BFC">
        <w:rPr>
          <w:noProof/>
          <w:szCs w:val="24"/>
        </w:rPr>
        <w:t>8</w:t>
      </w:r>
      <w:r w:rsidRPr="008533DB">
        <w:rPr>
          <w:noProof/>
          <w:szCs w:val="24"/>
        </w:rPr>
        <w:fldChar w:fldCharType="end"/>
      </w:r>
      <w:bookmarkEnd w:id="278"/>
      <w:r w:rsidRPr="008533DB">
        <w:rPr>
          <w:szCs w:val="24"/>
        </w:rPr>
        <w:t>: Flow rate prediction using the CRSM for the base case of k</w:t>
      </w:r>
      <w:r w:rsidRPr="008533DB">
        <w:rPr>
          <w:szCs w:val="24"/>
          <w:vertAlign w:val="subscript"/>
        </w:rPr>
        <w:t>m</w:t>
      </w:r>
      <w:r w:rsidRPr="008533DB">
        <w:rPr>
          <w:szCs w:val="24"/>
        </w:rPr>
        <w:t xml:space="preserve"> = 1 md. The CRSM used one, two- and three-year historical data utilizing Eq. </w:t>
      </w:r>
      <w:r w:rsidR="007505BB" w:rsidRPr="008533DB">
        <w:rPr>
          <w:szCs w:val="24"/>
        </w:rPr>
        <w:t>B</w:t>
      </w:r>
      <w:r w:rsidRPr="008533DB">
        <w:rPr>
          <w:szCs w:val="24"/>
        </w:rPr>
        <w:t>-(</w:t>
      </w:r>
      <w:r w:rsidR="007505BB" w:rsidRPr="008533DB">
        <w:rPr>
          <w:szCs w:val="24"/>
        </w:rPr>
        <w:fldChar w:fldCharType="begin"/>
      </w:r>
      <w:r w:rsidR="007505BB" w:rsidRPr="008533DB">
        <w:rPr>
          <w:szCs w:val="24"/>
        </w:rPr>
        <w:instrText xml:space="preserve"> REF B9 \h  \* MERGEFORMAT </w:instrText>
      </w:r>
      <w:r w:rsidR="007505BB" w:rsidRPr="008533DB">
        <w:rPr>
          <w:szCs w:val="24"/>
        </w:rPr>
      </w:r>
      <w:r w:rsidR="007505BB" w:rsidRPr="008533DB">
        <w:rPr>
          <w:szCs w:val="24"/>
        </w:rPr>
        <w:fldChar w:fldCharType="separate"/>
      </w:r>
      <w:r w:rsidR="007C4BFC">
        <w:rPr>
          <w:noProof/>
        </w:rPr>
        <w:t>9</w:t>
      </w:r>
      <w:r w:rsidR="007505BB" w:rsidRPr="008533DB">
        <w:rPr>
          <w:szCs w:val="24"/>
        </w:rPr>
        <w:fldChar w:fldCharType="end"/>
      </w:r>
      <w:r w:rsidRPr="008533DB">
        <w:rPr>
          <w:szCs w:val="24"/>
        </w:rPr>
        <w:t>)</w:t>
      </w:r>
      <w:bookmarkEnd w:id="275"/>
      <w:bookmarkEnd w:id="276"/>
      <w:r w:rsidR="008533DB">
        <w:rPr>
          <w:szCs w:val="24"/>
        </w:rPr>
        <w:t>.</w:t>
      </w:r>
      <w:bookmarkEnd w:id="277"/>
    </w:p>
    <w:p w14:paraId="302690E6" w14:textId="77777777" w:rsidR="004B1C55" w:rsidRPr="004B1C55" w:rsidRDefault="004B1C55" w:rsidP="007C4BFC"/>
    <w:p w14:paraId="6EF6F784" w14:textId="551F69CE" w:rsidR="006E57BD" w:rsidRPr="00D92008" w:rsidRDefault="008B2D6A" w:rsidP="007C4BFC">
      <w:pPr>
        <w:spacing w:line="240" w:lineRule="auto"/>
        <w:jc w:val="center"/>
        <w:rPr>
          <w:rFonts w:asciiTheme="majorHAnsi" w:hAnsiTheme="majorHAnsi" w:cstheme="majorHAnsi"/>
        </w:rPr>
      </w:pPr>
      <w:r w:rsidRPr="00D92008">
        <w:rPr>
          <w:rFonts w:asciiTheme="majorHAnsi" w:hAnsiTheme="majorHAnsi" w:cstheme="majorHAnsi"/>
          <w:color w:val="000000" w:themeColor="text1"/>
        </w:rPr>
        <w:object w:dxaOrig="10410" w:dyaOrig="6640" w14:anchorId="1DA3FF25">
          <v:shape id="_x0000_i1168" type="#_x0000_t75" style="width:5in;height:245.65pt" o:ole="">
            <v:imagedata r:id="rId295" o:title="" croptop="4822f" cropright="10170f"/>
          </v:shape>
          <o:OLEObject Type="Embed" ProgID="SigmaPlotGraphicObject.13" ShapeID="_x0000_i1168" DrawAspect="Content" ObjectID="_1668937427" r:id="rId296"/>
        </w:object>
      </w:r>
    </w:p>
    <w:p w14:paraId="13827D64" w14:textId="5516346B" w:rsidR="006E57BD" w:rsidRDefault="006E57BD" w:rsidP="007C4BFC">
      <w:pPr>
        <w:pStyle w:val="Caption"/>
        <w:rPr>
          <w:rFonts w:asciiTheme="majorHAnsi" w:hAnsiTheme="majorHAnsi" w:cstheme="majorHAnsi"/>
        </w:rPr>
      </w:pPr>
      <w:bookmarkStart w:id="279" w:name="_Toc51073374"/>
      <w:bookmarkStart w:id="280" w:name="_Toc51432327"/>
      <w:bookmarkStart w:id="281" w:name="_Toc58323774"/>
      <w:r w:rsidRPr="008533DB">
        <w:t xml:space="preserve">Figure </w:t>
      </w:r>
      <w:bookmarkStart w:id="282" w:name="Figure4_9"/>
      <w:r w:rsidRPr="008533DB">
        <w:t xml:space="preserve">4 - </w:t>
      </w:r>
      <w:fldSimple w:instr=" SEQ Figure_4_- \* ARABIC ">
        <w:r w:rsidR="007C4BFC">
          <w:rPr>
            <w:noProof/>
          </w:rPr>
          <w:t>9</w:t>
        </w:r>
      </w:fldSimple>
      <w:bookmarkEnd w:id="282"/>
      <w:r w:rsidRPr="008533DB">
        <w:rPr>
          <w:rFonts w:asciiTheme="majorHAnsi" w:hAnsiTheme="majorHAnsi" w:cstheme="majorHAnsi"/>
        </w:rPr>
        <w:t>: Flow rate prediction using the Arps’ model Eq. (</w:t>
      </w:r>
      <w:r w:rsidR="007505BB" w:rsidRPr="008533DB">
        <w:rPr>
          <w:rFonts w:asciiTheme="majorHAnsi" w:hAnsiTheme="majorHAnsi" w:cstheme="majorHAnsi"/>
        </w:rPr>
        <w:fldChar w:fldCharType="begin"/>
      </w:r>
      <w:r w:rsidR="007505BB" w:rsidRPr="008533DB">
        <w:rPr>
          <w:rFonts w:asciiTheme="majorHAnsi" w:hAnsiTheme="majorHAnsi" w:cstheme="majorHAnsi"/>
        </w:rPr>
        <w:instrText xml:space="preserve"> REF Eq2_4 \h  \* MERGEFORMAT </w:instrText>
      </w:r>
      <w:r w:rsidR="007505BB" w:rsidRPr="008533DB">
        <w:rPr>
          <w:rFonts w:asciiTheme="majorHAnsi" w:hAnsiTheme="majorHAnsi" w:cstheme="majorHAnsi"/>
        </w:rPr>
      </w:r>
      <w:r w:rsidR="007505BB" w:rsidRPr="008533DB">
        <w:rPr>
          <w:rFonts w:asciiTheme="majorHAnsi" w:hAnsiTheme="majorHAnsi" w:cstheme="majorHAnsi"/>
        </w:rPr>
        <w:fldChar w:fldCharType="separate"/>
      </w:r>
      <w:r w:rsidR="007C4BFC">
        <w:t>2-4</w:t>
      </w:r>
      <w:r w:rsidR="007505BB" w:rsidRPr="008533DB">
        <w:rPr>
          <w:rFonts w:asciiTheme="majorHAnsi" w:hAnsiTheme="majorHAnsi" w:cstheme="majorHAnsi"/>
        </w:rPr>
        <w:fldChar w:fldCharType="end"/>
      </w:r>
      <w:r w:rsidRPr="008533DB">
        <w:rPr>
          <w:rFonts w:asciiTheme="majorHAnsi" w:hAnsiTheme="majorHAnsi" w:cstheme="majorHAnsi"/>
        </w:rPr>
        <w:t>) for the base case of k</w:t>
      </w:r>
      <w:r w:rsidRPr="008533DB">
        <w:rPr>
          <w:rFonts w:asciiTheme="majorHAnsi" w:hAnsiTheme="majorHAnsi" w:cstheme="majorHAnsi"/>
          <w:vertAlign w:val="subscript"/>
        </w:rPr>
        <w:t>m</w:t>
      </w:r>
      <w:r w:rsidRPr="008533DB">
        <w:rPr>
          <w:rFonts w:asciiTheme="majorHAnsi" w:hAnsiTheme="majorHAnsi" w:cstheme="majorHAnsi"/>
        </w:rPr>
        <w:t xml:space="preserve"> = 1 md. The Arps’ model used one, two- and three-year historical data to determine the Arps’ parameters using numerical regression.</w:t>
      </w:r>
      <w:bookmarkEnd w:id="279"/>
      <w:bookmarkEnd w:id="280"/>
      <w:bookmarkEnd w:id="281"/>
      <w:r w:rsidRPr="00E95DD3">
        <w:rPr>
          <w:rFonts w:asciiTheme="majorHAnsi" w:hAnsiTheme="majorHAnsi" w:cstheme="majorHAnsi"/>
        </w:rPr>
        <w:t xml:space="preserve"> </w:t>
      </w:r>
    </w:p>
    <w:p w14:paraId="10111150" w14:textId="3EDBFB05" w:rsidR="006E57BD" w:rsidRPr="00D92008" w:rsidRDefault="006B586A" w:rsidP="007C4BFC">
      <w:pPr>
        <w:jc w:val="center"/>
        <w:rPr>
          <w:rFonts w:asciiTheme="majorHAnsi" w:hAnsiTheme="majorHAnsi" w:cstheme="majorHAnsi"/>
        </w:rPr>
      </w:pPr>
      <w:r w:rsidRPr="00D92008">
        <w:rPr>
          <w:rFonts w:asciiTheme="majorHAnsi" w:hAnsiTheme="majorHAnsi" w:cstheme="majorHAnsi"/>
          <w:color w:val="000000" w:themeColor="text1"/>
        </w:rPr>
        <w:object w:dxaOrig="10380" w:dyaOrig="6640" w14:anchorId="377FDDB9">
          <v:shape id="_x0000_i1169" type="#_x0000_t75" style="width:335.65pt;height:231.9pt" o:ole="">
            <v:imagedata r:id="rId297" o:title="" croptop="4303f" cropright="10028f"/>
          </v:shape>
          <o:OLEObject Type="Embed" ProgID="SigmaPlotGraphicObject.13" ShapeID="_x0000_i1169" DrawAspect="Content" ObjectID="_1668937428" r:id="rId298"/>
        </w:object>
      </w:r>
    </w:p>
    <w:p w14:paraId="79D1F570" w14:textId="7B7FA1F8" w:rsidR="006E57BD" w:rsidRPr="007A7245" w:rsidRDefault="006E57BD" w:rsidP="007C4BFC">
      <w:pPr>
        <w:pStyle w:val="Caption"/>
        <w:rPr>
          <w:rFonts w:asciiTheme="majorHAnsi" w:hAnsiTheme="majorHAnsi" w:cstheme="majorHAnsi"/>
        </w:rPr>
      </w:pPr>
      <w:bookmarkStart w:id="283" w:name="_Toc51073375"/>
      <w:bookmarkStart w:id="284" w:name="_Toc51432328"/>
      <w:bookmarkStart w:id="285" w:name="_Toc58323775"/>
      <w:r w:rsidRPr="007A7245">
        <w:t xml:space="preserve">Figure </w:t>
      </w:r>
      <w:bookmarkStart w:id="286" w:name="Figure4_10"/>
      <w:r w:rsidRPr="007A7245">
        <w:t xml:space="preserve">4 - </w:t>
      </w:r>
      <w:fldSimple w:instr=" SEQ Figure_4_- \* ARABIC ">
        <w:r w:rsidR="007C4BFC">
          <w:rPr>
            <w:noProof/>
          </w:rPr>
          <w:t>10</w:t>
        </w:r>
      </w:fldSimple>
      <w:bookmarkEnd w:id="286"/>
      <w:r w:rsidRPr="007A7245">
        <w:rPr>
          <w:rFonts w:asciiTheme="majorHAnsi" w:hAnsiTheme="majorHAnsi" w:cstheme="majorHAnsi"/>
        </w:rPr>
        <w:t>: Flow rate prediction using the Duong’s model for the base case of k</w:t>
      </w:r>
      <w:r w:rsidRPr="007A7245">
        <w:rPr>
          <w:rFonts w:asciiTheme="majorHAnsi" w:hAnsiTheme="majorHAnsi" w:cstheme="majorHAnsi"/>
          <w:vertAlign w:val="subscript"/>
        </w:rPr>
        <w:t>m</w:t>
      </w:r>
      <w:r w:rsidRPr="007A7245">
        <w:rPr>
          <w:rFonts w:asciiTheme="majorHAnsi" w:hAnsiTheme="majorHAnsi" w:cstheme="majorHAnsi"/>
        </w:rPr>
        <w:t xml:space="preserve"> = 1 md. The Duong’s model Eq. (</w:t>
      </w:r>
      <w:r w:rsidR="007505BB" w:rsidRPr="007A7245">
        <w:rPr>
          <w:rFonts w:asciiTheme="majorHAnsi" w:hAnsiTheme="majorHAnsi" w:cstheme="majorHAnsi"/>
        </w:rPr>
        <w:fldChar w:fldCharType="begin"/>
      </w:r>
      <w:r w:rsidR="007505BB" w:rsidRPr="007A7245">
        <w:rPr>
          <w:rFonts w:asciiTheme="majorHAnsi" w:hAnsiTheme="majorHAnsi" w:cstheme="majorHAnsi"/>
        </w:rPr>
        <w:instrText xml:space="preserve"> REF Eq2_11 \h  \* MERGEFORMAT </w:instrText>
      </w:r>
      <w:r w:rsidR="007505BB" w:rsidRPr="007A7245">
        <w:rPr>
          <w:rFonts w:asciiTheme="majorHAnsi" w:hAnsiTheme="majorHAnsi" w:cstheme="majorHAnsi"/>
        </w:rPr>
      </w:r>
      <w:r w:rsidR="007505BB" w:rsidRPr="007A7245">
        <w:rPr>
          <w:rFonts w:asciiTheme="majorHAnsi" w:hAnsiTheme="majorHAnsi" w:cstheme="majorHAnsi"/>
        </w:rPr>
        <w:fldChar w:fldCharType="separate"/>
      </w:r>
      <w:r w:rsidR="007C4BFC">
        <w:t>2-11</w:t>
      </w:r>
      <w:r w:rsidR="007505BB" w:rsidRPr="007A7245">
        <w:rPr>
          <w:rFonts w:asciiTheme="majorHAnsi" w:hAnsiTheme="majorHAnsi" w:cstheme="majorHAnsi"/>
        </w:rPr>
        <w:fldChar w:fldCharType="end"/>
      </w:r>
      <w:r w:rsidRPr="007A7245">
        <w:rPr>
          <w:rFonts w:asciiTheme="majorHAnsi" w:hAnsiTheme="majorHAnsi" w:cstheme="majorHAnsi"/>
        </w:rPr>
        <w:t>) used one, two- and three-year historical data to determine the Duong’s model parameters using numerical regression.</w:t>
      </w:r>
      <w:bookmarkEnd w:id="283"/>
      <w:bookmarkEnd w:id="284"/>
      <w:bookmarkEnd w:id="285"/>
    </w:p>
    <w:p w14:paraId="06C1BF8E" w14:textId="77777777" w:rsidR="006E57BD" w:rsidRPr="007A7245" w:rsidRDefault="006E57BD" w:rsidP="007C4BFC">
      <w:pPr>
        <w:spacing w:line="240" w:lineRule="auto"/>
        <w:rPr>
          <w:rFonts w:asciiTheme="majorHAnsi" w:hAnsiTheme="majorHAnsi" w:cstheme="majorHAnsi"/>
          <w:b/>
          <w:color w:val="1F497D" w:themeColor="text2"/>
        </w:rPr>
      </w:pPr>
    </w:p>
    <w:p w14:paraId="51DE536C" w14:textId="762C6868" w:rsidR="006E57BD" w:rsidRPr="00E95DD3" w:rsidRDefault="006E57BD" w:rsidP="007C4BFC">
      <w:pPr>
        <w:jc w:val="both"/>
        <w:rPr>
          <w:rFonts w:ascii="Times New Roman" w:hAnsi="Times New Roman"/>
        </w:rPr>
      </w:pPr>
      <w:r w:rsidRPr="007A7245">
        <w:rPr>
          <w:rFonts w:ascii="Times New Roman" w:hAnsi="Times New Roman"/>
          <w:bCs/>
        </w:rPr>
        <w:t xml:space="preserve">Using the same procedural steps as in the base case, the sensitivity cases of matrix permeability of 0.1 md and 0.01 md are conducted and the results compared to that of Arps’ and Duong empirical models are shown in figures </w:t>
      </w:r>
      <w:r w:rsidR="00113544" w:rsidRPr="007A7245">
        <w:rPr>
          <w:rFonts w:ascii="Times New Roman" w:hAnsi="Times New Roman"/>
          <w:bCs/>
        </w:rPr>
        <w:t>(</w:t>
      </w:r>
      <w:r w:rsidRPr="007A7245">
        <w:rPr>
          <w:rFonts w:ascii="Times New Roman" w:hAnsi="Times New Roman"/>
          <w:bCs/>
        </w:rPr>
        <w:fldChar w:fldCharType="begin"/>
      </w:r>
      <w:r w:rsidRPr="007A7245">
        <w:rPr>
          <w:rFonts w:ascii="Times New Roman" w:hAnsi="Times New Roman"/>
          <w:bCs/>
        </w:rPr>
        <w:instrText xml:space="preserve"> REF Figure4_11 \h </w:instrText>
      </w:r>
      <w:r w:rsidR="001949C1" w:rsidRPr="007A7245">
        <w:rPr>
          <w:rFonts w:ascii="Times New Roman" w:hAnsi="Times New Roman"/>
          <w:bCs/>
        </w:rPr>
        <w:instrText xml:space="preserve"> \* MERGEFORMAT </w:instrText>
      </w:r>
      <w:r w:rsidRPr="007A7245">
        <w:rPr>
          <w:rFonts w:ascii="Times New Roman" w:hAnsi="Times New Roman"/>
          <w:bCs/>
        </w:rPr>
      </w:r>
      <w:r w:rsidRPr="007A7245">
        <w:rPr>
          <w:rFonts w:ascii="Times New Roman" w:hAnsi="Times New Roman"/>
          <w:bCs/>
        </w:rPr>
        <w:fldChar w:fldCharType="separate"/>
      </w:r>
      <w:r w:rsidR="007C4BFC" w:rsidRPr="007A7245">
        <w:t xml:space="preserve">4 - </w:t>
      </w:r>
      <w:r w:rsidR="007C4BFC">
        <w:rPr>
          <w:noProof/>
        </w:rPr>
        <w:t>11</w:t>
      </w:r>
      <w:r w:rsidRPr="007A7245">
        <w:rPr>
          <w:rFonts w:ascii="Times New Roman" w:hAnsi="Times New Roman"/>
          <w:bCs/>
        </w:rPr>
        <w:fldChar w:fldCharType="end"/>
      </w:r>
      <w:r w:rsidRPr="007A7245">
        <w:rPr>
          <w:rFonts w:ascii="Times New Roman" w:hAnsi="Times New Roman"/>
          <w:bCs/>
        </w:rPr>
        <w:t xml:space="preserve">) - </w:t>
      </w:r>
      <w:r w:rsidRPr="007A7245">
        <w:rPr>
          <w:rFonts w:ascii="Times New Roman" w:hAnsi="Times New Roman"/>
          <w:bCs/>
        </w:rPr>
        <w:fldChar w:fldCharType="begin" w:fldLock="1"/>
      </w:r>
      <w:r w:rsidRPr="007A7245">
        <w:rPr>
          <w:rFonts w:ascii="Times New Roman" w:hAnsi="Times New Roman"/>
          <w:bCs/>
        </w:rPr>
        <w:instrText xml:space="preserve"> REF Figure18 \h  \* MERGEFORMAT </w:instrText>
      </w:r>
      <w:r w:rsidRPr="007A7245">
        <w:rPr>
          <w:rFonts w:ascii="Times New Roman" w:hAnsi="Times New Roman"/>
          <w:bCs/>
        </w:rPr>
      </w:r>
      <w:r w:rsidRPr="007A7245">
        <w:rPr>
          <w:rFonts w:ascii="Times New Roman" w:hAnsi="Times New Roman"/>
          <w:bCs/>
        </w:rPr>
        <w:fldChar w:fldCharType="separate"/>
      </w:r>
      <w:r w:rsidRPr="007A7245">
        <w:rPr>
          <w:rFonts w:ascii="Times New Roman" w:hAnsi="Times New Roman"/>
          <w:bCs/>
        </w:rPr>
        <w:t>(</w:t>
      </w:r>
      <w:r w:rsidRPr="007A7245">
        <w:rPr>
          <w:rFonts w:ascii="Times New Roman" w:hAnsi="Times New Roman"/>
          <w:bCs/>
        </w:rPr>
        <w:fldChar w:fldCharType="begin"/>
      </w:r>
      <w:r w:rsidRPr="007A7245">
        <w:rPr>
          <w:rFonts w:ascii="Times New Roman" w:hAnsi="Times New Roman"/>
          <w:bCs/>
        </w:rPr>
        <w:instrText xml:space="preserve"> REF Figure4_15 \h </w:instrText>
      </w:r>
      <w:r w:rsidR="001949C1" w:rsidRPr="007A7245">
        <w:rPr>
          <w:rFonts w:ascii="Times New Roman" w:hAnsi="Times New Roman"/>
          <w:bCs/>
        </w:rPr>
        <w:instrText xml:space="preserve"> \* MERGEFORMAT </w:instrText>
      </w:r>
      <w:r w:rsidRPr="007A7245">
        <w:rPr>
          <w:rFonts w:ascii="Times New Roman" w:hAnsi="Times New Roman"/>
          <w:bCs/>
        </w:rPr>
      </w:r>
      <w:r w:rsidRPr="007A7245">
        <w:rPr>
          <w:rFonts w:ascii="Times New Roman" w:hAnsi="Times New Roman"/>
          <w:bCs/>
        </w:rPr>
        <w:fldChar w:fldCharType="separate"/>
      </w:r>
      <w:r w:rsidR="007C4BFC" w:rsidRPr="002D4674">
        <w:t xml:space="preserve">4 - </w:t>
      </w:r>
      <w:r w:rsidR="007C4BFC">
        <w:rPr>
          <w:noProof/>
        </w:rPr>
        <w:t>16</w:t>
      </w:r>
      <w:r w:rsidRPr="007A7245">
        <w:rPr>
          <w:rFonts w:ascii="Times New Roman" w:hAnsi="Times New Roman"/>
          <w:bCs/>
        </w:rPr>
        <w:fldChar w:fldCharType="end"/>
      </w:r>
      <w:r w:rsidRPr="007A7245">
        <w:rPr>
          <w:rFonts w:ascii="Times New Roman" w:hAnsi="Times New Roman"/>
          <w:bCs/>
        </w:rPr>
        <w:fldChar w:fldCharType="end"/>
      </w:r>
      <w:r w:rsidRPr="007A7245">
        <w:rPr>
          <w:rFonts w:ascii="Times New Roman" w:hAnsi="Times New Roman"/>
          <w:bCs/>
        </w:rPr>
        <w:t>).</w:t>
      </w:r>
      <w:r w:rsidRPr="00E95DD3" w:rsidDel="00E01CDC">
        <w:rPr>
          <w:rFonts w:ascii="Times New Roman" w:hAnsi="Times New Roman"/>
          <w:bCs/>
          <w:u w:color="C00000"/>
        </w:rPr>
        <w:t xml:space="preserve"> </w:t>
      </w:r>
    </w:p>
    <w:p w14:paraId="59332FD9" w14:textId="2CFF3647" w:rsidR="006E57BD" w:rsidRPr="00D92008" w:rsidRDefault="004B1C55" w:rsidP="007C4BFC">
      <w:pPr>
        <w:spacing w:line="240" w:lineRule="auto"/>
        <w:jc w:val="center"/>
        <w:rPr>
          <w:rFonts w:asciiTheme="majorHAnsi" w:hAnsiTheme="majorHAnsi" w:cstheme="majorHAnsi"/>
        </w:rPr>
      </w:pPr>
      <w:r w:rsidRPr="00D92008">
        <w:rPr>
          <w:rFonts w:asciiTheme="majorHAnsi" w:hAnsiTheme="majorHAnsi" w:cstheme="majorHAnsi"/>
          <w:color w:val="000000" w:themeColor="text1"/>
        </w:rPr>
        <w:object w:dxaOrig="8770" w:dyaOrig="6640" w14:anchorId="3F69CD49">
          <v:shape id="_x0000_i1170" type="#_x0000_t75" style="width:333.55pt;height:234pt" o:ole="">
            <v:imagedata r:id="rId299" o:title="" croptop="5150f"/>
          </v:shape>
          <o:OLEObject Type="Embed" ProgID="SigmaPlotGraphicObject.13" ShapeID="_x0000_i1170" DrawAspect="Content" ObjectID="_1668937429" r:id="rId300"/>
        </w:object>
      </w:r>
    </w:p>
    <w:p w14:paraId="1BBF7AF7" w14:textId="1220B96B" w:rsidR="006E57BD" w:rsidRPr="00053203" w:rsidRDefault="006E57BD" w:rsidP="007C4BFC">
      <w:pPr>
        <w:pStyle w:val="Caption"/>
        <w:rPr>
          <w:rFonts w:asciiTheme="majorHAnsi" w:hAnsiTheme="majorHAnsi" w:cstheme="majorHAnsi"/>
          <w:color w:val="1F497D" w:themeColor="text2"/>
        </w:rPr>
      </w:pPr>
      <w:bookmarkStart w:id="287" w:name="_Toc51073376"/>
      <w:bookmarkStart w:id="288" w:name="_Toc51432329"/>
      <w:bookmarkStart w:id="289" w:name="_Toc58323776"/>
      <w:r w:rsidRPr="007A7245">
        <w:t xml:space="preserve">Figure </w:t>
      </w:r>
      <w:bookmarkStart w:id="290" w:name="Figure4_11"/>
      <w:r w:rsidRPr="007A7245">
        <w:t xml:space="preserve">4 - </w:t>
      </w:r>
      <w:fldSimple w:instr=" SEQ Figure_4_- \* ARABIC ">
        <w:r w:rsidR="007C4BFC">
          <w:rPr>
            <w:noProof/>
          </w:rPr>
          <w:t>11</w:t>
        </w:r>
      </w:fldSimple>
      <w:bookmarkEnd w:id="290"/>
      <w:r w:rsidRPr="007A7245">
        <w:rPr>
          <w:rFonts w:asciiTheme="majorHAnsi" w:hAnsiTheme="majorHAnsi" w:cstheme="majorHAnsi"/>
        </w:rPr>
        <w:t>: Flow rate prediction using the CRSM for the sensitivity case of k</w:t>
      </w:r>
      <w:r w:rsidRPr="007A7245">
        <w:rPr>
          <w:rFonts w:asciiTheme="majorHAnsi" w:hAnsiTheme="majorHAnsi" w:cstheme="majorHAnsi"/>
          <w:vertAlign w:val="subscript"/>
        </w:rPr>
        <w:t>m</w:t>
      </w:r>
      <w:r w:rsidRPr="007A7245">
        <w:rPr>
          <w:rFonts w:asciiTheme="majorHAnsi" w:hAnsiTheme="majorHAnsi" w:cstheme="majorHAnsi"/>
        </w:rPr>
        <w:t xml:space="preserve"> = 0.1 md. The CRSM used one, two- and three-year historical data utilizing </w:t>
      </w:r>
      <w:bookmarkEnd w:id="287"/>
      <w:bookmarkEnd w:id="288"/>
      <w:r w:rsidR="007505BB" w:rsidRPr="007A7245">
        <w:rPr>
          <w:szCs w:val="24"/>
        </w:rPr>
        <w:t>Eq. B-(</w:t>
      </w:r>
      <w:r w:rsidR="007505BB" w:rsidRPr="007A7245">
        <w:rPr>
          <w:szCs w:val="24"/>
        </w:rPr>
        <w:fldChar w:fldCharType="begin"/>
      </w:r>
      <w:r w:rsidR="007505BB" w:rsidRPr="007A7245">
        <w:rPr>
          <w:szCs w:val="24"/>
        </w:rPr>
        <w:instrText xml:space="preserve"> REF B9 \h  \* MERGEFORMAT </w:instrText>
      </w:r>
      <w:r w:rsidR="007505BB" w:rsidRPr="007A7245">
        <w:rPr>
          <w:szCs w:val="24"/>
        </w:rPr>
      </w:r>
      <w:r w:rsidR="007505BB" w:rsidRPr="007A7245">
        <w:rPr>
          <w:szCs w:val="24"/>
        </w:rPr>
        <w:fldChar w:fldCharType="separate"/>
      </w:r>
      <w:r w:rsidR="007C4BFC">
        <w:rPr>
          <w:noProof/>
        </w:rPr>
        <w:t>9</w:t>
      </w:r>
      <w:r w:rsidR="007505BB" w:rsidRPr="007A7245">
        <w:rPr>
          <w:szCs w:val="24"/>
        </w:rPr>
        <w:fldChar w:fldCharType="end"/>
      </w:r>
      <w:r w:rsidR="007505BB" w:rsidRPr="007A7245">
        <w:rPr>
          <w:szCs w:val="24"/>
        </w:rPr>
        <w:t>)</w:t>
      </w:r>
      <w:r w:rsidR="003E71E5">
        <w:rPr>
          <w:szCs w:val="24"/>
        </w:rPr>
        <w:t>.</w:t>
      </w:r>
      <w:bookmarkEnd w:id="289"/>
    </w:p>
    <w:p w14:paraId="1BDD151F" w14:textId="35E6E883" w:rsidR="006E57BD" w:rsidRPr="00053203" w:rsidRDefault="004B1C55" w:rsidP="007C4BFC">
      <w:pPr>
        <w:jc w:val="center"/>
        <w:rPr>
          <w:rFonts w:asciiTheme="majorHAnsi" w:hAnsiTheme="majorHAnsi" w:cstheme="majorHAnsi"/>
          <w:color w:val="1F497D" w:themeColor="text2"/>
        </w:rPr>
      </w:pPr>
      <w:r w:rsidRPr="00053203">
        <w:rPr>
          <w:rFonts w:asciiTheme="majorHAnsi" w:hAnsiTheme="majorHAnsi" w:cstheme="majorHAnsi"/>
          <w:color w:val="1F497D" w:themeColor="text2"/>
        </w:rPr>
        <w:object w:dxaOrig="8770" w:dyaOrig="6640" w14:anchorId="58F54382">
          <v:shape id="_x0000_i1171" type="#_x0000_t75" style="width:336.7pt;height:231.9pt" o:ole="">
            <v:imagedata r:id="rId301" o:title="" croptop="4810f"/>
          </v:shape>
          <o:OLEObject Type="Embed" ProgID="SigmaPlotGraphicObject.13" ShapeID="_x0000_i1171" DrawAspect="Content" ObjectID="_1668937430" r:id="rId302"/>
        </w:object>
      </w:r>
    </w:p>
    <w:p w14:paraId="0B80135E" w14:textId="7B450D93" w:rsidR="006E57BD" w:rsidRDefault="006E57BD" w:rsidP="007C4BFC">
      <w:pPr>
        <w:pStyle w:val="Caption"/>
        <w:rPr>
          <w:rFonts w:asciiTheme="majorHAnsi" w:hAnsiTheme="majorHAnsi" w:cstheme="majorHAnsi"/>
        </w:rPr>
      </w:pPr>
      <w:bookmarkStart w:id="291" w:name="_Toc51073377"/>
      <w:bookmarkStart w:id="292" w:name="_Toc51432330"/>
      <w:bookmarkStart w:id="293" w:name="_Toc58323777"/>
      <w:r w:rsidRPr="003E71E5">
        <w:t xml:space="preserve">Figure </w:t>
      </w:r>
      <w:bookmarkStart w:id="294" w:name="Figure4_12"/>
      <w:r w:rsidRPr="003E71E5">
        <w:t xml:space="preserve">4 - </w:t>
      </w:r>
      <w:fldSimple w:instr=" SEQ Figure_4_- \* ARABIC ">
        <w:r w:rsidR="007C4BFC">
          <w:rPr>
            <w:noProof/>
          </w:rPr>
          <w:t>12</w:t>
        </w:r>
      </w:fldSimple>
      <w:bookmarkEnd w:id="294"/>
      <w:r w:rsidRPr="003E71E5">
        <w:rPr>
          <w:rFonts w:asciiTheme="majorHAnsi" w:hAnsiTheme="majorHAnsi" w:cstheme="majorHAnsi"/>
        </w:rPr>
        <w:t>: Flow rate prediction using the Arps’ model Eq. (</w:t>
      </w:r>
      <w:r w:rsidR="007505BB" w:rsidRPr="003E71E5">
        <w:rPr>
          <w:rFonts w:asciiTheme="majorHAnsi" w:hAnsiTheme="majorHAnsi" w:cstheme="majorHAnsi"/>
        </w:rPr>
        <w:fldChar w:fldCharType="begin"/>
      </w:r>
      <w:r w:rsidR="007505BB" w:rsidRPr="003E71E5">
        <w:rPr>
          <w:rFonts w:asciiTheme="majorHAnsi" w:hAnsiTheme="majorHAnsi" w:cstheme="majorHAnsi"/>
        </w:rPr>
        <w:instrText xml:space="preserve"> REF Eq2_4 \h  \* MERGEFORMAT </w:instrText>
      </w:r>
      <w:r w:rsidR="007505BB" w:rsidRPr="003E71E5">
        <w:rPr>
          <w:rFonts w:asciiTheme="majorHAnsi" w:hAnsiTheme="majorHAnsi" w:cstheme="majorHAnsi"/>
        </w:rPr>
      </w:r>
      <w:r w:rsidR="007505BB" w:rsidRPr="003E71E5">
        <w:rPr>
          <w:rFonts w:asciiTheme="majorHAnsi" w:hAnsiTheme="majorHAnsi" w:cstheme="majorHAnsi"/>
        </w:rPr>
        <w:fldChar w:fldCharType="separate"/>
      </w:r>
      <w:r w:rsidR="007C4BFC">
        <w:t>2-4</w:t>
      </w:r>
      <w:r w:rsidR="007505BB" w:rsidRPr="003E71E5">
        <w:rPr>
          <w:rFonts w:asciiTheme="majorHAnsi" w:hAnsiTheme="majorHAnsi" w:cstheme="majorHAnsi"/>
        </w:rPr>
        <w:fldChar w:fldCharType="end"/>
      </w:r>
      <w:r w:rsidRPr="003E71E5">
        <w:rPr>
          <w:rFonts w:asciiTheme="majorHAnsi" w:hAnsiTheme="majorHAnsi" w:cstheme="majorHAnsi"/>
        </w:rPr>
        <w:t>)  for the sensitivity case of k</w:t>
      </w:r>
      <w:r w:rsidRPr="003E71E5">
        <w:rPr>
          <w:rFonts w:asciiTheme="majorHAnsi" w:hAnsiTheme="majorHAnsi" w:cstheme="majorHAnsi"/>
          <w:vertAlign w:val="subscript"/>
        </w:rPr>
        <w:t>m</w:t>
      </w:r>
      <w:r w:rsidRPr="003E71E5">
        <w:rPr>
          <w:rFonts w:asciiTheme="majorHAnsi" w:hAnsiTheme="majorHAnsi" w:cstheme="majorHAnsi"/>
        </w:rPr>
        <w:t xml:space="preserve"> = 0.1 md. The Arps’ model used one, two- and three-year historical data to determine the Arps’ parameters using numerical regression.</w:t>
      </w:r>
      <w:bookmarkEnd w:id="291"/>
      <w:bookmarkEnd w:id="292"/>
      <w:bookmarkEnd w:id="293"/>
    </w:p>
    <w:p w14:paraId="34088753" w14:textId="77777777" w:rsidR="006B586A" w:rsidRPr="006B586A" w:rsidRDefault="006B586A" w:rsidP="007C4BFC"/>
    <w:p w14:paraId="4B73AD1A" w14:textId="464CD3FF" w:rsidR="006E57BD" w:rsidRPr="00053203" w:rsidRDefault="00844082" w:rsidP="007C4BFC">
      <w:pPr>
        <w:spacing w:line="240" w:lineRule="auto"/>
        <w:jc w:val="center"/>
        <w:rPr>
          <w:rFonts w:asciiTheme="majorHAnsi" w:hAnsiTheme="majorHAnsi" w:cstheme="majorHAnsi"/>
          <w:color w:val="1F497D" w:themeColor="text2"/>
        </w:rPr>
      </w:pPr>
      <w:r w:rsidRPr="007E6856">
        <w:rPr>
          <w:rFonts w:ascii="Times New Roman" w:hAnsi="Times New Roman"/>
          <w:color w:val="000000" w:themeColor="text1"/>
        </w:rPr>
        <w:object w:dxaOrig="8770" w:dyaOrig="6640" w14:anchorId="13482263">
          <v:shape id="_x0000_i1172" type="#_x0000_t75" style="width:339.9pt;height:245.65pt" o:ole="">
            <v:imagedata r:id="rId303" o:title="" croptop="3121f"/>
          </v:shape>
          <o:OLEObject Type="Embed" ProgID="SigmaPlotGraphicObject.13" ShapeID="_x0000_i1172" DrawAspect="Content" ObjectID="_1668937431" r:id="rId304"/>
        </w:object>
      </w:r>
    </w:p>
    <w:p w14:paraId="2582E9A4" w14:textId="19ECDC29" w:rsidR="006E57BD" w:rsidRDefault="006E57BD" w:rsidP="007C4BFC">
      <w:pPr>
        <w:pStyle w:val="Caption"/>
        <w:rPr>
          <w:rFonts w:asciiTheme="majorHAnsi" w:hAnsiTheme="majorHAnsi" w:cstheme="majorHAnsi"/>
        </w:rPr>
      </w:pPr>
      <w:bookmarkStart w:id="295" w:name="_Toc51073378"/>
      <w:bookmarkStart w:id="296" w:name="_Toc51432331"/>
      <w:bookmarkStart w:id="297" w:name="_Toc58323778"/>
      <w:r w:rsidRPr="002D4674">
        <w:t xml:space="preserve">Figure </w:t>
      </w:r>
      <w:bookmarkStart w:id="298" w:name="Figure4_13"/>
      <w:r w:rsidRPr="002D4674">
        <w:t xml:space="preserve">4 - </w:t>
      </w:r>
      <w:fldSimple w:instr=" SEQ Figure_4_- \* ARABIC ">
        <w:r w:rsidR="007C4BFC">
          <w:rPr>
            <w:noProof/>
          </w:rPr>
          <w:t>13</w:t>
        </w:r>
      </w:fldSimple>
      <w:bookmarkEnd w:id="298"/>
      <w:r w:rsidRPr="002D4674">
        <w:rPr>
          <w:rFonts w:asciiTheme="majorHAnsi" w:hAnsiTheme="majorHAnsi" w:cstheme="majorHAnsi"/>
        </w:rPr>
        <w:t>: Flow rate prediction using the Duong’s model for the sensitivity case of k</w:t>
      </w:r>
      <w:r w:rsidRPr="002D4674">
        <w:rPr>
          <w:rFonts w:asciiTheme="majorHAnsi" w:hAnsiTheme="majorHAnsi" w:cstheme="majorHAnsi"/>
          <w:vertAlign w:val="subscript"/>
        </w:rPr>
        <w:t>m</w:t>
      </w:r>
      <w:r w:rsidRPr="002D4674">
        <w:rPr>
          <w:rFonts w:asciiTheme="majorHAnsi" w:hAnsiTheme="majorHAnsi" w:cstheme="majorHAnsi"/>
        </w:rPr>
        <w:t xml:space="preserve"> = </w:t>
      </w:r>
      <w:r w:rsidR="002553B5" w:rsidRPr="002D4674">
        <w:rPr>
          <w:rFonts w:asciiTheme="majorHAnsi" w:hAnsiTheme="majorHAnsi" w:cstheme="majorHAnsi"/>
        </w:rPr>
        <w:t>0.1</w:t>
      </w:r>
      <w:r w:rsidRPr="002D4674">
        <w:rPr>
          <w:rFonts w:asciiTheme="majorHAnsi" w:hAnsiTheme="majorHAnsi" w:cstheme="majorHAnsi"/>
        </w:rPr>
        <w:t xml:space="preserve"> md. The Duong’s model </w:t>
      </w:r>
      <w:r w:rsidR="007505BB" w:rsidRPr="002D4674">
        <w:rPr>
          <w:szCs w:val="24"/>
        </w:rPr>
        <w:t>Eq. B-(</w:t>
      </w:r>
      <w:r w:rsidR="007505BB" w:rsidRPr="002D4674">
        <w:rPr>
          <w:szCs w:val="24"/>
        </w:rPr>
        <w:fldChar w:fldCharType="begin"/>
      </w:r>
      <w:r w:rsidR="007505BB" w:rsidRPr="002D4674">
        <w:rPr>
          <w:szCs w:val="24"/>
        </w:rPr>
        <w:instrText xml:space="preserve"> REF B9 \h  \* MERGEFORMAT </w:instrText>
      </w:r>
      <w:r w:rsidR="007505BB" w:rsidRPr="002D4674">
        <w:rPr>
          <w:szCs w:val="24"/>
        </w:rPr>
      </w:r>
      <w:r w:rsidR="007505BB" w:rsidRPr="002D4674">
        <w:rPr>
          <w:szCs w:val="24"/>
        </w:rPr>
        <w:fldChar w:fldCharType="separate"/>
      </w:r>
      <w:r w:rsidR="007C4BFC">
        <w:rPr>
          <w:noProof/>
        </w:rPr>
        <w:t>9</w:t>
      </w:r>
      <w:r w:rsidR="007505BB" w:rsidRPr="002D4674">
        <w:rPr>
          <w:szCs w:val="24"/>
        </w:rPr>
        <w:fldChar w:fldCharType="end"/>
      </w:r>
      <w:r w:rsidR="007505BB" w:rsidRPr="002D4674">
        <w:rPr>
          <w:szCs w:val="24"/>
        </w:rPr>
        <w:t>)</w:t>
      </w:r>
      <w:r w:rsidRPr="002D4674">
        <w:rPr>
          <w:rFonts w:asciiTheme="majorHAnsi" w:hAnsiTheme="majorHAnsi" w:cstheme="majorHAnsi"/>
        </w:rPr>
        <w:t xml:space="preserve"> used one, two- and three-year historical data to determine the Duong’s model parameters using numerical regression.</w:t>
      </w:r>
      <w:bookmarkEnd w:id="295"/>
      <w:bookmarkEnd w:id="296"/>
      <w:bookmarkEnd w:id="297"/>
    </w:p>
    <w:p w14:paraId="58EF1483" w14:textId="56903025" w:rsidR="002553B5" w:rsidRDefault="00DA7BFE" w:rsidP="007C4BFC">
      <w:r>
        <w:t xml:space="preserve"> </w:t>
      </w:r>
    </w:p>
    <w:p w14:paraId="0B951A64" w14:textId="2568CBA0" w:rsidR="002553B5" w:rsidRPr="002553B5" w:rsidRDefault="002553B5" w:rsidP="007C4BFC">
      <w:pPr>
        <w:spacing w:line="240" w:lineRule="auto"/>
        <w:jc w:val="center"/>
      </w:pPr>
      <w:r w:rsidRPr="00D92008">
        <w:rPr>
          <w:rFonts w:asciiTheme="majorHAnsi" w:hAnsiTheme="majorHAnsi" w:cstheme="majorHAnsi"/>
          <w:color w:val="000000" w:themeColor="text1"/>
        </w:rPr>
        <w:object w:dxaOrig="8850" w:dyaOrig="6720" w14:anchorId="7222356F">
          <v:shape id="_x0000_i1173" type="#_x0000_t75" style="width:343.05pt;height:245.65pt" o:ole="">
            <v:imagedata r:id="rId305" o:title="" croptop="3683f"/>
          </v:shape>
          <o:OLEObject Type="Embed" ProgID="SigmaPlotGraphicObject.13" ShapeID="_x0000_i1173" DrawAspect="Content" ObjectID="_1668937432" r:id="rId306"/>
        </w:object>
      </w:r>
    </w:p>
    <w:p w14:paraId="0CB0AB5B" w14:textId="4EDA62E3" w:rsidR="002553B5" w:rsidRDefault="002553B5" w:rsidP="007C4BFC">
      <w:pPr>
        <w:pStyle w:val="Caption"/>
        <w:rPr>
          <w:rFonts w:asciiTheme="majorHAnsi" w:hAnsiTheme="majorHAnsi" w:cstheme="majorHAnsi"/>
        </w:rPr>
      </w:pPr>
      <w:bookmarkStart w:id="299" w:name="_Toc58323779"/>
      <w:r w:rsidRPr="002D4674">
        <w:t xml:space="preserve">Figure 4 - </w:t>
      </w:r>
      <w:fldSimple w:instr=" SEQ Figure_4_- \* ARABIC ">
        <w:r w:rsidR="007C4BFC">
          <w:rPr>
            <w:noProof/>
          </w:rPr>
          <w:t>14</w:t>
        </w:r>
      </w:fldSimple>
      <w:r w:rsidRPr="002D4674">
        <w:rPr>
          <w:rFonts w:asciiTheme="majorHAnsi" w:hAnsiTheme="majorHAnsi" w:cstheme="majorHAnsi"/>
        </w:rPr>
        <w:t>: Flow rate prediction using the CRSM model for the sensitivity case of k</w:t>
      </w:r>
      <w:r w:rsidRPr="002D4674">
        <w:rPr>
          <w:rFonts w:asciiTheme="majorHAnsi" w:hAnsiTheme="majorHAnsi" w:cstheme="majorHAnsi"/>
          <w:vertAlign w:val="subscript"/>
        </w:rPr>
        <w:t>m</w:t>
      </w:r>
      <w:r w:rsidRPr="002D4674">
        <w:rPr>
          <w:rFonts w:asciiTheme="majorHAnsi" w:hAnsiTheme="majorHAnsi" w:cstheme="majorHAnsi"/>
        </w:rPr>
        <w:t xml:space="preserve"> = 0.01 md. The Duong’s model </w:t>
      </w:r>
      <w:r w:rsidRPr="002D4674">
        <w:rPr>
          <w:szCs w:val="24"/>
        </w:rPr>
        <w:t>Eq. B-(</w:t>
      </w:r>
      <w:r w:rsidRPr="002D4674">
        <w:rPr>
          <w:szCs w:val="24"/>
        </w:rPr>
        <w:fldChar w:fldCharType="begin"/>
      </w:r>
      <w:r w:rsidRPr="002D4674">
        <w:rPr>
          <w:szCs w:val="24"/>
        </w:rPr>
        <w:instrText xml:space="preserve"> REF B9 \h  \* MERGEFORMAT </w:instrText>
      </w:r>
      <w:r w:rsidRPr="002D4674">
        <w:rPr>
          <w:szCs w:val="24"/>
        </w:rPr>
      </w:r>
      <w:r w:rsidRPr="002D4674">
        <w:rPr>
          <w:szCs w:val="24"/>
        </w:rPr>
        <w:fldChar w:fldCharType="separate"/>
      </w:r>
      <w:r w:rsidR="007C4BFC">
        <w:rPr>
          <w:noProof/>
        </w:rPr>
        <w:t>9</w:t>
      </w:r>
      <w:r w:rsidRPr="002D4674">
        <w:rPr>
          <w:szCs w:val="24"/>
        </w:rPr>
        <w:fldChar w:fldCharType="end"/>
      </w:r>
      <w:r w:rsidRPr="002D4674">
        <w:rPr>
          <w:szCs w:val="24"/>
        </w:rPr>
        <w:t>)</w:t>
      </w:r>
      <w:r w:rsidRPr="002D4674">
        <w:rPr>
          <w:rFonts w:asciiTheme="majorHAnsi" w:hAnsiTheme="majorHAnsi" w:cstheme="majorHAnsi"/>
        </w:rPr>
        <w:t xml:space="preserve"> used one, two- and three-year historical data to determine the Duong’s model parameters using numerical regression.</w:t>
      </w:r>
      <w:bookmarkEnd w:id="299"/>
    </w:p>
    <w:p w14:paraId="18298A70" w14:textId="77777777" w:rsidR="002553B5" w:rsidRDefault="002553B5" w:rsidP="007C4BFC"/>
    <w:p w14:paraId="2A49F532" w14:textId="5C23EE3D" w:rsidR="006E57BD" w:rsidRPr="00D92008" w:rsidRDefault="00736453" w:rsidP="007C4BFC">
      <w:pPr>
        <w:spacing w:line="240" w:lineRule="auto"/>
        <w:jc w:val="center"/>
        <w:rPr>
          <w:rFonts w:asciiTheme="majorHAnsi" w:hAnsiTheme="majorHAnsi" w:cstheme="majorHAnsi"/>
          <w:color w:val="000000" w:themeColor="text1"/>
        </w:rPr>
      </w:pPr>
      <w:r w:rsidRPr="00D92008">
        <w:rPr>
          <w:rFonts w:asciiTheme="majorHAnsi" w:hAnsiTheme="majorHAnsi" w:cstheme="majorHAnsi"/>
          <w:color w:val="000000" w:themeColor="text1"/>
        </w:rPr>
        <w:object w:dxaOrig="8850" w:dyaOrig="6720" w14:anchorId="2B522FE4">
          <v:shape id="_x0000_i1174" type="#_x0000_t75" style="width:343.05pt;height:245.65pt" o:ole="">
            <v:imagedata r:id="rId307" o:title="" croptop="3601f"/>
          </v:shape>
          <o:OLEObject Type="Embed" ProgID="SigmaPlotGraphicObject.13" ShapeID="_x0000_i1174" DrawAspect="Content" ObjectID="_1668937433" r:id="rId308"/>
        </w:object>
      </w:r>
    </w:p>
    <w:p w14:paraId="0F25B088" w14:textId="630785A5" w:rsidR="006E57BD" w:rsidRPr="002D4674" w:rsidRDefault="006E57BD" w:rsidP="007C4BFC">
      <w:pPr>
        <w:pStyle w:val="Caption"/>
        <w:rPr>
          <w:rFonts w:asciiTheme="majorHAnsi" w:hAnsiTheme="majorHAnsi" w:cstheme="majorHAnsi"/>
        </w:rPr>
      </w:pPr>
      <w:bookmarkStart w:id="300" w:name="_Toc51073379"/>
      <w:bookmarkStart w:id="301" w:name="_Toc51432332"/>
      <w:bookmarkStart w:id="302" w:name="_Toc58323780"/>
      <w:r w:rsidRPr="002D4674">
        <w:t xml:space="preserve">Figure </w:t>
      </w:r>
      <w:bookmarkStart w:id="303" w:name="Figure4_14"/>
      <w:r w:rsidRPr="002D4674">
        <w:t xml:space="preserve">4 - </w:t>
      </w:r>
      <w:fldSimple w:instr=" SEQ Figure_4_- \* ARABIC ">
        <w:r w:rsidR="007C4BFC">
          <w:rPr>
            <w:noProof/>
          </w:rPr>
          <w:t>15</w:t>
        </w:r>
      </w:fldSimple>
      <w:bookmarkEnd w:id="303"/>
      <w:r w:rsidRPr="002D4674">
        <w:rPr>
          <w:rFonts w:asciiTheme="majorHAnsi" w:hAnsiTheme="majorHAnsi" w:cstheme="majorHAnsi"/>
        </w:rPr>
        <w:t>: Flow rate prediction using the Arps’ model Eq. (</w:t>
      </w:r>
      <w:r w:rsidR="007505BB" w:rsidRPr="002D4674">
        <w:rPr>
          <w:rFonts w:asciiTheme="majorHAnsi" w:hAnsiTheme="majorHAnsi" w:cstheme="majorHAnsi"/>
        </w:rPr>
        <w:fldChar w:fldCharType="begin"/>
      </w:r>
      <w:r w:rsidR="007505BB" w:rsidRPr="002D4674">
        <w:rPr>
          <w:rFonts w:asciiTheme="majorHAnsi" w:hAnsiTheme="majorHAnsi" w:cstheme="majorHAnsi"/>
        </w:rPr>
        <w:instrText xml:space="preserve"> REF Eq2_4 \h  \* MERGEFORMAT </w:instrText>
      </w:r>
      <w:r w:rsidR="007505BB" w:rsidRPr="002D4674">
        <w:rPr>
          <w:rFonts w:asciiTheme="majorHAnsi" w:hAnsiTheme="majorHAnsi" w:cstheme="majorHAnsi"/>
        </w:rPr>
      </w:r>
      <w:r w:rsidR="007505BB" w:rsidRPr="002D4674">
        <w:rPr>
          <w:rFonts w:asciiTheme="majorHAnsi" w:hAnsiTheme="majorHAnsi" w:cstheme="majorHAnsi"/>
        </w:rPr>
        <w:fldChar w:fldCharType="separate"/>
      </w:r>
      <w:r w:rsidR="007C4BFC">
        <w:t>2-4</w:t>
      </w:r>
      <w:r w:rsidR="007505BB" w:rsidRPr="002D4674">
        <w:rPr>
          <w:rFonts w:asciiTheme="majorHAnsi" w:hAnsiTheme="majorHAnsi" w:cstheme="majorHAnsi"/>
        </w:rPr>
        <w:fldChar w:fldCharType="end"/>
      </w:r>
      <w:r w:rsidRPr="002D4674">
        <w:rPr>
          <w:rFonts w:asciiTheme="majorHAnsi" w:hAnsiTheme="majorHAnsi" w:cstheme="majorHAnsi"/>
        </w:rPr>
        <w:t>)  for the sensitivity case of k</w:t>
      </w:r>
      <w:r w:rsidRPr="002D4674">
        <w:rPr>
          <w:rFonts w:asciiTheme="majorHAnsi" w:hAnsiTheme="majorHAnsi" w:cstheme="majorHAnsi"/>
          <w:vertAlign w:val="subscript"/>
        </w:rPr>
        <w:t>m</w:t>
      </w:r>
      <w:r w:rsidRPr="002D4674">
        <w:rPr>
          <w:rFonts w:asciiTheme="majorHAnsi" w:hAnsiTheme="majorHAnsi" w:cstheme="majorHAnsi"/>
        </w:rPr>
        <w:t xml:space="preserve"> = 0.01 md. The Arps’ model used one, two- and three-year historical data to determine the Arps’ parameters using numerical regression.</w:t>
      </w:r>
      <w:bookmarkEnd w:id="300"/>
      <w:bookmarkEnd w:id="301"/>
      <w:bookmarkEnd w:id="302"/>
    </w:p>
    <w:p w14:paraId="33F200B0" w14:textId="77777777" w:rsidR="006E57BD" w:rsidRPr="002D4674" w:rsidRDefault="006E57BD" w:rsidP="007C4BFC">
      <w:pPr>
        <w:spacing w:line="240" w:lineRule="auto"/>
        <w:rPr>
          <w:rFonts w:asciiTheme="majorHAnsi" w:hAnsiTheme="majorHAnsi" w:cstheme="majorHAnsi"/>
          <w:b/>
          <w:color w:val="1F497D" w:themeColor="text2"/>
        </w:rPr>
      </w:pPr>
    </w:p>
    <w:p w14:paraId="66112B03" w14:textId="49014D9F" w:rsidR="006E57BD" w:rsidRPr="002D4674" w:rsidRDefault="007B79F6" w:rsidP="007C4BFC">
      <w:pPr>
        <w:spacing w:line="240" w:lineRule="auto"/>
        <w:jc w:val="center"/>
        <w:rPr>
          <w:rFonts w:asciiTheme="majorHAnsi" w:hAnsiTheme="majorHAnsi" w:cstheme="majorHAnsi"/>
          <w:b/>
          <w:color w:val="1F497D" w:themeColor="text2"/>
        </w:rPr>
      </w:pPr>
      <w:r w:rsidRPr="002D4674">
        <w:rPr>
          <w:rFonts w:asciiTheme="majorHAnsi" w:hAnsiTheme="majorHAnsi" w:cstheme="majorHAnsi"/>
          <w:color w:val="1F497D" w:themeColor="text2"/>
        </w:rPr>
        <w:object w:dxaOrig="8850" w:dyaOrig="6720" w14:anchorId="0B040CCE">
          <v:shape id="_x0000_i1175" type="#_x0000_t75" style="width:343.05pt;height:239.3pt" o:ole="">
            <v:imagedata r:id="rId309" o:title="" croptop="5628f"/>
          </v:shape>
          <o:OLEObject Type="Embed" ProgID="SigmaPlotGraphicObject.13" ShapeID="_x0000_i1175" DrawAspect="Content" ObjectID="_1668937434" r:id="rId310"/>
        </w:object>
      </w:r>
    </w:p>
    <w:p w14:paraId="534C58A9" w14:textId="5A397E59" w:rsidR="006E57BD" w:rsidRPr="002D4674" w:rsidRDefault="006E57BD" w:rsidP="007C4BFC">
      <w:pPr>
        <w:pStyle w:val="Caption"/>
        <w:rPr>
          <w:rFonts w:asciiTheme="majorHAnsi" w:hAnsiTheme="majorHAnsi" w:cstheme="majorHAnsi"/>
        </w:rPr>
      </w:pPr>
      <w:bookmarkStart w:id="304" w:name="_Toc51073380"/>
      <w:bookmarkStart w:id="305" w:name="_Toc51432333"/>
      <w:bookmarkStart w:id="306" w:name="_Toc58323781"/>
      <w:r w:rsidRPr="002D4674">
        <w:t xml:space="preserve">Figure </w:t>
      </w:r>
      <w:bookmarkStart w:id="307" w:name="Figure4_15"/>
      <w:r w:rsidRPr="002D4674">
        <w:t xml:space="preserve">4 - </w:t>
      </w:r>
      <w:fldSimple w:instr=" SEQ Figure_4_- \* ARABIC ">
        <w:r w:rsidR="007C4BFC">
          <w:rPr>
            <w:noProof/>
          </w:rPr>
          <w:t>16</w:t>
        </w:r>
      </w:fldSimple>
      <w:bookmarkEnd w:id="307"/>
      <w:r w:rsidRPr="002D4674">
        <w:rPr>
          <w:rFonts w:asciiTheme="majorHAnsi" w:hAnsiTheme="majorHAnsi" w:cstheme="majorHAnsi"/>
        </w:rPr>
        <w:t>: Flow rate prediction using the Duong’s model for the sensitivity case of k</w:t>
      </w:r>
      <w:r w:rsidRPr="002D4674">
        <w:rPr>
          <w:rFonts w:asciiTheme="majorHAnsi" w:hAnsiTheme="majorHAnsi" w:cstheme="majorHAnsi"/>
          <w:vertAlign w:val="subscript"/>
        </w:rPr>
        <w:t>m</w:t>
      </w:r>
      <w:r w:rsidRPr="002D4674">
        <w:rPr>
          <w:rFonts w:asciiTheme="majorHAnsi" w:hAnsiTheme="majorHAnsi" w:cstheme="majorHAnsi"/>
        </w:rPr>
        <w:t xml:space="preserve"> = 0.01 md. The Duong’s model Eq. (</w:t>
      </w:r>
      <w:r w:rsidRPr="002D4674">
        <w:rPr>
          <w:rFonts w:asciiTheme="majorHAnsi" w:hAnsiTheme="majorHAnsi" w:cstheme="majorHAnsi"/>
        </w:rPr>
        <w:fldChar w:fldCharType="begin" w:fldLock="1"/>
      </w:r>
      <w:r w:rsidRPr="002D4674">
        <w:rPr>
          <w:rFonts w:asciiTheme="majorHAnsi" w:hAnsiTheme="majorHAnsi" w:cstheme="majorHAnsi"/>
        </w:rPr>
        <w:instrText xml:space="preserve"> REF PaperEq6 \h  \* MERGEFORMAT </w:instrText>
      </w:r>
      <w:r w:rsidRPr="002D4674">
        <w:rPr>
          <w:rFonts w:asciiTheme="majorHAnsi" w:hAnsiTheme="majorHAnsi" w:cstheme="majorHAnsi"/>
        </w:rPr>
      </w:r>
      <w:r w:rsidRPr="002D4674">
        <w:rPr>
          <w:rFonts w:asciiTheme="majorHAnsi" w:hAnsiTheme="majorHAnsi" w:cstheme="majorHAnsi"/>
        </w:rPr>
        <w:fldChar w:fldCharType="separate"/>
      </w:r>
      <w:r w:rsidR="007505BB" w:rsidRPr="002D4674">
        <w:rPr>
          <w:rFonts w:asciiTheme="majorHAnsi" w:hAnsiTheme="majorHAnsi" w:cstheme="majorHAnsi"/>
        </w:rPr>
        <w:fldChar w:fldCharType="begin"/>
      </w:r>
      <w:r w:rsidR="007505BB" w:rsidRPr="002D4674">
        <w:rPr>
          <w:rFonts w:asciiTheme="majorHAnsi" w:hAnsiTheme="majorHAnsi" w:cstheme="majorHAnsi"/>
        </w:rPr>
        <w:instrText xml:space="preserve"> REF Eq2_11 \h  \* MERGEFORMAT </w:instrText>
      </w:r>
      <w:r w:rsidR="007505BB" w:rsidRPr="002D4674">
        <w:rPr>
          <w:rFonts w:asciiTheme="majorHAnsi" w:hAnsiTheme="majorHAnsi" w:cstheme="majorHAnsi"/>
        </w:rPr>
      </w:r>
      <w:r w:rsidR="007505BB" w:rsidRPr="002D4674">
        <w:rPr>
          <w:rFonts w:asciiTheme="majorHAnsi" w:hAnsiTheme="majorHAnsi" w:cstheme="majorHAnsi"/>
        </w:rPr>
        <w:fldChar w:fldCharType="separate"/>
      </w:r>
      <w:r w:rsidR="007C4BFC">
        <w:t>2-11</w:t>
      </w:r>
      <w:r w:rsidR="007505BB" w:rsidRPr="002D4674">
        <w:rPr>
          <w:rFonts w:asciiTheme="majorHAnsi" w:hAnsiTheme="majorHAnsi" w:cstheme="majorHAnsi"/>
        </w:rPr>
        <w:fldChar w:fldCharType="end"/>
      </w:r>
      <w:r w:rsidR="002553B5" w:rsidRPr="002D4674">
        <w:rPr>
          <w:rFonts w:asciiTheme="majorHAnsi" w:hAnsiTheme="majorHAnsi" w:cstheme="majorHAnsi"/>
        </w:rPr>
        <w:t>)</w:t>
      </w:r>
      <w:r w:rsidRPr="002D4674">
        <w:rPr>
          <w:rFonts w:asciiTheme="majorHAnsi" w:hAnsiTheme="majorHAnsi" w:cstheme="majorHAnsi"/>
        </w:rPr>
        <w:fldChar w:fldCharType="end"/>
      </w:r>
      <w:r w:rsidRPr="002D4674">
        <w:rPr>
          <w:rFonts w:asciiTheme="majorHAnsi" w:hAnsiTheme="majorHAnsi" w:cstheme="majorHAnsi"/>
        </w:rPr>
        <w:t xml:space="preserve"> used one, two- and three-year historical data to determine the Duong’s model parameters using numerical regression.</w:t>
      </w:r>
      <w:bookmarkEnd w:id="304"/>
      <w:bookmarkEnd w:id="305"/>
      <w:bookmarkEnd w:id="306"/>
    </w:p>
    <w:p w14:paraId="32F21C8B" w14:textId="77777777" w:rsidR="006E57BD" w:rsidRPr="002D4674" w:rsidRDefault="006E57BD" w:rsidP="007C4BFC">
      <w:pPr>
        <w:spacing w:line="240" w:lineRule="auto"/>
        <w:rPr>
          <w:rFonts w:ascii="Times New Roman" w:hAnsi="Times New Roman"/>
          <w:color w:val="000000" w:themeColor="text1"/>
        </w:rPr>
      </w:pPr>
    </w:p>
    <w:p w14:paraId="0D3DCF79" w14:textId="77777777" w:rsidR="006E57BD" w:rsidRPr="002D4674" w:rsidRDefault="006E57BD" w:rsidP="007C4BFC">
      <w:pPr>
        <w:spacing w:line="240" w:lineRule="auto"/>
        <w:rPr>
          <w:rFonts w:ascii="Times New Roman" w:hAnsi="Times New Roman"/>
          <w:color w:val="000000" w:themeColor="text1"/>
        </w:rPr>
      </w:pPr>
    </w:p>
    <w:p w14:paraId="174D19AB" w14:textId="77777777" w:rsidR="006E57BD" w:rsidRPr="002D4674" w:rsidRDefault="006E57BD" w:rsidP="007C4BFC">
      <w:pPr>
        <w:pStyle w:val="Heading2"/>
      </w:pPr>
      <w:bookmarkStart w:id="308" w:name="_Toc51073431"/>
      <w:bookmarkStart w:id="309" w:name="_Toc51432403"/>
      <w:bookmarkStart w:id="310" w:name="_Toc58236756"/>
      <w:r w:rsidRPr="002D4674">
        <w:t>4.3 Discussion of the results:</w:t>
      </w:r>
      <w:bookmarkEnd w:id="308"/>
      <w:bookmarkEnd w:id="309"/>
      <w:bookmarkEnd w:id="310"/>
    </w:p>
    <w:p w14:paraId="03DE7E41" w14:textId="15E36A02" w:rsidR="006E57BD" w:rsidRDefault="006E57BD" w:rsidP="007C4BFC">
      <w:pPr>
        <w:pStyle w:val="para"/>
        <w:spacing w:line="480" w:lineRule="auto"/>
        <w:ind w:firstLine="432"/>
        <w:rPr>
          <w:szCs w:val="24"/>
        </w:rPr>
      </w:pPr>
      <w:r w:rsidRPr="002D4674">
        <w:rPr>
          <w:szCs w:val="24"/>
        </w:rPr>
        <w:t>Table (</w:t>
      </w:r>
      <w:r w:rsidRPr="002D4674">
        <w:rPr>
          <w:szCs w:val="24"/>
        </w:rPr>
        <w:fldChar w:fldCharType="begin" w:fldLock="1"/>
      </w:r>
      <w:r w:rsidRPr="002D4674">
        <w:rPr>
          <w:szCs w:val="24"/>
        </w:rPr>
        <w:instrText xml:space="preserve"> REF Table4_3 \h </w:instrText>
      </w:r>
      <w:r w:rsidR="001942F2" w:rsidRPr="002D4674">
        <w:rPr>
          <w:szCs w:val="24"/>
        </w:rPr>
        <w:instrText xml:space="preserve"> \* MERGEFORMAT </w:instrText>
      </w:r>
      <w:r w:rsidRPr="002D4674">
        <w:rPr>
          <w:szCs w:val="24"/>
        </w:rPr>
      </w:r>
      <w:r w:rsidRPr="002D4674">
        <w:rPr>
          <w:szCs w:val="24"/>
        </w:rPr>
        <w:fldChar w:fldCharType="separate"/>
      </w:r>
      <w:r w:rsidRPr="002D4674">
        <w:t>4-</w:t>
      </w:r>
      <w:r w:rsidRPr="002D4674">
        <w:rPr>
          <w:noProof/>
        </w:rPr>
        <w:t>3</w:t>
      </w:r>
      <w:r w:rsidRPr="002D4674">
        <w:rPr>
          <w:szCs w:val="24"/>
        </w:rPr>
        <w:fldChar w:fldCharType="end"/>
      </w:r>
      <w:r w:rsidRPr="002D4674">
        <w:rPr>
          <w:szCs w:val="24"/>
        </w:rPr>
        <w:t>) shows the tabulated data between Arps and Duong models for the sensitivity case studies. As one should expect, using numerical regression to fit the historical results will lead to different empirical coefficients depending on how much historical data is available.</w:t>
      </w:r>
      <w:r w:rsidRPr="00081898">
        <w:rPr>
          <w:szCs w:val="24"/>
        </w:rPr>
        <w:t xml:space="preserve"> </w:t>
      </w:r>
    </w:p>
    <w:p w14:paraId="50669023" w14:textId="09B47E83" w:rsidR="002D4674" w:rsidRDefault="002D4674" w:rsidP="007C4BFC">
      <w:pPr>
        <w:rPr>
          <w:lang w:bidi="ar-SA"/>
        </w:rPr>
      </w:pPr>
    </w:p>
    <w:p w14:paraId="6C661B5D" w14:textId="618B0B7C" w:rsidR="002D4674" w:rsidRDefault="002D4674" w:rsidP="007C4BFC">
      <w:pPr>
        <w:rPr>
          <w:lang w:bidi="ar-SA"/>
        </w:rPr>
      </w:pPr>
    </w:p>
    <w:p w14:paraId="2E446FD6" w14:textId="3F35DE4E" w:rsidR="002D4674" w:rsidRDefault="002D4674" w:rsidP="007C4BFC">
      <w:pPr>
        <w:rPr>
          <w:lang w:bidi="ar-SA"/>
        </w:rPr>
      </w:pPr>
    </w:p>
    <w:p w14:paraId="109E399F" w14:textId="2F8DCE07" w:rsidR="002D4674" w:rsidRDefault="002D4674" w:rsidP="007C4BFC">
      <w:pPr>
        <w:rPr>
          <w:lang w:bidi="ar-SA"/>
        </w:rPr>
      </w:pPr>
    </w:p>
    <w:p w14:paraId="6E25BEED" w14:textId="44FF2069" w:rsidR="002D4674" w:rsidRDefault="002D4674" w:rsidP="007C4BFC">
      <w:pPr>
        <w:rPr>
          <w:lang w:bidi="ar-SA"/>
        </w:rPr>
      </w:pPr>
    </w:p>
    <w:p w14:paraId="0A8B2341" w14:textId="4D2891A1" w:rsidR="002D4674" w:rsidRDefault="002D4674" w:rsidP="007C4BFC">
      <w:pPr>
        <w:rPr>
          <w:lang w:bidi="ar-SA"/>
        </w:rPr>
      </w:pPr>
    </w:p>
    <w:p w14:paraId="2867AF7F" w14:textId="77777777" w:rsidR="005C5A70" w:rsidRDefault="005C5A70" w:rsidP="007C4BFC">
      <w:pPr>
        <w:rPr>
          <w:lang w:bidi="ar-SA"/>
        </w:rPr>
      </w:pPr>
    </w:p>
    <w:p w14:paraId="2321732F" w14:textId="77777777" w:rsidR="002D4674" w:rsidRPr="002D4674" w:rsidRDefault="002D4674" w:rsidP="007C4BFC">
      <w:pPr>
        <w:rPr>
          <w:lang w:bidi="ar-SA"/>
        </w:rPr>
      </w:pPr>
    </w:p>
    <w:p w14:paraId="6A416B34" w14:textId="56A6FC60" w:rsidR="003701A9" w:rsidRPr="003701A9" w:rsidRDefault="006E57BD" w:rsidP="007C4BFC">
      <w:pPr>
        <w:pStyle w:val="Caption"/>
      </w:pPr>
      <w:bookmarkStart w:id="311" w:name="_Toc51073331"/>
      <w:bookmarkStart w:id="312" w:name="_Toc58323626"/>
      <w:r w:rsidRPr="002D4674">
        <w:lastRenderedPageBreak/>
        <w:t xml:space="preserve">Table </w:t>
      </w:r>
      <w:bookmarkStart w:id="313" w:name="Table4_3"/>
      <w:r w:rsidRPr="002D4674">
        <w:t xml:space="preserve">4 - </w:t>
      </w:r>
      <w:fldSimple w:instr=" SEQ Table_4_- \* ARABIC ">
        <w:r w:rsidR="007C4BFC">
          <w:rPr>
            <w:noProof/>
          </w:rPr>
          <w:t>3</w:t>
        </w:r>
      </w:fldSimple>
      <w:bookmarkEnd w:id="313"/>
      <w:r w:rsidRPr="002D4674">
        <w:rPr>
          <w:rFonts w:asciiTheme="majorHAnsi" w:hAnsiTheme="majorHAnsi" w:cstheme="majorHAnsi"/>
        </w:rPr>
        <w:t xml:space="preserve">: Tabulated parameters found for the Arps and Duong model’s sensitivity case studies. The constraints for the Arps model are with the Arps’ exponent such that: b = 0 for exponential decline, 0 &lt; b &lt; 1 for hyperbolic decline and b = 1 for harmonic decline. The constraints for Duong Model are with the Duong intercept “a” and Duong slope “m” with constraints of 0 &lt; a ≤ 2 and 1 ≤ m ≤ </w:t>
      </w:r>
      <w:r w:rsidR="00CD66D9" w:rsidRPr="002D4674">
        <w:rPr>
          <w:rFonts w:asciiTheme="majorHAnsi" w:hAnsiTheme="majorHAnsi" w:cstheme="majorHAnsi"/>
        </w:rPr>
        <w:t>2,</w:t>
      </w:r>
      <w:r w:rsidRPr="002D4674">
        <w:rPr>
          <w:rFonts w:asciiTheme="majorHAnsi" w:hAnsiTheme="majorHAnsi" w:cstheme="majorHAnsi"/>
        </w:rPr>
        <w:t xml:space="preserve"> respectively.</w:t>
      </w:r>
      <w:bookmarkEnd w:id="311"/>
      <w:bookmarkEnd w:id="312"/>
    </w:p>
    <w:tbl>
      <w:tblPr>
        <w:tblStyle w:val="TableGrid"/>
        <w:tblW w:w="86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250"/>
        <w:gridCol w:w="15"/>
        <w:gridCol w:w="1080"/>
        <w:gridCol w:w="1170"/>
        <w:gridCol w:w="760"/>
        <w:gridCol w:w="1110"/>
        <w:gridCol w:w="1102"/>
        <w:gridCol w:w="1068"/>
      </w:tblGrid>
      <w:tr w:rsidR="006E57BD" w14:paraId="77717BE6" w14:textId="77777777" w:rsidTr="005C5A70">
        <w:trPr>
          <w:jc w:val="center"/>
        </w:trPr>
        <w:tc>
          <w:tcPr>
            <w:tcW w:w="2345" w:type="dxa"/>
            <w:gridSpan w:val="3"/>
            <w:tcBorders>
              <w:top w:val="single" w:sz="12" w:space="0" w:color="auto"/>
              <w:bottom w:val="single" w:sz="12" w:space="0" w:color="auto"/>
            </w:tcBorders>
            <w:vAlign w:val="center"/>
          </w:tcPr>
          <w:p w14:paraId="467E5930"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b/>
                <w:bCs/>
                <w:sz w:val="22"/>
                <w:szCs w:val="22"/>
              </w:rPr>
              <w:t>Model Parameters Summary</w:t>
            </w:r>
          </w:p>
        </w:tc>
        <w:tc>
          <w:tcPr>
            <w:tcW w:w="3010" w:type="dxa"/>
            <w:gridSpan w:val="3"/>
            <w:tcBorders>
              <w:top w:val="single" w:sz="12" w:space="0" w:color="auto"/>
              <w:bottom w:val="single" w:sz="12" w:space="0" w:color="auto"/>
            </w:tcBorders>
            <w:vAlign w:val="center"/>
          </w:tcPr>
          <w:p w14:paraId="7830643F"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Arps Parameters</w:t>
            </w:r>
          </w:p>
        </w:tc>
        <w:tc>
          <w:tcPr>
            <w:tcW w:w="3280" w:type="dxa"/>
            <w:gridSpan w:val="3"/>
            <w:tcBorders>
              <w:top w:val="single" w:sz="12" w:space="0" w:color="auto"/>
              <w:bottom w:val="single" w:sz="12" w:space="0" w:color="auto"/>
            </w:tcBorders>
            <w:vAlign w:val="center"/>
          </w:tcPr>
          <w:p w14:paraId="7382AE9C"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Duong Parameters</w:t>
            </w:r>
          </w:p>
        </w:tc>
      </w:tr>
      <w:tr w:rsidR="006E57BD" w14:paraId="6F917FEB" w14:textId="77777777" w:rsidTr="005C5A70">
        <w:trPr>
          <w:jc w:val="center"/>
        </w:trPr>
        <w:tc>
          <w:tcPr>
            <w:tcW w:w="1080" w:type="dxa"/>
            <w:tcBorders>
              <w:top w:val="single" w:sz="12" w:space="0" w:color="auto"/>
            </w:tcBorders>
            <w:vAlign w:val="center"/>
          </w:tcPr>
          <w:p w14:paraId="57AB0FAE"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Model Data</w:t>
            </w:r>
          </w:p>
        </w:tc>
        <w:tc>
          <w:tcPr>
            <w:tcW w:w="1250" w:type="dxa"/>
            <w:tcBorders>
              <w:top w:val="single" w:sz="12" w:space="0" w:color="auto"/>
            </w:tcBorders>
            <w:vAlign w:val="center"/>
          </w:tcPr>
          <w:p w14:paraId="58855A0E"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Matrix Per, (md)</w:t>
            </w:r>
          </w:p>
        </w:tc>
        <w:tc>
          <w:tcPr>
            <w:tcW w:w="1095" w:type="dxa"/>
            <w:gridSpan w:val="2"/>
            <w:tcBorders>
              <w:top w:val="single" w:sz="12" w:space="0" w:color="auto"/>
            </w:tcBorders>
            <w:vAlign w:val="center"/>
          </w:tcPr>
          <w:p w14:paraId="0EDCAEBE" w14:textId="77777777" w:rsidR="006E57BD" w:rsidRPr="00543786" w:rsidRDefault="006E57BD" w:rsidP="007C4BFC">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q</w:t>
            </w:r>
            <w:r w:rsidRPr="00543786">
              <w:rPr>
                <w:rFonts w:asciiTheme="majorHAnsi" w:hAnsiTheme="majorHAnsi" w:cstheme="majorHAnsi"/>
                <w:b/>
                <w:bCs/>
                <w:sz w:val="22"/>
                <w:szCs w:val="22"/>
              </w:rPr>
              <w:t>i (rb/Day)</w:t>
            </w:r>
          </w:p>
        </w:tc>
        <w:tc>
          <w:tcPr>
            <w:tcW w:w="1170" w:type="dxa"/>
            <w:tcBorders>
              <w:top w:val="single" w:sz="12" w:space="0" w:color="auto"/>
            </w:tcBorders>
            <w:vAlign w:val="center"/>
          </w:tcPr>
          <w:p w14:paraId="432878D4"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Di (1/Day)</w:t>
            </w:r>
          </w:p>
        </w:tc>
        <w:tc>
          <w:tcPr>
            <w:tcW w:w="760" w:type="dxa"/>
            <w:tcBorders>
              <w:top w:val="single" w:sz="12" w:space="0" w:color="auto"/>
            </w:tcBorders>
            <w:vAlign w:val="center"/>
          </w:tcPr>
          <w:p w14:paraId="02B033A3" w14:textId="77777777" w:rsidR="006E57BD" w:rsidRPr="00543786" w:rsidRDefault="006E57BD" w:rsidP="007C4BFC">
            <w:pPr>
              <w:spacing w:line="240" w:lineRule="auto"/>
              <w:jc w:val="center"/>
              <w:rPr>
                <w:rFonts w:asciiTheme="majorHAnsi" w:hAnsiTheme="majorHAnsi" w:cstheme="majorHAnsi"/>
                <w:b/>
                <w:bCs/>
                <w:sz w:val="22"/>
                <w:szCs w:val="22"/>
              </w:rPr>
            </w:pPr>
            <w:r w:rsidRPr="00543786">
              <w:rPr>
                <w:rFonts w:asciiTheme="majorHAnsi" w:hAnsiTheme="majorHAnsi" w:cstheme="majorHAnsi"/>
                <w:b/>
                <w:bCs/>
                <w:sz w:val="22"/>
                <w:szCs w:val="22"/>
              </w:rPr>
              <w:t>b</w:t>
            </w:r>
          </w:p>
        </w:tc>
        <w:tc>
          <w:tcPr>
            <w:tcW w:w="1110" w:type="dxa"/>
            <w:tcBorders>
              <w:top w:val="single" w:sz="12" w:space="0" w:color="auto"/>
            </w:tcBorders>
            <w:vAlign w:val="center"/>
          </w:tcPr>
          <w:p w14:paraId="3CB9A6CB" w14:textId="77777777" w:rsidR="006E57BD" w:rsidRPr="00543786" w:rsidRDefault="006E57BD" w:rsidP="007C4BFC">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q</w:t>
            </w:r>
            <w:r w:rsidRPr="00543786">
              <w:rPr>
                <w:rFonts w:asciiTheme="majorHAnsi" w:hAnsiTheme="majorHAnsi" w:cstheme="majorHAnsi"/>
                <w:b/>
                <w:bCs/>
                <w:sz w:val="22"/>
                <w:szCs w:val="22"/>
              </w:rPr>
              <w:t>i (rb/Day)</w:t>
            </w:r>
          </w:p>
        </w:tc>
        <w:tc>
          <w:tcPr>
            <w:tcW w:w="1102" w:type="dxa"/>
            <w:tcBorders>
              <w:top w:val="single" w:sz="12" w:space="0" w:color="auto"/>
            </w:tcBorders>
            <w:vAlign w:val="center"/>
          </w:tcPr>
          <w:p w14:paraId="39408487" w14:textId="4B7D672C" w:rsidR="006E57BD" w:rsidRPr="00543786" w:rsidRDefault="00553CB0" w:rsidP="007C4BFC">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 xml:space="preserve">a  </w:t>
            </w:r>
            <w:r w:rsidR="006E57BD" w:rsidRPr="00543786">
              <w:rPr>
                <w:rFonts w:asciiTheme="majorHAnsi" w:hAnsiTheme="majorHAnsi" w:cstheme="majorHAnsi"/>
                <w:b/>
                <w:bCs/>
                <w:sz w:val="22"/>
                <w:szCs w:val="22"/>
              </w:rPr>
              <w:t>(1/Day)</w:t>
            </w:r>
          </w:p>
        </w:tc>
        <w:tc>
          <w:tcPr>
            <w:tcW w:w="1068" w:type="dxa"/>
            <w:tcBorders>
              <w:top w:val="single" w:sz="12" w:space="0" w:color="auto"/>
            </w:tcBorders>
            <w:vAlign w:val="center"/>
          </w:tcPr>
          <w:p w14:paraId="7B290429" w14:textId="0A2B283B" w:rsidR="006E57BD" w:rsidRPr="00543786" w:rsidRDefault="00670701" w:rsidP="007C4BFC">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m</w:t>
            </w:r>
          </w:p>
        </w:tc>
      </w:tr>
      <w:tr w:rsidR="006E57BD" w14:paraId="54268AC1" w14:textId="77777777" w:rsidTr="005C5A70">
        <w:trPr>
          <w:jc w:val="center"/>
        </w:trPr>
        <w:tc>
          <w:tcPr>
            <w:tcW w:w="1080" w:type="dxa"/>
            <w:vAlign w:val="center"/>
          </w:tcPr>
          <w:p w14:paraId="3BE55148"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Year 1</w:t>
            </w:r>
          </w:p>
        </w:tc>
        <w:tc>
          <w:tcPr>
            <w:tcW w:w="1250" w:type="dxa"/>
            <w:vAlign w:val="bottom"/>
          </w:tcPr>
          <w:p w14:paraId="676C1B2F"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0.1</w:t>
            </w:r>
          </w:p>
        </w:tc>
        <w:tc>
          <w:tcPr>
            <w:tcW w:w="1095" w:type="dxa"/>
            <w:gridSpan w:val="2"/>
            <w:vAlign w:val="bottom"/>
          </w:tcPr>
          <w:p w14:paraId="395BC6B9"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862.5</w:t>
            </w:r>
          </w:p>
        </w:tc>
        <w:tc>
          <w:tcPr>
            <w:tcW w:w="1170" w:type="dxa"/>
            <w:vAlign w:val="bottom"/>
          </w:tcPr>
          <w:p w14:paraId="10E36939"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2.32E-02</w:t>
            </w:r>
          </w:p>
        </w:tc>
        <w:tc>
          <w:tcPr>
            <w:tcW w:w="760" w:type="dxa"/>
            <w:vAlign w:val="bottom"/>
          </w:tcPr>
          <w:p w14:paraId="7F486427"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0.97</w:t>
            </w:r>
          </w:p>
        </w:tc>
        <w:tc>
          <w:tcPr>
            <w:tcW w:w="1110" w:type="dxa"/>
            <w:vAlign w:val="bottom"/>
          </w:tcPr>
          <w:p w14:paraId="17373211"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862.5</w:t>
            </w:r>
          </w:p>
        </w:tc>
        <w:tc>
          <w:tcPr>
            <w:tcW w:w="1102" w:type="dxa"/>
            <w:vAlign w:val="bottom"/>
          </w:tcPr>
          <w:p w14:paraId="3B88806E" w14:textId="6ECD3767" w:rsidR="006E57BD" w:rsidRPr="00543786" w:rsidRDefault="00553CB0"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rPr>
              <w:t>1.82</w:t>
            </w:r>
          </w:p>
        </w:tc>
        <w:tc>
          <w:tcPr>
            <w:tcW w:w="1068" w:type="dxa"/>
            <w:vAlign w:val="bottom"/>
          </w:tcPr>
          <w:p w14:paraId="7EB3D605" w14:textId="4CB65FC8" w:rsidR="006E57BD" w:rsidRPr="00543786" w:rsidRDefault="00553CB0"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rPr>
              <w:t>1.17</w:t>
            </w:r>
          </w:p>
        </w:tc>
      </w:tr>
      <w:tr w:rsidR="006E57BD" w14:paraId="1652D3F1" w14:textId="77777777" w:rsidTr="005C5A70">
        <w:trPr>
          <w:jc w:val="center"/>
        </w:trPr>
        <w:tc>
          <w:tcPr>
            <w:tcW w:w="1080" w:type="dxa"/>
            <w:vAlign w:val="center"/>
          </w:tcPr>
          <w:p w14:paraId="65A60193"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Year 1</w:t>
            </w:r>
          </w:p>
        </w:tc>
        <w:tc>
          <w:tcPr>
            <w:tcW w:w="1250" w:type="dxa"/>
            <w:vAlign w:val="bottom"/>
          </w:tcPr>
          <w:p w14:paraId="2C976116"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0.01</w:t>
            </w:r>
          </w:p>
        </w:tc>
        <w:tc>
          <w:tcPr>
            <w:tcW w:w="1095" w:type="dxa"/>
            <w:gridSpan w:val="2"/>
            <w:vAlign w:val="bottom"/>
          </w:tcPr>
          <w:p w14:paraId="4674460F"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862.5</w:t>
            </w:r>
          </w:p>
        </w:tc>
        <w:tc>
          <w:tcPr>
            <w:tcW w:w="1170" w:type="dxa"/>
            <w:vAlign w:val="bottom"/>
          </w:tcPr>
          <w:p w14:paraId="75B088B5" w14:textId="77777777" w:rsidR="006E57BD" w:rsidRPr="00543786" w:rsidRDefault="006E57BD" w:rsidP="007C4BFC">
            <w:pPr>
              <w:spacing w:line="240" w:lineRule="auto"/>
              <w:jc w:val="center"/>
              <w:rPr>
                <w:rFonts w:asciiTheme="majorHAnsi" w:hAnsiTheme="majorHAnsi" w:cstheme="majorHAnsi"/>
                <w:color w:val="000000" w:themeColor="text1"/>
                <w:sz w:val="22"/>
                <w:szCs w:val="22"/>
              </w:rPr>
            </w:pPr>
            <w:r w:rsidRPr="00365461">
              <w:rPr>
                <w:rFonts w:asciiTheme="majorHAnsi" w:hAnsiTheme="majorHAnsi" w:cstheme="majorHAnsi"/>
                <w:color w:val="000000" w:themeColor="text1"/>
              </w:rPr>
              <w:t>2.32E-02</w:t>
            </w:r>
          </w:p>
        </w:tc>
        <w:tc>
          <w:tcPr>
            <w:tcW w:w="760" w:type="dxa"/>
            <w:vAlign w:val="bottom"/>
          </w:tcPr>
          <w:p w14:paraId="1079911A" w14:textId="77777777" w:rsidR="006E57BD" w:rsidRPr="00543786" w:rsidRDefault="006E57BD" w:rsidP="007C4BFC">
            <w:pPr>
              <w:spacing w:line="240" w:lineRule="auto"/>
              <w:jc w:val="center"/>
              <w:rPr>
                <w:rFonts w:asciiTheme="majorHAnsi" w:hAnsiTheme="majorHAnsi" w:cstheme="majorHAnsi"/>
                <w:color w:val="000000" w:themeColor="text1"/>
                <w:sz w:val="22"/>
                <w:szCs w:val="22"/>
              </w:rPr>
            </w:pPr>
            <w:r w:rsidRPr="00365461">
              <w:rPr>
                <w:rFonts w:asciiTheme="majorHAnsi" w:hAnsiTheme="majorHAnsi" w:cstheme="majorHAnsi"/>
                <w:color w:val="000000" w:themeColor="text1"/>
              </w:rPr>
              <w:t>0.97</w:t>
            </w:r>
          </w:p>
        </w:tc>
        <w:tc>
          <w:tcPr>
            <w:tcW w:w="1110" w:type="dxa"/>
            <w:vAlign w:val="bottom"/>
          </w:tcPr>
          <w:p w14:paraId="22C043FA" w14:textId="77777777" w:rsidR="006E57BD" w:rsidRPr="00543786" w:rsidRDefault="006E57BD" w:rsidP="007C4BFC">
            <w:pPr>
              <w:spacing w:line="240" w:lineRule="auto"/>
              <w:jc w:val="center"/>
              <w:rPr>
                <w:rFonts w:asciiTheme="majorHAnsi" w:hAnsiTheme="majorHAnsi" w:cstheme="majorHAnsi"/>
                <w:color w:val="000000" w:themeColor="text1"/>
                <w:sz w:val="22"/>
                <w:szCs w:val="22"/>
              </w:rPr>
            </w:pPr>
            <w:r w:rsidRPr="00365461">
              <w:rPr>
                <w:rFonts w:asciiTheme="majorHAnsi" w:hAnsiTheme="majorHAnsi" w:cstheme="majorHAnsi"/>
                <w:color w:val="000000" w:themeColor="text1"/>
              </w:rPr>
              <w:t>862.5</w:t>
            </w:r>
          </w:p>
        </w:tc>
        <w:tc>
          <w:tcPr>
            <w:tcW w:w="1102" w:type="dxa"/>
            <w:vAlign w:val="bottom"/>
          </w:tcPr>
          <w:p w14:paraId="44FC83C5" w14:textId="25B19EFB" w:rsidR="006E57BD" w:rsidRPr="00543786" w:rsidRDefault="00553CB0" w:rsidP="007C4BFC">
            <w:pPr>
              <w:spacing w:line="240" w:lineRule="auto"/>
              <w:jc w:val="center"/>
              <w:rPr>
                <w:rFonts w:asciiTheme="majorHAnsi" w:hAnsiTheme="majorHAnsi" w:cstheme="majorHAnsi"/>
                <w:color w:val="000000" w:themeColor="text1"/>
                <w:sz w:val="22"/>
                <w:szCs w:val="22"/>
              </w:rPr>
            </w:pPr>
            <w:r>
              <w:rPr>
                <w:rFonts w:asciiTheme="majorHAnsi" w:hAnsiTheme="majorHAnsi" w:cstheme="majorHAnsi"/>
                <w:color w:val="000000" w:themeColor="text1"/>
              </w:rPr>
              <w:t>1.59</w:t>
            </w:r>
          </w:p>
        </w:tc>
        <w:tc>
          <w:tcPr>
            <w:tcW w:w="1068" w:type="dxa"/>
            <w:vAlign w:val="bottom"/>
          </w:tcPr>
          <w:p w14:paraId="2657EE04" w14:textId="4D551CB7" w:rsidR="006E57BD" w:rsidRPr="00543786" w:rsidRDefault="00553CB0" w:rsidP="007C4BFC">
            <w:pPr>
              <w:spacing w:line="240" w:lineRule="auto"/>
              <w:jc w:val="center"/>
              <w:rPr>
                <w:rFonts w:asciiTheme="majorHAnsi" w:hAnsiTheme="majorHAnsi" w:cstheme="majorHAnsi"/>
                <w:color w:val="000000" w:themeColor="text1"/>
                <w:sz w:val="22"/>
                <w:szCs w:val="22"/>
              </w:rPr>
            </w:pPr>
            <w:r>
              <w:rPr>
                <w:rFonts w:asciiTheme="majorHAnsi" w:hAnsiTheme="majorHAnsi" w:cstheme="majorHAnsi"/>
                <w:color w:val="000000" w:themeColor="text1"/>
              </w:rPr>
              <w:t>1.24</w:t>
            </w:r>
          </w:p>
        </w:tc>
      </w:tr>
      <w:tr w:rsidR="006E57BD" w14:paraId="55CDC8F9" w14:textId="77777777" w:rsidTr="005C5A70">
        <w:trPr>
          <w:jc w:val="center"/>
        </w:trPr>
        <w:tc>
          <w:tcPr>
            <w:tcW w:w="1080" w:type="dxa"/>
            <w:vAlign w:val="center"/>
          </w:tcPr>
          <w:p w14:paraId="029978C8"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Year 2</w:t>
            </w:r>
          </w:p>
        </w:tc>
        <w:tc>
          <w:tcPr>
            <w:tcW w:w="1250" w:type="dxa"/>
            <w:vAlign w:val="bottom"/>
          </w:tcPr>
          <w:p w14:paraId="54BB34EC"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0.1</w:t>
            </w:r>
          </w:p>
        </w:tc>
        <w:tc>
          <w:tcPr>
            <w:tcW w:w="1095" w:type="dxa"/>
            <w:gridSpan w:val="2"/>
            <w:vAlign w:val="bottom"/>
          </w:tcPr>
          <w:p w14:paraId="2CEA1848"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862.5</w:t>
            </w:r>
          </w:p>
        </w:tc>
        <w:tc>
          <w:tcPr>
            <w:tcW w:w="1170" w:type="dxa"/>
            <w:vAlign w:val="bottom"/>
          </w:tcPr>
          <w:p w14:paraId="2BB244C5"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2.12E-02</w:t>
            </w:r>
          </w:p>
        </w:tc>
        <w:tc>
          <w:tcPr>
            <w:tcW w:w="760" w:type="dxa"/>
            <w:vAlign w:val="bottom"/>
          </w:tcPr>
          <w:p w14:paraId="7104FF66"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1.09</w:t>
            </w:r>
          </w:p>
        </w:tc>
        <w:tc>
          <w:tcPr>
            <w:tcW w:w="1110" w:type="dxa"/>
            <w:vAlign w:val="bottom"/>
          </w:tcPr>
          <w:p w14:paraId="67C6D0FB"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862.5</w:t>
            </w:r>
          </w:p>
        </w:tc>
        <w:tc>
          <w:tcPr>
            <w:tcW w:w="1102" w:type="dxa"/>
            <w:vAlign w:val="bottom"/>
          </w:tcPr>
          <w:p w14:paraId="514C20CC" w14:textId="6E4B2C96" w:rsidR="006E57BD" w:rsidRPr="00543786" w:rsidRDefault="00553CB0"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rPr>
              <w:t>1.70</w:t>
            </w:r>
          </w:p>
        </w:tc>
        <w:tc>
          <w:tcPr>
            <w:tcW w:w="1068" w:type="dxa"/>
            <w:vAlign w:val="bottom"/>
          </w:tcPr>
          <w:p w14:paraId="7093165C" w14:textId="68DC5401" w:rsidR="006E57BD" w:rsidRPr="00543786" w:rsidRDefault="00553CB0"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rPr>
              <w:t>1.15</w:t>
            </w:r>
          </w:p>
        </w:tc>
      </w:tr>
      <w:tr w:rsidR="006E57BD" w14:paraId="1AD82E6F" w14:textId="77777777" w:rsidTr="005C5A70">
        <w:trPr>
          <w:jc w:val="center"/>
        </w:trPr>
        <w:tc>
          <w:tcPr>
            <w:tcW w:w="1080" w:type="dxa"/>
            <w:vAlign w:val="center"/>
          </w:tcPr>
          <w:p w14:paraId="52A3D48B"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 xml:space="preserve">Year </w:t>
            </w:r>
            <w:r>
              <w:rPr>
                <w:rFonts w:asciiTheme="majorHAnsi" w:hAnsiTheme="majorHAnsi" w:cstheme="majorHAnsi"/>
                <w:sz w:val="22"/>
                <w:szCs w:val="22"/>
              </w:rPr>
              <w:t>2</w:t>
            </w:r>
          </w:p>
        </w:tc>
        <w:tc>
          <w:tcPr>
            <w:tcW w:w="1250" w:type="dxa"/>
            <w:vAlign w:val="bottom"/>
          </w:tcPr>
          <w:p w14:paraId="721DBB66"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0.01</w:t>
            </w:r>
          </w:p>
        </w:tc>
        <w:tc>
          <w:tcPr>
            <w:tcW w:w="1095" w:type="dxa"/>
            <w:gridSpan w:val="2"/>
            <w:vAlign w:val="bottom"/>
          </w:tcPr>
          <w:p w14:paraId="79AB2F43"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862.5</w:t>
            </w:r>
          </w:p>
        </w:tc>
        <w:tc>
          <w:tcPr>
            <w:tcW w:w="1170" w:type="dxa"/>
            <w:vAlign w:val="bottom"/>
          </w:tcPr>
          <w:p w14:paraId="37411D3E" w14:textId="77777777" w:rsidR="006E57BD" w:rsidRPr="00543786" w:rsidRDefault="006E57BD" w:rsidP="007C4BFC">
            <w:pPr>
              <w:spacing w:line="240" w:lineRule="auto"/>
              <w:jc w:val="center"/>
              <w:rPr>
                <w:rFonts w:asciiTheme="majorHAnsi" w:hAnsiTheme="majorHAnsi" w:cstheme="majorHAnsi"/>
                <w:color w:val="000000" w:themeColor="text1"/>
                <w:sz w:val="22"/>
                <w:szCs w:val="22"/>
              </w:rPr>
            </w:pPr>
            <w:r w:rsidRPr="00365461">
              <w:rPr>
                <w:rFonts w:asciiTheme="majorHAnsi" w:hAnsiTheme="majorHAnsi" w:cstheme="majorHAnsi"/>
                <w:color w:val="000000" w:themeColor="text1"/>
              </w:rPr>
              <w:t>2.12E-02</w:t>
            </w:r>
          </w:p>
        </w:tc>
        <w:tc>
          <w:tcPr>
            <w:tcW w:w="760" w:type="dxa"/>
            <w:vAlign w:val="bottom"/>
          </w:tcPr>
          <w:p w14:paraId="580BAFC2" w14:textId="77777777" w:rsidR="006E57BD" w:rsidRPr="00543786" w:rsidRDefault="006E57BD" w:rsidP="007C4BFC">
            <w:pPr>
              <w:spacing w:line="240" w:lineRule="auto"/>
              <w:jc w:val="center"/>
              <w:rPr>
                <w:rFonts w:asciiTheme="majorHAnsi" w:hAnsiTheme="majorHAnsi" w:cstheme="majorHAnsi"/>
                <w:color w:val="000000" w:themeColor="text1"/>
                <w:sz w:val="22"/>
                <w:szCs w:val="22"/>
              </w:rPr>
            </w:pPr>
            <w:r w:rsidRPr="00365461">
              <w:rPr>
                <w:rFonts w:asciiTheme="majorHAnsi" w:hAnsiTheme="majorHAnsi" w:cstheme="majorHAnsi"/>
                <w:color w:val="000000" w:themeColor="text1"/>
              </w:rPr>
              <w:t>1.09</w:t>
            </w:r>
          </w:p>
        </w:tc>
        <w:tc>
          <w:tcPr>
            <w:tcW w:w="1110" w:type="dxa"/>
            <w:vAlign w:val="bottom"/>
          </w:tcPr>
          <w:p w14:paraId="53629651" w14:textId="77777777" w:rsidR="006E57BD" w:rsidRPr="00543786" w:rsidRDefault="006E57BD" w:rsidP="007C4BFC">
            <w:pPr>
              <w:spacing w:line="240" w:lineRule="auto"/>
              <w:jc w:val="center"/>
              <w:rPr>
                <w:rFonts w:asciiTheme="majorHAnsi" w:hAnsiTheme="majorHAnsi" w:cstheme="majorHAnsi"/>
                <w:color w:val="000000" w:themeColor="text1"/>
                <w:sz w:val="22"/>
                <w:szCs w:val="22"/>
              </w:rPr>
            </w:pPr>
            <w:r w:rsidRPr="00365461">
              <w:rPr>
                <w:rFonts w:asciiTheme="majorHAnsi" w:hAnsiTheme="majorHAnsi" w:cstheme="majorHAnsi"/>
                <w:color w:val="000000" w:themeColor="text1"/>
              </w:rPr>
              <w:t>862.5</w:t>
            </w:r>
          </w:p>
        </w:tc>
        <w:tc>
          <w:tcPr>
            <w:tcW w:w="1102" w:type="dxa"/>
            <w:vAlign w:val="bottom"/>
          </w:tcPr>
          <w:p w14:paraId="082D9066" w14:textId="149CDD49" w:rsidR="006E57BD" w:rsidRPr="00543786" w:rsidRDefault="00553CB0" w:rsidP="007C4BFC">
            <w:pPr>
              <w:spacing w:line="240" w:lineRule="auto"/>
              <w:jc w:val="center"/>
              <w:rPr>
                <w:rFonts w:asciiTheme="majorHAnsi" w:hAnsiTheme="majorHAnsi" w:cstheme="majorHAnsi"/>
                <w:color w:val="000000" w:themeColor="text1"/>
                <w:sz w:val="22"/>
                <w:szCs w:val="22"/>
              </w:rPr>
            </w:pPr>
            <w:r>
              <w:rPr>
                <w:rFonts w:asciiTheme="majorHAnsi" w:hAnsiTheme="majorHAnsi" w:cstheme="majorHAnsi"/>
                <w:color w:val="000000" w:themeColor="text1"/>
              </w:rPr>
              <w:t>1.46</w:t>
            </w:r>
          </w:p>
        </w:tc>
        <w:tc>
          <w:tcPr>
            <w:tcW w:w="1068" w:type="dxa"/>
            <w:vAlign w:val="bottom"/>
          </w:tcPr>
          <w:p w14:paraId="57094CE7" w14:textId="28057425" w:rsidR="006E57BD" w:rsidRPr="00543786" w:rsidRDefault="00553CB0" w:rsidP="007C4BFC">
            <w:pPr>
              <w:spacing w:line="240" w:lineRule="auto"/>
              <w:jc w:val="center"/>
              <w:rPr>
                <w:rFonts w:asciiTheme="majorHAnsi" w:hAnsiTheme="majorHAnsi" w:cstheme="majorHAnsi"/>
                <w:color w:val="000000" w:themeColor="text1"/>
                <w:sz w:val="22"/>
                <w:szCs w:val="22"/>
              </w:rPr>
            </w:pPr>
            <w:r>
              <w:rPr>
                <w:rFonts w:asciiTheme="majorHAnsi" w:hAnsiTheme="majorHAnsi" w:cstheme="majorHAnsi"/>
                <w:color w:val="000000" w:themeColor="text1"/>
              </w:rPr>
              <w:t>1.20</w:t>
            </w:r>
          </w:p>
        </w:tc>
      </w:tr>
      <w:tr w:rsidR="006E57BD" w14:paraId="4AEE43CD" w14:textId="77777777" w:rsidTr="005C5A70">
        <w:trPr>
          <w:jc w:val="center"/>
        </w:trPr>
        <w:tc>
          <w:tcPr>
            <w:tcW w:w="1080" w:type="dxa"/>
            <w:vAlign w:val="center"/>
          </w:tcPr>
          <w:p w14:paraId="727A1D1B"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Year 3</w:t>
            </w:r>
          </w:p>
        </w:tc>
        <w:tc>
          <w:tcPr>
            <w:tcW w:w="1250" w:type="dxa"/>
            <w:vAlign w:val="bottom"/>
          </w:tcPr>
          <w:p w14:paraId="51BB8B45"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0.1</w:t>
            </w:r>
          </w:p>
        </w:tc>
        <w:tc>
          <w:tcPr>
            <w:tcW w:w="1095" w:type="dxa"/>
            <w:gridSpan w:val="2"/>
            <w:vAlign w:val="bottom"/>
          </w:tcPr>
          <w:p w14:paraId="22DAB6A7"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862.5</w:t>
            </w:r>
          </w:p>
        </w:tc>
        <w:tc>
          <w:tcPr>
            <w:tcW w:w="1170" w:type="dxa"/>
            <w:vAlign w:val="bottom"/>
          </w:tcPr>
          <w:p w14:paraId="3B9DDD50"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2.07E-02</w:t>
            </w:r>
          </w:p>
        </w:tc>
        <w:tc>
          <w:tcPr>
            <w:tcW w:w="760" w:type="dxa"/>
            <w:vAlign w:val="bottom"/>
          </w:tcPr>
          <w:p w14:paraId="32402C31"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1.15</w:t>
            </w:r>
          </w:p>
        </w:tc>
        <w:tc>
          <w:tcPr>
            <w:tcW w:w="1110" w:type="dxa"/>
            <w:vAlign w:val="bottom"/>
          </w:tcPr>
          <w:p w14:paraId="62EC1D61"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862.5</w:t>
            </w:r>
          </w:p>
        </w:tc>
        <w:tc>
          <w:tcPr>
            <w:tcW w:w="1102" w:type="dxa"/>
            <w:vAlign w:val="bottom"/>
          </w:tcPr>
          <w:p w14:paraId="172FFA51" w14:textId="77AA24BC" w:rsidR="006E57BD" w:rsidRPr="00543786" w:rsidRDefault="00553CB0"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rPr>
              <w:t>1.65</w:t>
            </w:r>
          </w:p>
        </w:tc>
        <w:tc>
          <w:tcPr>
            <w:tcW w:w="1068" w:type="dxa"/>
            <w:vAlign w:val="bottom"/>
          </w:tcPr>
          <w:p w14:paraId="26A2B45E" w14:textId="2289E447" w:rsidR="006E57BD" w:rsidRPr="00543786" w:rsidRDefault="00553CB0" w:rsidP="007C4BFC">
            <w:pPr>
              <w:spacing w:line="240" w:lineRule="auto"/>
              <w:jc w:val="center"/>
              <w:rPr>
                <w:rFonts w:asciiTheme="majorHAnsi" w:hAnsiTheme="majorHAnsi" w:cstheme="majorHAnsi"/>
                <w:sz w:val="22"/>
                <w:szCs w:val="22"/>
              </w:rPr>
            </w:pPr>
            <w:r>
              <w:rPr>
                <w:rFonts w:asciiTheme="majorHAnsi" w:hAnsiTheme="majorHAnsi" w:cstheme="majorHAnsi"/>
                <w:color w:val="000000" w:themeColor="text1"/>
              </w:rPr>
              <w:t>1.14</w:t>
            </w:r>
          </w:p>
        </w:tc>
      </w:tr>
      <w:tr w:rsidR="006E57BD" w14:paraId="61CC7269" w14:textId="77777777" w:rsidTr="005C5A70">
        <w:trPr>
          <w:jc w:val="center"/>
        </w:trPr>
        <w:tc>
          <w:tcPr>
            <w:tcW w:w="1080" w:type="dxa"/>
            <w:tcBorders>
              <w:bottom w:val="single" w:sz="12" w:space="0" w:color="auto"/>
            </w:tcBorders>
            <w:vAlign w:val="center"/>
          </w:tcPr>
          <w:p w14:paraId="31ABFE85" w14:textId="77777777" w:rsidR="006E57BD" w:rsidRPr="00543786" w:rsidRDefault="006E57BD" w:rsidP="007C4BFC">
            <w:pPr>
              <w:spacing w:line="240" w:lineRule="auto"/>
              <w:jc w:val="center"/>
              <w:rPr>
                <w:rFonts w:asciiTheme="majorHAnsi" w:hAnsiTheme="majorHAnsi" w:cstheme="majorHAnsi"/>
                <w:sz w:val="22"/>
                <w:szCs w:val="22"/>
              </w:rPr>
            </w:pPr>
            <w:r w:rsidRPr="00543786">
              <w:rPr>
                <w:rFonts w:asciiTheme="majorHAnsi" w:hAnsiTheme="majorHAnsi" w:cstheme="majorHAnsi"/>
                <w:sz w:val="22"/>
                <w:szCs w:val="22"/>
              </w:rPr>
              <w:t xml:space="preserve">Year </w:t>
            </w:r>
            <w:r>
              <w:rPr>
                <w:rFonts w:asciiTheme="majorHAnsi" w:hAnsiTheme="majorHAnsi" w:cstheme="majorHAnsi"/>
                <w:sz w:val="22"/>
                <w:szCs w:val="22"/>
              </w:rPr>
              <w:t>3</w:t>
            </w:r>
          </w:p>
        </w:tc>
        <w:tc>
          <w:tcPr>
            <w:tcW w:w="1250" w:type="dxa"/>
            <w:tcBorders>
              <w:bottom w:val="single" w:sz="12" w:space="0" w:color="auto"/>
            </w:tcBorders>
            <w:vAlign w:val="bottom"/>
          </w:tcPr>
          <w:p w14:paraId="2E4FEF23"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0.01</w:t>
            </w:r>
          </w:p>
        </w:tc>
        <w:tc>
          <w:tcPr>
            <w:tcW w:w="1095" w:type="dxa"/>
            <w:gridSpan w:val="2"/>
            <w:tcBorders>
              <w:bottom w:val="single" w:sz="12" w:space="0" w:color="auto"/>
            </w:tcBorders>
            <w:vAlign w:val="bottom"/>
          </w:tcPr>
          <w:p w14:paraId="4B95DBBE" w14:textId="77777777" w:rsidR="006E57BD" w:rsidRPr="00543786" w:rsidRDefault="006E57BD" w:rsidP="007C4BFC">
            <w:pPr>
              <w:spacing w:line="240" w:lineRule="auto"/>
              <w:jc w:val="center"/>
              <w:rPr>
                <w:rFonts w:asciiTheme="majorHAnsi" w:hAnsiTheme="majorHAnsi" w:cstheme="majorHAnsi"/>
                <w:sz w:val="22"/>
                <w:szCs w:val="22"/>
              </w:rPr>
            </w:pPr>
            <w:r w:rsidRPr="00365461">
              <w:rPr>
                <w:rFonts w:asciiTheme="majorHAnsi" w:hAnsiTheme="majorHAnsi" w:cstheme="majorHAnsi"/>
                <w:color w:val="000000" w:themeColor="text1"/>
              </w:rPr>
              <w:t>862.5</w:t>
            </w:r>
          </w:p>
        </w:tc>
        <w:tc>
          <w:tcPr>
            <w:tcW w:w="1170" w:type="dxa"/>
            <w:tcBorders>
              <w:bottom w:val="single" w:sz="12" w:space="0" w:color="auto"/>
            </w:tcBorders>
            <w:vAlign w:val="bottom"/>
          </w:tcPr>
          <w:p w14:paraId="4F1BF38C" w14:textId="77777777" w:rsidR="006E57BD" w:rsidRPr="00543786" w:rsidRDefault="006E57BD" w:rsidP="007C4BFC">
            <w:pPr>
              <w:spacing w:line="240" w:lineRule="auto"/>
              <w:jc w:val="center"/>
              <w:rPr>
                <w:rFonts w:asciiTheme="majorHAnsi" w:hAnsiTheme="majorHAnsi" w:cstheme="majorHAnsi"/>
                <w:color w:val="000000" w:themeColor="text1"/>
                <w:sz w:val="22"/>
                <w:szCs w:val="22"/>
              </w:rPr>
            </w:pPr>
            <w:r w:rsidRPr="00365461">
              <w:rPr>
                <w:rFonts w:asciiTheme="majorHAnsi" w:hAnsiTheme="majorHAnsi" w:cstheme="majorHAnsi"/>
                <w:color w:val="000000" w:themeColor="text1"/>
              </w:rPr>
              <w:t>2.07E-02</w:t>
            </w:r>
          </w:p>
        </w:tc>
        <w:tc>
          <w:tcPr>
            <w:tcW w:w="760" w:type="dxa"/>
            <w:tcBorders>
              <w:bottom w:val="single" w:sz="12" w:space="0" w:color="auto"/>
            </w:tcBorders>
            <w:vAlign w:val="bottom"/>
          </w:tcPr>
          <w:p w14:paraId="7E5B0E6F" w14:textId="77777777" w:rsidR="006E57BD" w:rsidRPr="00543786" w:rsidRDefault="006E57BD" w:rsidP="007C4BFC">
            <w:pPr>
              <w:spacing w:line="240" w:lineRule="auto"/>
              <w:jc w:val="center"/>
              <w:rPr>
                <w:rFonts w:asciiTheme="majorHAnsi" w:hAnsiTheme="majorHAnsi" w:cstheme="majorHAnsi"/>
                <w:color w:val="000000" w:themeColor="text1"/>
                <w:sz w:val="22"/>
                <w:szCs w:val="22"/>
              </w:rPr>
            </w:pPr>
            <w:r w:rsidRPr="00365461">
              <w:rPr>
                <w:rFonts w:asciiTheme="majorHAnsi" w:hAnsiTheme="majorHAnsi" w:cstheme="majorHAnsi"/>
                <w:color w:val="000000" w:themeColor="text1"/>
              </w:rPr>
              <w:t>1.15</w:t>
            </w:r>
          </w:p>
        </w:tc>
        <w:tc>
          <w:tcPr>
            <w:tcW w:w="1110" w:type="dxa"/>
            <w:tcBorders>
              <w:bottom w:val="single" w:sz="12" w:space="0" w:color="auto"/>
            </w:tcBorders>
            <w:vAlign w:val="bottom"/>
          </w:tcPr>
          <w:p w14:paraId="0645AA98" w14:textId="77777777" w:rsidR="006E57BD" w:rsidRPr="00543786" w:rsidRDefault="006E57BD" w:rsidP="007C4BFC">
            <w:pPr>
              <w:spacing w:line="240" w:lineRule="auto"/>
              <w:jc w:val="center"/>
              <w:rPr>
                <w:rFonts w:asciiTheme="majorHAnsi" w:hAnsiTheme="majorHAnsi" w:cstheme="majorHAnsi"/>
                <w:color w:val="000000" w:themeColor="text1"/>
                <w:sz w:val="22"/>
                <w:szCs w:val="22"/>
              </w:rPr>
            </w:pPr>
            <w:r w:rsidRPr="00365461">
              <w:rPr>
                <w:rFonts w:asciiTheme="majorHAnsi" w:hAnsiTheme="majorHAnsi" w:cstheme="majorHAnsi"/>
                <w:color w:val="000000" w:themeColor="text1"/>
              </w:rPr>
              <w:t>862.5</w:t>
            </w:r>
          </w:p>
        </w:tc>
        <w:tc>
          <w:tcPr>
            <w:tcW w:w="1102" w:type="dxa"/>
            <w:tcBorders>
              <w:bottom w:val="single" w:sz="12" w:space="0" w:color="auto"/>
            </w:tcBorders>
            <w:vAlign w:val="bottom"/>
          </w:tcPr>
          <w:p w14:paraId="39AE3CD8" w14:textId="128DEFC7" w:rsidR="006E57BD" w:rsidRPr="00543786" w:rsidRDefault="00553CB0" w:rsidP="007C4BFC">
            <w:pPr>
              <w:spacing w:line="240" w:lineRule="auto"/>
              <w:jc w:val="center"/>
              <w:rPr>
                <w:rFonts w:asciiTheme="majorHAnsi" w:hAnsiTheme="majorHAnsi" w:cstheme="majorHAnsi"/>
                <w:color w:val="000000" w:themeColor="text1"/>
                <w:sz w:val="22"/>
                <w:szCs w:val="22"/>
              </w:rPr>
            </w:pPr>
            <w:r>
              <w:rPr>
                <w:rFonts w:asciiTheme="majorHAnsi" w:hAnsiTheme="majorHAnsi" w:cstheme="majorHAnsi"/>
                <w:color w:val="000000" w:themeColor="text1"/>
              </w:rPr>
              <w:t>1.4</w:t>
            </w:r>
          </w:p>
        </w:tc>
        <w:tc>
          <w:tcPr>
            <w:tcW w:w="1068" w:type="dxa"/>
            <w:tcBorders>
              <w:bottom w:val="single" w:sz="12" w:space="0" w:color="auto"/>
            </w:tcBorders>
            <w:vAlign w:val="bottom"/>
          </w:tcPr>
          <w:p w14:paraId="6C610A13" w14:textId="2C0C715D" w:rsidR="006E57BD" w:rsidRPr="00543786" w:rsidRDefault="00553CB0" w:rsidP="007C4BFC">
            <w:pPr>
              <w:spacing w:line="240" w:lineRule="auto"/>
              <w:jc w:val="center"/>
              <w:rPr>
                <w:rFonts w:asciiTheme="majorHAnsi" w:hAnsiTheme="majorHAnsi" w:cstheme="majorHAnsi"/>
                <w:color w:val="000000" w:themeColor="text1"/>
                <w:sz w:val="22"/>
                <w:szCs w:val="22"/>
              </w:rPr>
            </w:pPr>
            <w:r>
              <w:rPr>
                <w:rFonts w:asciiTheme="majorHAnsi" w:hAnsiTheme="majorHAnsi" w:cstheme="majorHAnsi"/>
                <w:color w:val="000000" w:themeColor="text1"/>
              </w:rPr>
              <w:t>1.19</w:t>
            </w:r>
          </w:p>
        </w:tc>
      </w:tr>
    </w:tbl>
    <w:p w14:paraId="7B4E1B8E" w14:textId="77777777" w:rsidR="006E57BD" w:rsidRDefault="006E57BD" w:rsidP="007C4BFC">
      <w:pPr>
        <w:spacing w:line="240" w:lineRule="auto"/>
        <w:rPr>
          <w:rFonts w:ascii="Times New Roman" w:hAnsi="Times New Roman"/>
          <w:color w:val="000000" w:themeColor="text1"/>
        </w:rPr>
      </w:pPr>
    </w:p>
    <w:p w14:paraId="7E8408A0" w14:textId="77777777" w:rsidR="006E57BD" w:rsidRDefault="006E57BD" w:rsidP="007C4BFC">
      <w:pPr>
        <w:spacing w:line="240" w:lineRule="auto"/>
        <w:rPr>
          <w:rFonts w:ascii="Times New Roman" w:hAnsi="Times New Roman"/>
          <w:color w:val="000000" w:themeColor="text1"/>
        </w:rPr>
      </w:pPr>
    </w:p>
    <w:p w14:paraId="2A4BCDA6" w14:textId="665998F1" w:rsidR="006E57BD" w:rsidRPr="002D4674" w:rsidRDefault="00081898" w:rsidP="007C4BFC">
      <w:pPr>
        <w:pStyle w:val="para"/>
        <w:spacing w:line="480" w:lineRule="auto"/>
        <w:ind w:firstLine="432"/>
        <w:rPr>
          <w:color w:val="1F497D" w:themeColor="text2"/>
          <w:szCs w:val="24"/>
        </w:rPr>
      </w:pPr>
      <w:r w:rsidRPr="00D5489F">
        <w:rPr>
          <w:szCs w:val="24"/>
        </w:rPr>
        <w:t>This study has compared</w:t>
      </w:r>
      <w:r w:rsidR="006E57BD" w:rsidRPr="00D5489F">
        <w:rPr>
          <w:szCs w:val="24"/>
        </w:rPr>
        <w:t xml:space="preserve"> the production forecast performance between Duong’s model and Arps’ hyperbolic decline methods and CRSM by using production histories of one, two and three-years from reservoir simulation results. Moreover, there are </w:t>
      </w:r>
      <w:r w:rsidRPr="00D5489F">
        <w:rPr>
          <w:szCs w:val="24"/>
        </w:rPr>
        <w:t>limiting</w:t>
      </w:r>
      <w:r w:rsidR="006E57BD" w:rsidRPr="00D5489F">
        <w:rPr>
          <w:szCs w:val="24"/>
        </w:rPr>
        <w:t xml:space="preserve"> boundaries for each of the coefficient</w:t>
      </w:r>
      <w:r w:rsidR="006D3E9F" w:rsidRPr="00D5489F">
        <w:rPr>
          <w:szCs w:val="24"/>
        </w:rPr>
        <w:t>s</w:t>
      </w:r>
      <w:r w:rsidR="006E57BD" w:rsidRPr="00D5489F">
        <w:rPr>
          <w:szCs w:val="24"/>
        </w:rPr>
        <w:t xml:space="preserve"> such that the variables like the Arps’ exponent “b” being </w:t>
      </w:r>
      <w:r w:rsidR="006E57BD" w:rsidRPr="002D4674">
        <w:rPr>
          <w:szCs w:val="24"/>
        </w:rPr>
        <w:t xml:space="preserve">greater than unity. The original work by Arps did not allow for the Arps’ exponent to be greater than unity; however, there has been many tight reservoirs that have exhibited Arps’ exponent’s that are greater than unity to best fit the historical data. Moreover, if the Arps’ exponent is greater than unity, the predicted cumulative productions could be unbounded for tight reservoirs in the transient flow regime </w:t>
      </w:r>
      <w:r w:rsidR="006E57BD" w:rsidRPr="002D4674">
        <w:rPr>
          <w:szCs w:val="24"/>
        </w:rPr>
        <w:fldChar w:fldCharType="begin"/>
      </w:r>
      <w:r w:rsidR="006E57BD" w:rsidRPr="002D4674">
        <w:rPr>
          <w:szCs w:val="24"/>
        </w:rPr>
        <w:instrText xml:space="preserve"> ADDIN EN.CITE &lt;EndNote&gt;&lt;Cite&gt;&lt;Author&gt;Valkó&lt;/Author&gt;&lt;Year&gt;2010&lt;/Year&gt;&lt;RecNum&gt;307&lt;/RecNum&gt;&lt;DisplayText&gt;(Valkó and Lee, 2010)&lt;/DisplayText&gt;&lt;record&gt;&lt;rec-number&gt;307&lt;/rec-number&gt;&lt;foreign-keys&gt;&lt;key app="EN" db-id="d20awt02n0ddzmezppfxtwe42zdazz9sr9te" timestamp="1591975196"&gt;307&lt;/key&gt;&lt;/foreign-keys&gt;&lt;ref-type name="Conference Proceedings"&gt;10&lt;/ref-type&gt;&lt;contributors&gt;&lt;authors&gt;&lt;author&gt;Valkó, Peter P&lt;/author&gt;&lt;author&gt;Lee, W John&lt;/author&gt;&lt;/authors&gt;&lt;/contributors&gt;&lt;titles&gt;&lt;title&gt;A better way to forecast production from unconventional gas wells&lt;/title&gt;&lt;secondary-title&gt;SPE annual technical conference and exhibition&lt;/secondary-title&gt;&lt;/titles&gt;&lt;dates&gt;&lt;year&gt;2010&lt;/year&gt;&lt;/dates&gt;&lt;publisher&gt;Society of Petroleum Engineers&lt;/publisher&gt;&lt;isbn&gt;1555633005&lt;/isbn&gt;&lt;urls&gt;&lt;/urls&gt;&lt;electronic-resource-num&gt;https://dx.doi.org/10.2118/134231-MS&lt;/electronic-resource-num&gt;&lt;/record&gt;&lt;/Cite&gt;&lt;/EndNote&gt;</w:instrText>
      </w:r>
      <w:r w:rsidR="006E57BD" w:rsidRPr="002D4674">
        <w:rPr>
          <w:szCs w:val="24"/>
        </w:rPr>
        <w:fldChar w:fldCharType="separate"/>
      </w:r>
      <w:r w:rsidR="006E57BD" w:rsidRPr="002D4674">
        <w:rPr>
          <w:noProof/>
          <w:szCs w:val="24"/>
        </w:rPr>
        <w:t>(Valkó and Lee, 2010)</w:t>
      </w:r>
      <w:r w:rsidR="006E57BD" w:rsidRPr="002D4674">
        <w:rPr>
          <w:szCs w:val="24"/>
        </w:rPr>
        <w:fldChar w:fldCharType="end"/>
      </w:r>
      <w:r w:rsidR="006E57BD" w:rsidRPr="002D4674">
        <w:rPr>
          <w:szCs w:val="24"/>
        </w:rPr>
        <w:t xml:space="preserve">. It should be noted that the governing assumptions regarding the Arps’ hyperbolic model were constant BHFP, constant drainage area, constant skin factor and constant boundary dominated flow or PSS. None of these assumptions are realistic or true in the production life of tight reservoirs. The Duong model is more applicable in tight reservoirs; however, it also has limitations when finding the empirical coefficients that govern the Duong model. </w:t>
      </w:r>
      <w:r w:rsidR="00C93153" w:rsidRPr="002D4674">
        <w:rPr>
          <w:szCs w:val="24"/>
        </w:rPr>
        <w:t>Illustrated</w:t>
      </w:r>
      <w:r w:rsidR="006E57BD" w:rsidRPr="002D4674">
        <w:rPr>
          <w:szCs w:val="24"/>
        </w:rPr>
        <w:t xml:space="preserve"> in the table (</w:t>
      </w:r>
      <w:r w:rsidR="006E57BD" w:rsidRPr="002D4674">
        <w:rPr>
          <w:szCs w:val="24"/>
        </w:rPr>
        <w:fldChar w:fldCharType="begin" w:fldLock="1"/>
      </w:r>
      <w:r w:rsidR="006E57BD" w:rsidRPr="002D4674">
        <w:rPr>
          <w:szCs w:val="24"/>
        </w:rPr>
        <w:instrText xml:space="preserve"> REF Table4_3 \h </w:instrText>
      </w:r>
      <w:r w:rsidR="001949C1" w:rsidRPr="002D4674">
        <w:rPr>
          <w:szCs w:val="24"/>
        </w:rPr>
        <w:instrText xml:space="preserve"> \* MERGEFORMAT </w:instrText>
      </w:r>
      <w:r w:rsidR="006E57BD" w:rsidRPr="002D4674">
        <w:rPr>
          <w:szCs w:val="24"/>
        </w:rPr>
      </w:r>
      <w:r w:rsidR="006E57BD" w:rsidRPr="002D4674">
        <w:rPr>
          <w:szCs w:val="24"/>
        </w:rPr>
        <w:fldChar w:fldCharType="separate"/>
      </w:r>
      <w:r w:rsidR="006E57BD" w:rsidRPr="002D4674">
        <w:t>4-</w:t>
      </w:r>
      <w:r w:rsidR="006E57BD" w:rsidRPr="002D4674">
        <w:rPr>
          <w:noProof/>
        </w:rPr>
        <w:t>3</w:t>
      </w:r>
      <w:r w:rsidR="006E57BD" w:rsidRPr="002D4674">
        <w:rPr>
          <w:szCs w:val="24"/>
        </w:rPr>
        <w:fldChar w:fldCharType="end"/>
      </w:r>
      <w:r w:rsidR="006E57BD" w:rsidRPr="002D4674">
        <w:rPr>
          <w:szCs w:val="24"/>
        </w:rPr>
        <w:t xml:space="preserve">), the Duong coefficients are shown for both Duong slope, </w:t>
      </w:r>
      <w:r w:rsidR="00C93153" w:rsidRPr="002D4674">
        <w:rPr>
          <w:szCs w:val="24"/>
        </w:rPr>
        <w:t>“</w:t>
      </w:r>
      <w:r w:rsidR="006E57BD" w:rsidRPr="002D4674">
        <w:rPr>
          <w:szCs w:val="24"/>
        </w:rPr>
        <w:t>m</w:t>
      </w:r>
      <w:r w:rsidR="00C93153" w:rsidRPr="002D4674">
        <w:rPr>
          <w:szCs w:val="24"/>
        </w:rPr>
        <w:t>”</w:t>
      </w:r>
      <w:r w:rsidR="006E57BD" w:rsidRPr="002D4674">
        <w:rPr>
          <w:szCs w:val="24"/>
        </w:rPr>
        <w:t xml:space="preserve">, and Duong intercept, </w:t>
      </w:r>
      <w:r w:rsidR="00C93153" w:rsidRPr="002D4674">
        <w:rPr>
          <w:szCs w:val="24"/>
        </w:rPr>
        <w:t>“</w:t>
      </w:r>
      <w:r w:rsidR="006E57BD" w:rsidRPr="002D4674">
        <w:rPr>
          <w:szCs w:val="24"/>
        </w:rPr>
        <w:t>a</w:t>
      </w:r>
      <w:r w:rsidR="00C93153" w:rsidRPr="002D4674">
        <w:rPr>
          <w:szCs w:val="24"/>
        </w:rPr>
        <w:t>”</w:t>
      </w:r>
      <w:r w:rsidR="006E57BD" w:rsidRPr="002D4674">
        <w:rPr>
          <w:szCs w:val="24"/>
        </w:rPr>
        <w:t>; however, both coefficients are bounded by constraints outlined in tables (</w:t>
      </w:r>
      <w:r w:rsidR="006E57BD" w:rsidRPr="002D4674">
        <w:rPr>
          <w:szCs w:val="24"/>
        </w:rPr>
        <w:fldChar w:fldCharType="begin" w:fldLock="1"/>
      </w:r>
      <w:r w:rsidR="006E57BD" w:rsidRPr="002D4674">
        <w:rPr>
          <w:szCs w:val="24"/>
        </w:rPr>
        <w:instrText xml:space="preserve"> REF Table4_2 \h </w:instrText>
      </w:r>
      <w:r w:rsidR="001949C1" w:rsidRPr="002D4674">
        <w:rPr>
          <w:szCs w:val="24"/>
        </w:rPr>
        <w:instrText xml:space="preserve"> \* MERGEFORMAT </w:instrText>
      </w:r>
      <w:r w:rsidR="006E57BD" w:rsidRPr="002D4674">
        <w:rPr>
          <w:szCs w:val="24"/>
        </w:rPr>
      </w:r>
      <w:r w:rsidR="006E57BD" w:rsidRPr="002D4674">
        <w:rPr>
          <w:szCs w:val="24"/>
        </w:rPr>
        <w:fldChar w:fldCharType="separate"/>
      </w:r>
      <w:r w:rsidR="006E57BD" w:rsidRPr="002D4674">
        <w:t>4-</w:t>
      </w:r>
      <w:r w:rsidR="006E57BD" w:rsidRPr="002D4674">
        <w:rPr>
          <w:noProof/>
        </w:rPr>
        <w:t>2</w:t>
      </w:r>
      <w:r w:rsidR="006E57BD" w:rsidRPr="002D4674">
        <w:rPr>
          <w:szCs w:val="24"/>
        </w:rPr>
        <w:fldChar w:fldCharType="end"/>
      </w:r>
      <w:r w:rsidR="006E57BD" w:rsidRPr="002D4674">
        <w:rPr>
          <w:szCs w:val="24"/>
        </w:rPr>
        <w:t>) and (</w:t>
      </w:r>
      <w:r w:rsidR="006E57BD" w:rsidRPr="002D4674">
        <w:rPr>
          <w:szCs w:val="24"/>
        </w:rPr>
        <w:fldChar w:fldCharType="begin" w:fldLock="1"/>
      </w:r>
      <w:r w:rsidR="006E57BD" w:rsidRPr="002D4674">
        <w:rPr>
          <w:szCs w:val="24"/>
        </w:rPr>
        <w:instrText xml:space="preserve"> REF Table4_3 \h </w:instrText>
      </w:r>
      <w:r w:rsidR="001949C1" w:rsidRPr="002D4674">
        <w:rPr>
          <w:szCs w:val="24"/>
        </w:rPr>
        <w:instrText xml:space="preserve"> \* MERGEFORMAT </w:instrText>
      </w:r>
      <w:r w:rsidR="006E57BD" w:rsidRPr="002D4674">
        <w:rPr>
          <w:szCs w:val="24"/>
        </w:rPr>
      </w:r>
      <w:r w:rsidR="006E57BD" w:rsidRPr="002D4674">
        <w:rPr>
          <w:szCs w:val="24"/>
        </w:rPr>
        <w:fldChar w:fldCharType="separate"/>
      </w:r>
      <w:r w:rsidR="006E57BD" w:rsidRPr="002D4674">
        <w:t>4-</w:t>
      </w:r>
      <w:r w:rsidR="006E57BD" w:rsidRPr="002D4674">
        <w:rPr>
          <w:noProof/>
        </w:rPr>
        <w:t>3</w:t>
      </w:r>
      <w:r w:rsidR="006E57BD" w:rsidRPr="002D4674">
        <w:rPr>
          <w:szCs w:val="24"/>
        </w:rPr>
        <w:fldChar w:fldCharType="end"/>
      </w:r>
      <w:r w:rsidR="006E57BD" w:rsidRPr="002D4674">
        <w:rPr>
          <w:szCs w:val="24"/>
        </w:rPr>
        <w:t xml:space="preserve">) </w:t>
      </w:r>
      <w:r w:rsidR="006E57BD" w:rsidRPr="002D4674">
        <w:rPr>
          <w:szCs w:val="24"/>
        </w:rPr>
        <w:lastRenderedPageBreak/>
        <w:t xml:space="preserve">captions. Using unconstrained numerical regression for these parameters to best fit the historical data, the Duong parameters are satisfied for different periods except for the Duong intercept parameter for each time series of matrix permeabilities of 1 md, base case study. For this study, the constraints were left unbounded to illustrate the advantages of CRSM in lieu of empirical models, which does not require any parameters to undergo curve fitting optimization, or tuning, as in empirical methods. </w:t>
      </w:r>
    </w:p>
    <w:p w14:paraId="391D25F5" w14:textId="37BB8F03" w:rsidR="006E57BD" w:rsidRPr="00B156EE" w:rsidRDefault="006E57BD" w:rsidP="007C4BFC">
      <w:pPr>
        <w:pStyle w:val="para"/>
        <w:spacing w:line="480" w:lineRule="auto"/>
        <w:ind w:firstLine="432"/>
        <w:rPr>
          <w:szCs w:val="24"/>
        </w:rPr>
      </w:pPr>
      <w:r w:rsidRPr="002D4674">
        <w:rPr>
          <w:szCs w:val="24"/>
        </w:rPr>
        <w:t xml:space="preserve">Starting with the base case of matrix permeabilities of 1 md, figures </w:t>
      </w:r>
      <w:r w:rsidR="007505BB" w:rsidRPr="002D4674">
        <w:rPr>
          <w:szCs w:val="24"/>
        </w:rPr>
        <w:t>(</w:t>
      </w:r>
      <w:r w:rsidR="007505BB" w:rsidRPr="002D4674">
        <w:rPr>
          <w:szCs w:val="24"/>
        </w:rPr>
        <w:fldChar w:fldCharType="begin"/>
      </w:r>
      <w:r w:rsidR="007505BB" w:rsidRPr="002D4674">
        <w:rPr>
          <w:szCs w:val="24"/>
        </w:rPr>
        <w:instrText xml:space="preserve"> REF Figure4_10 \h </w:instrText>
      </w:r>
      <w:r w:rsidR="00B156EE" w:rsidRPr="002D4674">
        <w:rPr>
          <w:szCs w:val="24"/>
        </w:rPr>
        <w:instrText xml:space="preserve"> \* MERGEFORMAT </w:instrText>
      </w:r>
      <w:r w:rsidR="007505BB" w:rsidRPr="002D4674">
        <w:rPr>
          <w:szCs w:val="24"/>
        </w:rPr>
      </w:r>
      <w:r w:rsidR="007505BB" w:rsidRPr="002D4674">
        <w:rPr>
          <w:szCs w:val="24"/>
        </w:rPr>
        <w:fldChar w:fldCharType="separate"/>
      </w:r>
      <w:r w:rsidR="007C4BFC" w:rsidRPr="007A7245">
        <w:t xml:space="preserve">4 - </w:t>
      </w:r>
      <w:r w:rsidR="007C4BFC">
        <w:rPr>
          <w:noProof/>
        </w:rPr>
        <w:t>10</w:t>
      </w:r>
      <w:r w:rsidR="007505BB" w:rsidRPr="002D4674">
        <w:rPr>
          <w:szCs w:val="24"/>
        </w:rPr>
        <w:fldChar w:fldCharType="end"/>
      </w:r>
      <w:r w:rsidRPr="002D4674">
        <w:rPr>
          <w:szCs w:val="24"/>
        </w:rPr>
        <w:t xml:space="preserve">), </w:t>
      </w:r>
      <w:r w:rsidR="007505BB" w:rsidRPr="002D4674">
        <w:rPr>
          <w:szCs w:val="24"/>
        </w:rPr>
        <w:t>(</w:t>
      </w:r>
      <w:r w:rsidR="007505BB" w:rsidRPr="002D4674">
        <w:rPr>
          <w:szCs w:val="24"/>
        </w:rPr>
        <w:fldChar w:fldCharType="begin"/>
      </w:r>
      <w:r w:rsidR="007505BB" w:rsidRPr="002D4674">
        <w:rPr>
          <w:szCs w:val="24"/>
        </w:rPr>
        <w:instrText xml:space="preserve"> REF Figure4_11 \h </w:instrText>
      </w:r>
      <w:r w:rsidR="00B156EE" w:rsidRPr="002D4674">
        <w:rPr>
          <w:szCs w:val="24"/>
        </w:rPr>
        <w:instrText xml:space="preserve"> \* MERGEFORMAT </w:instrText>
      </w:r>
      <w:r w:rsidR="007505BB" w:rsidRPr="002D4674">
        <w:rPr>
          <w:szCs w:val="24"/>
        </w:rPr>
      </w:r>
      <w:r w:rsidR="007505BB" w:rsidRPr="002D4674">
        <w:rPr>
          <w:szCs w:val="24"/>
        </w:rPr>
        <w:fldChar w:fldCharType="separate"/>
      </w:r>
      <w:r w:rsidR="007C4BFC" w:rsidRPr="007A7245">
        <w:t xml:space="preserve">4 - </w:t>
      </w:r>
      <w:r w:rsidR="007C4BFC">
        <w:rPr>
          <w:noProof/>
        </w:rPr>
        <w:t>11</w:t>
      </w:r>
      <w:r w:rsidR="007505BB" w:rsidRPr="002D4674">
        <w:rPr>
          <w:szCs w:val="24"/>
        </w:rPr>
        <w:fldChar w:fldCharType="end"/>
      </w:r>
      <w:r w:rsidR="002D4674" w:rsidRPr="002D4674">
        <w:rPr>
          <w:szCs w:val="24"/>
        </w:rPr>
        <w:t>)</w:t>
      </w:r>
      <w:r w:rsidRPr="002D4674">
        <w:rPr>
          <w:szCs w:val="24"/>
        </w:rPr>
        <w:t xml:space="preserve"> and </w:t>
      </w:r>
      <w:r w:rsidR="007505BB" w:rsidRPr="002D4674">
        <w:rPr>
          <w:szCs w:val="24"/>
        </w:rPr>
        <w:t>(</w:t>
      </w:r>
      <w:r w:rsidR="007505BB" w:rsidRPr="002D4674">
        <w:rPr>
          <w:szCs w:val="24"/>
        </w:rPr>
        <w:fldChar w:fldCharType="begin"/>
      </w:r>
      <w:r w:rsidR="007505BB" w:rsidRPr="002D4674">
        <w:rPr>
          <w:szCs w:val="24"/>
        </w:rPr>
        <w:instrText xml:space="preserve"> REF Figure4_12 \h </w:instrText>
      </w:r>
      <w:r w:rsidR="00B156EE" w:rsidRPr="002D4674">
        <w:rPr>
          <w:szCs w:val="24"/>
        </w:rPr>
        <w:instrText xml:space="preserve"> \* MERGEFORMAT </w:instrText>
      </w:r>
      <w:r w:rsidR="007505BB" w:rsidRPr="002D4674">
        <w:rPr>
          <w:szCs w:val="24"/>
        </w:rPr>
      </w:r>
      <w:r w:rsidR="007505BB" w:rsidRPr="002D4674">
        <w:rPr>
          <w:szCs w:val="24"/>
        </w:rPr>
        <w:fldChar w:fldCharType="separate"/>
      </w:r>
      <w:r w:rsidR="007C4BFC" w:rsidRPr="003E71E5">
        <w:t xml:space="preserve">4 - </w:t>
      </w:r>
      <w:r w:rsidR="007C4BFC">
        <w:rPr>
          <w:noProof/>
        </w:rPr>
        <w:t>12</w:t>
      </w:r>
      <w:r w:rsidR="007505BB" w:rsidRPr="002D4674">
        <w:rPr>
          <w:szCs w:val="24"/>
        </w:rPr>
        <w:fldChar w:fldCharType="end"/>
      </w:r>
      <w:r w:rsidRPr="002D4674">
        <w:rPr>
          <w:szCs w:val="24"/>
        </w:rPr>
        <w:t xml:space="preserve">), the results show at one-year historical best-fit regressions of Arps’ and Duong underestimate performance; however, comparing their performance at two and three year historical best fit analysis, shows a much better improvement comparing the model to the simulation data; however, both models still under-predict performance. The CRSM predicts production performance slightly better than both Arps’ and Duong models at year one historical data. </w:t>
      </w:r>
      <w:r w:rsidR="00C93153" w:rsidRPr="002D4674">
        <w:rPr>
          <w:szCs w:val="24"/>
        </w:rPr>
        <w:t>Moreover, i</w:t>
      </w:r>
      <w:r w:rsidRPr="002D4674">
        <w:rPr>
          <w:szCs w:val="24"/>
        </w:rPr>
        <w:t xml:space="preserve">t should be noted that there is a numerical error that is occurring at the very first-time step of the superpositions algorithm within the CRSM. This error is due to errors within the numerical simulation as well as numerical errors in the computations of </w:t>
      </w:r>
      <w:r w:rsidRPr="002D4674">
        <w:rPr>
          <w:szCs w:val="28"/>
        </w:rPr>
        <w:t>Eq. (</w:t>
      </w:r>
      <w:r w:rsidR="007505BB" w:rsidRPr="002D4674">
        <w:rPr>
          <w:szCs w:val="28"/>
        </w:rPr>
        <w:fldChar w:fldCharType="begin"/>
      </w:r>
      <w:r w:rsidR="007505BB" w:rsidRPr="002D4674">
        <w:rPr>
          <w:szCs w:val="28"/>
        </w:rPr>
        <w:instrText xml:space="preserve"> REF Eq3_7 \h  \* MERGEFORMAT </w:instrText>
      </w:r>
      <w:r w:rsidR="007505BB" w:rsidRPr="002D4674">
        <w:rPr>
          <w:szCs w:val="28"/>
        </w:rPr>
      </w:r>
      <w:r w:rsidR="007505BB" w:rsidRPr="002D4674">
        <w:rPr>
          <w:szCs w:val="28"/>
        </w:rPr>
        <w:fldChar w:fldCharType="separate"/>
      </w:r>
      <w:r w:rsidR="007C4BFC" w:rsidRPr="007C4BFC">
        <w:t>3-7</w:t>
      </w:r>
      <w:r w:rsidR="007505BB" w:rsidRPr="002D4674">
        <w:rPr>
          <w:szCs w:val="28"/>
        </w:rPr>
        <w:fldChar w:fldCharType="end"/>
      </w:r>
      <w:r w:rsidRPr="002D4674">
        <w:rPr>
          <w:szCs w:val="28"/>
        </w:rPr>
        <w:t>) and Eq. (</w:t>
      </w:r>
      <w:r w:rsidR="007505BB" w:rsidRPr="002D4674">
        <w:rPr>
          <w:szCs w:val="28"/>
        </w:rPr>
        <w:fldChar w:fldCharType="begin"/>
      </w:r>
      <w:r w:rsidR="007505BB" w:rsidRPr="002D4674">
        <w:rPr>
          <w:szCs w:val="28"/>
        </w:rPr>
        <w:instrText xml:space="preserve"> REF Eq3_8 \h  \* MERGEFORMAT </w:instrText>
      </w:r>
      <w:r w:rsidR="007505BB" w:rsidRPr="002D4674">
        <w:rPr>
          <w:szCs w:val="28"/>
        </w:rPr>
      </w:r>
      <w:r w:rsidR="007505BB" w:rsidRPr="002D4674">
        <w:rPr>
          <w:szCs w:val="28"/>
        </w:rPr>
        <w:fldChar w:fldCharType="separate"/>
      </w:r>
      <w:r w:rsidR="007C4BFC" w:rsidRPr="007C4BFC">
        <w:t>3-8</w:t>
      </w:r>
      <w:r w:rsidR="007505BB" w:rsidRPr="002D4674">
        <w:rPr>
          <w:szCs w:val="28"/>
        </w:rPr>
        <w:fldChar w:fldCharType="end"/>
      </w:r>
      <w:r w:rsidRPr="002D4674">
        <w:rPr>
          <w:szCs w:val="28"/>
        </w:rPr>
        <w:t>).</w:t>
      </w:r>
      <w:r w:rsidRPr="002D4674">
        <w:rPr>
          <w:rFonts w:eastAsiaTheme="minorEastAsia"/>
          <w:sz w:val="28"/>
          <w:szCs w:val="28"/>
        </w:rPr>
        <w:t xml:space="preserve"> </w:t>
      </w:r>
      <w:r w:rsidRPr="002D4674">
        <w:rPr>
          <w:szCs w:val="24"/>
        </w:rPr>
        <w:t>As the superposition moves forward with every time step this error is summed out resulting in a good fit of the CRSM, physical model, to that of the simulation data. Also, note that the accuracy of the CRSM improves, like Arps’ and Duong models, based on the amount of historical production data that is used or is available. When comparing the overall error between the simulation data and the CRSM</w:t>
      </w:r>
      <w:r w:rsidRPr="00B156EE">
        <w:rPr>
          <w:szCs w:val="24"/>
        </w:rPr>
        <w:t>, Arps’ and Duong models, the CRSM predicts slightly better than both the Arps’ and Duong models. The error analysis used to compare all models was the Mean Relative Error (</w:t>
      </w:r>
      <w:r w:rsidRPr="002D4674">
        <w:rPr>
          <w:szCs w:val="24"/>
        </w:rPr>
        <w:t>MRE), Eq. (</w:t>
      </w:r>
      <w:r w:rsidR="007505BB" w:rsidRPr="002D4674">
        <w:rPr>
          <w:szCs w:val="24"/>
        </w:rPr>
        <w:fldChar w:fldCharType="begin"/>
      </w:r>
      <w:r w:rsidR="007505BB" w:rsidRPr="002D4674">
        <w:rPr>
          <w:szCs w:val="24"/>
        </w:rPr>
        <w:instrText xml:space="preserve"> REF Eq4_1 \h </w:instrText>
      </w:r>
      <w:r w:rsidR="001949C1" w:rsidRPr="002D4674">
        <w:rPr>
          <w:szCs w:val="24"/>
        </w:rPr>
        <w:instrText xml:space="preserve"> \* MERGEFORMAT </w:instrText>
      </w:r>
      <w:r w:rsidR="007505BB" w:rsidRPr="002D4674">
        <w:rPr>
          <w:szCs w:val="24"/>
        </w:rPr>
      </w:r>
      <w:r w:rsidR="007505BB" w:rsidRPr="002D4674">
        <w:rPr>
          <w:szCs w:val="24"/>
        </w:rPr>
        <w:fldChar w:fldCharType="separate"/>
      </w:r>
      <w:r w:rsidR="007C4BFC">
        <w:t>4-1</w:t>
      </w:r>
      <w:r w:rsidR="007505BB" w:rsidRPr="002D4674">
        <w:rPr>
          <w:szCs w:val="24"/>
        </w:rPr>
        <w:fldChar w:fldCharType="end"/>
      </w:r>
      <w:r w:rsidRPr="002D4674">
        <w:rPr>
          <w:szCs w:val="24"/>
        </w:rPr>
        <w:t>), between simulation production data to the CRSM, Arps and Duong forecasting models and is illustrated with a bar chart, figure (</w:t>
      </w:r>
      <w:r w:rsidR="0061112F">
        <w:rPr>
          <w:szCs w:val="24"/>
        </w:rPr>
        <w:fldChar w:fldCharType="begin"/>
      </w:r>
      <w:r w:rsidR="0061112F">
        <w:rPr>
          <w:szCs w:val="24"/>
        </w:rPr>
        <w:instrText xml:space="preserve"> REF Figure4_17 \h </w:instrText>
      </w:r>
      <w:r w:rsidR="0061112F">
        <w:rPr>
          <w:szCs w:val="24"/>
        </w:rPr>
      </w:r>
      <w:r w:rsidR="0061112F">
        <w:rPr>
          <w:szCs w:val="24"/>
        </w:rPr>
        <w:fldChar w:fldCharType="separate"/>
      </w:r>
      <w:r w:rsidR="007C4BFC" w:rsidRPr="002D4674">
        <w:t xml:space="preserve">4 - </w:t>
      </w:r>
      <w:r w:rsidR="007C4BFC">
        <w:rPr>
          <w:noProof/>
        </w:rPr>
        <w:t>17</w:t>
      </w:r>
      <w:r w:rsidR="0061112F">
        <w:rPr>
          <w:szCs w:val="24"/>
        </w:rPr>
        <w:fldChar w:fldCharType="end"/>
      </w:r>
      <w:r w:rsidRPr="002D4674">
        <w:rPr>
          <w:szCs w:val="24"/>
        </w:rPr>
        <w:t>).</w:t>
      </w:r>
    </w:p>
    <w:p w14:paraId="2E45FAE0" w14:textId="77777777" w:rsidR="006E57BD" w:rsidRDefault="006E57BD" w:rsidP="007C4BFC">
      <w:pPr>
        <w:spacing w:line="240" w:lineRule="auto"/>
        <w:rPr>
          <w:rFonts w:ascii="Times New Roman" w:hAnsi="Times New Roman"/>
          <w:color w:val="000000" w:themeColor="text1"/>
        </w:rPr>
      </w:pPr>
    </w:p>
    <w:tbl>
      <w:tblPr>
        <w:tblStyle w:val="TableGrid"/>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210"/>
        <w:gridCol w:w="1255"/>
      </w:tblGrid>
      <w:tr w:rsidR="006E57BD" w14:paraId="10CB7ABA" w14:textId="77777777" w:rsidTr="004A5F21">
        <w:tc>
          <w:tcPr>
            <w:tcW w:w="1080" w:type="dxa"/>
          </w:tcPr>
          <w:p w14:paraId="4DB6392B" w14:textId="77777777" w:rsidR="006E57BD" w:rsidRDefault="006E57BD" w:rsidP="007C4BFC"/>
        </w:tc>
        <w:tc>
          <w:tcPr>
            <w:tcW w:w="6210" w:type="dxa"/>
            <w:vAlign w:val="center"/>
          </w:tcPr>
          <w:p w14:paraId="62BBFFA2" w14:textId="77777777" w:rsidR="006E57BD" w:rsidRDefault="006E57BD" w:rsidP="007C4BFC">
            <w:pPr>
              <w:jc w:val="center"/>
            </w:pPr>
            <w:r w:rsidRPr="00633A0B">
              <w:rPr>
                <w:rFonts w:eastAsiaTheme="minorEastAsia"/>
                <w:color w:val="000000" w:themeColor="text1"/>
                <w:position w:val="-32"/>
              </w:rPr>
              <w:object w:dxaOrig="2140" w:dyaOrig="760" w14:anchorId="356BFF8C">
                <v:shape id="_x0000_i1176" type="#_x0000_t75" style="width:101.65pt;height:42.35pt" o:ole="">
                  <v:imagedata r:id="rId311" o:title=""/>
                </v:shape>
                <o:OLEObject Type="Embed" ProgID="Equation.DSMT4" ShapeID="_x0000_i1176" DrawAspect="Content" ObjectID="_1668937435" r:id="rId312"/>
              </w:object>
            </w:r>
          </w:p>
        </w:tc>
        <w:tc>
          <w:tcPr>
            <w:tcW w:w="1255" w:type="dxa"/>
            <w:vAlign w:val="center"/>
          </w:tcPr>
          <w:p w14:paraId="614AE1F6" w14:textId="070B9A7F" w:rsidR="006E57BD" w:rsidRDefault="006E57BD" w:rsidP="007C4BFC">
            <w:pPr>
              <w:jc w:val="right"/>
            </w:pPr>
            <w:r>
              <w:t>(</w:t>
            </w:r>
            <w:bookmarkStart w:id="314" w:name="Eq4_1"/>
            <w:r>
              <w:t>4-</w:t>
            </w:r>
            <w:r w:rsidR="002C3971">
              <w:fldChar w:fldCharType="begin"/>
            </w:r>
            <w:r w:rsidR="002C3971">
              <w:instrText xml:space="preserve"> SEQ ch4 \* MERGEFORMAT </w:instrText>
            </w:r>
            <w:r w:rsidR="002C3971">
              <w:fldChar w:fldCharType="separate"/>
            </w:r>
            <w:r w:rsidR="007C4BFC">
              <w:rPr>
                <w:noProof/>
              </w:rPr>
              <w:t>1</w:t>
            </w:r>
            <w:r w:rsidR="002C3971">
              <w:rPr>
                <w:noProof/>
              </w:rPr>
              <w:fldChar w:fldCharType="end"/>
            </w:r>
            <w:bookmarkEnd w:id="314"/>
            <w:r>
              <w:t>)</w:t>
            </w:r>
          </w:p>
        </w:tc>
      </w:tr>
    </w:tbl>
    <w:p w14:paraId="692FFBAC" w14:textId="77777777" w:rsidR="006E57BD" w:rsidRDefault="006E57BD" w:rsidP="007C4BFC">
      <w:pPr>
        <w:spacing w:line="240" w:lineRule="auto"/>
        <w:rPr>
          <w:rFonts w:ascii="Times New Roman" w:hAnsi="Times New Roman"/>
          <w:color w:val="000000" w:themeColor="text1"/>
        </w:rPr>
      </w:pPr>
    </w:p>
    <w:p w14:paraId="7F8E2A46" w14:textId="13B920FC" w:rsidR="006E57BD" w:rsidRPr="002D4674" w:rsidRDefault="006E57BD" w:rsidP="007C4BFC">
      <w:pPr>
        <w:pStyle w:val="para"/>
        <w:spacing w:line="480" w:lineRule="auto"/>
        <w:ind w:firstLine="432"/>
        <w:rPr>
          <w:szCs w:val="24"/>
        </w:rPr>
      </w:pPr>
      <w:r w:rsidRPr="002D4674">
        <w:rPr>
          <w:szCs w:val="24"/>
        </w:rPr>
        <w:t xml:space="preserve">Moreover, evaluating the sensitivity cases of 0.1 md and 0.01 md, as the matrix permeabilities decrease, figure </w:t>
      </w:r>
      <w:r w:rsidR="007505BB" w:rsidRPr="002D4674">
        <w:rPr>
          <w:szCs w:val="24"/>
        </w:rPr>
        <w:t>(</w:t>
      </w:r>
      <w:r w:rsidR="007505BB" w:rsidRPr="002D4674">
        <w:rPr>
          <w:szCs w:val="24"/>
        </w:rPr>
        <w:fldChar w:fldCharType="begin"/>
      </w:r>
      <w:r w:rsidR="007505BB" w:rsidRPr="002D4674">
        <w:rPr>
          <w:szCs w:val="24"/>
        </w:rPr>
        <w:instrText xml:space="preserve"> REF Figure4_11 \h </w:instrText>
      </w:r>
      <w:r w:rsidR="00B156EE" w:rsidRPr="002D4674">
        <w:rPr>
          <w:szCs w:val="24"/>
        </w:rPr>
        <w:instrText xml:space="preserve"> \* MERGEFORMAT </w:instrText>
      </w:r>
      <w:r w:rsidR="007505BB" w:rsidRPr="002D4674">
        <w:rPr>
          <w:szCs w:val="24"/>
        </w:rPr>
      </w:r>
      <w:r w:rsidR="007505BB" w:rsidRPr="002D4674">
        <w:rPr>
          <w:szCs w:val="24"/>
        </w:rPr>
        <w:fldChar w:fldCharType="separate"/>
      </w:r>
      <w:r w:rsidR="007C4BFC" w:rsidRPr="007A7245">
        <w:t xml:space="preserve">4 - </w:t>
      </w:r>
      <w:r w:rsidR="007C4BFC">
        <w:rPr>
          <w:noProof/>
        </w:rPr>
        <w:t>11</w:t>
      </w:r>
      <w:r w:rsidR="007505BB" w:rsidRPr="002D4674">
        <w:rPr>
          <w:szCs w:val="24"/>
        </w:rPr>
        <w:fldChar w:fldCharType="end"/>
      </w:r>
      <w:r w:rsidRPr="002D4674">
        <w:rPr>
          <w:szCs w:val="24"/>
        </w:rPr>
        <w:t xml:space="preserve">) – </w:t>
      </w:r>
      <w:r w:rsidRPr="002D4674">
        <w:rPr>
          <w:szCs w:val="24"/>
        </w:rPr>
        <w:fldChar w:fldCharType="begin" w:fldLock="1"/>
      </w:r>
      <w:r w:rsidRPr="002D4674">
        <w:rPr>
          <w:szCs w:val="24"/>
        </w:rPr>
        <w:instrText xml:space="preserve"> REF Figure18 \h  \* MERGEFORMAT </w:instrText>
      </w:r>
      <w:r w:rsidRPr="002D4674">
        <w:rPr>
          <w:szCs w:val="24"/>
        </w:rPr>
      </w:r>
      <w:r w:rsidRPr="002D4674">
        <w:rPr>
          <w:szCs w:val="24"/>
        </w:rPr>
        <w:fldChar w:fldCharType="separate"/>
      </w:r>
      <w:r w:rsidRPr="002D4674">
        <w:rPr>
          <w:szCs w:val="24"/>
        </w:rPr>
        <w:t>(</w:t>
      </w:r>
      <w:r w:rsidR="007505BB" w:rsidRPr="002D4674">
        <w:rPr>
          <w:szCs w:val="24"/>
        </w:rPr>
        <w:fldChar w:fldCharType="begin"/>
      </w:r>
      <w:r w:rsidR="007505BB" w:rsidRPr="002D4674">
        <w:rPr>
          <w:szCs w:val="24"/>
        </w:rPr>
        <w:instrText xml:space="preserve"> REF Figure4_15 \h </w:instrText>
      </w:r>
      <w:r w:rsidR="00B156EE" w:rsidRPr="002D4674">
        <w:rPr>
          <w:szCs w:val="24"/>
        </w:rPr>
        <w:instrText xml:space="preserve"> \* MERGEFORMAT </w:instrText>
      </w:r>
      <w:r w:rsidR="007505BB" w:rsidRPr="002D4674">
        <w:rPr>
          <w:szCs w:val="24"/>
        </w:rPr>
      </w:r>
      <w:r w:rsidR="007505BB" w:rsidRPr="002D4674">
        <w:rPr>
          <w:szCs w:val="24"/>
        </w:rPr>
        <w:fldChar w:fldCharType="separate"/>
      </w:r>
      <w:r w:rsidR="007C4BFC" w:rsidRPr="002D4674">
        <w:t xml:space="preserve">4 - </w:t>
      </w:r>
      <w:r w:rsidR="007C4BFC">
        <w:rPr>
          <w:noProof/>
        </w:rPr>
        <w:t>16</w:t>
      </w:r>
      <w:r w:rsidR="007505BB" w:rsidRPr="002D4674">
        <w:rPr>
          <w:szCs w:val="24"/>
        </w:rPr>
        <w:fldChar w:fldCharType="end"/>
      </w:r>
      <w:r w:rsidRPr="002D4674">
        <w:rPr>
          <w:szCs w:val="24"/>
        </w:rPr>
        <w:fldChar w:fldCharType="end"/>
      </w:r>
      <w:r w:rsidRPr="002D4674">
        <w:rPr>
          <w:szCs w:val="24"/>
        </w:rPr>
        <w:t xml:space="preserve">), the empirical models, Arps and Duong, still underestimate performance in the early stage of well life; however, improve overall performance, later in well life when best fitting the data through numerical regression. Comparing both Arps’ and Duong models to the CRSM, the CRSM estimates production performance slightly better than both Arps and Duong for the historical time steps, except for year one prediction beyond 1500 days. As previously stated, the prediction performance improves the more historical production data that is available and the CRSM estimates historical production better than both Arps’ and Duong models when evaluating both two- and three-year historical production history. Figure </w:t>
      </w:r>
      <w:r w:rsidR="001949C1" w:rsidRPr="002D4674">
        <w:rPr>
          <w:szCs w:val="24"/>
        </w:rPr>
        <w:t>(</w:t>
      </w:r>
      <w:r w:rsidR="001949C1" w:rsidRPr="002D4674">
        <w:rPr>
          <w:szCs w:val="24"/>
        </w:rPr>
        <w:fldChar w:fldCharType="begin"/>
      </w:r>
      <w:r w:rsidR="001949C1" w:rsidRPr="002D4674">
        <w:rPr>
          <w:szCs w:val="24"/>
        </w:rPr>
        <w:instrText xml:space="preserve"> REF Figure4_11 \h </w:instrText>
      </w:r>
      <w:r w:rsidR="00B156EE" w:rsidRPr="002D4674">
        <w:rPr>
          <w:szCs w:val="24"/>
        </w:rPr>
        <w:instrText xml:space="preserve"> \* MERGEFORMAT </w:instrText>
      </w:r>
      <w:r w:rsidR="001949C1" w:rsidRPr="002D4674">
        <w:rPr>
          <w:szCs w:val="24"/>
        </w:rPr>
      </w:r>
      <w:r w:rsidR="001949C1" w:rsidRPr="002D4674">
        <w:rPr>
          <w:szCs w:val="24"/>
        </w:rPr>
        <w:fldChar w:fldCharType="separate"/>
      </w:r>
      <w:r w:rsidR="007C4BFC" w:rsidRPr="007A7245">
        <w:t xml:space="preserve">4 - </w:t>
      </w:r>
      <w:r w:rsidR="007C4BFC">
        <w:rPr>
          <w:noProof/>
        </w:rPr>
        <w:t>11</w:t>
      </w:r>
      <w:r w:rsidR="001949C1" w:rsidRPr="002D4674">
        <w:rPr>
          <w:szCs w:val="24"/>
        </w:rPr>
        <w:fldChar w:fldCharType="end"/>
      </w:r>
      <w:r w:rsidRPr="002D4674">
        <w:rPr>
          <w:szCs w:val="24"/>
        </w:rPr>
        <w:t xml:space="preserve">) – </w:t>
      </w:r>
      <w:r w:rsidRPr="002D4674">
        <w:rPr>
          <w:szCs w:val="24"/>
        </w:rPr>
        <w:fldChar w:fldCharType="begin" w:fldLock="1"/>
      </w:r>
      <w:r w:rsidRPr="002D4674">
        <w:rPr>
          <w:szCs w:val="24"/>
        </w:rPr>
        <w:instrText xml:space="preserve"> REF Figure18 \h  \* MERGEFORMAT </w:instrText>
      </w:r>
      <w:r w:rsidRPr="002D4674">
        <w:rPr>
          <w:szCs w:val="24"/>
        </w:rPr>
      </w:r>
      <w:r w:rsidRPr="002D4674">
        <w:rPr>
          <w:szCs w:val="24"/>
        </w:rPr>
        <w:fldChar w:fldCharType="separate"/>
      </w:r>
      <w:r w:rsidRPr="002D4674">
        <w:rPr>
          <w:szCs w:val="24"/>
        </w:rPr>
        <w:t>(</w:t>
      </w:r>
      <w:r w:rsidR="001949C1" w:rsidRPr="002D4674">
        <w:rPr>
          <w:szCs w:val="24"/>
        </w:rPr>
        <w:fldChar w:fldCharType="begin"/>
      </w:r>
      <w:r w:rsidR="001949C1" w:rsidRPr="002D4674">
        <w:rPr>
          <w:szCs w:val="24"/>
        </w:rPr>
        <w:instrText xml:space="preserve"> REF Figure4_15 \h </w:instrText>
      </w:r>
      <w:r w:rsidR="00B156EE" w:rsidRPr="002D4674">
        <w:rPr>
          <w:szCs w:val="24"/>
        </w:rPr>
        <w:instrText xml:space="preserve"> \* MERGEFORMAT </w:instrText>
      </w:r>
      <w:r w:rsidR="001949C1" w:rsidRPr="002D4674">
        <w:rPr>
          <w:szCs w:val="24"/>
        </w:rPr>
      </w:r>
      <w:r w:rsidR="001949C1" w:rsidRPr="002D4674">
        <w:rPr>
          <w:szCs w:val="24"/>
        </w:rPr>
        <w:fldChar w:fldCharType="separate"/>
      </w:r>
      <w:r w:rsidR="007C4BFC" w:rsidRPr="002D4674">
        <w:t xml:space="preserve">4 - </w:t>
      </w:r>
      <w:r w:rsidR="007C4BFC">
        <w:rPr>
          <w:noProof/>
        </w:rPr>
        <w:t>16</w:t>
      </w:r>
      <w:r w:rsidR="001949C1" w:rsidRPr="002D4674">
        <w:rPr>
          <w:szCs w:val="24"/>
        </w:rPr>
        <w:fldChar w:fldCharType="end"/>
      </w:r>
      <w:r w:rsidRPr="002D4674">
        <w:rPr>
          <w:szCs w:val="24"/>
        </w:rPr>
        <w:fldChar w:fldCharType="end"/>
      </w:r>
      <w:r w:rsidRPr="002D4674">
        <w:rPr>
          <w:szCs w:val="24"/>
        </w:rPr>
        <w:t>) shows that for a matrix permeability of 0.01 md both Arps’ and Duong models over predict performance, whereas, the CRSM provides a better overall estimate for year one, two- and three-year historical projections especially in the early stages of well life where transient flow is observed.</w:t>
      </w:r>
    </w:p>
    <w:p w14:paraId="7BFC089E" w14:textId="77777777" w:rsidR="006E57BD" w:rsidRPr="002D4674" w:rsidRDefault="006E57BD" w:rsidP="007C4BFC">
      <w:pPr>
        <w:spacing w:line="240" w:lineRule="auto"/>
        <w:rPr>
          <w:rFonts w:ascii="Times New Roman" w:hAnsi="Times New Roman"/>
          <w:color w:val="000000" w:themeColor="text1"/>
        </w:rPr>
      </w:pPr>
    </w:p>
    <w:p w14:paraId="0EE38F29" w14:textId="77777777" w:rsidR="006E57BD" w:rsidRPr="002D4674" w:rsidRDefault="006E57BD" w:rsidP="007C4BFC">
      <w:pPr>
        <w:spacing w:line="240" w:lineRule="auto"/>
        <w:jc w:val="center"/>
        <w:rPr>
          <w:rFonts w:ascii="Times New Roman" w:hAnsi="Times New Roman"/>
          <w:color w:val="000000" w:themeColor="text1"/>
        </w:rPr>
      </w:pPr>
      <w:r w:rsidRPr="002D4674">
        <w:rPr>
          <w:noProof/>
          <w:lang w:eastAsia="zh-CN" w:bidi="ar-SA"/>
        </w:rPr>
        <w:lastRenderedPageBreak/>
        <w:drawing>
          <wp:inline distT="0" distB="0" distL="0" distR="0" wp14:anchorId="5C1458CD" wp14:editId="139F99E6">
            <wp:extent cx="4759325" cy="2872105"/>
            <wp:effectExtent l="0" t="0" r="3175"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4759325" cy="2872105"/>
                    </a:xfrm>
                    <a:prstGeom prst="rect">
                      <a:avLst/>
                    </a:prstGeom>
                    <a:noFill/>
                    <a:ln>
                      <a:noFill/>
                    </a:ln>
                  </pic:spPr>
                </pic:pic>
              </a:graphicData>
            </a:graphic>
          </wp:inline>
        </w:drawing>
      </w:r>
    </w:p>
    <w:p w14:paraId="4AF7D1D0" w14:textId="77777777" w:rsidR="006E57BD" w:rsidRPr="002D4674" w:rsidRDefault="006E57BD" w:rsidP="007C4BFC">
      <w:pPr>
        <w:spacing w:line="240" w:lineRule="auto"/>
        <w:rPr>
          <w:rFonts w:ascii="Times New Roman" w:hAnsi="Times New Roman"/>
          <w:color w:val="000000" w:themeColor="text1"/>
        </w:rPr>
      </w:pPr>
    </w:p>
    <w:p w14:paraId="20390210" w14:textId="52A6EF88" w:rsidR="006E57BD" w:rsidRPr="002D4674" w:rsidRDefault="006E57BD" w:rsidP="007C4BFC">
      <w:pPr>
        <w:pStyle w:val="Caption"/>
        <w:rPr>
          <w:rFonts w:asciiTheme="majorHAnsi" w:hAnsiTheme="majorHAnsi" w:cstheme="majorHAnsi"/>
        </w:rPr>
      </w:pPr>
      <w:bookmarkStart w:id="315" w:name="_Toc51073381"/>
      <w:bookmarkStart w:id="316" w:name="_Toc51432334"/>
      <w:bookmarkStart w:id="317" w:name="_Toc58323782"/>
      <w:r w:rsidRPr="002D4674">
        <w:t xml:space="preserve">Figure </w:t>
      </w:r>
      <w:bookmarkStart w:id="318" w:name="Figure4_16"/>
      <w:bookmarkStart w:id="319" w:name="Figure4_17"/>
      <w:r w:rsidRPr="002D4674">
        <w:t xml:space="preserve">4 - </w:t>
      </w:r>
      <w:fldSimple w:instr=" SEQ Figure_4_- \* ARABIC ">
        <w:r w:rsidR="007C4BFC">
          <w:rPr>
            <w:noProof/>
          </w:rPr>
          <w:t>17</w:t>
        </w:r>
      </w:fldSimple>
      <w:bookmarkEnd w:id="318"/>
      <w:bookmarkEnd w:id="319"/>
      <w:r w:rsidRPr="002D4674">
        <w:rPr>
          <w:rFonts w:asciiTheme="majorHAnsi" w:hAnsiTheme="majorHAnsi" w:cstheme="majorHAnsi"/>
        </w:rPr>
        <w:t xml:space="preserve">: Error Analysis between Prediction Models. Comparing the average percent error found between the simulated data to that of the prediction model for one, two- and three-year historical production trends using the </w:t>
      </w:r>
      <w:r w:rsidR="00B156EE" w:rsidRPr="002D4674">
        <w:rPr>
          <w:rFonts w:asciiTheme="majorHAnsi" w:hAnsiTheme="majorHAnsi" w:cstheme="majorHAnsi"/>
        </w:rPr>
        <w:t>MRE</w:t>
      </w:r>
      <w:r w:rsidRPr="002D4674">
        <w:rPr>
          <w:rFonts w:asciiTheme="majorHAnsi" w:hAnsiTheme="majorHAnsi" w:cstheme="majorHAnsi"/>
        </w:rPr>
        <w:t xml:space="preserve"> calculation Eq. (</w:t>
      </w:r>
      <w:r w:rsidR="001949C1" w:rsidRPr="002D4674">
        <w:rPr>
          <w:rFonts w:asciiTheme="majorHAnsi" w:hAnsiTheme="majorHAnsi" w:cstheme="majorHAnsi"/>
        </w:rPr>
        <w:fldChar w:fldCharType="begin"/>
      </w:r>
      <w:r w:rsidR="001949C1" w:rsidRPr="002D4674">
        <w:rPr>
          <w:rFonts w:asciiTheme="majorHAnsi" w:hAnsiTheme="majorHAnsi" w:cstheme="majorHAnsi"/>
        </w:rPr>
        <w:instrText xml:space="preserve"> REF Eq4_1 \h  \* MERGEFORMAT </w:instrText>
      </w:r>
      <w:r w:rsidR="001949C1" w:rsidRPr="002D4674">
        <w:rPr>
          <w:rFonts w:asciiTheme="majorHAnsi" w:hAnsiTheme="majorHAnsi" w:cstheme="majorHAnsi"/>
        </w:rPr>
      </w:r>
      <w:r w:rsidR="001949C1" w:rsidRPr="002D4674">
        <w:rPr>
          <w:rFonts w:asciiTheme="majorHAnsi" w:hAnsiTheme="majorHAnsi" w:cstheme="majorHAnsi"/>
        </w:rPr>
        <w:fldChar w:fldCharType="separate"/>
      </w:r>
      <w:r w:rsidR="007C4BFC">
        <w:t>4-1</w:t>
      </w:r>
      <w:r w:rsidR="001949C1" w:rsidRPr="002D4674">
        <w:rPr>
          <w:rFonts w:asciiTheme="majorHAnsi" w:hAnsiTheme="majorHAnsi" w:cstheme="majorHAnsi"/>
        </w:rPr>
        <w:fldChar w:fldCharType="end"/>
      </w:r>
      <w:r w:rsidRPr="002D4674">
        <w:rPr>
          <w:rFonts w:asciiTheme="majorHAnsi" w:hAnsiTheme="majorHAnsi" w:cstheme="majorHAnsi"/>
        </w:rPr>
        <w:t>).</w:t>
      </w:r>
      <w:bookmarkEnd w:id="315"/>
      <w:bookmarkEnd w:id="316"/>
      <w:bookmarkEnd w:id="317"/>
    </w:p>
    <w:p w14:paraId="6A253828" w14:textId="77777777" w:rsidR="00326D0D" w:rsidRPr="002D4674" w:rsidRDefault="00326D0D" w:rsidP="007C4BFC"/>
    <w:p w14:paraId="4610F010" w14:textId="77777777" w:rsidR="006E57BD" w:rsidRPr="002D4674" w:rsidRDefault="006E57BD" w:rsidP="007C4BFC">
      <w:pPr>
        <w:spacing w:line="240" w:lineRule="auto"/>
        <w:jc w:val="both"/>
        <w:rPr>
          <w:rFonts w:asciiTheme="majorHAnsi" w:hAnsiTheme="majorHAnsi" w:cstheme="majorHAnsi"/>
          <w:b/>
          <w:bCs/>
          <w:color w:val="000000" w:themeColor="text1"/>
        </w:rPr>
      </w:pPr>
    </w:p>
    <w:p w14:paraId="12D65DE6" w14:textId="77777777" w:rsidR="006E57BD" w:rsidRPr="002D4674" w:rsidRDefault="006E57BD" w:rsidP="007C4BFC">
      <w:pPr>
        <w:pStyle w:val="Heading2"/>
      </w:pPr>
      <w:bookmarkStart w:id="320" w:name="_Toc51073432"/>
      <w:bookmarkStart w:id="321" w:name="_Toc51432404"/>
      <w:bookmarkStart w:id="322" w:name="_Toc58236757"/>
      <w:r w:rsidRPr="002D4674">
        <w:t>4.4 Summary and Conclusion:</w:t>
      </w:r>
      <w:bookmarkEnd w:id="320"/>
      <w:bookmarkEnd w:id="321"/>
      <w:bookmarkEnd w:id="322"/>
    </w:p>
    <w:p w14:paraId="3DD8DBF9" w14:textId="77777777" w:rsidR="00B156EE" w:rsidRPr="002D4674" w:rsidRDefault="006E57BD" w:rsidP="007C4BFC">
      <w:pPr>
        <w:ind w:firstLine="432"/>
        <w:jc w:val="both"/>
        <w:rPr>
          <w:rFonts w:ascii="Times New Roman" w:hAnsi="Times New Roman"/>
        </w:rPr>
      </w:pPr>
      <w:r w:rsidRPr="002D4674">
        <w:rPr>
          <w:rFonts w:ascii="Times New Roman" w:hAnsi="Times New Roman"/>
        </w:rPr>
        <w:t>This study has demonstrated the application of the CRSM using a numerical simulation of a tight oil reservoir with a bi-wing hydraulically fractured reservoir with low permeable matrix. The CRSM was developed utilizing the BHFP and production rate. Several major advantages of using the CRSM over curve fitting based models include:</w:t>
      </w:r>
    </w:p>
    <w:p w14:paraId="7DCDDB47" w14:textId="3E0B8880" w:rsidR="00B156EE" w:rsidRPr="002D4674" w:rsidRDefault="006E57BD" w:rsidP="005C5A70">
      <w:pPr>
        <w:pStyle w:val="ListParagraph"/>
        <w:numPr>
          <w:ilvl w:val="0"/>
          <w:numId w:val="24"/>
        </w:numPr>
        <w:ind w:left="1094" w:hanging="374"/>
        <w:jc w:val="both"/>
        <w:rPr>
          <w:rFonts w:ascii="Times New Roman" w:hAnsi="Times New Roman"/>
        </w:rPr>
      </w:pPr>
      <w:r w:rsidRPr="002D4674">
        <w:rPr>
          <w:rFonts w:ascii="Times New Roman" w:hAnsi="Times New Roman"/>
        </w:rPr>
        <w:t xml:space="preserve">CRSM is physics-based with a rigorous mathematical foundation without the knowledge of reservoir geometry or </w:t>
      </w:r>
      <w:r w:rsidR="00B156EE" w:rsidRPr="002D4674">
        <w:rPr>
          <w:rFonts w:ascii="Times New Roman" w:hAnsi="Times New Roman"/>
        </w:rPr>
        <w:t>properties.</w:t>
      </w:r>
    </w:p>
    <w:p w14:paraId="189391AF" w14:textId="6B67F3FF" w:rsidR="00B156EE" w:rsidRPr="002D4674" w:rsidRDefault="006E57BD" w:rsidP="005C5A70">
      <w:pPr>
        <w:pStyle w:val="ListParagraph"/>
        <w:numPr>
          <w:ilvl w:val="0"/>
          <w:numId w:val="24"/>
        </w:numPr>
        <w:ind w:left="1094" w:hanging="374"/>
        <w:jc w:val="both"/>
        <w:rPr>
          <w:rFonts w:ascii="Times New Roman" w:hAnsi="Times New Roman"/>
        </w:rPr>
      </w:pPr>
      <w:r w:rsidRPr="002D4674">
        <w:rPr>
          <w:rFonts w:ascii="Times New Roman" w:hAnsi="Times New Roman"/>
        </w:rPr>
        <w:t xml:space="preserve">CRSM can be used in scenarios with variable production operations which is more realistic than the assumption of constant flowing bottom hole pressure used in classical empirical </w:t>
      </w:r>
      <w:r w:rsidR="00B156EE" w:rsidRPr="002D4674">
        <w:rPr>
          <w:rFonts w:ascii="Times New Roman" w:hAnsi="Times New Roman"/>
        </w:rPr>
        <w:t>models.</w:t>
      </w:r>
    </w:p>
    <w:p w14:paraId="3B1A140F" w14:textId="260BFA3F" w:rsidR="00B156EE" w:rsidRPr="003E2957" w:rsidRDefault="006E57BD" w:rsidP="005C5A70">
      <w:pPr>
        <w:pStyle w:val="ListParagraph"/>
        <w:numPr>
          <w:ilvl w:val="0"/>
          <w:numId w:val="24"/>
        </w:numPr>
        <w:ind w:left="1094" w:hanging="374"/>
        <w:jc w:val="both"/>
        <w:rPr>
          <w:rFonts w:ascii="Times New Roman" w:hAnsi="Times New Roman"/>
        </w:rPr>
      </w:pPr>
      <w:r w:rsidRPr="003E2957">
        <w:rPr>
          <w:rFonts w:ascii="Times New Roman" w:hAnsi="Times New Roman"/>
        </w:rPr>
        <w:t xml:space="preserve">CRSM can be used to bypass the ambiguous results found when using empirical models when encountering multiphase flow phenomena experienced during well life. </w:t>
      </w:r>
    </w:p>
    <w:p w14:paraId="13E15C0C" w14:textId="77777777" w:rsidR="003E2957" w:rsidRPr="003E2957" w:rsidRDefault="006E57BD" w:rsidP="007C4BFC">
      <w:pPr>
        <w:ind w:firstLine="432"/>
        <w:jc w:val="both"/>
        <w:rPr>
          <w:rFonts w:ascii="Times New Roman" w:hAnsi="Times New Roman"/>
        </w:rPr>
      </w:pPr>
      <w:r w:rsidRPr="003E2957">
        <w:rPr>
          <w:rFonts w:ascii="Times New Roman" w:hAnsi="Times New Roman"/>
        </w:rPr>
        <w:lastRenderedPageBreak/>
        <w:t xml:space="preserve">One limitation of the CRSM is that the deconvolution of the normalized cumulative production and normalized production rate history can induce noise in the CRSM prediction. Therefore, when determining the unit pressure response, data smoothing may be required when dealing with matrix permeabilities of micro and nano-Darcy scale. </w:t>
      </w:r>
    </w:p>
    <w:p w14:paraId="390EB48C" w14:textId="77777777" w:rsidR="006E57BD" w:rsidRDefault="006E57BD" w:rsidP="006E57BD"/>
    <w:p w14:paraId="043134E2" w14:textId="597017EE" w:rsidR="006E57BD" w:rsidRDefault="006E57BD" w:rsidP="006E57BD"/>
    <w:p w14:paraId="3C52E1EC" w14:textId="52B1FA1E" w:rsidR="001949C1" w:rsidRDefault="001949C1" w:rsidP="006E57BD"/>
    <w:p w14:paraId="10D53382" w14:textId="1830AC2D" w:rsidR="001949C1" w:rsidRDefault="001949C1" w:rsidP="006E57BD"/>
    <w:p w14:paraId="1E49E609" w14:textId="415423A2" w:rsidR="001949C1" w:rsidRDefault="001949C1" w:rsidP="006E57BD"/>
    <w:p w14:paraId="53E7DE95" w14:textId="5C868CB6" w:rsidR="001949C1" w:rsidRDefault="001949C1" w:rsidP="006E57BD"/>
    <w:p w14:paraId="30D10E9D" w14:textId="6B4291DF" w:rsidR="001949C1" w:rsidRDefault="001949C1" w:rsidP="006E57BD"/>
    <w:p w14:paraId="73E30FAB" w14:textId="042A3F53" w:rsidR="001949C1" w:rsidRDefault="001949C1" w:rsidP="006E57BD"/>
    <w:p w14:paraId="63CC06A0" w14:textId="0FA200EE" w:rsidR="001949C1" w:rsidRDefault="001949C1" w:rsidP="006E57BD"/>
    <w:p w14:paraId="550A6295" w14:textId="0A74C9D8" w:rsidR="002D4674" w:rsidRDefault="002D4674" w:rsidP="006E57BD"/>
    <w:p w14:paraId="3D702388" w14:textId="6996F287" w:rsidR="002D4674" w:rsidRDefault="002D4674" w:rsidP="006E57BD"/>
    <w:p w14:paraId="5EE310A3" w14:textId="4802371F" w:rsidR="007C4BFC" w:rsidRDefault="007C4BFC" w:rsidP="006E57BD"/>
    <w:p w14:paraId="18098E69" w14:textId="41A90612" w:rsidR="007C4BFC" w:rsidRDefault="007C4BFC" w:rsidP="006E57BD"/>
    <w:p w14:paraId="0C5AB5A9" w14:textId="77777777" w:rsidR="007C4BFC" w:rsidRDefault="007C4BFC" w:rsidP="006E57BD"/>
    <w:p w14:paraId="0A8AB884" w14:textId="77777777" w:rsidR="002D4674" w:rsidRDefault="002D4674" w:rsidP="006E57BD"/>
    <w:p w14:paraId="6D307F23" w14:textId="193E276F" w:rsidR="001949C1" w:rsidRDefault="001949C1" w:rsidP="006E57BD"/>
    <w:p w14:paraId="007B7B69" w14:textId="2CB76482" w:rsidR="001949C1" w:rsidRDefault="001949C1" w:rsidP="006E57BD"/>
    <w:p w14:paraId="12979AAF" w14:textId="5AFFAA00" w:rsidR="001949C1" w:rsidRDefault="001949C1" w:rsidP="006E57BD"/>
    <w:p w14:paraId="1D29A5BB" w14:textId="234B9991" w:rsidR="001949C1" w:rsidRDefault="001949C1" w:rsidP="006E57BD"/>
    <w:p w14:paraId="56C434E7" w14:textId="078B4015" w:rsidR="006E57BD" w:rsidRDefault="006E57BD" w:rsidP="000621BC">
      <w:pPr>
        <w:pStyle w:val="Heading1"/>
      </w:pPr>
      <w:bookmarkStart w:id="323" w:name="_Toc51073433"/>
      <w:bookmarkStart w:id="324" w:name="_Toc51432405"/>
      <w:bookmarkStart w:id="325" w:name="_Toc58236758"/>
      <w:r w:rsidRPr="000F56FF">
        <w:lastRenderedPageBreak/>
        <w:t xml:space="preserve">Chapter </w:t>
      </w:r>
      <w:r>
        <w:t>5</w:t>
      </w:r>
      <w:r w:rsidRPr="000F56FF">
        <w:t xml:space="preserve">: </w:t>
      </w:r>
      <w:r>
        <w:t>CRSM Applied to Shale Gas Well Performance</w:t>
      </w:r>
      <w:bookmarkEnd w:id="323"/>
      <w:bookmarkEnd w:id="324"/>
      <w:bookmarkEnd w:id="325"/>
    </w:p>
    <w:p w14:paraId="29C29632" w14:textId="030FB4AD" w:rsidR="00462393" w:rsidRPr="00D5489F" w:rsidRDefault="006C2CCF" w:rsidP="007C4BFC">
      <w:pPr>
        <w:ind w:firstLine="432"/>
        <w:jc w:val="both"/>
      </w:pPr>
      <w:r w:rsidRPr="00D5489F">
        <w:rPr>
          <w:bCs/>
        </w:rPr>
        <w:t xml:space="preserve">This study uses the operational history of a shale gas well to demonstrate the CRSM’s capability in rate prediction under variable operating conditions </w:t>
      </w:r>
      <w:r w:rsidR="00766D98" w:rsidRPr="00D5489F">
        <w:rPr>
          <w:bCs/>
        </w:rPr>
        <w:t>with uncertainties</w:t>
      </w:r>
      <w:r w:rsidR="00766D98">
        <w:rPr>
          <w:bCs/>
        </w:rPr>
        <w:t>.</w:t>
      </w:r>
      <w:r w:rsidR="00766D98" w:rsidRPr="00D5489F">
        <w:rPr>
          <w:bCs/>
        </w:rPr>
        <w:t xml:space="preserve"> </w:t>
      </w:r>
      <w:r w:rsidR="002C7E02" w:rsidRPr="00D5489F">
        <w:rPr>
          <w:bCs/>
        </w:rPr>
        <w:t>This chapter will also</w:t>
      </w:r>
      <w:r w:rsidR="00766D98">
        <w:rPr>
          <w:bCs/>
        </w:rPr>
        <w:t xml:space="preserve"> feature the CRSM’s applicability in well diagnostics to aide in the understanding of production performance via </w:t>
      </w:r>
      <w:r w:rsidR="00592C9E">
        <w:rPr>
          <w:bCs/>
        </w:rPr>
        <w:t>triangular distribution with Monte Carlo simulations</w:t>
      </w:r>
      <w:r w:rsidR="00766D98">
        <w:rPr>
          <w:bCs/>
        </w:rPr>
        <w:t>.</w:t>
      </w:r>
      <w:r w:rsidR="002C7E02" w:rsidRPr="00D5489F">
        <w:rPr>
          <w:bCs/>
        </w:rPr>
        <w:t xml:space="preserve"> </w:t>
      </w:r>
    </w:p>
    <w:p w14:paraId="04262985" w14:textId="08D9E213" w:rsidR="00462393" w:rsidRPr="00462393" w:rsidRDefault="00462393" w:rsidP="007C4BFC">
      <w:pPr>
        <w:spacing w:line="240" w:lineRule="auto"/>
        <w:ind w:firstLine="432"/>
        <w:jc w:val="both"/>
      </w:pPr>
      <w:r w:rsidRPr="007E6856">
        <w:rPr>
          <w:color w:val="000000" w:themeColor="text1"/>
        </w:rPr>
        <w:t xml:space="preserve">  </w:t>
      </w:r>
    </w:p>
    <w:p w14:paraId="402E75C2" w14:textId="798087B3" w:rsidR="006E57BD" w:rsidRDefault="006E57BD" w:rsidP="007C4BFC">
      <w:pPr>
        <w:pStyle w:val="Heading2"/>
      </w:pPr>
      <w:bookmarkStart w:id="326" w:name="_Toc51073434"/>
      <w:bookmarkStart w:id="327" w:name="_Toc51432406"/>
      <w:bookmarkStart w:id="328" w:name="_Toc58236759"/>
      <w:r>
        <w:t xml:space="preserve">5.1 Brief discussion regarding </w:t>
      </w:r>
      <w:r w:rsidR="0028005F">
        <w:t>flow regimes of a s</w:t>
      </w:r>
      <w:r>
        <w:t xml:space="preserve">hale </w:t>
      </w:r>
      <w:r w:rsidR="0028005F">
        <w:t>g</w:t>
      </w:r>
      <w:r>
        <w:t xml:space="preserve">as </w:t>
      </w:r>
      <w:r w:rsidR="0028005F">
        <w:t>r</w:t>
      </w:r>
      <w:r>
        <w:t>eservoirs:</w:t>
      </w:r>
      <w:bookmarkEnd w:id="326"/>
      <w:bookmarkEnd w:id="327"/>
      <w:bookmarkEnd w:id="328"/>
    </w:p>
    <w:p w14:paraId="51686646" w14:textId="71CCA087" w:rsidR="006E57BD" w:rsidRPr="002D4674" w:rsidRDefault="0028005F" w:rsidP="007C4BFC">
      <w:pPr>
        <w:ind w:firstLine="432"/>
        <w:jc w:val="both"/>
        <w:rPr>
          <w:rFonts w:ascii="Times New Roman" w:hAnsi="Times New Roman"/>
          <w:bCs/>
        </w:rPr>
      </w:pPr>
      <w:r w:rsidRPr="002D4674">
        <w:rPr>
          <w:rFonts w:ascii="Times New Roman" w:hAnsi="Times New Roman"/>
          <w:bCs/>
        </w:rPr>
        <w:t>Before applying the CRSM to s</w:t>
      </w:r>
      <w:r w:rsidR="006E57BD" w:rsidRPr="002D4674">
        <w:rPr>
          <w:rFonts w:ascii="Times New Roman" w:hAnsi="Times New Roman"/>
          <w:bCs/>
        </w:rPr>
        <w:t>hale gas production performance it is important to discuss the various flow regimes that comprise a shale gas well. Figure (</w:t>
      </w:r>
      <w:r w:rsidR="006E57BD" w:rsidRPr="002D4674">
        <w:rPr>
          <w:rFonts w:ascii="Times New Roman" w:hAnsi="Times New Roman"/>
          <w:bCs/>
        </w:rPr>
        <w:fldChar w:fldCharType="begin" w:fldLock="1"/>
      </w:r>
      <w:r w:rsidR="006E57BD" w:rsidRPr="002D4674">
        <w:rPr>
          <w:rFonts w:ascii="Times New Roman" w:hAnsi="Times New Roman"/>
          <w:bCs/>
        </w:rPr>
        <w:instrText xml:space="preserve"> REF Figure5_1 \h </w:instrText>
      </w:r>
      <w:r w:rsidR="001949C1" w:rsidRPr="002D4674">
        <w:rPr>
          <w:rFonts w:ascii="Times New Roman" w:hAnsi="Times New Roman"/>
          <w:bCs/>
        </w:rPr>
        <w:instrText xml:space="preserve"> \* MERGEFORMAT </w:instrText>
      </w:r>
      <w:r w:rsidR="006E57BD" w:rsidRPr="002D4674">
        <w:rPr>
          <w:rFonts w:ascii="Times New Roman" w:hAnsi="Times New Roman"/>
          <w:bCs/>
        </w:rPr>
      </w:r>
      <w:r w:rsidR="006E57BD" w:rsidRPr="002D4674">
        <w:rPr>
          <w:rFonts w:ascii="Times New Roman" w:hAnsi="Times New Roman"/>
          <w:bCs/>
        </w:rPr>
        <w:fldChar w:fldCharType="separate"/>
      </w:r>
      <w:r w:rsidR="006E57BD" w:rsidRPr="002D4674">
        <w:rPr>
          <w:bCs/>
        </w:rPr>
        <w:t>5-</w:t>
      </w:r>
      <w:r w:rsidR="006E57BD" w:rsidRPr="002D4674">
        <w:rPr>
          <w:bCs/>
          <w:noProof/>
        </w:rPr>
        <w:t>1</w:t>
      </w:r>
      <w:r w:rsidR="006E57BD" w:rsidRPr="002D4674">
        <w:rPr>
          <w:rFonts w:ascii="Times New Roman" w:hAnsi="Times New Roman"/>
          <w:bCs/>
        </w:rPr>
        <w:fldChar w:fldCharType="end"/>
      </w:r>
      <w:r w:rsidR="006E57BD" w:rsidRPr="002D4674">
        <w:rPr>
          <w:rFonts w:ascii="Times New Roman" w:hAnsi="Times New Roman"/>
          <w:bCs/>
        </w:rPr>
        <w:t>) will be used to describe the flow phenomena during the production life of a shale gas well. After the hydraulic fracture stimulation treatment, and the commissioning of a shale gas well, the first flow regime that will occur will be fracture linear flow illustrated by point A of figure (</w:t>
      </w:r>
      <w:r w:rsidR="006E57BD" w:rsidRPr="002D4674">
        <w:rPr>
          <w:rFonts w:ascii="Times New Roman" w:hAnsi="Times New Roman"/>
          <w:bCs/>
        </w:rPr>
        <w:fldChar w:fldCharType="begin" w:fldLock="1"/>
      </w:r>
      <w:r w:rsidR="006E57BD" w:rsidRPr="002D4674">
        <w:rPr>
          <w:rFonts w:ascii="Times New Roman" w:hAnsi="Times New Roman"/>
          <w:bCs/>
        </w:rPr>
        <w:instrText xml:space="preserve"> REF Figure5_1 \h </w:instrText>
      </w:r>
      <w:r w:rsidR="001949C1" w:rsidRPr="002D4674">
        <w:rPr>
          <w:rFonts w:ascii="Times New Roman" w:hAnsi="Times New Roman"/>
          <w:bCs/>
        </w:rPr>
        <w:instrText xml:space="preserve"> \* MERGEFORMAT </w:instrText>
      </w:r>
      <w:r w:rsidR="006E57BD" w:rsidRPr="002D4674">
        <w:rPr>
          <w:rFonts w:ascii="Times New Roman" w:hAnsi="Times New Roman"/>
          <w:bCs/>
        </w:rPr>
      </w:r>
      <w:r w:rsidR="006E57BD" w:rsidRPr="002D4674">
        <w:rPr>
          <w:rFonts w:ascii="Times New Roman" w:hAnsi="Times New Roman"/>
          <w:bCs/>
        </w:rPr>
        <w:fldChar w:fldCharType="separate"/>
      </w:r>
      <w:r w:rsidR="006E57BD" w:rsidRPr="002D4674">
        <w:rPr>
          <w:bCs/>
        </w:rPr>
        <w:t>5-</w:t>
      </w:r>
      <w:r w:rsidR="006E57BD" w:rsidRPr="002D4674">
        <w:rPr>
          <w:bCs/>
          <w:noProof/>
        </w:rPr>
        <w:t>1</w:t>
      </w:r>
      <w:r w:rsidR="006E57BD" w:rsidRPr="002D4674">
        <w:rPr>
          <w:rFonts w:ascii="Times New Roman" w:hAnsi="Times New Roman"/>
          <w:bCs/>
        </w:rPr>
        <w:fldChar w:fldCharType="end"/>
      </w:r>
      <w:r w:rsidR="006E57BD" w:rsidRPr="002D4674">
        <w:rPr>
          <w:rFonts w:ascii="Times New Roman" w:hAnsi="Times New Roman"/>
          <w:bCs/>
        </w:rPr>
        <w:t>). At this stage, fluid flowback will take place in the hydraulically induced fractures and the fracture linear flow regime may not be visible at early times due to wellbore storage effects. The next flow regime that will be encountered is the bilinear flow regime illustrated by point B on figure (</w:t>
      </w:r>
      <w:r w:rsidR="006E57BD" w:rsidRPr="002D4674">
        <w:rPr>
          <w:rFonts w:ascii="Times New Roman" w:hAnsi="Times New Roman"/>
          <w:bCs/>
        </w:rPr>
        <w:fldChar w:fldCharType="begin" w:fldLock="1"/>
      </w:r>
      <w:r w:rsidR="006E57BD" w:rsidRPr="002D4674">
        <w:rPr>
          <w:rFonts w:ascii="Times New Roman" w:hAnsi="Times New Roman"/>
          <w:bCs/>
        </w:rPr>
        <w:instrText xml:space="preserve"> REF Figure5_1 \h </w:instrText>
      </w:r>
      <w:r w:rsidR="001949C1" w:rsidRPr="002D4674">
        <w:rPr>
          <w:rFonts w:ascii="Times New Roman" w:hAnsi="Times New Roman"/>
          <w:bCs/>
        </w:rPr>
        <w:instrText xml:space="preserve"> \* MERGEFORMAT </w:instrText>
      </w:r>
      <w:r w:rsidR="006E57BD" w:rsidRPr="002D4674">
        <w:rPr>
          <w:rFonts w:ascii="Times New Roman" w:hAnsi="Times New Roman"/>
          <w:bCs/>
        </w:rPr>
      </w:r>
      <w:r w:rsidR="006E57BD" w:rsidRPr="002D4674">
        <w:rPr>
          <w:rFonts w:ascii="Times New Roman" w:hAnsi="Times New Roman"/>
          <w:bCs/>
        </w:rPr>
        <w:fldChar w:fldCharType="separate"/>
      </w:r>
      <w:r w:rsidR="006E57BD" w:rsidRPr="002D4674">
        <w:rPr>
          <w:bCs/>
        </w:rPr>
        <w:t>5-</w:t>
      </w:r>
      <w:r w:rsidR="006E57BD" w:rsidRPr="002D4674">
        <w:rPr>
          <w:bCs/>
          <w:noProof/>
        </w:rPr>
        <w:t>1</w:t>
      </w:r>
      <w:r w:rsidR="006E57BD" w:rsidRPr="002D4674">
        <w:rPr>
          <w:rFonts w:ascii="Times New Roman" w:hAnsi="Times New Roman"/>
          <w:bCs/>
        </w:rPr>
        <w:fldChar w:fldCharType="end"/>
      </w:r>
      <w:r w:rsidR="006E57BD" w:rsidRPr="002D4674">
        <w:rPr>
          <w:rFonts w:ascii="Times New Roman" w:hAnsi="Times New Roman"/>
          <w:bCs/>
        </w:rPr>
        <w:t>). The bilinear flow regime is characterized by fluid flowing through the hydraulic fracture and the natural fractures in the formation. After bilinear flow, formation linear flow regime will appear point C on figure (</w:t>
      </w:r>
      <w:r w:rsidR="006E57BD" w:rsidRPr="002D4674">
        <w:rPr>
          <w:rFonts w:ascii="Times New Roman" w:hAnsi="Times New Roman"/>
          <w:bCs/>
        </w:rPr>
        <w:fldChar w:fldCharType="begin" w:fldLock="1"/>
      </w:r>
      <w:r w:rsidR="006E57BD" w:rsidRPr="002D4674">
        <w:rPr>
          <w:rFonts w:ascii="Times New Roman" w:hAnsi="Times New Roman"/>
          <w:bCs/>
        </w:rPr>
        <w:instrText xml:space="preserve"> REF Figure5_1 \h </w:instrText>
      </w:r>
      <w:r w:rsidR="001949C1" w:rsidRPr="002D4674">
        <w:rPr>
          <w:rFonts w:ascii="Times New Roman" w:hAnsi="Times New Roman"/>
          <w:bCs/>
        </w:rPr>
        <w:instrText xml:space="preserve"> \* MERGEFORMAT </w:instrText>
      </w:r>
      <w:r w:rsidR="006E57BD" w:rsidRPr="002D4674">
        <w:rPr>
          <w:rFonts w:ascii="Times New Roman" w:hAnsi="Times New Roman"/>
          <w:bCs/>
        </w:rPr>
      </w:r>
      <w:r w:rsidR="006E57BD" w:rsidRPr="002D4674">
        <w:rPr>
          <w:rFonts w:ascii="Times New Roman" w:hAnsi="Times New Roman"/>
          <w:bCs/>
        </w:rPr>
        <w:fldChar w:fldCharType="separate"/>
      </w:r>
      <w:r w:rsidR="006E57BD" w:rsidRPr="002D4674">
        <w:rPr>
          <w:bCs/>
        </w:rPr>
        <w:t>5-</w:t>
      </w:r>
      <w:r w:rsidR="006E57BD" w:rsidRPr="002D4674">
        <w:rPr>
          <w:bCs/>
          <w:noProof/>
        </w:rPr>
        <w:t>1</w:t>
      </w:r>
      <w:r w:rsidR="006E57BD" w:rsidRPr="002D4674">
        <w:rPr>
          <w:rFonts w:ascii="Times New Roman" w:hAnsi="Times New Roman"/>
          <w:bCs/>
        </w:rPr>
        <w:fldChar w:fldCharType="end"/>
      </w:r>
      <w:r w:rsidR="006E57BD" w:rsidRPr="002D4674">
        <w:rPr>
          <w:rFonts w:ascii="Times New Roman" w:hAnsi="Times New Roman"/>
          <w:bCs/>
        </w:rPr>
        <w:t>), which is demonstrated by fluids being produced from the stimulated reservoir volume (SRV).  Point D on figure (</w:t>
      </w:r>
      <w:r w:rsidR="006E57BD" w:rsidRPr="002D4674">
        <w:rPr>
          <w:rFonts w:ascii="Times New Roman" w:hAnsi="Times New Roman"/>
          <w:bCs/>
        </w:rPr>
        <w:fldChar w:fldCharType="begin" w:fldLock="1"/>
      </w:r>
      <w:r w:rsidR="006E57BD" w:rsidRPr="002D4674">
        <w:rPr>
          <w:rFonts w:ascii="Times New Roman" w:hAnsi="Times New Roman"/>
          <w:bCs/>
        </w:rPr>
        <w:instrText xml:space="preserve"> REF Figure5_1 \h </w:instrText>
      </w:r>
      <w:r w:rsidR="001949C1" w:rsidRPr="002D4674">
        <w:rPr>
          <w:rFonts w:ascii="Times New Roman" w:hAnsi="Times New Roman"/>
          <w:bCs/>
        </w:rPr>
        <w:instrText xml:space="preserve"> \* MERGEFORMAT </w:instrText>
      </w:r>
      <w:r w:rsidR="006E57BD" w:rsidRPr="002D4674">
        <w:rPr>
          <w:rFonts w:ascii="Times New Roman" w:hAnsi="Times New Roman"/>
          <w:bCs/>
        </w:rPr>
      </w:r>
      <w:r w:rsidR="006E57BD" w:rsidRPr="002D4674">
        <w:rPr>
          <w:rFonts w:ascii="Times New Roman" w:hAnsi="Times New Roman"/>
          <w:bCs/>
        </w:rPr>
        <w:fldChar w:fldCharType="separate"/>
      </w:r>
      <w:r w:rsidR="006E57BD" w:rsidRPr="002D4674">
        <w:rPr>
          <w:bCs/>
        </w:rPr>
        <w:t>5-</w:t>
      </w:r>
      <w:r w:rsidR="006E57BD" w:rsidRPr="002D4674">
        <w:rPr>
          <w:bCs/>
          <w:noProof/>
        </w:rPr>
        <w:t>1</w:t>
      </w:r>
      <w:r w:rsidR="006E57BD" w:rsidRPr="002D4674">
        <w:rPr>
          <w:rFonts w:ascii="Times New Roman" w:hAnsi="Times New Roman"/>
          <w:bCs/>
        </w:rPr>
        <w:fldChar w:fldCharType="end"/>
      </w:r>
      <w:r w:rsidR="006E57BD" w:rsidRPr="002D4674">
        <w:rPr>
          <w:rFonts w:ascii="Times New Roman" w:hAnsi="Times New Roman"/>
          <w:bCs/>
        </w:rPr>
        <w:t>) is the transition from the linear flow periods in the early stages of production to radial flow regimes at later stages of well life, which exhibits an elliptical flow regime. The last phase encountered in the production life of</w:t>
      </w:r>
      <w:r w:rsidR="00235B9A">
        <w:rPr>
          <w:rFonts w:ascii="Times New Roman" w:hAnsi="Times New Roman"/>
          <w:bCs/>
        </w:rPr>
        <w:t xml:space="preserve"> a</w:t>
      </w:r>
      <w:r w:rsidR="006E57BD" w:rsidRPr="002D4674">
        <w:rPr>
          <w:rFonts w:ascii="Times New Roman" w:hAnsi="Times New Roman"/>
          <w:bCs/>
        </w:rPr>
        <w:t xml:space="preserve"> shale gas well is the pseudo radial flow, point E of figure (</w:t>
      </w:r>
      <w:r w:rsidR="006E57BD" w:rsidRPr="002D4674">
        <w:rPr>
          <w:rFonts w:ascii="Times New Roman" w:hAnsi="Times New Roman"/>
          <w:bCs/>
        </w:rPr>
        <w:fldChar w:fldCharType="begin" w:fldLock="1"/>
      </w:r>
      <w:r w:rsidR="006E57BD" w:rsidRPr="002D4674">
        <w:rPr>
          <w:rFonts w:ascii="Times New Roman" w:hAnsi="Times New Roman"/>
          <w:bCs/>
        </w:rPr>
        <w:instrText xml:space="preserve"> REF Figure5_1 \h </w:instrText>
      </w:r>
      <w:r w:rsidR="001949C1" w:rsidRPr="002D4674">
        <w:rPr>
          <w:rFonts w:ascii="Times New Roman" w:hAnsi="Times New Roman"/>
          <w:bCs/>
        </w:rPr>
        <w:instrText xml:space="preserve"> \* MERGEFORMAT </w:instrText>
      </w:r>
      <w:r w:rsidR="006E57BD" w:rsidRPr="002D4674">
        <w:rPr>
          <w:rFonts w:ascii="Times New Roman" w:hAnsi="Times New Roman"/>
          <w:bCs/>
        </w:rPr>
      </w:r>
      <w:r w:rsidR="006E57BD" w:rsidRPr="002D4674">
        <w:rPr>
          <w:rFonts w:ascii="Times New Roman" w:hAnsi="Times New Roman"/>
          <w:bCs/>
        </w:rPr>
        <w:fldChar w:fldCharType="separate"/>
      </w:r>
      <w:r w:rsidR="006E57BD" w:rsidRPr="002D4674">
        <w:rPr>
          <w:bCs/>
        </w:rPr>
        <w:t>5-</w:t>
      </w:r>
      <w:r w:rsidR="006E57BD" w:rsidRPr="002D4674">
        <w:rPr>
          <w:bCs/>
          <w:noProof/>
        </w:rPr>
        <w:t>1</w:t>
      </w:r>
      <w:r w:rsidR="006E57BD" w:rsidRPr="002D4674">
        <w:rPr>
          <w:rFonts w:ascii="Times New Roman" w:hAnsi="Times New Roman"/>
          <w:bCs/>
        </w:rPr>
        <w:fldChar w:fldCharType="end"/>
      </w:r>
      <w:r w:rsidR="006E57BD" w:rsidRPr="002D4674">
        <w:rPr>
          <w:rFonts w:ascii="Times New Roman" w:hAnsi="Times New Roman"/>
          <w:bCs/>
        </w:rPr>
        <w:t>), and at this stage, all boundaries have been reached and the reservoir is producing primarily from the formation matrix.</w:t>
      </w:r>
    </w:p>
    <w:p w14:paraId="2D285A41" w14:textId="77777777" w:rsidR="006E57BD" w:rsidRPr="002D4674" w:rsidRDefault="006E57BD" w:rsidP="007C4BFC">
      <w:pPr>
        <w:spacing w:line="240" w:lineRule="auto"/>
        <w:ind w:firstLine="432"/>
        <w:jc w:val="both"/>
        <w:rPr>
          <w:rFonts w:ascii="Times New Roman" w:hAnsi="Times New Roman"/>
          <w:bCs/>
          <w:color w:val="1F497D" w:themeColor="text2"/>
        </w:rPr>
      </w:pPr>
    </w:p>
    <w:p w14:paraId="001B4CC1" w14:textId="77777777" w:rsidR="006E57BD" w:rsidRPr="002D4674" w:rsidRDefault="006E57BD" w:rsidP="007C4BFC">
      <w:pPr>
        <w:spacing w:line="240" w:lineRule="auto"/>
        <w:rPr>
          <w:rFonts w:ascii="Times New Roman" w:hAnsi="Times New Roman"/>
          <w:bCs/>
          <w:color w:val="1F497D" w:themeColor="text2"/>
        </w:rPr>
      </w:pPr>
      <w:r w:rsidRPr="002D4674">
        <w:rPr>
          <w:noProof/>
          <w:color w:val="1F497D" w:themeColor="text2"/>
          <w:lang w:eastAsia="zh-CN" w:bidi="ar-SA"/>
        </w:rPr>
        <w:lastRenderedPageBreak/>
        <w:drawing>
          <wp:inline distT="0" distB="0" distL="0" distR="0" wp14:anchorId="6CDFD5D5" wp14:editId="621B3EF1">
            <wp:extent cx="5437632" cy="295285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5443186" cy="2955869"/>
                    </a:xfrm>
                    <a:prstGeom prst="rect">
                      <a:avLst/>
                    </a:prstGeom>
                    <a:noFill/>
                    <a:ln>
                      <a:noFill/>
                    </a:ln>
                  </pic:spPr>
                </pic:pic>
              </a:graphicData>
            </a:graphic>
          </wp:inline>
        </w:drawing>
      </w:r>
    </w:p>
    <w:p w14:paraId="325C3320" w14:textId="6693166C" w:rsidR="006E57BD" w:rsidRPr="002D4674" w:rsidRDefault="006E57BD" w:rsidP="007C4BFC">
      <w:pPr>
        <w:pStyle w:val="Caption"/>
        <w:rPr>
          <w:rFonts w:asciiTheme="majorHAnsi" w:hAnsiTheme="majorHAnsi" w:cstheme="majorHAnsi"/>
        </w:rPr>
      </w:pPr>
      <w:bookmarkStart w:id="329" w:name="_Toc51073382"/>
      <w:bookmarkStart w:id="330" w:name="_Toc51432335"/>
      <w:bookmarkStart w:id="331" w:name="_Toc58323783"/>
      <w:r w:rsidRPr="002D4674">
        <w:t xml:space="preserve">Figure </w:t>
      </w:r>
      <w:bookmarkStart w:id="332" w:name="Figure5_1"/>
      <w:r w:rsidRPr="002D4674">
        <w:t xml:space="preserve">5 - </w:t>
      </w:r>
      <w:fldSimple w:instr=" SEQ Figure_5_- \* ARABIC ">
        <w:r w:rsidR="007C4BFC">
          <w:rPr>
            <w:noProof/>
          </w:rPr>
          <w:t>1</w:t>
        </w:r>
      </w:fldSimple>
      <w:bookmarkEnd w:id="332"/>
      <w:r w:rsidRPr="002D4674">
        <w:rPr>
          <w:rFonts w:asciiTheme="majorHAnsi" w:hAnsiTheme="majorHAnsi" w:cstheme="majorHAnsi"/>
        </w:rPr>
        <w:t>: Schematic representing the flow regime phenomena encountered during shale gas production. Point A represents fracture linear flow, point B represents bilinear flow, point C represents formation linear flow, point D represents the transition from linear to a radial flow regime, and point E represents pseudo-radial flow.</w:t>
      </w:r>
      <w:bookmarkEnd w:id="329"/>
      <w:bookmarkEnd w:id="330"/>
      <w:bookmarkEnd w:id="331"/>
      <w:r w:rsidRPr="002D4674">
        <w:rPr>
          <w:rFonts w:asciiTheme="majorHAnsi" w:hAnsiTheme="majorHAnsi" w:cstheme="majorHAnsi"/>
        </w:rPr>
        <w:t xml:space="preserve"> </w:t>
      </w:r>
    </w:p>
    <w:p w14:paraId="16221025" w14:textId="77777777" w:rsidR="006E57BD" w:rsidRPr="002D4674" w:rsidRDefault="006E57BD" w:rsidP="007C4BFC">
      <w:pPr>
        <w:pStyle w:val="para"/>
        <w:ind w:firstLine="288"/>
        <w:rPr>
          <w:bCs/>
          <w:color w:val="1F497D" w:themeColor="text2"/>
        </w:rPr>
      </w:pPr>
      <w:r w:rsidRPr="002D4674">
        <w:rPr>
          <w:bCs/>
          <w:color w:val="1F497D" w:themeColor="text2"/>
        </w:rPr>
        <w:t xml:space="preserve"> </w:t>
      </w:r>
    </w:p>
    <w:p w14:paraId="33D2222D" w14:textId="77777777" w:rsidR="006E57BD" w:rsidRPr="002D4674" w:rsidRDefault="006E57BD" w:rsidP="007C4BFC">
      <w:pPr>
        <w:spacing w:line="240" w:lineRule="auto"/>
        <w:ind w:firstLine="432"/>
        <w:jc w:val="both"/>
        <w:rPr>
          <w:rFonts w:ascii="Times New Roman" w:hAnsi="Times New Roman"/>
          <w:bCs/>
          <w:color w:val="1F497D" w:themeColor="text2"/>
        </w:rPr>
      </w:pPr>
    </w:p>
    <w:p w14:paraId="7B6154F6" w14:textId="77777777" w:rsidR="006E57BD" w:rsidRPr="002D4674" w:rsidRDefault="006E57BD" w:rsidP="007C4BFC">
      <w:pPr>
        <w:pStyle w:val="Heading2"/>
      </w:pPr>
      <w:bookmarkStart w:id="333" w:name="_Toc51073435"/>
      <w:bookmarkStart w:id="334" w:name="_Toc51432407"/>
      <w:bookmarkStart w:id="335" w:name="_Toc58236760"/>
      <w:r w:rsidRPr="002D4674">
        <w:t>5.2 Applying the CRSM to Shale Production Well Field Example:</w:t>
      </w:r>
      <w:bookmarkEnd w:id="333"/>
      <w:bookmarkEnd w:id="334"/>
      <w:bookmarkEnd w:id="335"/>
    </w:p>
    <w:p w14:paraId="600564CA" w14:textId="2886C128" w:rsidR="006E57BD" w:rsidRPr="002D4674" w:rsidRDefault="006E57BD" w:rsidP="007C4BFC">
      <w:pPr>
        <w:ind w:firstLine="432"/>
        <w:jc w:val="both"/>
        <w:rPr>
          <w:rFonts w:ascii="Times New Roman" w:hAnsi="Times New Roman"/>
          <w:bCs/>
        </w:rPr>
      </w:pPr>
      <w:r w:rsidRPr="002D4674">
        <w:rPr>
          <w:rFonts w:ascii="Times New Roman" w:hAnsi="Times New Roman"/>
          <w:bCs/>
        </w:rPr>
        <w:t xml:space="preserve">The well selected for this case study is a hydraulically fractured shale gas well located in Chongqing, China, and will be referred throughout this study as well A. The shale play is intermediated between the middle-upper Longmaxi formation and the overlain upper Ordovician tight limestone with a thickness of 38-45 meters (125 – 148 ft) organic-rich section with a maturity range 2.2-3.0% Ro </w:t>
      </w:r>
      <w:r w:rsidRPr="002D4674">
        <w:rPr>
          <w:rFonts w:ascii="Times New Roman" w:hAnsi="Times New Roman"/>
          <w:bCs/>
        </w:rPr>
        <w:fldChar w:fldCharType="begin"/>
      </w:r>
      <w:r w:rsidRPr="002D4674">
        <w:rPr>
          <w:rFonts w:ascii="Times New Roman" w:hAnsi="Times New Roman"/>
          <w:bCs/>
        </w:rPr>
        <w:instrText xml:space="preserve"> ADDIN EN.CITE &lt;EndNote&gt;&lt;Cite&gt;&lt;Author&gt;Guo&lt;/Author&gt;&lt;Year&gt;2015&lt;/Year&gt;&lt;RecNum&gt;2189&lt;/RecNum&gt;&lt;DisplayText&gt;(Guo, 2015)&lt;/DisplayText&gt;&lt;record&gt;&lt;rec-number&gt;2189&lt;/rec-number&gt;&lt;foreign-keys&gt;&lt;key app="EN" db-id="55a29f9z4areawedr25v02xgwetx0d0dv095" timestamp="1522081707"&gt;2189&lt;/key&gt;&lt;/foreign-keys&gt;&lt;ref-type name="Journal Article"&gt;17&lt;/ref-type&gt;&lt;contributors&gt;&lt;authors&gt;&lt;author&gt;Guo, Tonglou&lt;/author&gt;&lt;/authors&gt;&lt;/contributors&gt;&lt;titles&gt;&lt;title&gt;The Fuling Shale Gas Field—A highly productive Silurian gas shale with high thermal maturity and complex evolution history, southeastern Sichuan Basin, China&lt;/title&gt;&lt;secondary-title&gt;Interpretation&lt;/secondary-title&gt;&lt;/titles&gt;&lt;periodical&gt;&lt;full-title&gt;Interpretation&lt;/full-title&gt;&lt;/periodical&gt;&lt;pages&gt;SJ25-SJ34&lt;/pages&gt;&lt;volume&gt;3&lt;/volume&gt;&lt;number&gt;2&lt;/number&gt;&lt;dates&gt;&lt;year&gt;2015&lt;/year&gt;&lt;/dates&gt;&lt;isbn&gt;2324-8858&lt;/isbn&gt;&lt;urls&gt;&lt;/urls&gt;&lt;/record&gt;&lt;/Cite&gt;&lt;/EndNote&gt;</w:instrText>
      </w:r>
      <w:r w:rsidRPr="002D4674">
        <w:rPr>
          <w:rFonts w:ascii="Times New Roman" w:hAnsi="Times New Roman"/>
          <w:bCs/>
        </w:rPr>
        <w:fldChar w:fldCharType="separate"/>
      </w:r>
      <w:r w:rsidRPr="002D4674">
        <w:rPr>
          <w:rFonts w:ascii="Times New Roman" w:hAnsi="Times New Roman"/>
          <w:bCs/>
          <w:noProof/>
        </w:rPr>
        <w:t>(Guo, 2015)</w:t>
      </w:r>
      <w:r w:rsidRPr="002D4674">
        <w:rPr>
          <w:rFonts w:ascii="Times New Roman" w:hAnsi="Times New Roman"/>
          <w:bCs/>
        </w:rPr>
        <w:fldChar w:fldCharType="end"/>
      </w:r>
      <w:r w:rsidRPr="002D4674">
        <w:rPr>
          <w:rFonts w:ascii="Times New Roman" w:hAnsi="Times New Roman"/>
          <w:bCs/>
        </w:rPr>
        <w:t>. The original reservoir pressure was about 5400 psi, and</w:t>
      </w:r>
      <w:r w:rsidR="002B1396" w:rsidRPr="002D4674">
        <w:rPr>
          <w:rFonts w:ascii="Times New Roman" w:hAnsi="Times New Roman"/>
          <w:bCs/>
        </w:rPr>
        <w:t xml:space="preserve"> reservoir</w:t>
      </w:r>
      <w:r w:rsidRPr="002D4674">
        <w:rPr>
          <w:rFonts w:ascii="Times New Roman" w:hAnsi="Times New Roman"/>
          <w:bCs/>
        </w:rPr>
        <w:t xml:space="preserve"> temperature was 206</w:t>
      </w:r>
      <m:oMath>
        <m:r>
          <m:rPr>
            <m:sty m:val="p"/>
          </m:rPr>
          <w:rPr>
            <w:rFonts w:ascii="Cambria Math" w:hAnsi="Cambria Math"/>
          </w:rPr>
          <m:t>°F</m:t>
        </m:r>
      </m:oMath>
      <w:r w:rsidRPr="002D4674">
        <w:rPr>
          <w:rFonts w:ascii="Times New Roman" w:hAnsi="Times New Roman"/>
          <w:bCs/>
        </w:rPr>
        <w:t>. The shale gas has more than 98% methane with a specific gravity of 0.61. The original pressure gradient is approximately 0.67 psi/ft. A typical wellbore structure of well A is provided below in figure (</w:t>
      </w:r>
      <w:r w:rsidRPr="002D4674">
        <w:rPr>
          <w:rFonts w:ascii="Times New Roman" w:hAnsi="Times New Roman"/>
          <w:bCs/>
        </w:rPr>
        <w:fldChar w:fldCharType="begin" w:fldLock="1"/>
      </w:r>
      <w:r w:rsidRPr="002D4674">
        <w:rPr>
          <w:rFonts w:ascii="Times New Roman" w:hAnsi="Times New Roman"/>
          <w:bCs/>
        </w:rPr>
        <w:instrText xml:space="preserve"> REF Figure5_2 \h </w:instrText>
      </w:r>
      <w:r w:rsidR="001949C1" w:rsidRPr="002D4674">
        <w:rPr>
          <w:rFonts w:ascii="Times New Roman" w:hAnsi="Times New Roman"/>
          <w:bCs/>
        </w:rPr>
        <w:instrText xml:space="preserve"> \* MERGEFORMAT </w:instrText>
      </w:r>
      <w:r w:rsidRPr="002D4674">
        <w:rPr>
          <w:rFonts w:ascii="Times New Roman" w:hAnsi="Times New Roman"/>
          <w:bCs/>
        </w:rPr>
      </w:r>
      <w:r w:rsidRPr="002D4674">
        <w:rPr>
          <w:rFonts w:ascii="Times New Roman" w:hAnsi="Times New Roman"/>
          <w:bCs/>
        </w:rPr>
        <w:fldChar w:fldCharType="separate"/>
      </w:r>
      <w:r w:rsidRPr="002D4674">
        <w:t>5-</w:t>
      </w:r>
      <w:r w:rsidRPr="002D4674">
        <w:rPr>
          <w:noProof/>
        </w:rPr>
        <w:t>2</w:t>
      </w:r>
      <w:r w:rsidRPr="002D4674">
        <w:rPr>
          <w:rFonts w:ascii="Times New Roman" w:hAnsi="Times New Roman"/>
          <w:bCs/>
        </w:rPr>
        <w:fldChar w:fldCharType="end"/>
      </w:r>
      <w:r w:rsidRPr="002D4674">
        <w:rPr>
          <w:rFonts w:ascii="Times New Roman" w:hAnsi="Times New Roman"/>
          <w:bCs/>
        </w:rPr>
        <w:t xml:space="preserve">). For the </w:t>
      </w:r>
      <w:r w:rsidRPr="002D4674">
        <w:rPr>
          <w:rFonts w:ascii="Times New Roman" w:hAnsi="Times New Roman"/>
          <w:bCs/>
          <w:shd w:val="clear" w:color="auto" w:fill="FFFFFF"/>
        </w:rPr>
        <w:t xml:space="preserve">shale gas </w:t>
      </w:r>
      <w:r w:rsidRPr="002D4674">
        <w:rPr>
          <w:rFonts w:ascii="Times New Roman" w:hAnsi="Times New Roman"/>
          <w:bCs/>
        </w:rPr>
        <w:t xml:space="preserve">well, the tubing head pressure was recorded daily, and this pressure was converted to bottomhole pressure at the end of the tubing string to reduce pressure noise induced from wellbore uplifting performance. The daily production data of the shale gas well was recorded and plotted together with the converted downhole pressure as </w:t>
      </w:r>
      <w:r w:rsidRPr="002D4674">
        <w:rPr>
          <w:rFonts w:ascii="Times New Roman" w:hAnsi="Times New Roman"/>
          <w:bCs/>
        </w:rPr>
        <w:lastRenderedPageBreak/>
        <w:t>shown in figure (</w:t>
      </w:r>
      <w:r w:rsidRPr="002D4674">
        <w:rPr>
          <w:rFonts w:ascii="Times New Roman" w:hAnsi="Times New Roman"/>
          <w:bCs/>
        </w:rPr>
        <w:fldChar w:fldCharType="begin" w:fldLock="1"/>
      </w:r>
      <w:r w:rsidRPr="002D4674">
        <w:rPr>
          <w:rFonts w:ascii="Times New Roman" w:hAnsi="Times New Roman"/>
          <w:bCs/>
        </w:rPr>
        <w:instrText xml:space="preserve"> REF Figure5_3 \h </w:instrText>
      </w:r>
      <w:r w:rsidR="001949C1" w:rsidRPr="002D4674">
        <w:rPr>
          <w:rFonts w:ascii="Times New Roman" w:hAnsi="Times New Roman"/>
          <w:bCs/>
        </w:rPr>
        <w:instrText xml:space="preserve"> \* MERGEFORMAT </w:instrText>
      </w:r>
      <w:r w:rsidRPr="002D4674">
        <w:rPr>
          <w:rFonts w:ascii="Times New Roman" w:hAnsi="Times New Roman"/>
          <w:bCs/>
        </w:rPr>
      </w:r>
      <w:r w:rsidRPr="002D4674">
        <w:rPr>
          <w:rFonts w:ascii="Times New Roman" w:hAnsi="Times New Roman"/>
          <w:bCs/>
        </w:rPr>
        <w:fldChar w:fldCharType="separate"/>
      </w:r>
      <w:r w:rsidRPr="002D4674">
        <w:t>5-</w:t>
      </w:r>
      <w:r w:rsidRPr="002D4674">
        <w:rPr>
          <w:noProof/>
        </w:rPr>
        <w:t>3</w:t>
      </w:r>
      <w:r w:rsidRPr="002D4674">
        <w:rPr>
          <w:rFonts w:ascii="Times New Roman" w:hAnsi="Times New Roman"/>
          <w:bCs/>
        </w:rPr>
        <w:fldChar w:fldCharType="end"/>
      </w:r>
      <w:r w:rsidRPr="002D4674">
        <w:rPr>
          <w:rFonts w:ascii="Times New Roman" w:hAnsi="Times New Roman"/>
          <w:bCs/>
        </w:rPr>
        <w:t>). From the production data, figure (</w:t>
      </w:r>
      <w:r w:rsidRPr="002D4674">
        <w:rPr>
          <w:rFonts w:ascii="Times New Roman" w:hAnsi="Times New Roman"/>
          <w:bCs/>
        </w:rPr>
        <w:fldChar w:fldCharType="begin" w:fldLock="1"/>
      </w:r>
      <w:r w:rsidRPr="002D4674">
        <w:rPr>
          <w:rFonts w:ascii="Times New Roman" w:hAnsi="Times New Roman"/>
          <w:bCs/>
        </w:rPr>
        <w:instrText xml:space="preserve"> REF Figure5_4 \h </w:instrText>
      </w:r>
      <w:r w:rsidR="001949C1" w:rsidRPr="002D4674">
        <w:rPr>
          <w:rFonts w:ascii="Times New Roman" w:hAnsi="Times New Roman"/>
          <w:bCs/>
        </w:rPr>
        <w:instrText xml:space="preserve"> \* MERGEFORMAT </w:instrText>
      </w:r>
      <w:r w:rsidRPr="002D4674">
        <w:rPr>
          <w:rFonts w:ascii="Times New Roman" w:hAnsi="Times New Roman"/>
          <w:bCs/>
        </w:rPr>
      </w:r>
      <w:r w:rsidRPr="002D4674">
        <w:rPr>
          <w:rFonts w:ascii="Times New Roman" w:hAnsi="Times New Roman"/>
          <w:bCs/>
        </w:rPr>
        <w:fldChar w:fldCharType="separate"/>
      </w:r>
      <w:r w:rsidRPr="002D4674">
        <w:t>5-</w:t>
      </w:r>
      <w:r w:rsidRPr="002D4674">
        <w:rPr>
          <w:noProof/>
        </w:rPr>
        <w:t>4</w:t>
      </w:r>
      <w:r w:rsidRPr="002D4674">
        <w:rPr>
          <w:rFonts w:ascii="Times New Roman" w:hAnsi="Times New Roman"/>
          <w:bCs/>
        </w:rPr>
        <w:fldChar w:fldCharType="end"/>
      </w:r>
      <w:r w:rsidRPr="002D4674">
        <w:rPr>
          <w:rFonts w:ascii="Times New Roman" w:hAnsi="Times New Roman"/>
          <w:bCs/>
        </w:rPr>
        <w:t>), one can see the rate variations are caused by pressure depletion and well intervention over production life.</w:t>
      </w:r>
    </w:p>
    <w:p w14:paraId="49F88A4D" w14:textId="77777777" w:rsidR="006E57BD" w:rsidRPr="002D4674" w:rsidRDefault="006E57BD" w:rsidP="007C4BFC">
      <w:pPr>
        <w:spacing w:line="240" w:lineRule="auto"/>
        <w:ind w:firstLine="432"/>
        <w:jc w:val="both"/>
        <w:rPr>
          <w:rFonts w:ascii="Times New Roman" w:hAnsi="Times New Roman"/>
          <w:bCs/>
        </w:rPr>
      </w:pPr>
    </w:p>
    <w:p w14:paraId="5EDE7B8C" w14:textId="77777777" w:rsidR="006E57BD" w:rsidRPr="002D4674" w:rsidRDefault="006E57BD" w:rsidP="007C4BFC">
      <w:pPr>
        <w:spacing w:line="240" w:lineRule="auto"/>
        <w:jc w:val="center"/>
        <w:rPr>
          <w:rFonts w:ascii="Times New Roman" w:hAnsi="Times New Roman"/>
          <w:bCs/>
        </w:rPr>
      </w:pPr>
      <w:r w:rsidRPr="002D4674">
        <w:rPr>
          <w:rFonts w:ascii="Times New Roman" w:hAnsi="Times New Roman"/>
          <w:bCs/>
          <w:noProof/>
          <w:szCs w:val="18"/>
          <w:lang w:eastAsia="zh-CN" w:bidi="ar-SA"/>
        </w:rPr>
        <w:drawing>
          <wp:inline distT="0" distB="0" distL="0" distR="0" wp14:anchorId="4A4A996A" wp14:editId="2AEC46A2">
            <wp:extent cx="2936115" cy="26098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998408" cy="2665221"/>
                    </a:xfrm>
                    <a:prstGeom prst="rect">
                      <a:avLst/>
                    </a:prstGeom>
                    <a:noFill/>
                  </pic:spPr>
                </pic:pic>
              </a:graphicData>
            </a:graphic>
          </wp:inline>
        </w:drawing>
      </w:r>
    </w:p>
    <w:p w14:paraId="18367FF4" w14:textId="0141040C" w:rsidR="006E57BD" w:rsidRPr="003E2909" w:rsidRDefault="006E57BD" w:rsidP="007C4BFC">
      <w:pPr>
        <w:pStyle w:val="Caption"/>
        <w:rPr>
          <w:szCs w:val="24"/>
        </w:rPr>
      </w:pPr>
      <w:bookmarkStart w:id="336" w:name="_Toc51073383"/>
      <w:bookmarkStart w:id="337" w:name="_Toc51432336"/>
      <w:bookmarkStart w:id="338" w:name="_Toc58323784"/>
      <w:r w:rsidRPr="002D4674">
        <w:rPr>
          <w:szCs w:val="24"/>
        </w:rPr>
        <w:t xml:space="preserve">Figure </w:t>
      </w:r>
      <w:bookmarkStart w:id="339" w:name="Figure5_2"/>
      <w:r w:rsidRPr="002D4674">
        <w:rPr>
          <w:szCs w:val="24"/>
        </w:rPr>
        <w:t xml:space="preserve">5 - </w:t>
      </w:r>
      <w:r w:rsidRPr="002D4674">
        <w:rPr>
          <w:szCs w:val="24"/>
        </w:rPr>
        <w:fldChar w:fldCharType="begin"/>
      </w:r>
      <w:r w:rsidRPr="002D4674">
        <w:rPr>
          <w:szCs w:val="24"/>
        </w:rPr>
        <w:instrText xml:space="preserve"> SEQ Figure_5_- \* ARABIC </w:instrText>
      </w:r>
      <w:r w:rsidRPr="002D4674">
        <w:rPr>
          <w:szCs w:val="24"/>
        </w:rPr>
        <w:fldChar w:fldCharType="separate"/>
      </w:r>
      <w:r w:rsidR="007C4BFC">
        <w:rPr>
          <w:noProof/>
          <w:szCs w:val="24"/>
        </w:rPr>
        <w:t>2</w:t>
      </w:r>
      <w:r w:rsidRPr="002D4674">
        <w:rPr>
          <w:noProof/>
          <w:szCs w:val="24"/>
        </w:rPr>
        <w:fldChar w:fldCharType="end"/>
      </w:r>
      <w:bookmarkEnd w:id="339"/>
      <w:r w:rsidRPr="002D4674">
        <w:rPr>
          <w:szCs w:val="24"/>
        </w:rPr>
        <w:t>: Wellbore diagram for the horizontal well A, illustrating the tubing and open hole section of the gas well. This well has been fractured with multiple stages along the horizontal segment, and is located in Chongqing, China.</w:t>
      </w:r>
      <w:bookmarkEnd w:id="336"/>
      <w:bookmarkEnd w:id="337"/>
      <w:bookmarkEnd w:id="338"/>
    </w:p>
    <w:p w14:paraId="7DD78229" w14:textId="77777777" w:rsidR="006E57BD" w:rsidRPr="00D92008" w:rsidRDefault="006E57BD" w:rsidP="000621BC">
      <w:pPr>
        <w:pStyle w:val="Heading1"/>
      </w:pPr>
    </w:p>
    <w:p w14:paraId="4FA96CE2" w14:textId="396CC536" w:rsidR="006E57BD" w:rsidRPr="00D92008" w:rsidRDefault="007419A7" w:rsidP="007C4BFC">
      <w:pPr>
        <w:spacing w:line="240" w:lineRule="auto"/>
        <w:jc w:val="center"/>
        <w:rPr>
          <w:rFonts w:asciiTheme="majorHAnsi" w:hAnsiTheme="majorHAnsi" w:cstheme="majorHAnsi"/>
        </w:rPr>
      </w:pPr>
      <w:r w:rsidRPr="00D92008">
        <w:rPr>
          <w:rFonts w:asciiTheme="majorHAnsi" w:hAnsiTheme="majorHAnsi" w:cstheme="majorHAnsi"/>
          <w:bCs/>
        </w:rPr>
        <w:object w:dxaOrig="5640" w:dyaOrig="3996" w14:anchorId="6776DC89">
          <v:shape id="_x0000_i1177" type="#_x0000_t75" style="width:366.35pt;height:258.35pt" o:ole="">
            <v:imagedata r:id="rId316" o:title=""/>
          </v:shape>
          <o:OLEObject Type="Embed" ProgID="SigmaPlotGraphicObject.11" ShapeID="_x0000_i1177" DrawAspect="Content" ObjectID="_1668937436" r:id="rId317"/>
        </w:object>
      </w:r>
    </w:p>
    <w:p w14:paraId="31C2FC09" w14:textId="7ACEC715" w:rsidR="006E57BD" w:rsidRPr="002D4674" w:rsidRDefault="006E57BD" w:rsidP="007C4BFC">
      <w:pPr>
        <w:pStyle w:val="Caption"/>
        <w:jc w:val="left"/>
        <w:rPr>
          <w:rFonts w:asciiTheme="majorHAnsi" w:hAnsiTheme="majorHAnsi" w:cstheme="majorHAnsi"/>
        </w:rPr>
      </w:pPr>
      <w:bookmarkStart w:id="340" w:name="_Toc51073384"/>
      <w:bookmarkStart w:id="341" w:name="_Toc51432337"/>
      <w:bookmarkStart w:id="342" w:name="_Toc58323785"/>
      <w:r w:rsidRPr="002D4674">
        <w:t xml:space="preserve">Figure </w:t>
      </w:r>
      <w:bookmarkStart w:id="343" w:name="Figure5_3"/>
      <w:r w:rsidRPr="002D4674">
        <w:t xml:space="preserve">5 - </w:t>
      </w:r>
      <w:fldSimple w:instr=" SEQ Figure_5_- \* ARABIC ">
        <w:r w:rsidR="007C4BFC">
          <w:rPr>
            <w:noProof/>
          </w:rPr>
          <w:t>3</w:t>
        </w:r>
      </w:fldSimple>
      <w:bookmarkEnd w:id="343"/>
      <w:r w:rsidRPr="002D4674">
        <w:rPr>
          <w:rFonts w:asciiTheme="majorHAnsi" w:hAnsiTheme="majorHAnsi" w:cstheme="majorHAnsi"/>
        </w:rPr>
        <w:t>: Casing and tubing head pressure after well A was put on production. This chart illustrates the bottomhole flowing pressure and the tubing head pressure over time.</w:t>
      </w:r>
      <w:bookmarkEnd w:id="340"/>
      <w:bookmarkEnd w:id="341"/>
      <w:bookmarkEnd w:id="342"/>
    </w:p>
    <w:p w14:paraId="204BA842" w14:textId="317152E5" w:rsidR="006E57BD" w:rsidRPr="002D4674" w:rsidRDefault="007419A7" w:rsidP="007C4BFC">
      <w:pPr>
        <w:spacing w:line="240" w:lineRule="auto"/>
        <w:jc w:val="center"/>
        <w:rPr>
          <w:rFonts w:asciiTheme="majorHAnsi" w:hAnsiTheme="majorHAnsi" w:cstheme="majorHAnsi"/>
        </w:rPr>
      </w:pPr>
      <w:r w:rsidRPr="002D4674">
        <w:rPr>
          <w:rFonts w:asciiTheme="majorHAnsi" w:hAnsiTheme="majorHAnsi" w:cstheme="majorHAnsi"/>
          <w:bCs/>
        </w:rPr>
        <w:object w:dxaOrig="9180" w:dyaOrig="6630" w14:anchorId="55F771CC">
          <v:shape id="_x0000_i1178" type="#_x0000_t75" style="width:367.4pt;height:259.4pt" o:ole="">
            <v:imagedata r:id="rId318" o:title=""/>
          </v:shape>
          <o:OLEObject Type="Embed" ProgID="SigmaPlotGraphicObject.13" ShapeID="_x0000_i1178" DrawAspect="Content" ObjectID="_1668937437" r:id="rId319"/>
        </w:object>
      </w:r>
    </w:p>
    <w:p w14:paraId="1182AE4B" w14:textId="7B484854" w:rsidR="006E57BD" w:rsidRPr="002D4674" w:rsidRDefault="006E57BD" w:rsidP="007C4BFC">
      <w:pPr>
        <w:pStyle w:val="Caption"/>
        <w:rPr>
          <w:rFonts w:asciiTheme="majorHAnsi" w:hAnsiTheme="majorHAnsi" w:cstheme="majorHAnsi"/>
        </w:rPr>
      </w:pPr>
      <w:bookmarkStart w:id="344" w:name="_Toc51073385"/>
      <w:bookmarkStart w:id="345" w:name="_Toc51432338"/>
      <w:bookmarkStart w:id="346" w:name="_Toc58323786"/>
      <w:r w:rsidRPr="002D4674">
        <w:t xml:space="preserve">Figure </w:t>
      </w:r>
      <w:bookmarkStart w:id="347" w:name="Figure5_4"/>
      <w:r w:rsidRPr="002D4674">
        <w:t xml:space="preserve">5 - </w:t>
      </w:r>
      <w:fldSimple w:instr=" SEQ Figure_5_- \* ARABIC ">
        <w:r w:rsidR="007C4BFC">
          <w:rPr>
            <w:noProof/>
          </w:rPr>
          <w:t>4</w:t>
        </w:r>
      </w:fldSimple>
      <w:bookmarkEnd w:id="347"/>
      <w:r w:rsidRPr="002D4674">
        <w:rPr>
          <w:rFonts w:asciiTheme="majorHAnsi" w:hAnsiTheme="majorHAnsi" w:cstheme="majorHAnsi"/>
        </w:rPr>
        <w:t xml:space="preserve">: Gas and Water production rate after </w:t>
      </w:r>
      <w:bookmarkStart w:id="348" w:name="_Hlk33520057"/>
      <w:r w:rsidRPr="002D4674">
        <w:rPr>
          <w:rFonts w:asciiTheme="majorHAnsi" w:hAnsiTheme="majorHAnsi" w:cstheme="majorHAnsi"/>
        </w:rPr>
        <w:t>well A</w:t>
      </w:r>
      <w:bookmarkEnd w:id="348"/>
      <w:r w:rsidRPr="002D4674">
        <w:rPr>
          <w:rFonts w:asciiTheme="majorHAnsi" w:hAnsiTheme="majorHAnsi" w:cstheme="majorHAnsi"/>
        </w:rPr>
        <w:t xml:space="preserve"> was put online. This chart illustrates the gas and water production at standard conditions over time.</w:t>
      </w:r>
      <w:bookmarkEnd w:id="344"/>
      <w:bookmarkEnd w:id="345"/>
      <w:bookmarkEnd w:id="346"/>
    </w:p>
    <w:p w14:paraId="5D651D34" w14:textId="77777777" w:rsidR="006E57BD" w:rsidRPr="002D4674" w:rsidRDefault="006E57BD" w:rsidP="007C4BFC">
      <w:pPr>
        <w:rPr>
          <w:color w:val="1F497D" w:themeColor="text2"/>
        </w:rPr>
      </w:pPr>
    </w:p>
    <w:p w14:paraId="026265A2" w14:textId="77777777" w:rsidR="008265AE" w:rsidRPr="002D4674" w:rsidRDefault="008265AE" w:rsidP="007C4BFC">
      <w:pPr>
        <w:pStyle w:val="para"/>
        <w:ind w:firstLine="288"/>
        <w:rPr>
          <w:bCs/>
          <w:szCs w:val="24"/>
        </w:rPr>
      </w:pPr>
    </w:p>
    <w:p w14:paraId="0B1E494F" w14:textId="4FF8E6EF" w:rsidR="006E57BD" w:rsidRPr="00D75696" w:rsidRDefault="006E57BD" w:rsidP="007C4BFC">
      <w:pPr>
        <w:pStyle w:val="para"/>
        <w:spacing w:line="480" w:lineRule="auto"/>
        <w:ind w:firstLine="288"/>
      </w:pPr>
      <w:r w:rsidRPr="002D4674">
        <w:rPr>
          <w:bCs/>
          <w:szCs w:val="24"/>
        </w:rPr>
        <w:t>The CRSM was applied to well A and only the first 200 days of the historical production data were used to forecast its performance to an economic limit of 10 Mscf/d, which will be used in predicting the EUR. A true EUR is predicated on many economic factors such as commodity price, severance, and taxes. During the life of well A there are several instances where the well experienced interruptible service during production operations, start-up, and shut-in periods, which caused some instances of flush production at various times when well A was brought back online. The purpose of this study is to demonstrate the gas production prediction potential of the CRSM and the beforementioned factors that go into determining EUR can be added to any future prediction analysis. The 200 days illustrated in figure (</w:t>
      </w:r>
      <w:r w:rsidRPr="002D4674">
        <w:rPr>
          <w:bCs/>
          <w:szCs w:val="24"/>
        </w:rPr>
        <w:fldChar w:fldCharType="begin" w:fldLock="1"/>
      </w:r>
      <w:r w:rsidRPr="002D4674">
        <w:rPr>
          <w:bCs/>
          <w:szCs w:val="24"/>
        </w:rPr>
        <w:instrText xml:space="preserve"> REF Figure5_5 \h </w:instrText>
      </w:r>
      <w:r w:rsidR="001949C1"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5</w:t>
      </w:r>
      <w:r w:rsidRPr="002D4674">
        <w:rPr>
          <w:bCs/>
          <w:szCs w:val="24"/>
        </w:rPr>
        <w:fldChar w:fldCharType="end"/>
      </w:r>
      <w:r w:rsidRPr="002D4674">
        <w:rPr>
          <w:bCs/>
          <w:szCs w:val="24"/>
        </w:rPr>
        <w:t xml:space="preserve">) are represented by the red data set and will be used to generate the unit pressure response for three linear relationships for the approximations of gas production performance. The three linear projections will be used to develop a triangular distribution using Monte Carlo approximation to determine the best probable </w:t>
      </w:r>
      <w:r w:rsidRPr="002D4674">
        <w:rPr>
          <w:bCs/>
          <w:szCs w:val="24"/>
        </w:rPr>
        <w:lastRenderedPageBreak/>
        <w:t>outcome based on the three linear projection assumptions, which will lead to a fourth linear projection of the unit pressure response. Figure (</w:t>
      </w:r>
      <w:r w:rsidRPr="002D4674">
        <w:rPr>
          <w:bCs/>
          <w:szCs w:val="24"/>
        </w:rPr>
        <w:fldChar w:fldCharType="begin" w:fldLock="1"/>
      </w:r>
      <w:r w:rsidRPr="002D4674">
        <w:rPr>
          <w:bCs/>
          <w:szCs w:val="24"/>
        </w:rPr>
        <w:instrText xml:space="preserve"> REF Figure5_10 \h </w:instrText>
      </w:r>
      <w:r w:rsidR="001949C1"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10</w:t>
      </w:r>
      <w:r w:rsidRPr="002D4674">
        <w:rPr>
          <w:bCs/>
          <w:szCs w:val="24"/>
        </w:rPr>
        <w:fldChar w:fldCharType="end"/>
      </w:r>
      <w:r w:rsidRPr="002D4674">
        <w:rPr>
          <w:bCs/>
          <w:szCs w:val="24"/>
        </w:rPr>
        <w:t>) displays the four linear projection models on the unit pressure response curve. A step-by-step implementation is demonstrated using well A.</w:t>
      </w:r>
    </w:p>
    <w:p w14:paraId="23EF0104" w14:textId="1D1B4854" w:rsidR="006E57BD" w:rsidRPr="00C15F87" w:rsidRDefault="007419A7" w:rsidP="007C4BFC">
      <w:pPr>
        <w:spacing w:line="240" w:lineRule="auto"/>
        <w:jc w:val="center"/>
        <w:rPr>
          <w:rFonts w:asciiTheme="majorHAnsi" w:hAnsiTheme="majorHAnsi" w:cstheme="majorHAnsi"/>
          <w:bCs/>
          <w:noProof/>
          <w:color w:val="1F497D" w:themeColor="text2"/>
          <w:lang w:eastAsia="zh-CN"/>
        </w:rPr>
      </w:pPr>
      <w:r w:rsidRPr="00C15F87">
        <w:rPr>
          <w:rFonts w:asciiTheme="majorHAnsi" w:hAnsiTheme="majorHAnsi" w:cstheme="majorHAnsi"/>
          <w:bCs/>
          <w:noProof/>
          <w:color w:val="1F497D" w:themeColor="text2"/>
          <w:lang w:eastAsia="zh-CN"/>
        </w:rPr>
        <w:object w:dxaOrig="10060" w:dyaOrig="6640" w14:anchorId="10D58CE2">
          <v:shape id="_x0000_i1179" type="#_x0000_t75" style="width:5in;height:258.35pt" o:ole="">
            <v:imagedata r:id="rId320" o:title="" croptop="5120f" cropright="8598f"/>
          </v:shape>
          <o:OLEObject Type="Embed" ProgID="SigmaPlotGraphicObject.13" ShapeID="_x0000_i1179" DrawAspect="Content" ObjectID="_1668937438" r:id="rId321"/>
        </w:object>
      </w:r>
    </w:p>
    <w:p w14:paraId="2306BB77" w14:textId="05E576CD" w:rsidR="006E57BD" w:rsidRPr="002D4674" w:rsidRDefault="006E57BD" w:rsidP="007C4BFC">
      <w:pPr>
        <w:pStyle w:val="Caption"/>
        <w:rPr>
          <w:rFonts w:asciiTheme="majorHAnsi" w:hAnsiTheme="majorHAnsi" w:cstheme="majorHAnsi"/>
        </w:rPr>
      </w:pPr>
      <w:bookmarkStart w:id="349" w:name="_Toc51073386"/>
      <w:bookmarkStart w:id="350" w:name="_Toc51432339"/>
      <w:bookmarkStart w:id="351" w:name="_Toc58323787"/>
      <w:r w:rsidRPr="002D4674">
        <w:t xml:space="preserve">Figure </w:t>
      </w:r>
      <w:bookmarkStart w:id="352" w:name="Figure5_5"/>
      <w:r w:rsidRPr="002D4674">
        <w:t xml:space="preserve">5 - </w:t>
      </w:r>
      <w:fldSimple w:instr=" SEQ Figure_5_- \* ARABIC ">
        <w:r w:rsidR="007C4BFC">
          <w:rPr>
            <w:noProof/>
          </w:rPr>
          <w:t>5</w:t>
        </w:r>
      </w:fldSimple>
      <w:bookmarkEnd w:id="352"/>
      <w:r w:rsidRPr="002D4674">
        <w:rPr>
          <w:rFonts w:asciiTheme="majorHAnsi" w:hAnsiTheme="majorHAnsi" w:cstheme="majorHAnsi"/>
        </w:rPr>
        <w:t>: Semi-log plot of the gas production rate history of well A. The black data points are the production history corresponding to approximately three years of historical production for well A. The red data points will be used in the CRSM gas production prediction models.</w:t>
      </w:r>
      <w:bookmarkEnd w:id="349"/>
      <w:bookmarkEnd w:id="350"/>
      <w:bookmarkEnd w:id="351"/>
    </w:p>
    <w:p w14:paraId="545282DF" w14:textId="77777777" w:rsidR="006E57BD" w:rsidRPr="002D4674" w:rsidRDefault="006E57BD" w:rsidP="007C4BFC">
      <w:pPr>
        <w:rPr>
          <w:rFonts w:asciiTheme="majorHAnsi" w:hAnsiTheme="majorHAnsi" w:cstheme="majorHAnsi"/>
          <w:color w:val="1F497D" w:themeColor="text2"/>
        </w:rPr>
      </w:pPr>
    </w:p>
    <w:p w14:paraId="7C737927" w14:textId="18127CFE" w:rsidR="006E57BD" w:rsidRPr="00D5489F" w:rsidRDefault="006E57BD" w:rsidP="007C4BFC">
      <w:pPr>
        <w:pStyle w:val="para"/>
        <w:spacing w:line="480" w:lineRule="auto"/>
        <w:ind w:firstLine="432"/>
        <w:rPr>
          <w:bCs/>
          <w:szCs w:val="24"/>
        </w:rPr>
      </w:pPr>
      <w:r w:rsidRPr="002D4674">
        <w:rPr>
          <w:bCs/>
          <w:szCs w:val="24"/>
        </w:rPr>
        <w:t>The first step is to covert the well head pressure to the bottom-hole flowing pressures from figures (</w:t>
      </w:r>
      <w:r w:rsidRPr="002D4674">
        <w:rPr>
          <w:bCs/>
          <w:szCs w:val="24"/>
        </w:rPr>
        <w:fldChar w:fldCharType="begin" w:fldLock="1"/>
      </w:r>
      <w:r w:rsidRPr="002D4674">
        <w:rPr>
          <w:bCs/>
          <w:szCs w:val="24"/>
        </w:rPr>
        <w:instrText xml:space="preserve"> REF Figure5_3 \h </w:instrText>
      </w:r>
      <w:r w:rsidR="001949C1"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3</w:t>
      </w:r>
      <w:r w:rsidRPr="002D4674">
        <w:rPr>
          <w:bCs/>
          <w:szCs w:val="24"/>
        </w:rPr>
        <w:fldChar w:fldCharType="end"/>
      </w:r>
      <w:r w:rsidRPr="002D4674">
        <w:rPr>
          <w:bCs/>
          <w:szCs w:val="24"/>
        </w:rPr>
        <w:t>) and (</w:t>
      </w:r>
      <w:r w:rsidRPr="002D4674">
        <w:rPr>
          <w:bCs/>
          <w:szCs w:val="24"/>
        </w:rPr>
        <w:fldChar w:fldCharType="begin" w:fldLock="1"/>
      </w:r>
      <w:r w:rsidRPr="002D4674">
        <w:rPr>
          <w:bCs/>
          <w:szCs w:val="24"/>
        </w:rPr>
        <w:instrText xml:space="preserve"> REF Figure5_4 \h </w:instrText>
      </w:r>
      <w:r w:rsidR="001949C1"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4</w:t>
      </w:r>
      <w:r w:rsidRPr="002D4674">
        <w:rPr>
          <w:bCs/>
          <w:szCs w:val="24"/>
        </w:rPr>
        <w:fldChar w:fldCharType="end"/>
      </w:r>
      <w:r w:rsidRPr="002D4674">
        <w:rPr>
          <w:bCs/>
          <w:szCs w:val="24"/>
        </w:rPr>
        <w:t>). Using the historical production of well A, both the normalized production rate and normalized cumulative production for gas can be computed, Eq. (</w:t>
      </w:r>
      <w:r w:rsidR="004245F0" w:rsidRPr="002D4674">
        <w:rPr>
          <w:bCs/>
          <w:szCs w:val="24"/>
        </w:rPr>
        <w:fldChar w:fldCharType="begin"/>
      </w:r>
      <w:r w:rsidR="004245F0" w:rsidRPr="002D4674">
        <w:rPr>
          <w:bCs/>
          <w:szCs w:val="24"/>
        </w:rPr>
        <w:instrText xml:space="preserve"> REF Eq3_10 \h  \* MERGEFORMAT </w:instrText>
      </w:r>
      <w:r w:rsidR="004245F0" w:rsidRPr="002D4674">
        <w:rPr>
          <w:bCs/>
          <w:szCs w:val="24"/>
        </w:rPr>
      </w:r>
      <w:r w:rsidR="004245F0" w:rsidRPr="002D4674">
        <w:rPr>
          <w:bCs/>
          <w:szCs w:val="24"/>
        </w:rPr>
        <w:fldChar w:fldCharType="separate"/>
      </w:r>
      <w:r w:rsidR="007C4BFC" w:rsidRPr="00874EFA">
        <w:rPr>
          <w:bCs/>
        </w:rPr>
        <w:t>3-</w:t>
      </w:r>
      <w:r w:rsidR="007C4BFC" w:rsidRPr="007C4BFC">
        <w:rPr>
          <w:bCs/>
        </w:rPr>
        <w:t>10</w:t>
      </w:r>
      <w:r w:rsidR="004245F0" w:rsidRPr="002D4674">
        <w:rPr>
          <w:bCs/>
          <w:szCs w:val="24"/>
        </w:rPr>
        <w:fldChar w:fldCharType="end"/>
      </w:r>
      <w:r w:rsidRPr="002D4674">
        <w:rPr>
          <w:bCs/>
          <w:szCs w:val="24"/>
        </w:rPr>
        <w:t>) and Eq. (</w:t>
      </w:r>
      <w:r w:rsidR="004245F0" w:rsidRPr="002D4674">
        <w:rPr>
          <w:bCs/>
          <w:szCs w:val="24"/>
        </w:rPr>
        <w:fldChar w:fldCharType="begin"/>
      </w:r>
      <w:r w:rsidR="004245F0" w:rsidRPr="002D4674">
        <w:rPr>
          <w:bCs/>
          <w:szCs w:val="24"/>
        </w:rPr>
        <w:instrText xml:space="preserve"> REF Eq3_11 \h  \* MERGEFORMAT </w:instrText>
      </w:r>
      <w:r w:rsidR="004245F0" w:rsidRPr="002D4674">
        <w:rPr>
          <w:bCs/>
          <w:szCs w:val="24"/>
        </w:rPr>
      </w:r>
      <w:r w:rsidR="004245F0" w:rsidRPr="002D4674">
        <w:rPr>
          <w:bCs/>
          <w:szCs w:val="24"/>
        </w:rPr>
        <w:fldChar w:fldCharType="separate"/>
      </w:r>
      <w:r w:rsidR="007C4BFC" w:rsidRPr="00874EFA">
        <w:rPr>
          <w:bCs/>
        </w:rPr>
        <w:t>3-</w:t>
      </w:r>
      <w:r w:rsidR="007C4BFC" w:rsidRPr="007C4BFC">
        <w:rPr>
          <w:bCs/>
        </w:rPr>
        <w:t>11</w:t>
      </w:r>
      <w:r w:rsidR="004245F0" w:rsidRPr="002D4674">
        <w:rPr>
          <w:bCs/>
          <w:szCs w:val="24"/>
        </w:rPr>
        <w:fldChar w:fldCharType="end"/>
      </w:r>
      <w:r w:rsidRPr="002D4674">
        <w:rPr>
          <w:bCs/>
          <w:szCs w:val="24"/>
        </w:rPr>
        <w:t>) and is shown in figure (</w:t>
      </w:r>
      <w:r w:rsidRPr="002D4674">
        <w:rPr>
          <w:bCs/>
          <w:szCs w:val="24"/>
        </w:rPr>
        <w:fldChar w:fldCharType="begin" w:fldLock="1"/>
      </w:r>
      <w:r w:rsidRPr="002D4674">
        <w:rPr>
          <w:bCs/>
          <w:szCs w:val="24"/>
        </w:rPr>
        <w:instrText xml:space="preserve"> REF Figure5_6 \h </w:instrText>
      </w:r>
      <w:r w:rsidR="001949C1"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6</w:t>
      </w:r>
      <w:r w:rsidRPr="002D4674">
        <w:rPr>
          <w:bCs/>
          <w:szCs w:val="24"/>
        </w:rPr>
        <w:fldChar w:fldCharType="end"/>
      </w:r>
      <w:r w:rsidRPr="002D4674">
        <w:rPr>
          <w:bCs/>
          <w:szCs w:val="24"/>
        </w:rPr>
        <w:t>). The flush production was omitted from the NDC analysis as it does not represent the actual decline of the well during production. It should be noted that during the early life of shale gas production the rate of decrease on the NDC is caused by fracturing fluid flow back and the gas rate data must be omitted from the analysis. After data cleaning the production data from well A is shown on the NDC figure (</w:t>
      </w:r>
      <w:r w:rsidRPr="002D4674">
        <w:rPr>
          <w:bCs/>
          <w:szCs w:val="24"/>
        </w:rPr>
        <w:fldChar w:fldCharType="begin" w:fldLock="1"/>
      </w:r>
      <w:r w:rsidRPr="002D4674">
        <w:rPr>
          <w:bCs/>
          <w:szCs w:val="24"/>
        </w:rPr>
        <w:instrText xml:space="preserve"> REF Figure5_7 \h </w:instrText>
      </w:r>
      <w:r w:rsidR="008265AE"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7</w:t>
      </w:r>
      <w:r w:rsidRPr="002D4674">
        <w:rPr>
          <w:bCs/>
          <w:szCs w:val="24"/>
        </w:rPr>
        <w:fldChar w:fldCharType="end"/>
      </w:r>
      <w:r w:rsidRPr="002D4674">
        <w:rPr>
          <w:bCs/>
          <w:szCs w:val="24"/>
        </w:rPr>
        <w:t xml:space="preserve">). The connected reservoir storage </w:t>
      </w:r>
      <w:r w:rsidRPr="002D4674">
        <w:rPr>
          <w:bCs/>
          <w:szCs w:val="24"/>
        </w:rPr>
        <w:lastRenderedPageBreak/>
        <w:t>curve (CRS) can also be used to illustrate the transitions of the transient regime to that of the PSS regime, figure (</w:t>
      </w:r>
      <w:r w:rsidRPr="002D4674">
        <w:rPr>
          <w:bCs/>
          <w:szCs w:val="24"/>
        </w:rPr>
        <w:fldChar w:fldCharType="begin" w:fldLock="1"/>
      </w:r>
      <w:r w:rsidRPr="002D4674">
        <w:rPr>
          <w:bCs/>
          <w:szCs w:val="24"/>
        </w:rPr>
        <w:instrText xml:space="preserve"> REF Figure5_8 \h </w:instrText>
      </w:r>
      <w:r w:rsidR="008265AE"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8</w:t>
      </w:r>
      <w:r w:rsidRPr="002D4674">
        <w:rPr>
          <w:bCs/>
          <w:szCs w:val="24"/>
        </w:rPr>
        <w:fldChar w:fldCharType="end"/>
      </w:r>
      <w:r w:rsidRPr="002D4674">
        <w:rPr>
          <w:bCs/>
          <w:szCs w:val="24"/>
        </w:rPr>
        <w:t>). The red points in figure (</w:t>
      </w:r>
      <w:r w:rsidRPr="002D4674">
        <w:rPr>
          <w:bCs/>
          <w:szCs w:val="24"/>
        </w:rPr>
        <w:fldChar w:fldCharType="begin" w:fldLock="1"/>
      </w:r>
      <w:r w:rsidRPr="002D4674">
        <w:rPr>
          <w:bCs/>
          <w:szCs w:val="24"/>
        </w:rPr>
        <w:instrText xml:space="preserve"> REF Figure5_8 \h </w:instrText>
      </w:r>
      <w:r w:rsidR="008265AE"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8</w:t>
      </w:r>
      <w:r w:rsidRPr="002D4674">
        <w:rPr>
          <w:bCs/>
          <w:szCs w:val="24"/>
        </w:rPr>
        <w:fldChar w:fldCharType="end"/>
      </w:r>
      <w:r w:rsidRPr="002D4674">
        <w:rPr>
          <w:bCs/>
          <w:szCs w:val="24"/>
        </w:rPr>
        <w:t>) represents the filtered data from the NDC and the black data points are the actual CRS values over the entire three-year history of well A. Note that for the gas production forecast prediction models, the CRS assumes that PSS flow has been reached at the end of 200 days. This assumption allows for the projection of the unit pressure response linearly overtime. The filtered NDC data is represented by the red data points of figure (</w:t>
      </w:r>
      <w:r w:rsidRPr="002D4674">
        <w:rPr>
          <w:bCs/>
          <w:szCs w:val="24"/>
        </w:rPr>
        <w:fldChar w:fldCharType="begin" w:fldLock="1"/>
      </w:r>
      <w:r w:rsidRPr="002D4674">
        <w:rPr>
          <w:bCs/>
          <w:szCs w:val="24"/>
        </w:rPr>
        <w:instrText xml:space="preserve"> REF Figure5_7 \h </w:instrText>
      </w:r>
      <w:r w:rsidR="008265AE"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7</w:t>
      </w:r>
      <w:r w:rsidRPr="002D4674">
        <w:rPr>
          <w:bCs/>
          <w:szCs w:val="24"/>
        </w:rPr>
        <w:fldChar w:fldCharType="end"/>
      </w:r>
      <w:r w:rsidRPr="002D4674">
        <w:rPr>
          <w:bCs/>
          <w:szCs w:val="24"/>
        </w:rPr>
        <w:t>). Once both the NDC and CRS curves have been determined the unit pressure response will be determined by deconvolution, see figure (</w:t>
      </w:r>
      <w:r w:rsidRPr="002D4674">
        <w:rPr>
          <w:bCs/>
          <w:szCs w:val="24"/>
        </w:rPr>
        <w:fldChar w:fldCharType="begin" w:fldLock="1"/>
      </w:r>
      <w:r w:rsidRPr="002D4674">
        <w:rPr>
          <w:bCs/>
          <w:szCs w:val="24"/>
        </w:rPr>
        <w:instrText xml:space="preserve"> REF Figure5_9 \h </w:instrText>
      </w:r>
      <w:r w:rsidR="008265AE"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9</w:t>
      </w:r>
      <w:r w:rsidRPr="002D4674">
        <w:rPr>
          <w:bCs/>
          <w:szCs w:val="24"/>
        </w:rPr>
        <w:fldChar w:fldCharType="end"/>
      </w:r>
      <w:r w:rsidRPr="002D4674">
        <w:rPr>
          <w:bCs/>
          <w:szCs w:val="24"/>
        </w:rPr>
        <w:t xml:space="preserve">). The unit pressure response forms the basis such that the CRSM can be implemented. Moreover, due to the computational nature of the normalized equation computations presented early as well as the deconvolution being ill-posed </w:t>
      </w:r>
      <w:r w:rsidRPr="002D4674">
        <w:rPr>
          <w:bCs/>
          <w:szCs w:val="24"/>
        </w:rPr>
        <w:fldChar w:fldCharType="begin"/>
      </w:r>
      <w:r w:rsidRPr="002D4674">
        <w:rPr>
          <w:bCs/>
          <w:szCs w:val="24"/>
        </w:rPr>
        <w:instrText xml:space="preserve"> ADDIN EN.CITE &lt;EndNote&gt;&lt;Cite&gt;&lt;Author&gt;Kuchuk&lt;/Author&gt;&lt;Year&gt;2010&lt;/Year&gt;&lt;RecNum&gt;55&lt;/RecNum&gt;&lt;DisplayText&gt;(Kuchuk et al., 2010b)&lt;/DisplayText&gt;&lt;record&gt;&lt;rec-number&gt;55&lt;/rec-number&gt;&lt;foreign-keys&gt;&lt;key app="EN" db-id="d20awt02n0ddzmezppfxtwe42zdazz9sr9te" timestamp="1522264552"&gt;55&lt;/key&gt;&lt;/foreign-keys&gt;&lt;ref-type name="Book"&gt;6&lt;/ref-type&gt;&lt;contributors&gt;&lt;authors&gt;&lt;author&gt;Kuchuk, Fikri J&lt;/author&gt;&lt;author&gt;Onur, Mustafa&lt;/author&gt;&lt;author&gt;Hollaender, Florian&lt;/author&gt;&lt;/authors&gt;&lt;/contributors&gt;&lt;titles&gt;&lt;title&gt;Pressure transient formation and well testing: convolution, deconvolution and nonlinear estimation&lt;/title&gt;&lt;/titles&gt;&lt;volume&gt;57&lt;/volume&gt;&lt;dates&gt;&lt;year&gt;2010&lt;/year&gt;&lt;/dates&gt;&lt;publisher&gt;Elsevier&lt;/publisher&gt;&lt;isbn&gt;008093174X&lt;/isbn&gt;&lt;urls&gt;&lt;/urls&gt;&lt;/record&gt;&lt;/Cite&gt;&lt;/EndNote&gt;</w:instrText>
      </w:r>
      <w:r w:rsidRPr="002D4674">
        <w:rPr>
          <w:bCs/>
          <w:szCs w:val="24"/>
        </w:rPr>
        <w:fldChar w:fldCharType="separate"/>
      </w:r>
      <w:r w:rsidRPr="002D4674">
        <w:rPr>
          <w:bCs/>
          <w:noProof/>
          <w:szCs w:val="24"/>
        </w:rPr>
        <w:t>(Kuchuk et al., 2010b)</w:t>
      </w:r>
      <w:r w:rsidRPr="002D4674">
        <w:rPr>
          <w:bCs/>
          <w:szCs w:val="24"/>
        </w:rPr>
        <w:fldChar w:fldCharType="end"/>
      </w:r>
      <w:r w:rsidRPr="002D4674">
        <w:rPr>
          <w:bCs/>
          <w:szCs w:val="24"/>
        </w:rPr>
        <w:t>, there can be noise in the data that may require some data smoothing to reduce the amount of noise seen in the unit pressure response when applying the CRSM algorithm for production forecasting predictions illustrated in appendix (</w:t>
      </w:r>
      <w:r w:rsidR="001949C1" w:rsidRPr="002D4674">
        <w:rPr>
          <w:bCs/>
          <w:szCs w:val="24"/>
        </w:rPr>
        <w:fldChar w:fldCharType="begin"/>
      </w:r>
      <w:r w:rsidR="001949C1" w:rsidRPr="002D4674">
        <w:rPr>
          <w:bCs/>
          <w:szCs w:val="24"/>
        </w:rPr>
        <w:instrText xml:space="preserve"> REF Appendix_A \h  \* MERGEFORMAT </w:instrText>
      </w:r>
      <w:r w:rsidR="001949C1" w:rsidRPr="002D4674">
        <w:rPr>
          <w:bCs/>
          <w:szCs w:val="24"/>
        </w:rPr>
      </w:r>
      <w:r w:rsidR="001949C1" w:rsidRPr="002D4674">
        <w:rPr>
          <w:bCs/>
          <w:szCs w:val="24"/>
        </w:rPr>
        <w:fldChar w:fldCharType="separate"/>
      </w:r>
      <w:r w:rsidR="007C4BFC" w:rsidRPr="00CA2AE4">
        <w:t>A</w:t>
      </w:r>
      <w:r w:rsidR="001949C1" w:rsidRPr="002D4674">
        <w:rPr>
          <w:bCs/>
          <w:szCs w:val="24"/>
        </w:rPr>
        <w:fldChar w:fldCharType="end"/>
      </w:r>
      <w:r w:rsidRPr="002D4674">
        <w:rPr>
          <w:bCs/>
          <w:szCs w:val="24"/>
        </w:rPr>
        <w:t>). Therefore, figure (</w:t>
      </w:r>
      <w:r w:rsidRPr="002D4674">
        <w:rPr>
          <w:bCs/>
          <w:szCs w:val="24"/>
        </w:rPr>
        <w:fldChar w:fldCharType="begin" w:fldLock="1"/>
      </w:r>
      <w:r w:rsidRPr="002D4674">
        <w:rPr>
          <w:bCs/>
          <w:szCs w:val="24"/>
        </w:rPr>
        <w:instrText xml:space="preserve"> REF Figure5_9 \h </w:instrText>
      </w:r>
      <w:r w:rsidR="001949C1"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9</w:t>
      </w:r>
      <w:r w:rsidRPr="002D4674">
        <w:rPr>
          <w:bCs/>
          <w:szCs w:val="24"/>
        </w:rPr>
        <w:fldChar w:fldCharType="end"/>
      </w:r>
      <w:r w:rsidRPr="002D4674">
        <w:rPr>
          <w:bCs/>
          <w:szCs w:val="24"/>
        </w:rPr>
        <w:t>) shows three important aspects regarding the information associated with well A. First the red data, is the historical data that will be used for linear projections of the unit pressure response. Second, the green data set represents the bottom-hole flowing pressure of well A to help further illustrate the transient and PSS regimes. The black data set is the unit pressure response of the filtered data set over the three years of historical production, figure (</w:t>
      </w:r>
      <w:r w:rsidRPr="002D4674">
        <w:rPr>
          <w:bCs/>
          <w:szCs w:val="24"/>
        </w:rPr>
        <w:fldChar w:fldCharType="begin" w:fldLock="1"/>
      </w:r>
      <w:r w:rsidRPr="002D4674">
        <w:rPr>
          <w:bCs/>
          <w:szCs w:val="24"/>
        </w:rPr>
        <w:instrText xml:space="preserve"> REF Figure5_9 \h </w:instrText>
      </w:r>
      <w:r w:rsidR="001949C1" w:rsidRPr="002D4674">
        <w:rPr>
          <w:bCs/>
          <w:szCs w:val="24"/>
        </w:rPr>
        <w:instrText xml:space="preserve"> \* MERGEFORMAT </w:instrText>
      </w:r>
      <w:r w:rsidRPr="002D4674">
        <w:rPr>
          <w:bCs/>
          <w:szCs w:val="24"/>
        </w:rPr>
      </w:r>
      <w:r w:rsidRPr="002D4674">
        <w:rPr>
          <w:bCs/>
          <w:szCs w:val="24"/>
        </w:rPr>
        <w:fldChar w:fldCharType="separate"/>
      </w:r>
      <w:r w:rsidRPr="002D4674">
        <w:t>5-</w:t>
      </w:r>
      <w:r w:rsidRPr="002D4674">
        <w:rPr>
          <w:noProof/>
        </w:rPr>
        <w:t>9</w:t>
      </w:r>
      <w:r w:rsidRPr="002D4674">
        <w:rPr>
          <w:bCs/>
          <w:szCs w:val="24"/>
        </w:rPr>
        <w:fldChar w:fldCharType="end"/>
      </w:r>
      <w:r w:rsidRPr="002D4674">
        <w:rPr>
          <w:bCs/>
          <w:szCs w:val="24"/>
        </w:rPr>
        <w:t>).</w:t>
      </w:r>
      <w:r w:rsidRPr="00D5489F">
        <w:rPr>
          <w:bCs/>
          <w:szCs w:val="24"/>
        </w:rPr>
        <w:t xml:space="preserve"> </w:t>
      </w:r>
    </w:p>
    <w:p w14:paraId="74FBCCB1" w14:textId="2EF23F11" w:rsidR="006E57BD" w:rsidRPr="00D92008" w:rsidRDefault="00AD2835" w:rsidP="007C4BFC">
      <w:pPr>
        <w:jc w:val="center"/>
        <w:rPr>
          <w:rFonts w:asciiTheme="majorHAnsi" w:hAnsiTheme="majorHAnsi" w:cstheme="majorHAnsi"/>
        </w:rPr>
      </w:pPr>
      <w:r w:rsidRPr="00D92008">
        <w:rPr>
          <w:rFonts w:asciiTheme="majorHAnsi" w:hAnsiTheme="majorHAnsi" w:cstheme="majorHAnsi"/>
          <w:bCs/>
        </w:rPr>
        <w:object w:dxaOrig="8390" w:dyaOrig="6590" w14:anchorId="6B8A718C">
          <v:shape id="_x0000_i1180" type="#_x0000_t75" style="width:324pt;height:232.95pt" o:ole="">
            <v:imagedata r:id="rId322" o:title="" croptop="5736f"/>
          </v:shape>
          <o:OLEObject Type="Embed" ProgID="SigmaPlotGraphicObject.13" ShapeID="_x0000_i1180" DrawAspect="Content" ObjectID="_1668937439" r:id="rId323"/>
        </w:object>
      </w:r>
    </w:p>
    <w:p w14:paraId="7AE8A87E" w14:textId="713C8993" w:rsidR="006E57BD" w:rsidRPr="00AD2835" w:rsidRDefault="006E57BD" w:rsidP="007C4BFC">
      <w:pPr>
        <w:pStyle w:val="Caption"/>
        <w:rPr>
          <w:rFonts w:asciiTheme="majorHAnsi" w:hAnsiTheme="majorHAnsi" w:cstheme="majorHAnsi"/>
        </w:rPr>
      </w:pPr>
      <w:bookmarkStart w:id="353" w:name="_Toc51073387"/>
      <w:bookmarkStart w:id="354" w:name="_Toc51432340"/>
      <w:bookmarkStart w:id="355" w:name="_Toc58323788"/>
      <w:r w:rsidRPr="00AD2835">
        <w:t xml:space="preserve">Figure </w:t>
      </w:r>
      <w:bookmarkStart w:id="356" w:name="Figure5_6"/>
      <w:r w:rsidRPr="00AD2835">
        <w:t xml:space="preserve">5 - </w:t>
      </w:r>
      <w:fldSimple w:instr=" SEQ Figure_5_- \* ARABIC ">
        <w:r w:rsidR="007C4BFC">
          <w:rPr>
            <w:noProof/>
          </w:rPr>
          <w:t>6</w:t>
        </w:r>
      </w:fldSimple>
      <w:bookmarkEnd w:id="356"/>
      <w:r w:rsidRPr="00AD2835">
        <w:rPr>
          <w:rFonts w:asciiTheme="majorHAnsi" w:hAnsiTheme="majorHAnsi" w:cstheme="majorHAnsi"/>
        </w:rPr>
        <w:t xml:space="preserve">: Normalized Decline Curve of well A. The abscissa axis is the normalized cumulative </w:t>
      </w:r>
      <w:r w:rsidR="007419A7" w:rsidRPr="00AD2835">
        <w:rPr>
          <w:rFonts w:asciiTheme="majorHAnsi" w:hAnsiTheme="majorHAnsi" w:cstheme="majorHAnsi"/>
        </w:rPr>
        <w:t>production,</w:t>
      </w:r>
      <w:r w:rsidRPr="00AD2835">
        <w:rPr>
          <w:rFonts w:asciiTheme="majorHAnsi" w:hAnsiTheme="majorHAnsi" w:cstheme="majorHAnsi"/>
        </w:rPr>
        <w:t xml:space="preserve"> and the ordinate axis is the normalized rate production. The NDC is shown over the entire historical production of well A and will need to be filtered to utilize the NDC for the CRSM analysis.</w:t>
      </w:r>
      <w:bookmarkEnd w:id="353"/>
      <w:bookmarkEnd w:id="354"/>
      <w:bookmarkEnd w:id="355"/>
      <w:r w:rsidRPr="00AD2835">
        <w:rPr>
          <w:rFonts w:asciiTheme="majorHAnsi" w:hAnsiTheme="majorHAnsi" w:cstheme="majorHAnsi"/>
        </w:rPr>
        <w:t xml:space="preserve"> </w:t>
      </w:r>
    </w:p>
    <w:p w14:paraId="4A94F643" w14:textId="77777777" w:rsidR="006E57BD" w:rsidRPr="00AD2835" w:rsidRDefault="006E57BD" w:rsidP="007C4BFC">
      <w:pPr>
        <w:rPr>
          <w:rFonts w:asciiTheme="majorHAnsi" w:hAnsiTheme="majorHAnsi" w:cstheme="majorHAnsi"/>
          <w:color w:val="1F497D" w:themeColor="text2"/>
        </w:rPr>
      </w:pPr>
    </w:p>
    <w:p w14:paraId="4FB8585B" w14:textId="6AB1ADAD" w:rsidR="006E57BD" w:rsidRPr="00AD2835" w:rsidRDefault="007419A7" w:rsidP="007C4BFC">
      <w:pPr>
        <w:spacing w:line="240" w:lineRule="auto"/>
        <w:jc w:val="center"/>
        <w:rPr>
          <w:rFonts w:asciiTheme="majorHAnsi" w:hAnsiTheme="majorHAnsi" w:cstheme="majorHAnsi"/>
          <w:color w:val="1F497D" w:themeColor="text2"/>
        </w:rPr>
      </w:pPr>
      <w:r w:rsidRPr="00AD2835">
        <w:rPr>
          <w:rFonts w:asciiTheme="majorHAnsi" w:hAnsiTheme="majorHAnsi" w:cstheme="majorHAnsi"/>
          <w:bCs/>
          <w:color w:val="1F497D" w:themeColor="text2"/>
        </w:rPr>
        <w:object w:dxaOrig="8390" w:dyaOrig="6590" w14:anchorId="3932F195">
          <v:shape id="_x0000_i1181" type="#_x0000_t75" style="width:324pt;height:239.3pt" o:ole="">
            <v:imagedata r:id="rId324" o:title="" croptop="4147f"/>
          </v:shape>
          <o:OLEObject Type="Embed" ProgID="SigmaPlotGraphicObject.13" ShapeID="_x0000_i1181" DrawAspect="Content" ObjectID="_1668937440" r:id="rId325"/>
        </w:object>
      </w:r>
    </w:p>
    <w:p w14:paraId="6E228A1A" w14:textId="540F88C2" w:rsidR="006E57BD" w:rsidRPr="00AD2835" w:rsidRDefault="006E57BD" w:rsidP="007C4BFC">
      <w:pPr>
        <w:pStyle w:val="Caption"/>
        <w:rPr>
          <w:rFonts w:asciiTheme="majorHAnsi" w:hAnsiTheme="majorHAnsi" w:cstheme="majorHAnsi"/>
        </w:rPr>
      </w:pPr>
      <w:bookmarkStart w:id="357" w:name="_Toc51073388"/>
      <w:bookmarkStart w:id="358" w:name="_Toc51432341"/>
      <w:bookmarkStart w:id="359" w:name="_Toc58323789"/>
      <w:r w:rsidRPr="00AD2835">
        <w:t xml:space="preserve">Figure </w:t>
      </w:r>
      <w:bookmarkStart w:id="360" w:name="Figure5_7"/>
      <w:r w:rsidRPr="00AD2835">
        <w:t xml:space="preserve">5 - </w:t>
      </w:r>
      <w:fldSimple w:instr=" SEQ Figure_5_- \* ARABIC ">
        <w:r w:rsidR="007C4BFC">
          <w:rPr>
            <w:noProof/>
          </w:rPr>
          <w:t>7</w:t>
        </w:r>
      </w:fldSimple>
      <w:bookmarkEnd w:id="360"/>
      <w:r w:rsidRPr="00AD2835">
        <w:rPr>
          <w:rFonts w:asciiTheme="majorHAnsi" w:hAnsiTheme="majorHAnsi" w:cstheme="majorHAnsi"/>
        </w:rPr>
        <w:t>: Filtered Normalized Decline Curve of well A. The red data points have been superimposed onto figure (</w:t>
      </w:r>
      <w:r w:rsidRPr="00AD2835">
        <w:rPr>
          <w:rFonts w:asciiTheme="majorHAnsi" w:hAnsiTheme="majorHAnsi" w:cstheme="majorHAnsi"/>
        </w:rPr>
        <w:fldChar w:fldCharType="begin" w:fldLock="1"/>
      </w:r>
      <w:r w:rsidRPr="00AD2835">
        <w:rPr>
          <w:rFonts w:asciiTheme="majorHAnsi" w:hAnsiTheme="majorHAnsi" w:cstheme="majorHAnsi"/>
        </w:rPr>
        <w:instrText xml:space="preserve"> REF Figure5_6 \h </w:instrText>
      </w:r>
      <w:r w:rsidR="001949C1" w:rsidRPr="00AD2835">
        <w:rPr>
          <w:rFonts w:asciiTheme="majorHAnsi" w:hAnsiTheme="majorHAnsi" w:cstheme="majorHAnsi"/>
        </w:rPr>
        <w:instrText xml:space="preserve"> \* MERGEFORMAT </w:instrText>
      </w:r>
      <w:r w:rsidRPr="00AD2835">
        <w:rPr>
          <w:rFonts w:asciiTheme="majorHAnsi" w:hAnsiTheme="majorHAnsi" w:cstheme="majorHAnsi"/>
        </w:rPr>
      </w:r>
      <w:r w:rsidRPr="00AD2835">
        <w:rPr>
          <w:rFonts w:asciiTheme="majorHAnsi" w:hAnsiTheme="majorHAnsi" w:cstheme="majorHAnsi"/>
        </w:rPr>
        <w:fldChar w:fldCharType="separate"/>
      </w:r>
      <w:r w:rsidRPr="00AD2835">
        <w:t xml:space="preserve">5 - </w:t>
      </w:r>
      <w:r w:rsidRPr="00AD2835">
        <w:rPr>
          <w:noProof/>
        </w:rPr>
        <w:t>6</w:t>
      </w:r>
      <w:r w:rsidRPr="00AD2835">
        <w:rPr>
          <w:rFonts w:asciiTheme="majorHAnsi" w:hAnsiTheme="majorHAnsi" w:cstheme="majorHAnsi"/>
        </w:rPr>
        <w:fldChar w:fldCharType="end"/>
      </w:r>
      <w:r w:rsidRPr="00AD2835">
        <w:rPr>
          <w:rFonts w:asciiTheme="majorHAnsi" w:hAnsiTheme="majorHAnsi" w:cstheme="majorHAnsi"/>
        </w:rPr>
        <w:t>) indicating the data set that will be used to employ the CRSM analysis to well A for the first 200 days of production.</w:t>
      </w:r>
      <w:bookmarkEnd w:id="357"/>
      <w:bookmarkEnd w:id="358"/>
      <w:bookmarkEnd w:id="359"/>
      <w:r w:rsidRPr="00AD2835">
        <w:rPr>
          <w:rFonts w:asciiTheme="majorHAnsi" w:hAnsiTheme="majorHAnsi" w:cstheme="majorHAnsi"/>
        </w:rPr>
        <w:t xml:space="preserve"> </w:t>
      </w:r>
    </w:p>
    <w:p w14:paraId="3E18E8A1" w14:textId="5E5A0A75" w:rsidR="006E57BD" w:rsidRPr="00AD2835" w:rsidRDefault="008265AE" w:rsidP="007C4BFC">
      <w:pPr>
        <w:spacing w:line="240" w:lineRule="auto"/>
        <w:jc w:val="center"/>
        <w:rPr>
          <w:rFonts w:asciiTheme="majorHAnsi" w:hAnsiTheme="majorHAnsi" w:cstheme="majorHAnsi"/>
        </w:rPr>
      </w:pPr>
      <w:r w:rsidRPr="00AD2835">
        <w:rPr>
          <w:rFonts w:asciiTheme="majorHAnsi" w:hAnsiTheme="majorHAnsi" w:cstheme="majorHAnsi"/>
          <w:bCs/>
        </w:rPr>
        <w:object w:dxaOrig="8720" w:dyaOrig="6590" w14:anchorId="726AC65B">
          <v:shape id="_x0000_i1182" type="#_x0000_t75" style="width:346.25pt;height:239.3pt" o:ole="">
            <v:imagedata r:id="rId326" o:title="" croptop="5296f"/>
          </v:shape>
          <o:OLEObject Type="Embed" ProgID="SigmaPlotGraphicObject.13" ShapeID="_x0000_i1182" DrawAspect="Content" ObjectID="_1668937441" r:id="rId327"/>
        </w:object>
      </w:r>
    </w:p>
    <w:p w14:paraId="5CA13297" w14:textId="67FF2D91" w:rsidR="006E57BD" w:rsidRDefault="006E57BD" w:rsidP="007C4BFC">
      <w:pPr>
        <w:pStyle w:val="Caption"/>
        <w:rPr>
          <w:rFonts w:asciiTheme="majorHAnsi" w:hAnsiTheme="majorHAnsi" w:cstheme="majorHAnsi"/>
        </w:rPr>
      </w:pPr>
      <w:bookmarkStart w:id="361" w:name="_Toc51073389"/>
      <w:bookmarkStart w:id="362" w:name="_Toc51432342"/>
      <w:bookmarkStart w:id="363" w:name="_Toc58323790"/>
      <w:r w:rsidRPr="00AD2835">
        <w:t xml:space="preserve">Figure </w:t>
      </w:r>
      <w:bookmarkStart w:id="364" w:name="Figure5_8"/>
      <w:r w:rsidRPr="00AD2835">
        <w:t xml:space="preserve">5 - </w:t>
      </w:r>
      <w:fldSimple w:instr=" SEQ Figure_5_- \* ARABIC ">
        <w:r w:rsidR="007C4BFC">
          <w:rPr>
            <w:noProof/>
          </w:rPr>
          <w:t>8</w:t>
        </w:r>
      </w:fldSimple>
      <w:bookmarkEnd w:id="364"/>
      <w:r w:rsidRPr="00AD2835">
        <w:rPr>
          <w:rFonts w:asciiTheme="majorHAnsi" w:hAnsiTheme="majorHAnsi" w:cstheme="majorHAnsi"/>
        </w:rPr>
        <w:t>: Connected Reservoir Storage (CRS) curve also known as the proven energy of the reservoir. This curve demonstrates the amount of energy at any given time in the reservoir’s life. As the well is initiated for production the energy of the reservoir will increase at a decreasing rate until the transition from transient flow regime to pseudo-steady state (PSS) flow regime has been reached, which will run parallel to the abscissa axis.</w:t>
      </w:r>
      <w:bookmarkEnd w:id="361"/>
      <w:bookmarkEnd w:id="362"/>
      <w:bookmarkEnd w:id="363"/>
    </w:p>
    <w:p w14:paraId="2F1EBD59" w14:textId="0F3D89CE" w:rsidR="006E57BD" w:rsidRPr="00AD2835" w:rsidRDefault="007419A7" w:rsidP="007C4BFC">
      <w:pPr>
        <w:spacing w:line="240" w:lineRule="auto"/>
        <w:jc w:val="center"/>
        <w:rPr>
          <w:rFonts w:asciiTheme="majorHAnsi" w:hAnsiTheme="majorHAnsi" w:cstheme="majorHAnsi"/>
          <w:color w:val="1F497D" w:themeColor="text2"/>
        </w:rPr>
      </w:pPr>
      <w:r w:rsidRPr="00AD2835">
        <w:rPr>
          <w:rFonts w:asciiTheme="majorHAnsi" w:hAnsiTheme="majorHAnsi" w:cstheme="majorHAnsi"/>
          <w:bCs/>
          <w:color w:val="1F497D" w:themeColor="text2"/>
        </w:rPr>
        <w:object w:dxaOrig="9130" w:dyaOrig="6670" w14:anchorId="05487A1D">
          <v:shape id="_x0000_i1183" type="#_x0000_t75" style="width:366.35pt;height:244.6pt" o:ole="">
            <v:imagedata r:id="rId328" o:title="" croptop="5701f"/>
          </v:shape>
          <o:OLEObject Type="Embed" ProgID="SigmaPlotGraphicObject.13" ShapeID="_x0000_i1183" DrawAspect="Content" ObjectID="_1668937442" r:id="rId329"/>
        </w:object>
      </w:r>
    </w:p>
    <w:p w14:paraId="4952C7CA" w14:textId="1F944D0B" w:rsidR="006E57BD" w:rsidRDefault="006E57BD" w:rsidP="007C4BFC">
      <w:pPr>
        <w:pStyle w:val="Caption"/>
        <w:rPr>
          <w:rFonts w:asciiTheme="majorHAnsi" w:hAnsiTheme="majorHAnsi" w:cstheme="majorHAnsi"/>
        </w:rPr>
      </w:pPr>
      <w:bookmarkStart w:id="365" w:name="_Toc51073390"/>
      <w:bookmarkStart w:id="366" w:name="_Toc51432343"/>
      <w:bookmarkStart w:id="367" w:name="_Toc58323791"/>
      <w:r w:rsidRPr="00AD2835">
        <w:t xml:space="preserve">Figure </w:t>
      </w:r>
      <w:bookmarkStart w:id="368" w:name="Figure5_9"/>
      <w:r w:rsidRPr="00AD2835">
        <w:t xml:space="preserve">5 - </w:t>
      </w:r>
      <w:fldSimple w:instr=" SEQ Figure_5_- \* ARABIC ">
        <w:r w:rsidR="007C4BFC">
          <w:rPr>
            <w:noProof/>
          </w:rPr>
          <w:t>9</w:t>
        </w:r>
      </w:fldSimple>
      <w:bookmarkEnd w:id="368"/>
      <w:r w:rsidRPr="00AD2835">
        <w:rPr>
          <w:rFonts w:asciiTheme="majorHAnsi" w:hAnsiTheme="majorHAnsi" w:cstheme="majorHAnsi"/>
        </w:rPr>
        <w:t>: The unit pressure response curve shows the change in pressure drop for one unit of gas production (1 Mscf/d). The unit pressure response curve can be used for well behavior diagnostics. The unit pressure response prediction models were developed using 200 days of well A data illustrated by the red data points. The</w:t>
      </w:r>
      <w:r w:rsidRPr="007D76A1">
        <w:rPr>
          <w:rFonts w:asciiTheme="majorHAnsi" w:hAnsiTheme="majorHAnsi" w:cstheme="majorHAnsi"/>
        </w:rPr>
        <w:t xml:space="preserve"> bottom-hole flowing pressure is shown on the secondary axis to illustrate the transient and PSS transitions.</w:t>
      </w:r>
      <w:bookmarkEnd w:id="365"/>
      <w:bookmarkEnd w:id="366"/>
      <w:bookmarkEnd w:id="367"/>
    </w:p>
    <w:p w14:paraId="14411A60" w14:textId="77777777" w:rsidR="00AD2835" w:rsidRPr="00AD2835" w:rsidRDefault="00AD2835" w:rsidP="007C4BFC"/>
    <w:p w14:paraId="063A95CA" w14:textId="4378CE85" w:rsidR="006E57BD" w:rsidRPr="00382035" w:rsidRDefault="006E57BD" w:rsidP="007C4BFC">
      <w:pPr>
        <w:ind w:firstLine="432"/>
        <w:jc w:val="both"/>
        <w:rPr>
          <w:rFonts w:ascii="Times New Roman" w:hAnsi="Times New Roman"/>
          <w:bCs/>
          <w:color w:val="000000" w:themeColor="text1"/>
        </w:rPr>
      </w:pPr>
      <w:r w:rsidRPr="00382035">
        <w:rPr>
          <w:rFonts w:ascii="Times New Roman" w:hAnsi="Times New Roman"/>
          <w:bCs/>
          <w:color w:val="000000" w:themeColor="text1"/>
        </w:rPr>
        <w:lastRenderedPageBreak/>
        <w:t>Some important observations regarding the unit pressure response curve, figure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Figure5_9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9</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Using deconvolution to determine the unit pressure response, the filtered data set shows some interesting trends. First, if the unit pressure response is parallel to the ordinate axis, it indicates the well is in steady-state, which is usually not the case for shale reservoirs. The unit pressure response will increase linearly once PSS has either been assumed, for forecast prediction purposes, or naturally based on reservoir physics. One key concept to take from figure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Figure5_9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9</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xml:space="preserve">) is that the red data set is all that is used for the prediction models, which is approximately 200 days. </w:t>
      </w:r>
      <w:r w:rsidR="00B54F8A" w:rsidRPr="00382035">
        <w:rPr>
          <w:rFonts w:ascii="Times New Roman" w:hAnsi="Times New Roman"/>
          <w:bCs/>
          <w:color w:val="000000" w:themeColor="text1"/>
        </w:rPr>
        <w:t>Furthermore</w:t>
      </w:r>
      <w:r w:rsidRPr="00382035">
        <w:rPr>
          <w:rFonts w:ascii="Times New Roman" w:hAnsi="Times New Roman"/>
          <w:bCs/>
          <w:color w:val="000000" w:themeColor="text1"/>
        </w:rPr>
        <w:t xml:space="preserve">, between 400 to 600 days of well life the unit pressure response appears to be increasing linearly; however, once 700 days of production has been reached it should be noted that the unit pressure response increases dramatically. This rapid increase in unit pressure response behavior can be due to multiple factors playing in tandem. </w:t>
      </w:r>
      <w:r w:rsidR="00B54F8A" w:rsidRPr="00382035">
        <w:rPr>
          <w:rFonts w:ascii="Times New Roman" w:hAnsi="Times New Roman"/>
          <w:bCs/>
          <w:color w:val="000000" w:themeColor="text1"/>
        </w:rPr>
        <w:t>For example</w:t>
      </w:r>
      <w:r w:rsidRPr="00382035">
        <w:rPr>
          <w:rFonts w:ascii="Times New Roman" w:hAnsi="Times New Roman"/>
          <w:bCs/>
          <w:color w:val="000000" w:themeColor="text1"/>
        </w:rPr>
        <w:t xml:space="preserve">, as the unit pressure response increases rapidly from 700 days to the 1200 days of historical production, this may be contributed by skin change taking place near fracture channels or the wellbore. </w:t>
      </w:r>
      <w:r w:rsidR="00B54F8A" w:rsidRPr="00382035">
        <w:rPr>
          <w:rFonts w:ascii="Times New Roman" w:hAnsi="Times New Roman"/>
          <w:bCs/>
          <w:color w:val="000000" w:themeColor="text1"/>
        </w:rPr>
        <w:t>Likewise, t</w:t>
      </w:r>
      <w:r w:rsidRPr="00382035">
        <w:rPr>
          <w:rFonts w:ascii="Times New Roman" w:hAnsi="Times New Roman"/>
          <w:bCs/>
          <w:color w:val="000000" w:themeColor="text1"/>
        </w:rPr>
        <w:t>he net stress occurring in the formation is increasing relative to production, which would yield a decrease in fracture conductivity. Both the increase in the net stress and a decrease in fracture conductivity will lead to an increase in the unit pressure response behavior. Moreover, as water accumulation takes place in the wellbore, the gas production would subsequently decrease as the water droplets become entrained in the near-wellbore in two-phase flow regimes. Therefore, the gas production is inversely proportional to the unit pressure response and this will be illustrated in the prediction models.</w:t>
      </w:r>
    </w:p>
    <w:p w14:paraId="10912A6C" w14:textId="3FA46910" w:rsidR="006E57BD" w:rsidRPr="007516AC" w:rsidRDefault="006E57BD" w:rsidP="007C4BFC">
      <w:pPr>
        <w:ind w:firstLine="432"/>
        <w:jc w:val="both"/>
        <w:rPr>
          <w:rFonts w:ascii="Times New Roman" w:hAnsi="Times New Roman"/>
          <w:bCs/>
          <w:color w:val="000000" w:themeColor="text1"/>
        </w:rPr>
      </w:pPr>
      <w:r w:rsidRPr="00382035">
        <w:rPr>
          <w:rFonts w:ascii="Times New Roman" w:hAnsi="Times New Roman"/>
          <w:bCs/>
          <w:color w:val="000000" w:themeColor="text1"/>
        </w:rPr>
        <w:t>The next step will be to use unit pressure response projections to determine shale gas production prediction models. Using the 400 to 700 days as a starting point, a linear projection will be placed above the historical data of 400 to 700 days, blue line illustrated in figure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Figure5_10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10</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xml:space="preserve">). </w:t>
      </w:r>
      <w:r w:rsidRPr="00382035">
        <w:rPr>
          <w:rFonts w:ascii="Times New Roman" w:hAnsi="Times New Roman"/>
          <w:bCs/>
          <w:color w:val="000000" w:themeColor="text1"/>
        </w:rPr>
        <w:lastRenderedPageBreak/>
        <w:t>Similarly, another linear projection will be placed below the 400 to 700 days of historical production, illustrated by the grey line figure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Figure5_10 \h </w:instrText>
      </w:r>
      <w:r w:rsidR="007D4637"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10</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Lastly, the mean of the upper and lower projection will be illustrated by the dark green line of figure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Figure5_10 \h </w:instrText>
      </w:r>
      <w:r w:rsidR="007D4637"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10</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The upper, lower and mean linear projections will be used with a triangular distribution to determine the Monte Carlo representation of both the slope and intercept of the unit pressure response linear projection of the most probable outcome for the unit pressure response projection, which is illustrated by the red line of figure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Figure5_10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10</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Figures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Figure5_11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11</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and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Figure5_12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12</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represent the Monte Carlo simulation to determine the most probable slope and intercept from the slope and intercepts of the upper, lower and mean linear unit pressure response projections. From figure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Figure5_11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11</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and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Figure5_12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12</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convergence for both the slope and</w:t>
      </w:r>
      <w:r w:rsidRPr="007516AC">
        <w:rPr>
          <w:rFonts w:ascii="Times New Roman" w:hAnsi="Times New Roman"/>
          <w:bCs/>
          <w:color w:val="000000" w:themeColor="text1"/>
        </w:rPr>
        <w:t xml:space="preserve"> intercept appear to occur at approximately 800 iterations in both cases; however, over 1500 iterations were used to minimize any deviations in the random variables that are used in determining the most probable outcome of the slope and intercept of the unit pressure response. </w:t>
      </w:r>
    </w:p>
    <w:p w14:paraId="2C152204" w14:textId="77777777" w:rsidR="006E57BD" w:rsidRPr="00382035" w:rsidRDefault="006E57BD" w:rsidP="007C4BFC">
      <w:pPr>
        <w:ind w:firstLine="432"/>
        <w:jc w:val="both"/>
        <w:rPr>
          <w:rFonts w:ascii="Times New Roman" w:hAnsi="Times New Roman"/>
          <w:bCs/>
          <w:color w:val="000000" w:themeColor="text1"/>
        </w:rPr>
      </w:pPr>
      <w:r w:rsidRPr="007516AC">
        <w:rPr>
          <w:rFonts w:ascii="Times New Roman" w:hAnsi="Times New Roman"/>
          <w:bCs/>
          <w:color w:val="000000" w:themeColor="text1"/>
        </w:rPr>
        <w:t xml:space="preserve">Now that the unit pressure response has been determined for four cases, all cases will be used to develop the gas production forecast predictions to illustrate the power of using the CRSM. It should be noted that the CRSM can be viewed as a model that will update in </w:t>
      </w:r>
      <w:r w:rsidRPr="00382035">
        <w:rPr>
          <w:rFonts w:ascii="Times New Roman" w:hAnsi="Times New Roman"/>
          <w:bCs/>
          <w:color w:val="000000" w:themeColor="text1"/>
        </w:rPr>
        <w:t>real-time. Since this analysis uses only 200 days of historical production data for prediction purposes, the more data that becomes available, the CRSM will update in real-time providing for a better approximation of unit pressure response behavior, which lends itself to easy implementation as it does not require any variables to be tuned as in empirical models that use nonlinear regression methods.</w:t>
      </w:r>
    </w:p>
    <w:p w14:paraId="41C6B072" w14:textId="153C42C4" w:rsidR="006E57BD" w:rsidRPr="00382035" w:rsidRDefault="007516AC" w:rsidP="007C4BFC">
      <w:pPr>
        <w:spacing w:line="240" w:lineRule="auto"/>
        <w:jc w:val="center"/>
      </w:pPr>
      <w:r w:rsidRPr="00382035">
        <w:rPr>
          <w:bCs/>
        </w:rPr>
        <w:object w:dxaOrig="9130" w:dyaOrig="6670" w14:anchorId="4881511F">
          <v:shape id="_x0000_i1184" type="#_x0000_t75" style="width:331.4pt;height:3in" o:ole="">
            <v:imagedata r:id="rId330" o:title="" croptop="4984f"/>
          </v:shape>
          <o:OLEObject Type="Embed" ProgID="SigmaPlotGraphicObject.13" ShapeID="_x0000_i1184" DrawAspect="Content" ObjectID="_1668937443" r:id="rId331"/>
        </w:object>
      </w:r>
    </w:p>
    <w:p w14:paraId="7E6BD9B4" w14:textId="1791C7B5" w:rsidR="006E57BD" w:rsidRPr="00382035" w:rsidRDefault="006E57BD" w:rsidP="007C4BFC">
      <w:pPr>
        <w:pStyle w:val="Caption"/>
        <w:rPr>
          <w:rFonts w:asciiTheme="majorHAnsi" w:hAnsiTheme="majorHAnsi" w:cstheme="majorHAnsi"/>
          <w:color w:val="000000" w:themeColor="text1"/>
        </w:rPr>
      </w:pPr>
      <w:bookmarkStart w:id="369" w:name="_Toc51073391"/>
      <w:bookmarkStart w:id="370" w:name="_Toc51432344"/>
      <w:bookmarkStart w:id="371" w:name="_Toc58323792"/>
      <w:r w:rsidRPr="00382035">
        <w:rPr>
          <w:color w:val="000000" w:themeColor="text1"/>
        </w:rPr>
        <w:t xml:space="preserve">Figure </w:t>
      </w:r>
      <w:bookmarkStart w:id="372" w:name="Figure5_10"/>
      <w:r w:rsidRPr="00382035">
        <w:rPr>
          <w:color w:val="000000" w:themeColor="text1"/>
        </w:rPr>
        <w:t xml:space="preserve">5 - </w:t>
      </w:r>
      <w:r w:rsidRPr="00382035">
        <w:rPr>
          <w:color w:val="000000" w:themeColor="text1"/>
        </w:rPr>
        <w:fldChar w:fldCharType="begin"/>
      </w:r>
      <w:r w:rsidRPr="00382035">
        <w:rPr>
          <w:color w:val="000000" w:themeColor="text1"/>
        </w:rPr>
        <w:instrText xml:space="preserve"> SEQ Figure_5_- \* ARABIC </w:instrText>
      </w:r>
      <w:r w:rsidRPr="00382035">
        <w:rPr>
          <w:color w:val="000000" w:themeColor="text1"/>
        </w:rPr>
        <w:fldChar w:fldCharType="separate"/>
      </w:r>
      <w:r w:rsidR="007C4BFC">
        <w:rPr>
          <w:noProof/>
          <w:color w:val="000000" w:themeColor="text1"/>
        </w:rPr>
        <w:t>10</w:t>
      </w:r>
      <w:r w:rsidRPr="00382035">
        <w:rPr>
          <w:noProof/>
          <w:color w:val="000000" w:themeColor="text1"/>
        </w:rPr>
        <w:fldChar w:fldCharType="end"/>
      </w:r>
      <w:bookmarkEnd w:id="372"/>
      <w:r w:rsidRPr="00382035">
        <w:rPr>
          <w:rFonts w:asciiTheme="majorHAnsi" w:hAnsiTheme="majorHAnsi" w:cstheme="majorHAnsi"/>
          <w:color w:val="000000" w:themeColor="text1"/>
        </w:rPr>
        <w:t>: Unit pressure response from the filter</w:t>
      </w:r>
      <w:r w:rsidR="007516AC" w:rsidRPr="00382035">
        <w:rPr>
          <w:rFonts w:asciiTheme="majorHAnsi" w:hAnsiTheme="majorHAnsi" w:cstheme="majorHAnsi"/>
          <w:color w:val="000000" w:themeColor="text1"/>
        </w:rPr>
        <w:t>ed</w:t>
      </w:r>
      <w:r w:rsidRPr="00382035">
        <w:rPr>
          <w:rFonts w:asciiTheme="majorHAnsi" w:hAnsiTheme="majorHAnsi" w:cstheme="majorHAnsi"/>
          <w:color w:val="000000" w:themeColor="text1"/>
        </w:rPr>
        <w:t xml:space="preserve"> NDC of well A. The red data was used for shale gas forecast projections. Each unit pressure response projection was projected at the end of 200 days of the historical data of well A. The black data points are the unit pressure response determined over the filtered NDC data set up to the current history of the production of well A. The green triangular data set represents the calculated bottom-hole flowing pressure represented by the secondary axis, which demonstrates the early transient regime and transition to PSS regime.</w:t>
      </w:r>
      <w:bookmarkEnd w:id="369"/>
      <w:bookmarkEnd w:id="370"/>
      <w:bookmarkEnd w:id="371"/>
    </w:p>
    <w:p w14:paraId="0A8BDBDC" w14:textId="3AB92570" w:rsidR="006E57BD" w:rsidRPr="00382035" w:rsidRDefault="007516AC" w:rsidP="007C4BFC">
      <w:pPr>
        <w:spacing w:line="240" w:lineRule="auto"/>
        <w:jc w:val="center"/>
        <w:rPr>
          <w:rFonts w:asciiTheme="majorHAnsi" w:hAnsiTheme="majorHAnsi" w:cstheme="majorHAnsi"/>
          <w:color w:val="1F497D" w:themeColor="text2"/>
        </w:rPr>
      </w:pPr>
      <w:r w:rsidRPr="00382035">
        <w:rPr>
          <w:rFonts w:asciiTheme="majorHAnsi" w:hAnsiTheme="majorHAnsi" w:cstheme="majorHAnsi"/>
          <w:bCs/>
          <w:color w:val="1F497D" w:themeColor="text2"/>
        </w:rPr>
        <w:object w:dxaOrig="8940" w:dyaOrig="6640" w14:anchorId="24120102">
          <v:shape id="_x0000_i1185" type="#_x0000_t75" style="width:294.35pt;height:3in" o:ole="">
            <v:imagedata r:id="rId332" o:title=""/>
          </v:shape>
          <o:OLEObject Type="Embed" ProgID="SigmaPlotGraphicObject.13" ShapeID="_x0000_i1185" DrawAspect="Content" ObjectID="_1668937444" r:id="rId333"/>
        </w:object>
      </w:r>
    </w:p>
    <w:p w14:paraId="327E3800" w14:textId="5776AD55" w:rsidR="006E57BD" w:rsidRPr="00382035" w:rsidRDefault="006E57BD" w:rsidP="007C4BFC">
      <w:pPr>
        <w:pStyle w:val="Caption"/>
        <w:rPr>
          <w:rFonts w:asciiTheme="majorHAnsi" w:hAnsiTheme="majorHAnsi" w:cstheme="majorHAnsi"/>
          <w:color w:val="000000" w:themeColor="text1"/>
        </w:rPr>
      </w:pPr>
      <w:bookmarkStart w:id="373" w:name="_Toc51073392"/>
      <w:bookmarkStart w:id="374" w:name="_Toc51432345"/>
      <w:bookmarkStart w:id="375" w:name="_Toc58323793"/>
      <w:r w:rsidRPr="00382035">
        <w:rPr>
          <w:color w:val="000000" w:themeColor="text1"/>
        </w:rPr>
        <w:t xml:space="preserve">Figure </w:t>
      </w:r>
      <w:bookmarkStart w:id="376" w:name="Figure5_11"/>
      <w:r w:rsidRPr="00382035">
        <w:rPr>
          <w:color w:val="000000" w:themeColor="text1"/>
        </w:rPr>
        <w:t xml:space="preserve">5 - </w:t>
      </w:r>
      <w:r w:rsidRPr="00382035">
        <w:rPr>
          <w:color w:val="000000" w:themeColor="text1"/>
        </w:rPr>
        <w:fldChar w:fldCharType="begin"/>
      </w:r>
      <w:r w:rsidRPr="00382035">
        <w:rPr>
          <w:color w:val="000000" w:themeColor="text1"/>
        </w:rPr>
        <w:instrText xml:space="preserve"> SEQ Figure_5_- \* ARABIC </w:instrText>
      </w:r>
      <w:r w:rsidRPr="00382035">
        <w:rPr>
          <w:color w:val="000000" w:themeColor="text1"/>
        </w:rPr>
        <w:fldChar w:fldCharType="separate"/>
      </w:r>
      <w:r w:rsidR="007C4BFC">
        <w:rPr>
          <w:noProof/>
          <w:color w:val="000000" w:themeColor="text1"/>
        </w:rPr>
        <w:t>11</w:t>
      </w:r>
      <w:r w:rsidRPr="00382035">
        <w:rPr>
          <w:noProof/>
          <w:color w:val="000000" w:themeColor="text1"/>
        </w:rPr>
        <w:fldChar w:fldCharType="end"/>
      </w:r>
      <w:bookmarkEnd w:id="376"/>
      <w:r w:rsidRPr="00382035">
        <w:rPr>
          <w:rFonts w:asciiTheme="majorHAnsi" w:hAnsiTheme="majorHAnsi" w:cstheme="majorHAnsi"/>
          <w:color w:val="000000" w:themeColor="text1"/>
        </w:rPr>
        <w:t>: The slope of the unit pressure response projections of the upper, lower, and mean linear projections. Monte Carlo simulations were conducted for 1500 iterations until convergence has been reached on the most plausible outcome to represent the slope of the linear unit pressure response projections.</w:t>
      </w:r>
      <w:bookmarkEnd w:id="373"/>
      <w:bookmarkEnd w:id="374"/>
      <w:bookmarkEnd w:id="375"/>
    </w:p>
    <w:p w14:paraId="2F3730DE" w14:textId="3644A33F" w:rsidR="006E57BD" w:rsidRPr="00382035" w:rsidRDefault="007516AC" w:rsidP="007C4BFC">
      <w:pPr>
        <w:spacing w:line="240" w:lineRule="auto"/>
        <w:jc w:val="center"/>
        <w:rPr>
          <w:rFonts w:asciiTheme="majorHAnsi" w:hAnsiTheme="majorHAnsi" w:cstheme="majorHAnsi"/>
          <w:b/>
          <w:color w:val="1F497D" w:themeColor="text2"/>
        </w:rPr>
      </w:pPr>
      <w:r w:rsidRPr="00382035">
        <w:rPr>
          <w:rFonts w:asciiTheme="majorHAnsi" w:hAnsiTheme="majorHAnsi" w:cstheme="majorHAnsi"/>
          <w:bCs/>
          <w:color w:val="1F497D" w:themeColor="text2"/>
        </w:rPr>
        <w:object w:dxaOrig="8610" w:dyaOrig="6640" w14:anchorId="61BD6F09">
          <v:shape id="_x0000_i1186" type="#_x0000_t75" style="width:280.6pt;height:223.4pt" o:ole="">
            <v:imagedata r:id="rId334" o:title="" croptop="985f"/>
          </v:shape>
          <o:OLEObject Type="Embed" ProgID="SigmaPlotGraphicObject.13" ShapeID="_x0000_i1186" DrawAspect="Content" ObjectID="_1668937445" r:id="rId335"/>
        </w:object>
      </w:r>
    </w:p>
    <w:p w14:paraId="70CC091A" w14:textId="267C9399" w:rsidR="006E57BD" w:rsidRPr="007516AC" w:rsidRDefault="006E57BD" w:rsidP="007C4BFC">
      <w:pPr>
        <w:pStyle w:val="Caption"/>
        <w:rPr>
          <w:rFonts w:asciiTheme="majorHAnsi" w:hAnsiTheme="majorHAnsi" w:cstheme="majorHAnsi"/>
          <w:color w:val="000000" w:themeColor="text1"/>
        </w:rPr>
      </w:pPr>
      <w:bookmarkStart w:id="377" w:name="_Toc51073393"/>
      <w:bookmarkStart w:id="378" w:name="_Toc51432346"/>
      <w:bookmarkStart w:id="379" w:name="_Toc58323794"/>
      <w:r w:rsidRPr="00382035">
        <w:rPr>
          <w:color w:val="000000" w:themeColor="text1"/>
        </w:rPr>
        <w:t xml:space="preserve">Figure </w:t>
      </w:r>
      <w:bookmarkStart w:id="380" w:name="Figure5_12"/>
      <w:r w:rsidRPr="00382035">
        <w:rPr>
          <w:color w:val="000000" w:themeColor="text1"/>
        </w:rPr>
        <w:t xml:space="preserve">5 - </w:t>
      </w:r>
      <w:r w:rsidRPr="00382035">
        <w:rPr>
          <w:color w:val="000000" w:themeColor="text1"/>
        </w:rPr>
        <w:fldChar w:fldCharType="begin"/>
      </w:r>
      <w:r w:rsidRPr="00382035">
        <w:rPr>
          <w:color w:val="000000" w:themeColor="text1"/>
        </w:rPr>
        <w:instrText xml:space="preserve"> SEQ Figure_5_- \* ARABIC </w:instrText>
      </w:r>
      <w:r w:rsidRPr="00382035">
        <w:rPr>
          <w:color w:val="000000" w:themeColor="text1"/>
        </w:rPr>
        <w:fldChar w:fldCharType="separate"/>
      </w:r>
      <w:r w:rsidR="007C4BFC">
        <w:rPr>
          <w:noProof/>
          <w:color w:val="000000" w:themeColor="text1"/>
        </w:rPr>
        <w:t>12</w:t>
      </w:r>
      <w:r w:rsidRPr="00382035">
        <w:rPr>
          <w:noProof/>
          <w:color w:val="000000" w:themeColor="text1"/>
        </w:rPr>
        <w:fldChar w:fldCharType="end"/>
      </w:r>
      <w:bookmarkEnd w:id="380"/>
      <w:r w:rsidRPr="00382035">
        <w:rPr>
          <w:rFonts w:asciiTheme="majorHAnsi" w:hAnsiTheme="majorHAnsi" w:cstheme="majorHAnsi"/>
          <w:color w:val="000000" w:themeColor="text1"/>
        </w:rPr>
        <w:t>: The intercept of the unit pressure response projections of the upper, lower, and mean linear projections. Monte Carlo simulations were conducted for 1500 iterations until convergence has been reached on the most plausible outcome to represent the intercept of the linear unit pressure response projections.</w:t>
      </w:r>
      <w:bookmarkEnd w:id="377"/>
      <w:bookmarkEnd w:id="378"/>
      <w:bookmarkEnd w:id="379"/>
    </w:p>
    <w:p w14:paraId="320A516B" w14:textId="77777777" w:rsidR="00CA628B" w:rsidRPr="00CA628B" w:rsidRDefault="00CA628B" w:rsidP="007C4BFC"/>
    <w:p w14:paraId="5E861A29" w14:textId="77777777" w:rsidR="006E57BD" w:rsidRPr="00D92008" w:rsidRDefault="006E57BD" w:rsidP="007C4BFC">
      <w:pPr>
        <w:spacing w:line="240" w:lineRule="auto"/>
        <w:jc w:val="both"/>
        <w:rPr>
          <w:rFonts w:asciiTheme="majorHAnsi" w:hAnsiTheme="majorHAnsi" w:cstheme="majorHAnsi"/>
          <w:b/>
        </w:rPr>
      </w:pPr>
    </w:p>
    <w:p w14:paraId="66027722" w14:textId="77777777" w:rsidR="006E57BD" w:rsidRPr="002E499D" w:rsidRDefault="006E57BD" w:rsidP="007C4BFC">
      <w:pPr>
        <w:pStyle w:val="Heading2"/>
      </w:pPr>
      <w:bookmarkStart w:id="381" w:name="_Toc51073436"/>
      <w:bookmarkStart w:id="382" w:name="_Toc51432408"/>
      <w:bookmarkStart w:id="383" w:name="_Toc58236761"/>
      <w:r>
        <w:t xml:space="preserve">5.3 </w:t>
      </w:r>
      <w:r w:rsidRPr="00121422">
        <w:t>Shale Gas Production Performance CRSM Predictions</w:t>
      </w:r>
      <w:r>
        <w:t>:</w:t>
      </w:r>
      <w:bookmarkEnd w:id="381"/>
      <w:bookmarkEnd w:id="382"/>
      <w:bookmarkEnd w:id="383"/>
    </w:p>
    <w:p w14:paraId="07A13E21" w14:textId="1A81CB6F" w:rsidR="006E57BD" w:rsidRPr="00382035" w:rsidRDefault="006E57BD" w:rsidP="007C4BFC">
      <w:pPr>
        <w:ind w:firstLine="432"/>
        <w:jc w:val="both"/>
        <w:rPr>
          <w:rFonts w:ascii="Times New Roman" w:hAnsi="Times New Roman"/>
          <w:color w:val="000000" w:themeColor="text1"/>
        </w:rPr>
      </w:pPr>
      <w:r w:rsidRPr="00382035">
        <w:rPr>
          <w:rFonts w:ascii="Times New Roman" w:hAnsi="Times New Roman"/>
          <w:color w:val="000000" w:themeColor="text1"/>
        </w:rPr>
        <w:t>The next phase of the CRSM analysis will be to predict gas production performance using the results found in figures (</w:t>
      </w:r>
      <w:r w:rsidRPr="00382035">
        <w:rPr>
          <w:rFonts w:ascii="Times New Roman" w:hAnsi="Times New Roman"/>
          <w:color w:val="000000" w:themeColor="text1"/>
        </w:rPr>
        <w:fldChar w:fldCharType="begin" w:fldLock="1"/>
      </w:r>
      <w:r w:rsidRPr="00382035">
        <w:rPr>
          <w:rFonts w:ascii="Times New Roman" w:hAnsi="Times New Roman"/>
          <w:color w:val="000000" w:themeColor="text1"/>
        </w:rPr>
        <w:instrText xml:space="preserve"> REF Figure5_6 \h </w:instrText>
      </w:r>
      <w:r w:rsidR="001949C1" w:rsidRPr="00382035">
        <w:rPr>
          <w:rFonts w:ascii="Times New Roman" w:hAnsi="Times New Roman"/>
          <w:color w:val="000000" w:themeColor="text1"/>
        </w:rPr>
        <w:instrText xml:space="preserve"> \* MERGEFORMAT </w:instrText>
      </w:r>
      <w:r w:rsidRPr="00382035">
        <w:rPr>
          <w:rFonts w:ascii="Times New Roman" w:hAnsi="Times New Roman"/>
          <w:color w:val="000000" w:themeColor="text1"/>
        </w:rPr>
      </w:r>
      <w:r w:rsidRPr="00382035">
        <w:rPr>
          <w:rFonts w:ascii="Times New Roman" w:hAnsi="Times New Roman"/>
          <w:color w:val="000000" w:themeColor="text1"/>
        </w:rPr>
        <w:fldChar w:fldCharType="separate"/>
      </w:r>
      <w:r w:rsidRPr="00382035">
        <w:rPr>
          <w:color w:val="000000" w:themeColor="text1"/>
        </w:rPr>
        <w:t>5-</w:t>
      </w:r>
      <w:r w:rsidRPr="00382035">
        <w:rPr>
          <w:noProof/>
          <w:color w:val="000000" w:themeColor="text1"/>
        </w:rPr>
        <w:t>6</w:t>
      </w:r>
      <w:r w:rsidRPr="00382035">
        <w:rPr>
          <w:rFonts w:ascii="Times New Roman" w:hAnsi="Times New Roman"/>
          <w:color w:val="000000" w:themeColor="text1"/>
        </w:rPr>
        <w:fldChar w:fldCharType="end"/>
      </w:r>
      <w:r w:rsidRPr="00382035">
        <w:rPr>
          <w:rFonts w:ascii="Times New Roman" w:hAnsi="Times New Roman"/>
          <w:color w:val="000000" w:themeColor="text1"/>
        </w:rPr>
        <w:t>) - (</w:t>
      </w:r>
      <w:r w:rsidRPr="00382035">
        <w:rPr>
          <w:rFonts w:ascii="Times New Roman" w:hAnsi="Times New Roman"/>
          <w:color w:val="000000" w:themeColor="text1"/>
        </w:rPr>
        <w:fldChar w:fldCharType="begin" w:fldLock="1"/>
      </w:r>
      <w:r w:rsidRPr="00382035">
        <w:rPr>
          <w:rFonts w:ascii="Times New Roman" w:hAnsi="Times New Roman"/>
          <w:color w:val="000000" w:themeColor="text1"/>
        </w:rPr>
        <w:instrText xml:space="preserve"> REF Figure5_12 \h </w:instrText>
      </w:r>
      <w:r w:rsidR="001949C1" w:rsidRPr="00382035">
        <w:rPr>
          <w:rFonts w:ascii="Times New Roman" w:hAnsi="Times New Roman"/>
          <w:color w:val="000000" w:themeColor="text1"/>
        </w:rPr>
        <w:instrText xml:space="preserve"> \* MERGEFORMAT </w:instrText>
      </w:r>
      <w:r w:rsidRPr="00382035">
        <w:rPr>
          <w:rFonts w:ascii="Times New Roman" w:hAnsi="Times New Roman"/>
          <w:color w:val="000000" w:themeColor="text1"/>
        </w:rPr>
      </w:r>
      <w:r w:rsidRPr="00382035">
        <w:rPr>
          <w:rFonts w:ascii="Times New Roman" w:hAnsi="Times New Roman"/>
          <w:color w:val="000000" w:themeColor="text1"/>
        </w:rPr>
        <w:fldChar w:fldCharType="separate"/>
      </w:r>
      <w:r w:rsidRPr="00382035">
        <w:rPr>
          <w:color w:val="000000" w:themeColor="text1"/>
        </w:rPr>
        <w:t>5-</w:t>
      </w:r>
      <w:r w:rsidRPr="00382035">
        <w:rPr>
          <w:noProof/>
          <w:color w:val="000000" w:themeColor="text1"/>
        </w:rPr>
        <w:t>12</w:t>
      </w:r>
      <w:r w:rsidRPr="00382035">
        <w:rPr>
          <w:rFonts w:ascii="Times New Roman" w:hAnsi="Times New Roman"/>
          <w:color w:val="000000" w:themeColor="text1"/>
        </w:rPr>
        <w:fldChar w:fldCharType="end"/>
      </w:r>
      <w:r w:rsidRPr="00382035">
        <w:rPr>
          <w:rFonts w:ascii="Times New Roman" w:hAnsi="Times New Roman"/>
          <w:color w:val="000000" w:themeColor="text1"/>
        </w:rPr>
        <w:t>) for gas production projections, and using rate prediction model based on the unit pressure response and superposition</w:t>
      </w:r>
      <w:r w:rsidR="005762CB" w:rsidRPr="00382035">
        <w:rPr>
          <w:rFonts w:ascii="Times New Roman" w:hAnsi="Times New Roman"/>
          <w:color w:val="000000" w:themeColor="text1"/>
        </w:rPr>
        <w:t xml:space="preserve"> Eq. B-(</w:t>
      </w:r>
      <w:r w:rsidR="005762CB" w:rsidRPr="00382035">
        <w:rPr>
          <w:rFonts w:ascii="Times New Roman" w:hAnsi="Times New Roman"/>
          <w:color w:val="000000" w:themeColor="text1"/>
        </w:rPr>
        <w:fldChar w:fldCharType="begin"/>
      </w:r>
      <w:r w:rsidR="005762CB" w:rsidRPr="00382035">
        <w:rPr>
          <w:rFonts w:ascii="Times New Roman" w:hAnsi="Times New Roman"/>
          <w:color w:val="000000" w:themeColor="text1"/>
        </w:rPr>
        <w:instrText xml:space="preserve"> REF B9 \h </w:instrText>
      </w:r>
      <w:r w:rsidR="00DE1AA6" w:rsidRPr="00382035">
        <w:rPr>
          <w:rFonts w:ascii="Times New Roman" w:hAnsi="Times New Roman"/>
          <w:color w:val="000000" w:themeColor="text1"/>
        </w:rPr>
        <w:instrText xml:space="preserve"> \* MERGEFORMAT </w:instrText>
      </w:r>
      <w:r w:rsidR="005762CB" w:rsidRPr="00382035">
        <w:rPr>
          <w:rFonts w:ascii="Times New Roman" w:hAnsi="Times New Roman"/>
          <w:color w:val="000000" w:themeColor="text1"/>
        </w:rPr>
      </w:r>
      <w:r w:rsidR="005762CB" w:rsidRPr="00382035">
        <w:rPr>
          <w:rFonts w:ascii="Times New Roman" w:hAnsi="Times New Roman"/>
          <w:color w:val="000000" w:themeColor="text1"/>
        </w:rPr>
        <w:fldChar w:fldCharType="separate"/>
      </w:r>
      <w:r w:rsidR="007C4BFC" w:rsidRPr="007C4BFC">
        <w:rPr>
          <w:noProof/>
          <w:color w:val="000000" w:themeColor="text1"/>
        </w:rPr>
        <w:t>9</w:t>
      </w:r>
      <w:r w:rsidR="005762CB" w:rsidRPr="00382035">
        <w:rPr>
          <w:rFonts w:ascii="Times New Roman" w:hAnsi="Times New Roman"/>
          <w:color w:val="000000" w:themeColor="text1"/>
        </w:rPr>
        <w:fldChar w:fldCharType="end"/>
      </w:r>
      <w:r w:rsidR="005762CB" w:rsidRPr="00382035">
        <w:rPr>
          <w:rFonts w:ascii="Times New Roman" w:hAnsi="Times New Roman"/>
          <w:color w:val="000000" w:themeColor="text1"/>
        </w:rPr>
        <w:t>)</w:t>
      </w:r>
      <w:r w:rsidRPr="00382035">
        <w:rPr>
          <w:rFonts w:ascii="Times New Roman" w:hAnsi="Times New Roman"/>
          <w:color w:val="000000" w:themeColor="text1"/>
        </w:rPr>
        <w:t>. The four-unit pressure response projections were conducted using only 200 days of historical data. With the assumption that all unit pressure responses have reached PSS and utilizing the various slopes and intercepts of the unit pressure response, the gas production performance can be approximated for each of the four case studies, figure (</w:t>
      </w:r>
      <w:r w:rsidRPr="00382035">
        <w:rPr>
          <w:rFonts w:ascii="Times New Roman" w:hAnsi="Times New Roman"/>
          <w:color w:val="000000" w:themeColor="text1"/>
        </w:rPr>
        <w:fldChar w:fldCharType="begin" w:fldLock="1"/>
      </w:r>
      <w:r w:rsidRPr="00382035">
        <w:rPr>
          <w:rFonts w:ascii="Times New Roman" w:hAnsi="Times New Roman"/>
          <w:color w:val="000000" w:themeColor="text1"/>
        </w:rPr>
        <w:instrText xml:space="preserve"> REF Figure5_13 \h </w:instrText>
      </w:r>
      <w:r w:rsidR="001949C1" w:rsidRPr="00382035">
        <w:rPr>
          <w:rFonts w:ascii="Times New Roman" w:hAnsi="Times New Roman"/>
          <w:color w:val="000000" w:themeColor="text1"/>
        </w:rPr>
        <w:instrText xml:space="preserve"> \* MERGEFORMAT </w:instrText>
      </w:r>
      <w:r w:rsidRPr="00382035">
        <w:rPr>
          <w:rFonts w:ascii="Times New Roman" w:hAnsi="Times New Roman"/>
          <w:color w:val="000000" w:themeColor="text1"/>
        </w:rPr>
      </w:r>
      <w:r w:rsidRPr="00382035">
        <w:rPr>
          <w:rFonts w:ascii="Times New Roman" w:hAnsi="Times New Roman"/>
          <w:color w:val="000000" w:themeColor="text1"/>
        </w:rPr>
        <w:fldChar w:fldCharType="separate"/>
      </w:r>
      <w:r w:rsidRPr="00382035">
        <w:rPr>
          <w:color w:val="000000" w:themeColor="text1"/>
        </w:rPr>
        <w:t>5-</w:t>
      </w:r>
      <w:r w:rsidRPr="00382035">
        <w:rPr>
          <w:noProof/>
          <w:color w:val="000000" w:themeColor="text1"/>
        </w:rPr>
        <w:t>13</w:t>
      </w:r>
      <w:r w:rsidRPr="00382035">
        <w:rPr>
          <w:rFonts w:ascii="Times New Roman" w:hAnsi="Times New Roman"/>
          <w:color w:val="000000" w:themeColor="text1"/>
        </w:rPr>
        <w:fldChar w:fldCharType="end"/>
      </w:r>
      <w:r w:rsidRPr="00382035">
        <w:rPr>
          <w:rFonts w:ascii="Times New Roman" w:hAnsi="Times New Roman"/>
          <w:color w:val="000000" w:themeColor="text1"/>
        </w:rPr>
        <w:t>).</w:t>
      </w:r>
    </w:p>
    <w:p w14:paraId="4FD9253F" w14:textId="0F994717" w:rsidR="006E57BD" w:rsidRPr="00382035" w:rsidRDefault="007D4637" w:rsidP="007C4BFC">
      <w:pPr>
        <w:spacing w:line="240" w:lineRule="auto"/>
        <w:jc w:val="center"/>
      </w:pPr>
      <w:r w:rsidRPr="00382035">
        <w:rPr>
          <w:rFonts w:ascii="Arial" w:hAnsi="Arial" w:cs="Arial"/>
          <w:bCs/>
          <w:sz w:val="16"/>
          <w:szCs w:val="16"/>
        </w:rPr>
        <w:object w:dxaOrig="8530" w:dyaOrig="6640" w14:anchorId="3B5986C9">
          <v:shape id="_x0000_i1187" type="#_x0000_t75" style="width:297.55pt;height:3in" o:ole="">
            <v:imagedata r:id="rId336" o:title="" croptop="4982f"/>
          </v:shape>
          <o:OLEObject Type="Embed" ProgID="SigmaPlotGraphicObject.13" ShapeID="_x0000_i1187" DrawAspect="Content" ObjectID="_1668937446" r:id="rId337"/>
        </w:object>
      </w:r>
    </w:p>
    <w:p w14:paraId="5876B0A3" w14:textId="17415D46" w:rsidR="006E57BD" w:rsidRPr="00382035" w:rsidRDefault="006E57BD" w:rsidP="007C4BFC">
      <w:pPr>
        <w:pStyle w:val="Caption"/>
        <w:rPr>
          <w:rFonts w:asciiTheme="majorHAnsi" w:hAnsiTheme="majorHAnsi" w:cstheme="majorHAnsi"/>
          <w:color w:val="000000" w:themeColor="text1"/>
        </w:rPr>
      </w:pPr>
      <w:bookmarkStart w:id="384" w:name="_Toc51073394"/>
      <w:bookmarkStart w:id="385" w:name="_Toc51432347"/>
      <w:bookmarkStart w:id="386" w:name="_Toc58323795"/>
      <w:r w:rsidRPr="00382035">
        <w:rPr>
          <w:color w:val="000000" w:themeColor="text1"/>
        </w:rPr>
        <w:t xml:space="preserve">Figure </w:t>
      </w:r>
      <w:bookmarkStart w:id="387" w:name="Figure5_13"/>
      <w:r w:rsidRPr="00382035">
        <w:rPr>
          <w:color w:val="000000" w:themeColor="text1"/>
        </w:rPr>
        <w:t xml:space="preserve">5 - </w:t>
      </w:r>
      <w:r w:rsidRPr="00382035">
        <w:rPr>
          <w:color w:val="000000" w:themeColor="text1"/>
        </w:rPr>
        <w:fldChar w:fldCharType="begin"/>
      </w:r>
      <w:r w:rsidRPr="00382035">
        <w:rPr>
          <w:color w:val="000000" w:themeColor="text1"/>
        </w:rPr>
        <w:instrText xml:space="preserve"> SEQ Figure_5_- \* ARABIC </w:instrText>
      </w:r>
      <w:r w:rsidRPr="00382035">
        <w:rPr>
          <w:color w:val="000000" w:themeColor="text1"/>
        </w:rPr>
        <w:fldChar w:fldCharType="separate"/>
      </w:r>
      <w:r w:rsidR="007C4BFC">
        <w:rPr>
          <w:noProof/>
          <w:color w:val="000000" w:themeColor="text1"/>
        </w:rPr>
        <w:t>13</w:t>
      </w:r>
      <w:r w:rsidRPr="00382035">
        <w:rPr>
          <w:noProof/>
          <w:color w:val="000000" w:themeColor="text1"/>
        </w:rPr>
        <w:fldChar w:fldCharType="end"/>
      </w:r>
      <w:bookmarkEnd w:id="387"/>
      <w:r w:rsidRPr="00382035">
        <w:rPr>
          <w:rFonts w:asciiTheme="majorHAnsi" w:hAnsiTheme="majorHAnsi" w:cstheme="majorHAnsi"/>
          <w:color w:val="000000" w:themeColor="text1"/>
        </w:rPr>
        <w:t>: Shale gas production predictions for well A. The blue line represents the unit pressure response resulting in the upper limit approximation of well performance, due to the skin factor and liquid loading, which results in an under prediction of production to historical data. The grey line represents the lower limit of the unit pressure response analysis and results in an overestimate of historical data. The red and green prediction models represent the mean and Monte Carlo predictions and yield a more approximate performance prediction to historical data.</w:t>
      </w:r>
      <w:bookmarkEnd w:id="384"/>
      <w:bookmarkEnd w:id="385"/>
      <w:bookmarkEnd w:id="386"/>
    </w:p>
    <w:p w14:paraId="274152EF" w14:textId="77777777" w:rsidR="007D4637" w:rsidRPr="00382035" w:rsidRDefault="007D4637" w:rsidP="007C4BFC"/>
    <w:p w14:paraId="64B70C18" w14:textId="38CD1BB9" w:rsidR="006E57BD" w:rsidRPr="00382035" w:rsidRDefault="007D4637" w:rsidP="007C4BFC">
      <w:pPr>
        <w:spacing w:line="240" w:lineRule="auto"/>
        <w:jc w:val="center"/>
        <w:rPr>
          <w:rFonts w:asciiTheme="majorHAnsi" w:hAnsiTheme="majorHAnsi" w:cstheme="majorHAnsi"/>
          <w:color w:val="1F497D" w:themeColor="text2"/>
        </w:rPr>
      </w:pPr>
      <w:r w:rsidRPr="00382035">
        <w:rPr>
          <w:rFonts w:asciiTheme="majorHAnsi" w:hAnsiTheme="majorHAnsi" w:cstheme="majorHAnsi"/>
          <w:bCs/>
          <w:color w:val="1F497D" w:themeColor="text2"/>
        </w:rPr>
        <w:object w:dxaOrig="8530" w:dyaOrig="6640" w14:anchorId="749490AD">
          <v:shape id="_x0000_i1188" type="#_x0000_t75" style="width:297.55pt;height:208.6pt" o:ole="">
            <v:imagedata r:id="rId338" o:title="" croptop="5006f"/>
          </v:shape>
          <o:OLEObject Type="Embed" ProgID="SigmaPlotGraphicObject.13" ShapeID="_x0000_i1188" DrawAspect="Content" ObjectID="_1668937447" r:id="rId339"/>
        </w:object>
      </w:r>
    </w:p>
    <w:p w14:paraId="5D57D839" w14:textId="221CD519" w:rsidR="006E57BD" w:rsidRPr="00382035" w:rsidRDefault="006E57BD" w:rsidP="007C4BFC">
      <w:pPr>
        <w:pStyle w:val="Caption"/>
        <w:rPr>
          <w:rFonts w:asciiTheme="majorHAnsi" w:hAnsiTheme="majorHAnsi" w:cstheme="majorHAnsi"/>
          <w:color w:val="000000" w:themeColor="text1"/>
        </w:rPr>
      </w:pPr>
      <w:bookmarkStart w:id="388" w:name="_Toc51073395"/>
      <w:bookmarkStart w:id="389" w:name="_Toc51432348"/>
      <w:bookmarkStart w:id="390" w:name="_Toc58323796"/>
      <w:r w:rsidRPr="00382035">
        <w:rPr>
          <w:color w:val="000000" w:themeColor="text1"/>
        </w:rPr>
        <w:t xml:space="preserve">Figure </w:t>
      </w:r>
      <w:bookmarkStart w:id="391" w:name="Figure5_14"/>
      <w:r w:rsidRPr="00382035">
        <w:rPr>
          <w:color w:val="000000" w:themeColor="text1"/>
        </w:rPr>
        <w:t xml:space="preserve">5 - </w:t>
      </w:r>
      <w:r w:rsidRPr="00382035">
        <w:rPr>
          <w:color w:val="000000" w:themeColor="text1"/>
        </w:rPr>
        <w:fldChar w:fldCharType="begin"/>
      </w:r>
      <w:r w:rsidRPr="00382035">
        <w:rPr>
          <w:color w:val="000000" w:themeColor="text1"/>
        </w:rPr>
        <w:instrText xml:space="preserve"> SEQ Figure_5_- \* ARABIC </w:instrText>
      </w:r>
      <w:r w:rsidRPr="00382035">
        <w:rPr>
          <w:color w:val="000000" w:themeColor="text1"/>
        </w:rPr>
        <w:fldChar w:fldCharType="separate"/>
      </w:r>
      <w:r w:rsidR="007C4BFC">
        <w:rPr>
          <w:noProof/>
          <w:color w:val="000000" w:themeColor="text1"/>
        </w:rPr>
        <w:t>14</w:t>
      </w:r>
      <w:r w:rsidRPr="00382035">
        <w:rPr>
          <w:noProof/>
          <w:color w:val="000000" w:themeColor="text1"/>
        </w:rPr>
        <w:fldChar w:fldCharType="end"/>
      </w:r>
      <w:bookmarkEnd w:id="391"/>
      <w:r w:rsidRPr="00382035">
        <w:rPr>
          <w:rFonts w:asciiTheme="majorHAnsi" w:hAnsiTheme="majorHAnsi" w:cstheme="majorHAnsi"/>
          <w:color w:val="000000" w:themeColor="text1"/>
        </w:rPr>
        <w:t>: Cumulative production predictions for all four case studies. As should be expected the unit pressure response associated with the blue line is the upper limit of the unit pressure response from figure (</w:t>
      </w:r>
      <w:r w:rsidRPr="00382035">
        <w:rPr>
          <w:rFonts w:asciiTheme="majorHAnsi" w:hAnsiTheme="majorHAnsi" w:cstheme="majorHAnsi"/>
          <w:color w:val="000000" w:themeColor="text1"/>
        </w:rPr>
        <w:fldChar w:fldCharType="begin" w:fldLock="1"/>
      </w:r>
      <w:r w:rsidRPr="00382035">
        <w:rPr>
          <w:rFonts w:asciiTheme="majorHAnsi" w:hAnsiTheme="majorHAnsi" w:cstheme="majorHAnsi"/>
          <w:color w:val="000000" w:themeColor="text1"/>
        </w:rPr>
        <w:instrText xml:space="preserve"> REF Figure5_10 \h </w:instrText>
      </w:r>
      <w:r w:rsidR="00382035">
        <w:rPr>
          <w:rFonts w:asciiTheme="majorHAnsi" w:hAnsiTheme="majorHAnsi" w:cstheme="majorHAnsi"/>
          <w:color w:val="000000" w:themeColor="text1"/>
        </w:rPr>
        <w:instrText xml:space="preserve"> \* MERGEFORMAT </w:instrText>
      </w:r>
      <w:r w:rsidRPr="00382035">
        <w:rPr>
          <w:rFonts w:asciiTheme="majorHAnsi" w:hAnsiTheme="majorHAnsi" w:cstheme="majorHAnsi"/>
          <w:color w:val="000000" w:themeColor="text1"/>
        </w:rPr>
      </w:r>
      <w:r w:rsidRPr="00382035">
        <w:rPr>
          <w:rFonts w:asciiTheme="majorHAnsi" w:hAnsiTheme="majorHAnsi" w:cstheme="majorHAnsi"/>
          <w:color w:val="000000" w:themeColor="text1"/>
        </w:rPr>
        <w:fldChar w:fldCharType="separate"/>
      </w:r>
      <w:r w:rsidRPr="00382035">
        <w:rPr>
          <w:color w:val="000000" w:themeColor="text1"/>
        </w:rPr>
        <w:t xml:space="preserve">5 - </w:t>
      </w:r>
      <w:r w:rsidRPr="00382035">
        <w:rPr>
          <w:noProof/>
          <w:color w:val="000000" w:themeColor="text1"/>
        </w:rPr>
        <w:t>10</w:t>
      </w:r>
      <w:r w:rsidRPr="00382035">
        <w:rPr>
          <w:rFonts w:asciiTheme="majorHAnsi" w:hAnsiTheme="majorHAnsi" w:cstheme="majorHAnsi"/>
          <w:color w:val="000000" w:themeColor="text1"/>
        </w:rPr>
        <w:fldChar w:fldCharType="end"/>
      </w:r>
      <w:r w:rsidRPr="00382035">
        <w:rPr>
          <w:rFonts w:asciiTheme="majorHAnsi" w:hAnsiTheme="majorHAnsi" w:cstheme="majorHAnsi"/>
          <w:color w:val="000000" w:themeColor="text1"/>
        </w:rPr>
        <w:t>) and yields a lower EUR. The grey line represents the lower limit of the unit pressure response and will yield the most conservative EUR. The green and the grey line represents the mean and the Monte Carlo prediction and yield the average and the most probable outcome for EUR, respectively.</w:t>
      </w:r>
      <w:bookmarkEnd w:id="388"/>
      <w:bookmarkEnd w:id="389"/>
      <w:bookmarkEnd w:id="390"/>
    </w:p>
    <w:p w14:paraId="7434DEC8" w14:textId="77777777" w:rsidR="00382035" w:rsidRPr="00382035" w:rsidRDefault="00382035" w:rsidP="007C4BFC"/>
    <w:p w14:paraId="6C71AA0B" w14:textId="2634A822" w:rsidR="006E57BD" w:rsidRPr="00382035" w:rsidRDefault="006E57BD" w:rsidP="007C4BFC">
      <w:pPr>
        <w:ind w:firstLine="432"/>
        <w:jc w:val="both"/>
        <w:rPr>
          <w:rFonts w:ascii="Times New Roman" w:hAnsi="Times New Roman"/>
          <w:bCs/>
          <w:color w:val="000000" w:themeColor="text1"/>
        </w:rPr>
      </w:pPr>
      <w:r w:rsidRPr="00382035">
        <w:rPr>
          <w:rFonts w:ascii="Times New Roman" w:hAnsi="Times New Roman"/>
          <w:bCs/>
          <w:color w:val="000000" w:themeColor="text1"/>
        </w:rPr>
        <w:lastRenderedPageBreak/>
        <w:t>The first gas production projection was for the minimum assumed slope and intercept of the unit pressure response curve, grey line, which shows that for lower assumed unit pressure response would correlate to an overestimate of gas production performance. The production trend from the minimum assumed slope and intercept of the unit pressure response correlates with a relatively low skin effect that would allow for</w:t>
      </w:r>
      <w:r w:rsidRPr="00DD012C">
        <w:rPr>
          <w:rFonts w:ascii="Times New Roman" w:hAnsi="Times New Roman"/>
          <w:bCs/>
          <w:color w:val="000000" w:themeColor="text1"/>
        </w:rPr>
        <w:t xml:space="preserve"> greater production flow from the shale gas reservoir. The next gas production projection uses the maximum assumed slope and intercept of the unit pressure response, blue line, which shows that if the unit pressure response prediction is relatively high there will be an inverse relationship with production rate or underestimate shale gas production due to the increase in the skin factor as well as other contributing factors that would impede gas production, such as liquid loading in the wellbore. The mean unit pressure response, green curve, was used as an </w:t>
      </w:r>
      <w:r w:rsidRPr="00382035">
        <w:rPr>
          <w:rFonts w:ascii="Times New Roman" w:hAnsi="Times New Roman"/>
          <w:bCs/>
          <w:color w:val="000000" w:themeColor="text1"/>
        </w:rPr>
        <w:t>arithmetic average between the maximum and minimum slope and intercept values found for the unit pressure response predictions. Using the mean unit pressure response yields a good approximation to the actual shale gas production projections. Furthermore, using both the maximum, minimum and mean unit pressure response slope’s and intercept’s a triangular distribution with Monte Carlo simulation was done to generate multiple realizations of shale gas production prediction based on the assumed maximum and minimum values of the parameters of the unit pressure response. The red line, displayed in figure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Figure5_13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13</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shows that there is a slight under-prediction of the historical shale gas production performance. The results of the shale gas prediction performance between the four-prediction models and the historical shale gas performance are displayed in the table (</w:t>
      </w:r>
      <w:r w:rsidR="00DD012C" w:rsidRPr="00382035">
        <w:rPr>
          <w:rFonts w:ascii="Times New Roman" w:hAnsi="Times New Roman"/>
          <w:bCs/>
          <w:color w:val="000000" w:themeColor="text1"/>
        </w:rPr>
        <w:fldChar w:fldCharType="begin"/>
      </w:r>
      <w:r w:rsidR="00DD012C" w:rsidRPr="00382035">
        <w:rPr>
          <w:rFonts w:ascii="Times New Roman" w:hAnsi="Times New Roman"/>
          <w:bCs/>
          <w:color w:val="000000" w:themeColor="text1"/>
        </w:rPr>
        <w:instrText xml:space="preserve"> REF Table5_1 \h  \* MERGEFORMAT </w:instrText>
      </w:r>
      <w:r w:rsidR="00DD012C" w:rsidRPr="00382035">
        <w:rPr>
          <w:rFonts w:ascii="Times New Roman" w:hAnsi="Times New Roman"/>
          <w:bCs/>
          <w:color w:val="000000" w:themeColor="text1"/>
        </w:rPr>
      </w:r>
      <w:r w:rsidR="00DD012C" w:rsidRPr="00382035">
        <w:rPr>
          <w:rFonts w:ascii="Times New Roman" w:hAnsi="Times New Roman"/>
          <w:bCs/>
          <w:color w:val="000000" w:themeColor="text1"/>
        </w:rPr>
        <w:fldChar w:fldCharType="separate"/>
      </w:r>
      <w:r w:rsidR="007C4BFC" w:rsidRPr="00382035">
        <w:rPr>
          <w:color w:val="000000" w:themeColor="text1"/>
        </w:rPr>
        <w:t xml:space="preserve">5 - </w:t>
      </w:r>
      <w:r w:rsidR="007C4BFC">
        <w:rPr>
          <w:noProof/>
          <w:color w:val="000000" w:themeColor="text1"/>
        </w:rPr>
        <w:t>1</w:t>
      </w:r>
      <w:r w:rsidR="00DD012C" w:rsidRPr="00382035">
        <w:rPr>
          <w:rFonts w:ascii="Times New Roman" w:hAnsi="Times New Roman"/>
          <w:bCs/>
          <w:color w:val="000000" w:themeColor="text1"/>
        </w:rPr>
        <w:fldChar w:fldCharType="end"/>
      </w:r>
      <w:r w:rsidRPr="00382035">
        <w:rPr>
          <w:rFonts w:ascii="Times New Roman" w:hAnsi="Times New Roman"/>
          <w:bCs/>
          <w:color w:val="000000" w:themeColor="text1"/>
        </w:rPr>
        <w:t>). The Mean Relative Error (MRE) was used to compare errors between each model prediction and is also shown in table (</w:t>
      </w:r>
      <w:r w:rsidR="00DD012C" w:rsidRPr="00382035">
        <w:rPr>
          <w:rFonts w:ascii="Times New Roman" w:hAnsi="Times New Roman"/>
          <w:bCs/>
          <w:color w:val="000000" w:themeColor="text1"/>
        </w:rPr>
        <w:fldChar w:fldCharType="begin"/>
      </w:r>
      <w:r w:rsidR="00DD012C" w:rsidRPr="00382035">
        <w:rPr>
          <w:rFonts w:ascii="Times New Roman" w:hAnsi="Times New Roman"/>
          <w:bCs/>
          <w:color w:val="000000" w:themeColor="text1"/>
        </w:rPr>
        <w:instrText xml:space="preserve"> REF Table5_1 \h </w:instrText>
      </w:r>
      <w:r w:rsidR="00280F51" w:rsidRPr="00382035">
        <w:rPr>
          <w:rFonts w:ascii="Times New Roman" w:hAnsi="Times New Roman"/>
          <w:bCs/>
          <w:color w:val="000000" w:themeColor="text1"/>
        </w:rPr>
        <w:instrText xml:space="preserve"> \* MERGEFORMAT </w:instrText>
      </w:r>
      <w:r w:rsidR="00DD012C" w:rsidRPr="00382035">
        <w:rPr>
          <w:rFonts w:ascii="Times New Roman" w:hAnsi="Times New Roman"/>
          <w:bCs/>
          <w:color w:val="000000" w:themeColor="text1"/>
        </w:rPr>
      </w:r>
      <w:r w:rsidR="00DD012C" w:rsidRPr="00382035">
        <w:rPr>
          <w:rFonts w:ascii="Times New Roman" w:hAnsi="Times New Roman"/>
          <w:bCs/>
          <w:color w:val="000000" w:themeColor="text1"/>
        </w:rPr>
        <w:fldChar w:fldCharType="separate"/>
      </w:r>
      <w:r w:rsidR="007C4BFC" w:rsidRPr="00382035">
        <w:rPr>
          <w:color w:val="000000" w:themeColor="text1"/>
        </w:rPr>
        <w:t xml:space="preserve">5 - </w:t>
      </w:r>
      <w:r w:rsidR="007C4BFC">
        <w:rPr>
          <w:noProof/>
          <w:color w:val="000000" w:themeColor="text1"/>
        </w:rPr>
        <w:t>1</w:t>
      </w:r>
      <w:r w:rsidR="00DD012C" w:rsidRPr="00382035">
        <w:rPr>
          <w:rFonts w:ascii="Times New Roman" w:hAnsi="Times New Roman"/>
          <w:bCs/>
          <w:color w:val="000000" w:themeColor="text1"/>
        </w:rPr>
        <w:fldChar w:fldCharType="end"/>
      </w:r>
      <w:r w:rsidRPr="00382035">
        <w:rPr>
          <w:rFonts w:ascii="Times New Roman" w:hAnsi="Times New Roman"/>
          <w:bCs/>
          <w:color w:val="000000" w:themeColor="text1"/>
        </w:rPr>
        <w:t>). Furthermore, using the four prediction models</w:t>
      </w:r>
      <w:r w:rsidR="00782C84" w:rsidRPr="00382035">
        <w:rPr>
          <w:rFonts w:ascii="Times New Roman" w:hAnsi="Times New Roman"/>
          <w:bCs/>
          <w:color w:val="000000" w:themeColor="text1"/>
        </w:rPr>
        <w:t>,</w:t>
      </w:r>
      <w:r w:rsidRPr="00382035">
        <w:rPr>
          <w:rFonts w:ascii="Times New Roman" w:hAnsi="Times New Roman"/>
          <w:bCs/>
          <w:color w:val="000000" w:themeColor="text1"/>
        </w:rPr>
        <w:t xml:space="preserve"> the estimated ultimate recoveries (EUR) of each prediction model were also determined to an economic limit of 10 Mscf/d. The result of the EUR is displayed </w:t>
      </w:r>
      <w:r w:rsidRPr="00382035">
        <w:rPr>
          <w:rFonts w:ascii="Times New Roman" w:hAnsi="Times New Roman"/>
          <w:bCs/>
          <w:color w:val="000000" w:themeColor="text1"/>
        </w:rPr>
        <w:lastRenderedPageBreak/>
        <w:t>in figure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Figure5_14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14</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for each of the four shale gas prediction models. As previously stated, the EUR for this analysis does not incorporate any economic metrics and is purely a volumetric number only. The results of the EUR’s for all four prediction models are also given in table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Table5_1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xml:space="preserve">). </w:t>
      </w:r>
    </w:p>
    <w:p w14:paraId="74F25E2D" w14:textId="77777777" w:rsidR="005C5A70" w:rsidRDefault="005C5A70" w:rsidP="007C4BFC">
      <w:pPr>
        <w:pStyle w:val="Caption"/>
        <w:rPr>
          <w:color w:val="000000" w:themeColor="text1"/>
        </w:rPr>
      </w:pPr>
      <w:bookmarkStart w:id="392" w:name="_Toc51073332"/>
    </w:p>
    <w:p w14:paraId="1F94BF09" w14:textId="02CFB228" w:rsidR="006E57BD" w:rsidRPr="00382035" w:rsidRDefault="006E57BD" w:rsidP="007C4BFC">
      <w:pPr>
        <w:pStyle w:val="Caption"/>
        <w:rPr>
          <w:rFonts w:asciiTheme="majorHAnsi" w:hAnsiTheme="majorHAnsi" w:cstheme="majorHAnsi"/>
          <w:color w:val="000000" w:themeColor="text1"/>
        </w:rPr>
      </w:pPr>
      <w:bookmarkStart w:id="393" w:name="_Toc58323661"/>
      <w:r w:rsidRPr="00382035">
        <w:rPr>
          <w:color w:val="000000" w:themeColor="text1"/>
        </w:rPr>
        <w:t xml:space="preserve">Table </w:t>
      </w:r>
      <w:bookmarkStart w:id="394" w:name="Table5_1"/>
      <w:r w:rsidRPr="00382035">
        <w:rPr>
          <w:color w:val="000000" w:themeColor="text1"/>
        </w:rPr>
        <w:t xml:space="preserve">5 - </w:t>
      </w:r>
      <w:r w:rsidRPr="00382035">
        <w:rPr>
          <w:color w:val="000000" w:themeColor="text1"/>
        </w:rPr>
        <w:fldChar w:fldCharType="begin"/>
      </w:r>
      <w:r w:rsidRPr="00382035">
        <w:rPr>
          <w:color w:val="000000" w:themeColor="text1"/>
        </w:rPr>
        <w:instrText xml:space="preserve"> SEQ Table_5_- \* ARABIC </w:instrText>
      </w:r>
      <w:r w:rsidRPr="00382035">
        <w:rPr>
          <w:color w:val="000000" w:themeColor="text1"/>
        </w:rPr>
        <w:fldChar w:fldCharType="separate"/>
      </w:r>
      <w:r w:rsidR="007C4BFC">
        <w:rPr>
          <w:noProof/>
          <w:color w:val="000000" w:themeColor="text1"/>
        </w:rPr>
        <w:t>1</w:t>
      </w:r>
      <w:r w:rsidRPr="00382035">
        <w:rPr>
          <w:color w:val="000000" w:themeColor="text1"/>
        </w:rPr>
        <w:fldChar w:fldCharType="end"/>
      </w:r>
      <w:bookmarkEnd w:id="394"/>
      <w:r w:rsidRPr="00382035">
        <w:rPr>
          <w:rFonts w:asciiTheme="majorHAnsi" w:hAnsiTheme="majorHAnsi" w:cstheme="majorHAnsi"/>
          <w:color w:val="000000" w:themeColor="text1"/>
        </w:rPr>
        <w:t>: Comparative analysis between all four prediction models relative to actual historical data by comparing the EUR of the historical data to the model prediction of 1200 days. Further EUR’s are shown for each of the prediction models to and economic limit of 10 Mscfd. Please note that the EUR computation is a purely driven volumetric number that does not incorporate any economic metrics. MRE, Eq (</w:t>
      </w:r>
      <w:r w:rsidR="00691951">
        <w:rPr>
          <w:rFonts w:asciiTheme="majorHAnsi" w:hAnsiTheme="majorHAnsi" w:cstheme="majorHAnsi"/>
          <w:color w:val="000000" w:themeColor="text1"/>
        </w:rPr>
        <w:fldChar w:fldCharType="begin"/>
      </w:r>
      <w:r w:rsidR="00691951">
        <w:rPr>
          <w:rFonts w:asciiTheme="majorHAnsi" w:hAnsiTheme="majorHAnsi" w:cstheme="majorHAnsi"/>
          <w:color w:val="000000" w:themeColor="text1"/>
        </w:rPr>
        <w:instrText xml:space="preserve"> REF Eq4_1 \h </w:instrText>
      </w:r>
      <w:r w:rsidR="00691951">
        <w:rPr>
          <w:rFonts w:asciiTheme="majorHAnsi" w:hAnsiTheme="majorHAnsi" w:cstheme="majorHAnsi"/>
          <w:color w:val="000000" w:themeColor="text1"/>
        </w:rPr>
      </w:r>
      <w:r w:rsidR="00691951">
        <w:rPr>
          <w:rFonts w:asciiTheme="majorHAnsi" w:hAnsiTheme="majorHAnsi" w:cstheme="majorHAnsi"/>
          <w:color w:val="000000" w:themeColor="text1"/>
        </w:rPr>
        <w:fldChar w:fldCharType="separate"/>
      </w:r>
      <w:r w:rsidR="007C4BFC">
        <w:t>4-</w:t>
      </w:r>
      <w:r w:rsidR="007C4BFC">
        <w:rPr>
          <w:noProof/>
        </w:rPr>
        <w:t>1</w:t>
      </w:r>
      <w:r w:rsidR="00691951">
        <w:rPr>
          <w:rFonts w:asciiTheme="majorHAnsi" w:hAnsiTheme="majorHAnsi" w:cstheme="majorHAnsi"/>
          <w:color w:val="000000" w:themeColor="text1"/>
        </w:rPr>
        <w:fldChar w:fldCharType="end"/>
      </w:r>
      <w:r w:rsidRPr="00382035">
        <w:rPr>
          <w:rFonts w:asciiTheme="majorHAnsi" w:hAnsiTheme="majorHAnsi" w:cstheme="majorHAnsi"/>
          <w:color w:val="000000" w:themeColor="text1"/>
        </w:rPr>
        <w:t>) is also documented showing the error between actual historical data and prediction models.</w:t>
      </w:r>
      <w:bookmarkEnd w:id="392"/>
      <w:bookmarkEnd w:id="39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1980"/>
        <w:gridCol w:w="1885"/>
      </w:tblGrid>
      <w:tr w:rsidR="006E57BD" w:rsidRPr="00382035" w14:paraId="381DA811" w14:textId="77777777" w:rsidTr="005C5A70">
        <w:trPr>
          <w:jc w:val="center"/>
        </w:trPr>
        <w:tc>
          <w:tcPr>
            <w:tcW w:w="4765" w:type="dxa"/>
            <w:tcBorders>
              <w:top w:val="single" w:sz="12" w:space="0" w:color="auto"/>
              <w:bottom w:val="single" w:sz="12" w:space="0" w:color="auto"/>
            </w:tcBorders>
            <w:vAlign w:val="center"/>
          </w:tcPr>
          <w:p w14:paraId="2871839A" w14:textId="77777777" w:rsidR="006E57BD" w:rsidRPr="00382035" w:rsidRDefault="006E57BD" w:rsidP="007C4BFC">
            <w:pPr>
              <w:spacing w:line="240" w:lineRule="auto"/>
              <w:jc w:val="center"/>
              <w:rPr>
                <w:rFonts w:ascii="Times New Roman" w:hAnsi="Times New Roman"/>
                <w:b/>
                <w:sz w:val="22"/>
                <w:szCs w:val="22"/>
              </w:rPr>
            </w:pPr>
            <w:r w:rsidRPr="00382035">
              <w:rPr>
                <w:rFonts w:ascii="Times New Roman" w:hAnsi="Times New Roman"/>
                <w:b/>
                <w:sz w:val="22"/>
                <w:szCs w:val="22"/>
              </w:rPr>
              <w:t>Models</w:t>
            </w:r>
          </w:p>
        </w:tc>
        <w:tc>
          <w:tcPr>
            <w:tcW w:w="1980" w:type="dxa"/>
            <w:tcBorders>
              <w:top w:val="single" w:sz="12" w:space="0" w:color="auto"/>
              <w:bottom w:val="single" w:sz="12" w:space="0" w:color="auto"/>
            </w:tcBorders>
            <w:vAlign w:val="center"/>
          </w:tcPr>
          <w:p w14:paraId="25D281CA" w14:textId="77777777" w:rsidR="006E57BD" w:rsidRPr="00382035" w:rsidRDefault="006E57BD" w:rsidP="007C4BFC">
            <w:pPr>
              <w:spacing w:line="240" w:lineRule="auto"/>
              <w:jc w:val="center"/>
              <w:rPr>
                <w:rFonts w:ascii="Times New Roman" w:hAnsi="Times New Roman"/>
                <w:b/>
                <w:sz w:val="22"/>
                <w:szCs w:val="22"/>
              </w:rPr>
            </w:pPr>
            <w:r w:rsidRPr="00382035">
              <w:rPr>
                <w:rFonts w:ascii="Times New Roman" w:hAnsi="Times New Roman"/>
                <w:b/>
                <w:sz w:val="22"/>
                <w:szCs w:val="22"/>
              </w:rPr>
              <w:t>Estimated Ultimate Recovery (Mscf)</w:t>
            </w:r>
          </w:p>
        </w:tc>
        <w:tc>
          <w:tcPr>
            <w:tcW w:w="1885" w:type="dxa"/>
            <w:tcBorders>
              <w:top w:val="single" w:sz="12" w:space="0" w:color="auto"/>
              <w:bottom w:val="single" w:sz="12" w:space="0" w:color="auto"/>
            </w:tcBorders>
            <w:vAlign w:val="center"/>
          </w:tcPr>
          <w:p w14:paraId="17C9E9DE" w14:textId="77777777" w:rsidR="006E57BD" w:rsidRPr="00382035" w:rsidRDefault="006E57BD" w:rsidP="007C4BFC">
            <w:pPr>
              <w:spacing w:line="240" w:lineRule="auto"/>
              <w:jc w:val="center"/>
              <w:rPr>
                <w:rFonts w:ascii="Times New Roman" w:hAnsi="Times New Roman"/>
                <w:b/>
                <w:sz w:val="22"/>
                <w:szCs w:val="22"/>
              </w:rPr>
            </w:pPr>
            <w:r w:rsidRPr="00382035">
              <w:rPr>
                <w:rFonts w:ascii="Times New Roman" w:hAnsi="Times New Roman"/>
                <w:b/>
                <w:sz w:val="22"/>
                <w:szCs w:val="22"/>
              </w:rPr>
              <w:t>Mean Relative Error</w:t>
            </w:r>
          </w:p>
        </w:tc>
      </w:tr>
      <w:tr w:rsidR="006E57BD" w:rsidRPr="00382035" w14:paraId="567449B2" w14:textId="77777777" w:rsidTr="005C5A70">
        <w:trPr>
          <w:jc w:val="center"/>
        </w:trPr>
        <w:tc>
          <w:tcPr>
            <w:tcW w:w="4765" w:type="dxa"/>
            <w:tcBorders>
              <w:top w:val="single" w:sz="12" w:space="0" w:color="auto"/>
            </w:tcBorders>
            <w:vAlign w:val="center"/>
          </w:tcPr>
          <w:p w14:paraId="64C5536A" w14:textId="55A675B9" w:rsidR="006E57BD" w:rsidRPr="00382035" w:rsidRDefault="006E57BD" w:rsidP="007C4BFC">
            <w:pPr>
              <w:spacing w:line="240" w:lineRule="auto"/>
              <w:rPr>
                <w:rFonts w:ascii="Times New Roman" w:hAnsi="Times New Roman"/>
                <w:bCs/>
                <w:sz w:val="22"/>
                <w:szCs w:val="22"/>
              </w:rPr>
            </w:pPr>
            <w:r w:rsidRPr="00382035">
              <w:rPr>
                <w:rFonts w:ascii="Times New Roman" w:hAnsi="Times New Roman"/>
                <w:bCs/>
                <w:sz w:val="22"/>
                <w:szCs w:val="22"/>
              </w:rPr>
              <w:t xml:space="preserve">Unit </w:t>
            </w:r>
            <w:r w:rsidR="007B7BB7">
              <w:rPr>
                <w:rFonts w:ascii="Times New Roman" w:hAnsi="Times New Roman"/>
                <w:bCs/>
                <w:sz w:val="22"/>
                <w:szCs w:val="22"/>
              </w:rPr>
              <w:t>p</w:t>
            </w:r>
            <w:r w:rsidRPr="00382035">
              <w:rPr>
                <w:rFonts w:ascii="Times New Roman" w:hAnsi="Times New Roman"/>
                <w:bCs/>
                <w:sz w:val="22"/>
                <w:szCs w:val="22"/>
              </w:rPr>
              <w:t xml:space="preserve">ressure </w:t>
            </w:r>
            <w:r w:rsidR="007B7BB7">
              <w:rPr>
                <w:rFonts w:ascii="Times New Roman" w:hAnsi="Times New Roman"/>
                <w:bCs/>
                <w:sz w:val="22"/>
                <w:szCs w:val="22"/>
              </w:rPr>
              <w:t>r</w:t>
            </w:r>
            <w:r w:rsidRPr="00382035">
              <w:rPr>
                <w:rFonts w:ascii="Times New Roman" w:hAnsi="Times New Roman"/>
                <w:bCs/>
                <w:sz w:val="22"/>
                <w:szCs w:val="22"/>
              </w:rPr>
              <w:t xml:space="preserve">esponse </w:t>
            </w:r>
            <w:r w:rsidR="007B7BB7">
              <w:rPr>
                <w:rFonts w:ascii="Times New Roman" w:hAnsi="Times New Roman"/>
                <w:bCs/>
                <w:sz w:val="22"/>
                <w:szCs w:val="22"/>
              </w:rPr>
              <w:t>g</w:t>
            </w:r>
            <w:r w:rsidRPr="00382035">
              <w:rPr>
                <w:rFonts w:ascii="Times New Roman" w:hAnsi="Times New Roman"/>
                <w:bCs/>
                <w:sz w:val="22"/>
                <w:szCs w:val="22"/>
              </w:rPr>
              <w:t xml:space="preserve">as </w:t>
            </w:r>
            <w:r w:rsidR="007B7BB7">
              <w:rPr>
                <w:rFonts w:ascii="Times New Roman" w:hAnsi="Times New Roman"/>
                <w:bCs/>
                <w:sz w:val="22"/>
                <w:szCs w:val="22"/>
              </w:rPr>
              <w:t>p</w:t>
            </w:r>
            <w:r w:rsidRPr="00382035">
              <w:rPr>
                <w:rFonts w:ascii="Times New Roman" w:hAnsi="Times New Roman"/>
                <w:bCs/>
                <w:sz w:val="22"/>
                <w:szCs w:val="22"/>
              </w:rPr>
              <w:t xml:space="preserve">rediction </w:t>
            </w:r>
            <w:r w:rsidR="007B7BB7">
              <w:rPr>
                <w:rFonts w:ascii="Times New Roman" w:hAnsi="Times New Roman"/>
                <w:bCs/>
                <w:sz w:val="22"/>
                <w:szCs w:val="22"/>
              </w:rPr>
              <w:t>m</w:t>
            </w:r>
            <w:r w:rsidRPr="00382035">
              <w:rPr>
                <w:rFonts w:ascii="Times New Roman" w:hAnsi="Times New Roman"/>
                <w:bCs/>
                <w:sz w:val="22"/>
                <w:szCs w:val="22"/>
              </w:rPr>
              <w:t>odel 1</w:t>
            </w:r>
          </w:p>
        </w:tc>
        <w:tc>
          <w:tcPr>
            <w:tcW w:w="1980" w:type="dxa"/>
            <w:tcBorders>
              <w:top w:val="single" w:sz="12" w:space="0" w:color="auto"/>
            </w:tcBorders>
            <w:vAlign w:val="center"/>
          </w:tcPr>
          <w:p w14:paraId="011DEF0A" w14:textId="77777777" w:rsidR="006E57BD" w:rsidRPr="00382035" w:rsidRDefault="006E57BD" w:rsidP="007C4BFC">
            <w:pPr>
              <w:spacing w:line="240" w:lineRule="auto"/>
              <w:jc w:val="center"/>
              <w:rPr>
                <w:rFonts w:ascii="Times New Roman" w:hAnsi="Times New Roman"/>
                <w:bCs/>
                <w:sz w:val="22"/>
                <w:szCs w:val="22"/>
              </w:rPr>
            </w:pPr>
            <w:r w:rsidRPr="00382035">
              <w:rPr>
                <w:rFonts w:ascii="Times New Roman" w:hAnsi="Times New Roman"/>
                <w:bCs/>
                <w:sz w:val="22"/>
                <w:szCs w:val="22"/>
              </w:rPr>
              <w:t>2,540,913</w:t>
            </w:r>
          </w:p>
        </w:tc>
        <w:tc>
          <w:tcPr>
            <w:tcW w:w="1885" w:type="dxa"/>
            <w:tcBorders>
              <w:top w:val="single" w:sz="12" w:space="0" w:color="auto"/>
            </w:tcBorders>
            <w:vAlign w:val="center"/>
          </w:tcPr>
          <w:p w14:paraId="74680AD3" w14:textId="77777777" w:rsidR="006E57BD" w:rsidRPr="00382035" w:rsidRDefault="006E57BD" w:rsidP="007C4BFC">
            <w:pPr>
              <w:spacing w:line="240" w:lineRule="auto"/>
              <w:jc w:val="center"/>
              <w:rPr>
                <w:rFonts w:ascii="Times New Roman" w:hAnsi="Times New Roman"/>
                <w:bCs/>
                <w:sz w:val="22"/>
                <w:szCs w:val="22"/>
              </w:rPr>
            </w:pPr>
            <w:r w:rsidRPr="00382035">
              <w:rPr>
                <w:rFonts w:ascii="Times New Roman" w:hAnsi="Times New Roman"/>
                <w:bCs/>
                <w:sz w:val="22"/>
                <w:szCs w:val="22"/>
              </w:rPr>
              <w:t>44.8%</w:t>
            </w:r>
          </w:p>
        </w:tc>
      </w:tr>
      <w:tr w:rsidR="006E57BD" w:rsidRPr="00382035" w14:paraId="198D3377" w14:textId="77777777" w:rsidTr="005C5A70">
        <w:trPr>
          <w:jc w:val="center"/>
        </w:trPr>
        <w:tc>
          <w:tcPr>
            <w:tcW w:w="4765" w:type="dxa"/>
            <w:vAlign w:val="center"/>
          </w:tcPr>
          <w:p w14:paraId="463C1F95" w14:textId="04B05E00" w:rsidR="006E57BD" w:rsidRPr="00382035" w:rsidRDefault="006E57BD" w:rsidP="007C4BFC">
            <w:pPr>
              <w:spacing w:line="240" w:lineRule="auto"/>
              <w:rPr>
                <w:rFonts w:ascii="Times New Roman" w:hAnsi="Times New Roman"/>
                <w:bCs/>
                <w:sz w:val="22"/>
                <w:szCs w:val="22"/>
              </w:rPr>
            </w:pPr>
            <w:r w:rsidRPr="00382035">
              <w:rPr>
                <w:rFonts w:ascii="Times New Roman" w:hAnsi="Times New Roman"/>
                <w:bCs/>
                <w:sz w:val="22"/>
                <w:szCs w:val="22"/>
              </w:rPr>
              <w:t xml:space="preserve">Unit </w:t>
            </w:r>
            <w:r w:rsidR="007B7BB7">
              <w:rPr>
                <w:rFonts w:ascii="Times New Roman" w:hAnsi="Times New Roman"/>
                <w:bCs/>
                <w:sz w:val="22"/>
                <w:szCs w:val="22"/>
              </w:rPr>
              <w:t>p</w:t>
            </w:r>
            <w:r w:rsidRPr="00382035">
              <w:rPr>
                <w:rFonts w:ascii="Times New Roman" w:hAnsi="Times New Roman"/>
                <w:bCs/>
                <w:sz w:val="22"/>
                <w:szCs w:val="22"/>
              </w:rPr>
              <w:t xml:space="preserve">ressure </w:t>
            </w:r>
            <w:r w:rsidR="007B7BB7">
              <w:rPr>
                <w:rFonts w:ascii="Times New Roman" w:hAnsi="Times New Roman"/>
                <w:bCs/>
                <w:sz w:val="22"/>
                <w:szCs w:val="22"/>
              </w:rPr>
              <w:t>r</w:t>
            </w:r>
            <w:r w:rsidRPr="00382035">
              <w:rPr>
                <w:rFonts w:ascii="Times New Roman" w:hAnsi="Times New Roman"/>
                <w:bCs/>
                <w:sz w:val="22"/>
                <w:szCs w:val="22"/>
              </w:rPr>
              <w:t xml:space="preserve">esponse </w:t>
            </w:r>
            <w:r w:rsidR="007B7BB7">
              <w:rPr>
                <w:rFonts w:ascii="Times New Roman" w:hAnsi="Times New Roman"/>
                <w:bCs/>
                <w:sz w:val="22"/>
                <w:szCs w:val="22"/>
              </w:rPr>
              <w:t>g</w:t>
            </w:r>
            <w:r w:rsidRPr="00382035">
              <w:rPr>
                <w:rFonts w:ascii="Times New Roman" w:hAnsi="Times New Roman"/>
                <w:bCs/>
                <w:sz w:val="22"/>
                <w:szCs w:val="22"/>
              </w:rPr>
              <w:t xml:space="preserve">as </w:t>
            </w:r>
            <w:r w:rsidR="007B7BB7">
              <w:rPr>
                <w:rFonts w:ascii="Times New Roman" w:hAnsi="Times New Roman"/>
                <w:bCs/>
                <w:sz w:val="22"/>
                <w:szCs w:val="22"/>
              </w:rPr>
              <w:t>p</w:t>
            </w:r>
            <w:r w:rsidRPr="00382035">
              <w:rPr>
                <w:rFonts w:ascii="Times New Roman" w:hAnsi="Times New Roman"/>
                <w:bCs/>
                <w:sz w:val="22"/>
                <w:szCs w:val="22"/>
              </w:rPr>
              <w:t xml:space="preserve">rediction </w:t>
            </w:r>
            <w:r w:rsidR="007B7BB7">
              <w:rPr>
                <w:rFonts w:ascii="Times New Roman" w:hAnsi="Times New Roman"/>
                <w:bCs/>
                <w:sz w:val="22"/>
                <w:szCs w:val="22"/>
              </w:rPr>
              <w:t>m</w:t>
            </w:r>
            <w:r w:rsidRPr="00382035">
              <w:rPr>
                <w:rFonts w:ascii="Times New Roman" w:hAnsi="Times New Roman"/>
                <w:bCs/>
                <w:sz w:val="22"/>
                <w:szCs w:val="22"/>
              </w:rPr>
              <w:t>odel 2</w:t>
            </w:r>
          </w:p>
        </w:tc>
        <w:tc>
          <w:tcPr>
            <w:tcW w:w="1980" w:type="dxa"/>
            <w:vAlign w:val="center"/>
          </w:tcPr>
          <w:p w14:paraId="0B9482E1" w14:textId="77777777" w:rsidR="006E57BD" w:rsidRPr="00382035" w:rsidRDefault="006E57BD" w:rsidP="007C4BFC">
            <w:pPr>
              <w:spacing w:line="240" w:lineRule="auto"/>
              <w:jc w:val="center"/>
              <w:rPr>
                <w:rFonts w:ascii="Times New Roman" w:hAnsi="Times New Roman"/>
                <w:bCs/>
                <w:sz w:val="22"/>
                <w:szCs w:val="22"/>
              </w:rPr>
            </w:pPr>
            <w:r w:rsidRPr="00382035">
              <w:rPr>
                <w:rFonts w:ascii="Times New Roman" w:hAnsi="Times New Roman"/>
                <w:bCs/>
                <w:sz w:val="22"/>
                <w:szCs w:val="22"/>
              </w:rPr>
              <w:t>1,848,378</w:t>
            </w:r>
          </w:p>
        </w:tc>
        <w:tc>
          <w:tcPr>
            <w:tcW w:w="1885" w:type="dxa"/>
            <w:vAlign w:val="center"/>
          </w:tcPr>
          <w:p w14:paraId="5B6DACDB" w14:textId="77777777" w:rsidR="006E57BD" w:rsidRPr="00382035" w:rsidRDefault="006E57BD" w:rsidP="007C4BFC">
            <w:pPr>
              <w:spacing w:line="240" w:lineRule="auto"/>
              <w:jc w:val="center"/>
              <w:rPr>
                <w:rFonts w:ascii="Times New Roman" w:hAnsi="Times New Roman"/>
                <w:bCs/>
                <w:sz w:val="22"/>
                <w:szCs w:val="22"/>
              </w:rPr>
            </w:pPr>
            <w:r w:rsidRPr="00382035">
              <w:rPr>
                <w:rFonts w:ascii="Times New Roman" w:hAnsi="Times New Roman"/>
                <w:bCs/>
                <w:sz w:val="22"/>
                <w:szCs w:val="22"/>
              </w:rPr>
              <w:t>10.8%</w:t>
            </w:r>
          </w:p>
        </w:tc>
      </w:tr>
      <w:tr w:rsidR="006E57BD" w:rsidRPr="00382035" w14:paraId="2252F562" w14:textId="77777777" w:rsidTr="005C5A70">
        <w:trPr>
          <w:jc w:val="center"/>
        </w:trPr>
        <w:tc>
          <w:tcPr>
            <w:tcW w:w="4765" w:type="dxa"/>
            <w:vAlign w:val="center"/>
          </w:tcPr>
          <w:p w14:paraId="58FC10E7" w14:textId="5CCC52E5" w:rsidR="006E57BD" w:rsidRPr="00382035" w:rsidRDefault="006E57BD" w:rsidP="007C4BFC">
            <w:pPr>
              <w:spacing w:line="240" w:lineRule="auto"/>
              <w:rPr>
                <w:rFonts w:ascii="Times New Roman" w:hAnsi="Times New Roman"/>
                <w:bCs/>
                <w:sz w:val="22"/>
                <w:szCs w:val="22"/>
              </w:rPr>
            </w:pPr>
            <w:r w:rsidRPr="00382035">
              <w:rPr>
                <w:rFonts w:ascii="Times New Roman" w:hAnsi="Times New Roman"/>
                <w:bCs/>
                <w:sz w:val="22"/>
                <w:szCs w:val="22"/>
              </w:rPr>
              <w:t xml:space="preserve">Unit </w:t>
            </w:r>
            <w:r w:rsidR="007B7BB7">
              <w:rPr>
                <w:rFonts w:ascii="Times New Roman" w:hAnsi="Times New Roman"/>
                <w:bCs/>
                <w:sz w:val="22"/>
                <w:szCs w:val="22"/>
              </w:rPr>
              <w:t>p</w:t>
            </w:r>
            <w:r w:rsidRPr="00382035">
              <w:rPr>
                <w:rFonts w:ascii="Times New Roman" w:hAnsi="Times New Roman"/>
                <w:bCs/>
                <w:sz w:val="22"/>
                <w:szCs w:val="22"/>
              </w:rPr>
              <w:t xml:space="preserve">ressure </w:t>
            </w:r>
            <w:r w:rsidR="007B7BB7">
              <w:rPr>
                <w:rFonts w:ascii="Times New Roman" w:hAnsi="Times New Roman"/>
                <w:bCs/>
                <w:sz w:val="22"/>
                <w:szCs w:val="22"/>
              </w:rPr>
              <w:t>r</w:t>
            </w:r>
            <w:r w:rsidRPr="00382035">
              <w:rPr>
                <w:rFonts w:ascii="Times New Roman" w:hAnsi="Times New Roman"/>
                <w:bCs/>
                <w:sz w:val="22"/>
                <w:szCs w:val="22"/>
              </w:rPr>
              <w:t xml:space="preserve">esponse </w:t>
            </w:r>
            <w:r w:rsidR="007B7BB7">
              <w:rPr>
                <w:rFonts w:ascii="Times New Roman" w:hAnsi="Times New Roman"/>
                <w:bCs/>
                <w:sz w:val="22"/>
                <w:szCs w:val="22"/>
              </w:rPr>
              <w:t>g</w:t>
            </w:r>
            <w:r w:rsidRPr="00382035">
              <w:rPr>
                <w:rFonts w:ascii="Times New Roman" w:hAnsi="Times New Roman"/>
                <w:bCs/>
                <w:sz w:val="22"/>
                <w:szCs w:val="22"/>
              </w:rPr>
              <w:t xml:space="preserve">as </w:t>
            </w:r>
            <w:r w:rsidR="007B7BB7">
              <w:rPr>
                <w:rFonts w:ascii="Times New Roman" w:hAnsi="Times New Roman"/>
                <w:bCs/>
                <w:sz w:val="22"/>
                <w:szCs w:val="22"/>
              </w:rPr>
              <w:t>p</w:t>
            </w:r>
            <w:r w:rsidRPr="00382035">
              <w:rPr>
                <w:rFonts w:ascii="Times New Roman" w:hAnsi="Times New Roman"/>
                <w:bCs/>
                <w:sz w:val="22"/>
                <w:szCs w:val="22"/>
              </w:rPr>
              <w:t xml:space="preserve">rediction </w:t>
            </w:r>
            <w:r w:rsidR="007B7BB7">
              <w:rPr>
                <w:rFonts w:ascii="Times New Roman" w:hAnsi="Times New Roman"/>
                <w:bCs/>
                <w:sz w:val="22"/>
                <w:szCs w:val="22"/>
              </w:rPr>
              <w:t>m</w:t>
            </w:r>
            <w:r w:rsidRPr="00382035">
              <w:rPr>
                <w:rFonts w:ascii="Times New Roman" w:hAnsi="Times New Roman"/>
                <w:bCs/>
                <w:sz w:val="22"/>
                <w:szCs w:val="22"/>
              </w:rPr>
              <w:t>odel 3</w:t>
            </w:r>
          </w:p>
        </w:tc>
        <w:tc>
          <w:tcPr>
            <w:tcW w:w="1980" w:type="dxa"/>
            <w:vAlign w:val="center"/>
          </w:tcPr>
          <w:p w14:paraId="5921625B" w14:textId="77777777" w:rsidR="006E57BD" w:rsidRPr="00382035" w:rsidRDefault="006E57BD" w:rsidP="007C4BFC">
            <w:pPr>
              <w:spacing w:line="240" w:lineRule="auto"/>
              <w:jc w:val="center"/>
              <w:rPr>
                <w:rFonts w:ascii="Times New Roman" w:hAnsi="Times New Roman"/>
                <w:bCs/>
                <w:sz w:val="22"/>
                <w:szCs w:val="22"/>
              </w:rPr>
            </w:pPr>
            <w:r w:rsidRPr="00382035">
              <w:rPr>
                <w:rFonts w:ascii="Times New Roman" w:hAnsi="Times New Roman"/>
                <w:bCs/>
                <w:sz w:val="22"/>
                <w:szCs w:val="22"/>
              </w:rPr>
              <w:t>1,038,368</w:t>
            </w:r>
          </w:p>
        </w:tc>
        <w:tc>
          <w:tcPr>
            <w:tcW w:w="1885" w:type="dxa"/>
            <w:vAlign w:val="center"/>
          </w:tcPr>
          <w:p w14:paraId="70C7213C" w14:textId="77777777" w:rsidR="006E57BD" w:rsidRPr="00382035" w:rsidRDefault="006E57BD" w:rsidP="007C4BFC">
            <w:pPr>
              <w:spacing w:line="240" w:lineRule="auto"/>
              <w:jc w:val="center"/>
              <w:rPr>
                <w:rFonts w:ascii="Times New Roman" w:hAnsi="Times New Roman"/>
                <w:bCs/>
                <w:sz w:val="22"/>
                <w:szCs w:val="22"/>
              </w:rPr>
            </w:pPr>
            <w:r w:rsidRPr="00382035">
              <w:rPr>
                <w:rFonts w:ascii="Times New Roman" w:hAnsi="Times New Roman"/>
                <w:bCs/>
                <w:sz w:val="22"/>
                <w:szCs w:val="22"/>
              </w:rPr>
              <w:t>58.4%</w:t>
            </w:r>
          </w:p>
        </w:tc>
      </w:tr>
      <w:tr w:rsidR="006E57BD" w:rsidRPr="00382035" w14:paraId="77F12106" w14:textId="77777777" w:rsidTr="005C5A70">
        <w:trPr>
          <w:jc w:val="center"/>
        </w:trPr>
        <w:tc>
          <w:tcPr>
            <w:tcW w:w="4765" w:type="dxa"/>
            <w:tcBorders>
              <w:bottom w:val="single" w:sz="12" w:space="0" w:color="auto"/>
            </w:tcBorders>
            <w:vAlign w:val="center"/>
          </w:tcPr>
          <w:p w14:paraId="639C6A5F" w14:textId="4D5970F5" w:rsidR="006E57BD" w:rsidRPr="00382035" w:rsidRDefault="006E57BD" w:rsidP="007C4BFC">
            <w:pPr>
              <w:spacing w:line="240" w:lineRule="auto"/>
              <w:rPr>
                <w:rFonts w:ascii="Times New Roman" w:hAnsi="Times New Roman"/>
                <w:bCs/>
                <w:sz w:val="22"/>
                <w:szCs w:val="22"/>
              </w:rPr>
            </w:pPr>
            <w:r w:rsidRPr="00382035">
              <w:rPr>
                <w:rFonts w:ascii="Times New Roman" w:hAnsi="Times New Roman"/>
                <w:bCs/>
                <w:sz w:val="22"/>
                <w:szCs w:val="22"/>
              </w:rPr>
              <w:t xml:space="preserve">Unit </w:t>
            </w:r>
            <w:r w:rsidR="007B7BB7">
              <w:rPr>
                <w:rFonts w:ascii="Times New Roman" w:hAnsi="Times New Roman"/>
                <w:bCs/>
                <w:sz w:val="22"/>
                <w:szCs w:val="22"/>
              </w:rPr>
              <w:t>p</w:t>
            </w:r>
            <w:r w:rsidRPr="00382035">
              <w:rPr>
                <w:rFonts w:ascii="Times New Roman" w:hAnsi="Times New Roman"/>
                <w:bCs/>
                <w:sz w:val="22"/>
                <w:szCs w:val="22"/>
              </w:rPr>
              <w:t xml:space="preserve">ressure </w:t>
            </w:r>
            <w:r w:rsidR="007B7BB7">
              <w:rPr>
                <w:rFonts w:ascii="Times New Roman" w:hAnsi="Times New Roman"/>
                <w:bCs/>
                <w:sz w:val="22"/>
                <w:szCs w:val="22"/>
              </w:rPr>
              <w:t>r</w:t>
            </w:r>
            <w:r w:rsidRPr="00382035">
              <w:rPr>
                <w:rFonts w:ascii="Times New Roman" w:hAnsi="Times New Roman"/>
                <w:bCs/>
                <w:sz w:val="22"/>
                <w:szCs w:val="22"/>
              </w:rPr>
              <w:t xml:space="preserve">esponse </w:t>
            </w:r>
            <w:r w:rsidR="007B7BB7">
              <w:rPr>
                <w:rFonts w:ascii="Times New Roman" w:hAnsi="Times New Roman"/>
                <w:bCs/>
                <w:sz w:val="22"/>
                <w:szCs w:val="22"/>
              </w:rPr>
              <w:t>g</w:t>
            </w:r>
            <w:r w:rsidRPr="00382035">
              <w:rPr>
                <w:rFonts w:ascii="Times New Roman" w:hAnsi="Times New Roman"/>
                <w:bCs/>
                <w:sz w:val="22"/>
                <w:szCs w:val="22"/>
              </w:rPr>
              <w:t xml:space="preserve">as </w:t>
            </w:r>
            <w:r w:rsidR="007B7BB7">
              <w:rPr>
                <w:rFonts w:ascii="Times New Roman" w:hAnsi="Times New Roman"/>
                <w:bCs/>
                <w:sz w:val="22"/>
                <w:szCs w:val="22"/>
              </w:rPr>
              <w:t>p</w:t>
            </w:r>
            <w:r w:rsidRPr="00382035">
              <w:rPr>
                <w:rFonts w:ascii="Times New Roman" w:hAnsi="Times New Roman"/>
                <w:bCs/>
                <w:sz w:val="22"/>
                <w:szCs w:val="22"/>
              </w:rPr>
              <w:t xml:space="preserve">rediction </w:t>
            </w:r>
            <w:r w:rsidR="007B7BB7">
              <w:rPr>
                <w:rFonts w:ascii="Times New Roman" w:hAnsi="Times New Roman"/>
                <w:bCs/>
                <w:sz w:val="22"/>
                <w:szCs w:val="22"/>
              </w:rPr>
              <w:t>m</w:t>
            </w:r>
            <w:r w:rsidRPr="00382035">
              <w:rPr>
                <w:rFonts w:ascii="Times New Roman" w:hAnsi="Times New Roman"/>
                <w:bCs/>
                <w:sz w:val="22"/>
                <w:szCs w:val="22"/>
              </w:rPr>
              <w:t>odel MC</w:t>
            </w:r>
          </w:p>
        </w:tc>
        <w:tc>
          <w:tcPr>
            <w:tcW w:w="1980" w:type="dxa"/>
            <w:tcBorders>
              <w:bottom w:val="single" w:sz="12" w:space="0" w:color="auto"/>
            </w:tcBorders>
            <w:vAlign w:val="center"/>
          </w:tcPr>
          <w:p w14:paraId="02A99A14" w14:textId="77777777" w:rsidR="006E57BD" w:rsidRPr="00382035" w:rsidRDefault="006E57BD" w:rsidP="007C4BFC">
            <w:pPr>
              <w:spacing w:line="240" w:lineRule="auto"/>
              <w:jc w:val="center"/>
              <w:rPr>
                <w:rFonts w:ascii="Times New Roman" w:hAnsi="Times New Roman"/>
                <w:bCs/>
                <w:sz w:val="22"/>
                <w:szCs w:val="22"/>
              </w:rPr>
            </w:pPr>
            <w:r w:rsidRPr="00382035">
              <w:rPr>
                <w:rFonts w:ascii="Times New Roman" w:hAnsi="Times New Roman"/>
                <w:bCs/>
                <w:sz w:val="22"/>
                <w:szCs w:val="22"/>
              </w:rPr>
              <w:t>1,685,005</w:t>
            </w:r>
          </w:p>
        </w:tc>
        <w:tc>
          <w:tcPr>
            <w:tcW w:w="1885" w:type="dxa"/>
            <w:tcBorders>
              <w:bottom w:val="single" w:sz="12" w:space="0" w:color="auto"/>
            </w:tcBorders>
            <w:vAlign w:val="center"/>
          </w:tcPr>
          <w:p w14:paraId="3F88A365" w14:textId="77777777" w:rsidR="006E57BD" w:rsidRPr="00382035" w:rsidRDefault="006E57BD" w:rsidP="007C4BFC">
            <w:pPr>
              <w:spacing w:line="240" w:lineRule="auto"/>
              <w:jc w:val="center"/>
              <w:rPr>
                <w:rFonts w:ascii="Times New Roman" w:hAnsi="Times New Roman"/>
                <w:bCs/>
                <w:sz w:val="22"/>
                <w:szCs w:val="22"/>
              </w:rPr>
            </w:pPr>
            <w:r w:rsidRPr="00382035">
              <w:rPr>
                <w:rFonts w:ascii="Times New Roman" w:hAnsi="Times New Roman"/>
                <w:bCs/>
                <w:sz w:val="22"/>
                <w:szCs w:val="22"/>
              </w:rPr>
              <w:t>18.4%</w:t>
            </w:r>
          </w:p>
        </w:tc>
      </w:tr>
    </w:tbl>
    <w:p w14:paraId="788CD105" w14:textId="77777777" w:rsidR="006E57BD" w:rsidRPr="00382035" w:rsidRDefault="006E57BD" w:rsidP="007C4BFC">
      <w:pPr>
        <w:jc w:val="center"/>
        <w:rPr>
          <w:rFonts w:ascii="Times New Roman" w:hAnsi="Times New Roman"/>
          <w:bCs/>
        </w:rPr>
      </w:pPr>
    </w:p>
    <w:p w14:paraId="4D3BB81C" w14:textId="0C70D062" w:rsidR="006E57BD" w:rsidRPr="00DD012C" w:rsidRDefault="006E57BD" w:rsidP="007C4BFC">
      <w:pPr>
        <w:ind w:firstLine="432"/>
        <w:jc w:val="both"/>
        <w:rPr>
          <w:rFonts w:ascii="Times New Roman" w:hAnsi="Times New Roman"/>
          <w:bCs/>
          <w:color w:val="000000" w:themeColor="text1"/>
        </w:rPr>
      </w:pPr>
      <w:r w:rsidRPr="00382035">
        <w:rPr>
          <w:rFonts w:ascii="Times New Roman" w:hAnsi="Times New Roman"/>
          <w:bCs/>
          <w:color w:val="000000" w:themeColor="text1"/>
        </w:rPr>
        <w:t xml:space="preserve"> Moreover, one important factor when utilizing the CRSM is that the model will self-update as new data become available, which lends itself to a very robust prediction performance model. The more data that is available the more accurate the model will become as the CRSM was designed to be a physics-based model that incorporates reservoir physics and updates in real-time as more production data comes in. Assumptions regarding this model are how to predict unit pressure response performance. </w:t>
      </w:r>
      <w:bookmarkStart w:id="395" w:name="_Hlk43877089"/>
      <w:r w:rsidRPr="00382035">
        <w:rPr>
          <w:rFonts w:ascii="Times New Roman" w:hAnsi="Times New Roman"/>
          <w:bCs/>
          <w:color w:val="000000" w:themeColor="text1"/>
        </w:rPr>
        <w:t>Furthermore, it should be noted that there is a numerical error that is occurring at the very first-time step of the superpositions algorithm within the CRSM, which is seen as a dip, very first iteration, in figure (</w:t>
      </w:r>
      <w:r w:rsidRPr="00382035">
        <w:rPr>
          <w:rFonts w:ascii="Times New Roman" w:hAnsi="Times New Roman"/>
          <w:bCs/>
          <w:color w:val="000000" w:themeColor="text1"/>
        </w:rPr>
        <w:fldChar w:fldCharType="begin" w:fldLock="1"/>
      </w:r>
      <w:r w:rsidRPr="00382035">
        <w:rPr>
          <w:rFonts w:ascii="Times New Roman" w:hAnsi="Times New Roman"/>
          <w:bCs/>
          <w:color w:val="000000" w:themeColor="text1"/>
        </w:rPr>
        <w:instrText xml:space="preserve"> REF Figure5_13 \h </w:instrText>
      </w:r>
      <w:r w:rsidR="001949C1" w:rsidRPr="00382035">
        <w:rPr>
          <w:rFonts w:ascii="Times New Roman" w:hAnsi="Times New Roman"/>
          <w:bCs/>
          <w:color w:val="000000" w:themeColor="text1"/>
        </w:rPr>
        <w:instrText xml:space="preserve"> \* MERGEFORMAT </w:instrText>
      </w:r>
      <w:r w:rsidRPr="00382035">
        <w:rPr>
          <w:rFonts w:ascii="Times New Roman" w:hAnsi="Times New Roman"/>
          <w:bCs/>
          <w:color w:val="000000" w:themeColor="text1"/>
        </w:rPr>
      </w:r>
      <w:r w:rsidRPr="00382035">
        <w:rPr>
          <w:rFonts w:ascii="Times New Roman" w:hAnsi="Times New Roman"/>
          <w:bCs/>
          <w:color w:val="000000" w:themeColor="text1"/>
        </w:rPr>
        <w:fldChar w:fldCharType="separate"/>
      </w:r>
      <w:r w:rsidRPr="00382035">
        <w:rPr>
          <w:color w:val="000000" w:themeColor="text1"/>
        </w:rPr>
        <w:t>5-</w:t>
      </w:r>
      <w:r w:rsidRPr="00382035">
        <w:rPr>
          <w:noProof/>
          <w:color w:val="000000" w:themeColor="text1"/>
        </w:rPr>
        <w:t>13</w:t>
      </w:r>
      <w:r w:rsidRPr="00382035">
        <w:rPr>
          <w:rFonts w:ascii="Times New Roman" w:hAnsi="Times New Roman"/>
          <w:bCs/>
          <w:color w:val="000000" w:themeColor="text1"/>
        </w:rPr>
        <w:fldChar w:fldCharType="end"/>
      </w:r>
      <w:r w:rsidRPr="00382035">
        <w:rPr>
          <w:rFonts w:ascii="Times New Roman" w:hAnsi="Times New Roman"/>
          <w:bCs/>
          <w:color w:val="000000" w:themeColor="text1"/>
        </w:rPr>
        <w:t>). This error is due to errors in the forward differentiation computations of Eq. (</w:t>
      </w:r>
      <w:r w:rsidR="004245F0" w:rsidRPr="00382035">
        <w:rPr>
          <w:rFonts w:ascii="Times New Roman" w:hAnsi="Times New Roman"/>
          <w:bCs/>
          <w:color w:val="000000" w:themeColor="text1"/>
        </w:rPr>
        <w:fldChar w:fldCharType="begin"/>
      </w:r>
      <w:r w:rsidR="004245F0" w:rsidRPr="00382035">
        <w:rPr>
          <w:rFonts w:ascii="Times New Roman" w:hAnsi="Times New Roman"/>
          <w:bCs/>
          <w:color w:val="000000" w:themeColor="text1"/>
        </w:rPr>
        <w:instrText xml:space="preserve"> REF Eq3_10 \h  \* MERGEFORMAT </w:instrText>
      </w:r>
      <w:r w:rsidR="004245F0" w:rsidRPr="00382035">
        <w:rPr>
          <w:rFonts w:ascii="Times New Roman" w:hAnsi="Times New Roman"/>
          <w:bCs/>
          <w:color w:val="000000" w:themeColor="text1"/>
        </w:rPr>
      </w:r>
      <w:r w:rsidR="004245F0" w:rsidRPr="00382035">
        <w:rPr>
          <w:rFonts w:ascii="Times New Roman" w:hAnsi="Times New Roman"/>
          <w:bCs/>
          <w:color w:val="000000" w:themeColor="text1"/>
        </w:rPr>
        <w:fldChar w:fldCharType="separate"/>
      </w:r>
      <w:r w:rsidR="007C4BFC" w:rsidRPr="007C4BFC">
        <w:rPr>
          <w:bCs/>
          <w:color w:val="000000" w:themeColor="text1"/>
        </w:rPr>
        <w:t>3-10</w:t>
      </w:r>
      <w:r w:rsidR="004245F0" w:rsidRPr="00382035">
        <w:rPr>
          <w:rFonts w:ascii="Times New Roman" w:hAnsi="Times New Roman"/>
          <w:bCs/>
          <w:color w:val="000000" w:themeColor="text1"/>
        </w:rPr>
        <w:fldChar w:fldCharType="end"/>
      </w:r>
      <w:r w:rsidRPr="00382035">
        <w:rPr>
          <w:rFonts w:ascii="Times New Roman" w:hAnsi="Times New Roman"/>
          <w:bCs/>
          <w:color w:val="000000" w:themeColor="text1"/>
        </w:rPr>
        <w:t>) and Eq. (</w:t>
      </w:r>
      <w:r w:rsidR="004245F0" w:rsidRPr="00382035">
        <w:rPr>
          <w:rFonts w:ascii="Times New Roman" w:hAnsi="Times New Roman"/>
          <w:bCs/>
          <w:color w:val="000000" w:themeColor="text1"/>
        </w:rPr>
        <w:fldChar w:fldCharType="begin"/>
      </w:r>
      <w:r w:rsidR="004245F0" w:rsidRPr="00382035">
        <w:rPr>
          <w:rFonts w:ascii="Times New Roman" w:hAnsi="Times New Roman"/>
          <w:bCs/>
          <w:color w:val="000000" w:themeColor="text1"/>
        </w:rPr>
        <w:instrText xml:space="preserve"> REF Eq3_11 \h  \* MERGEFORMAT </w:instrText>
      </w:r>
      <w:r w:rsidR="004245F0" w:rsidRPr="00382035">
        <w:rPr>
          <w:rFonts w:ascii="Times New Roman" w:hAnsi="Times New Roman"/>
          <w:bCs/>
          <w:color w:val="000000" w:themeColor="text1"/>
        </w:rPr>
      </w:r>
      <w:r w:rsidR="004245F0" w:rsidRPr="00382035">
        <w:rPr>
          <w:rFonts w:ascii="Times New Roman" w:hAnsi="Times New Roman"/>
          <w:bCs/>
          <w:color w:val="000000" w:themeColor="text1"/>
        </w:rPr>
        <w:fldChar w:fldCharType="separate"/>
      </w:r>
      <w:r w:rsidR="007C4BFC" w:rsidRPr="007C4BFC">
        <w:rPr>
          <w:bCs/>
          <w:color w:val="000000" w:themeColor="text1"/>
        </w:rPr>
        <w:t>3-11</w:t>
      </w:r>
      <w:r w:rsidR="004245F0" w:rsidRPr="00382035">
        <w:rPr>
          <w:rFonts w:ascii="Times New Roman" w:hAnsi="Times New Roman"/>
          <w:bCs/>
          <w:color w:val="000000" w:themeColor="text1"/>
        </w:rPr>
        <w:fldChar w:fldCharType="end"/>
      </w:r>
      <w:r w:rsidRPr="00382035">
        <w:rPr>
          <w:rFonts w:ascii="Times New Roman" w:hAnsi="Times New Roman"/>
          <w:bCs/>
          <w:color w:val="000000" w:themeColor="text1"/>
        </w:rPr>
        <w:t>). As the superposition moves forward with every time step this error is summed out resulting in a good fit of the CRSM, physical model, to that of the historical data.</w:t>
      </w:r>
    </w:p>
    <w:bookmarkEnd w:id="395"/>
    <w:p w14:paraId="0712D76D" w14:textId="77777777" w:rsidR="006E57BD" w:rsidRPr="00A422E0" w:rsidRDefault="006E57BD" w:rsidP="007C4BFC">
      <w:pPr>
        <w:rPr>
          <w:color w:val="1F497D" w:themeColor="text2"/>
        </w:rPr>
      </w:pPr>
    </w:p>
    <w:p w14:paraId="78DF2E7C" w14:textId="77777777" w:rsidR="006E57BD" w:rsidRPr="00AC1785" w:rsidRDefault="006E57BD" w:rsidP="007C4BFC">
      <w:pPr>
        <w:pStyle w:val="Heading2"/>
      </w:pPr>
      <w:bookmarkStart w:id="396" w:name="_Toc51073437"/>
      <w:bookmarkStart w:id="397" w:name="_Toc51432409"/>
      <w:bookmarkStart w:id="398" w:name="_Toc58236762"/>
      <w:r w:rsidRPr="00AC1785">
        <w:lastRenderedPageBreak/>
        <w:t>5.4 Summary and Conclusions:</w:t>
      </w:r>
      <w:bookmarkEnd w:id="396"/>
      <w:bookmarkEnd w:id="397"/>
      <w:bookmarkEnd w:id="398"/>
    </w:p>
    <w:p w14:paraId="6BABB5AA" w14:textId="58A21760" w:rsidR="00C53B07" w:rsidRPr="00C53B07" w:rsidRDefault="006E57BD" w:rsidP="007C4BFC">
      <w:pPr>
        <w:ind w:firstLine="432"/>
        <w:jc w:val="both"/>
        <w:rPr>
          <w:rFonts w:ascii="Times New Roman" w:hAnsi="Times New Roman"/>
          <w:bCs/>
        </w:rPr>
      </w:pPr>
      <w:r w:rsidRPr="00C53B07">
        <w:rPr>
          <w:rFonts w:ascii="Times New Roman" w:hAnsi="Times New Roman"/>
          <w:bCs/>
        </w:rPr>
        <w:t xml:space="preserve">This </w:t>
      </w:r>
      <w:r w:rsidR="00DD012C" w:rsidRPr="00C53B07">
        <w:rPr>
          <w:rFonts w:ascii="Times New Roman" w:hAnsi="Times New Roman"/>
          <w:bCs/>
        </w:rPr>
        <w:t>chapter</w:t>
      </w:r>
      <w:r w:rsidRPr="00C53B07">
        <w:rPr>
          <w:rFonts w:ascii="Times New Roman" w:hAnsi="Times New Roman"/>
          <w:bCs/>
        </w:rPr>
        <w:t xml:space="preserve"> has demonstrated the capabilities of the CRSM for shale gas production forecasting predictions using the production history of a shale gas well. The CRSM was developed utilizing the BHFP and production rate. </w:t>
      </w:r>
      <w:r w:rsidR="00C53B07" w:rsidRPr="00C53B07">
        <w:rPr>
          <w:rFonts w:ascii="Times New Roman" w:hAnsi="Times New Roman"/>
          <w:bCs/>
        </w:rPr>
        <w:t>This chapter has</w:t>
      </w:r>
      <w:r w:rsidRPr="00C53B07">
        <w:rPr>
          <w:rFonts w:ascii="Times New Roman" w:hAnsi="Times New Roman"/>
          <w:bCs/>
        </w:rPr>
        <w:t xml:space="preserve"> demonstrated how to use CRSM to handle uncertainties of production scheme and changing well conditions such as increasing skin factor using stochastic method</w:t>
      </w:r>
      <w:r w:rsidR="00C53B07" w:rsidRPr="00C53B07">
        <w:rPr>
          <w:rFonts w:ascii="Times New Roman" w:hAnsi="Times New Roman"/>
          <w:bCs/>
        </w:rPr>
        <w:t>s</w:t>
      </w:r>
      <w:r w:rsidRPr="00C53B07">
        <w:rPr>
          <w:rFonts w:ascii="Times New Roman" w:hAnsi="Times New Roman"/>
          <w:bCs/>
        </w:rPr>
        <w:t xml:space="preserve">. </w:t>
      </w:r>
      <w:r w:rsidR="00C53B07" w:rsidRPr="00C53B07">
        <w:rPr>
          <w:rFonts w:ascii="Times New Roman" w:hAnsi="Times New Roman"/>
          <w:bCs/>
        </w:rPr>
        <w:t xml:space="preserve">From this study the following conclusion can be drawn. </w:t>
      </w:r>
      <w:r w:rsidR="00C53B07">
        <w:rPr>
          <w:rFonts w:ascii="Times New Roman" w:hAnsi="Times New Roman"/>
          <w:bCs/>
        </w:rPr>
        <w:t xml:space="preserve">(1) </w:t>
      </w:r>
      <w:r w:rsidR="00C53B07" w:rsidRPr="00C53B07">
        <w:rPr>
          <w:rFonts w:ascii="Times New Roman" w:hAnsi="Times New Roman"/>
          <w:bCs/>
        </w:rPr>
        <w:t>When CRSM is used in rate forecast of a shale gas well, it is very critical to analyze the production rate history. (</w:t>
      </w:r>
      <w:r w:rsidR="00C53B07">
        <w:rPr>
          <w:rFonts w:ascii="Times New Roman" w:hAnsi="Times New Roman"/>
          <w:bCs/>
        </w:rPr>
        <w:t>2</w:t>
      </w:r>
      <w:r w:rsidR="00C53B07" w:rsidRPr="00C53B07">
        <w:rPr>
          <w:rFonts w:ascii="Times New Roman" w:hAnsi="Times New Roman"/>
          <w:bCs/>
        </w:rPr>
        <w:t>) Shale gas production rates are affected by multiple factors and its forecast has a large uncertainty. The shale gas well early history can be affected by flow back water production, and at the late time, the rate history can be affected by many mechanisms leading to increasing skin factor. The CRSM model reveals the dynamics of flow mechanisms through a deconvoluted unit pressure response. (</w:t>
      </w:r>
      <w:r w:rsidR="00C53B07">
        <w:rPr>
          <w:rFonts w:ascii="Times New Roman" w:hAnsi="Times New Roman"/>
          <w:bCs/>
        </w:rPr>
        <w:t>3</w:t>
      </w:r>
      <w:r w:rsidR="00C53B07" w:rsidRPr="00C53B07">
        <w:rPr>
          <w:rFonts w:ascii="Times New Roman" w:hAnsi="Times New Roman"/>
          <w:bCs/>
        </w:rPr>
        <w:t>)</w:t>
      </w:r>
      <w:r w:rsidR="00C53B07">
        <w:rPr>
          <w:rFonts w:ascii="Times New Roman" w:hAnsi="Times New Roman"/>
          <w:bCs/>
        </w:rPr>
        <w:t xml:space="preserve"> </w:t>
      </w:r>
      <w:r w:rsidR="00C53B07" w:rsidRPr="00C53B07">
        <w:rPr>
          <w:rFonts w:ascii="Times New Roman" w:hAnsi="Times New Roman"/>
          <w:bCs/>
        </w:rPr>
        <w:t xml:space="preserve">The complex constraints of shale gas production render the long term rate forecast with large uncertainties and failures of curve-fitting based models. Coupled with stochastic analysis, CRSM can capture these constraints and make a reasonable range of production forecasts even with short production history. </w:t>
      </w:r>
    </w:p>
    <w:p w14:paraId="717FC163" w14:textId="35651F63" w:rsidR="006E57BD" w:rsidRPr="00092DD4" w:rsidRDefault="006E57BD" w:rsidP="00280F51">
      <w:pPr>
        <w:ind w:left="720" w:firstLine="432"/>
        <w:jc w:val="both"/>
        <w:rPr>
          <w:rFonts w:ascii="Times New Roman" w:hAnsi="Times New Roman"/>
          <w:bCs/>
          <w:color w:val="000000" w:themeColor="text1"/>
        </w:rPr>
      </w:pPr>
    </w:p>
    <w:p w14:paraId="03B40AE4" w14:textId="77777777" w:rsidR="006E57BD" w:rsidRPr="00A422E0" w:rsidRDefault="006E57BD" w:rsidP="006E57BD">
      <w:pPr>
        <w:spacing w:line="240" w:lineRule="auto"/>
        <w:ind w:left="720" w:firstLine="432"/>
        <w:jc w:val="both"/>
        <w:rPr>
          <w:rFonts w:ascii="Times New Roman" w:hAnsi="Times New Roman"/>
          <w:bCs/>
          <w:color w:val="1F497D" w:themeColor="text2"/>
        </w:rPr>
      </w:pPr>
    </w:p>
    <w:p w14:paraId="2D1270F2" w14:textId="5F1EF0DC" w:rsidR="006E57BD" w:rsidRDefault="006E57BD" w:rsidP="006E57BD">
      <w:pPr>
        <w:spacing w:line="240" w:lineRule="auto"/>
        <w:ind w:left="720" w:firstLine="432"/>
        <w:jc w:val="both"/>
        <w:rPr>
          <w:rFonts w:ascii="Times New Roman" w:hAnsi="Times New Roman"/>
          <w:bCs/>
        </w:rPr>
      </w:pPr>
    </w:p>
    <w:p w14:paraId="410B110C" w14:textId="1113E6A7" w:rsidR="00382035" w:rsidRDefault="00382035" w:rsidP="006E57BD">
      <w:pPr>
        <w:spacing w:line="240" w:lineRule="auto"/>
        <w:ind w:left="720" w:firstLine="432"/>
        <w:jc w:val="both"/>
        <w:rPr>
          <w:rFonts w:ascii="Times New Roman" w:hAnsi="Times New Roman"/>
          <w:bCs/>
        </w:rPr>
      </w:pPr>
    </w:p>
    <w:p w14:paraId="43845A47" w14:textId="478825D1" w:rsidR="005C5A70" w:rsidRDefault="005C5A70" w:rsidP="006E57BD">
      <w:pPr>
        <w:spacing w:line="240" w:lineRule="auto"/>
        <w:ind w:left="720" w:firstLine="432"/>
        <w:jc w:val="both"/>
        <w:rPr>
          <w:rFonts w:ascii="Times New Roman" w:hAnsi="Times New Roman"/>
          <w:bCs/>
        </w:rPr>
      </w:pPr>
    </w:p>
    <w:p w14:paraId="4D1F9C77" w14:textId="50C25D64" w:rsidR="005C5A70" w:rsidRDefault="005C5A70" w:rsidP="006E57BD">
      <w:pPr>
        <w:spacing w:line="240" w:lineRule="auto"/>
        <w:ind w:left="720" w:firstLine="432"/>
        <w:jc w:val="both"/>
        <w:rPr>
          <w:rFonts w:ascii="Times New Roman" w:hAnsi="Times New Roman"/>
          <w:bCs/>
        </w:rPr>
      </w:pPr>
    </w:p>
    <w:p w14:paraId="4B85AF34" w14:textId="629F2A9E" w:rsidR="005C5A70" w:rsidRDefault="005C5A70" w:rsidP="006E57BD">
      <w:pPr>
        <w:spacing w:line="240" w:lineRule="auto"/>
        <w:ind w:left="720" w:firstLine="432"/>
        <w:jc w:val="both"/>
        <w:rPr>
          <w:rFonts w:ascii="Times New Roman" w:hAnsi="Times New Roman"/>
          <w:bCs/>
        </w:rPr>
      </w:pPr>
    </w:p>
    <w:p w14:paraId="0F32C93E" w14:textId="2A5EFAD5" w:rsidR="005C5A70" w:rsidRDefault="005C5A70" w:rsidP="006E57BD">
      <w:pPr>
        <w:spacing w:line="240" w:lineRule="auto"/>
        <w:ind w:left="720" w:firstLine="432"/>
        <w:jc w:val="both"/>
        <w:rPr>
          <w:rFonts w:ascii="Times New Roman" w:hAnsi="Times New Roman"/>
          <w:bCs/>
        </w:rPr>
      </w:pPr>
    </w:p>
    <w:p w14:paraId="18C996C5" w14:textId="08A9D1CC" w:rsidR="005C5A70" w:rsidRDefault="005C5A70" w:rsidP="006E57BD">
      <w:pPr>
        <w:spacing w:line="240" w:lineRule="auto"/>
        <w:ind w:left="720" w:firstLine="432"/>
        <w:jc w:val="both"/>
        <w:rPr>
          <w:rFonts w:ascii="Times New Roman" w:hAnsi="Times New Roman"/>
          <w:bCs/>
        </w:rPr>
      </w:pPr>
    </w:p>
    <w:p w14:paraId="75E2247F" w14:textId="7F9F0E79" w:rsidR="005C5A70" w:rsidRDefault="005C5A70" w:rsidP="006E57BD">
      <w:pPr>
        <w:spacing w:line="240" w:lineRule="auto"/>
        <w:ind w:left="720" w:firstLine="432"/>
        <w:jc w:val="both"/>
        <w:rPr>
          <w:rFonts w:ascii="Times New Roman" w:hAnsi="Times New Roman"/>
          <w:bCs/>
        </w:rPr>
      </w:pPr>
    </w:p>
    <w:p w14:paraId="13FB3F5B" w14:textId="28BA423A" w:rsidR="005C5A70" w:rsidRDefault="005C5A70" w:rsidP="006E57BD">
      <w:pPr>
        <w:spacing w:line="240" w:lineRule="auto"/>
        <w:ind w:left="720" w:firstLine="432"/>
        <w:jc w:val="both"/>
        <w:rPr>
          <w:rFonts w:ascii="Times New Roman" w:hAnsi="Times New Roman"/>
          <w:bCs/>
        </w:rPr>
      </w:pPr>
    </w:p>
    <w:p w14:paraId="0C8B7F71" w14:textId="5EA4D9C1" w:rsidR="005C5A70" w:rsidRDefault="005C5A70" w:rsidP="006E57BD">
      <w:pPr>
        <w:spacing w:line="240" w:lineRule="auto"/>
        <w:ind w:left="720" w:firstLine="432"/>
        <w:jc w:val="both"/>
        <w:rPr>
          <w:rFonts w:ascii="Times New Roman" w:hAnsi="Times New Roman"/>
          <w:bCs/>
        </w:rPr>
      </w:pPr>
    </w:p>
    <w:p w14:paraId="7542BACB" w14:textId="1C04FD5A" w:rsidR="005C5A70" w:rsidRDefault="005C5A70" w:rsidP="006E57BD">
      <w:pPr>
        <w:spacing w:line="240" w:lineRule="auto"/>
        <w:ind w:left="720" w:firstLine="432"/>
        <w:jc w:val="both"/>
        <w:rPr>
          <w:rFonts w:ascii="Times New Roman" w:hAnsi="Times New Roman"/>
          <w:bCs/>
        </w:rPr>
      </w:pPr>
    </w:p>
    <w:p w14:paraId="06782610" w14:textId="77777777" w:rsidR="005C5A70" w:rsidRDefault="005C5A70" w:rsidP="006E57BD">
      <w:pPr>
        <w:spacing w:line="240" w:lineRule="auto"/>
        <w:ind w:left="720" w:firstLine="432"/>
        <w:jc w:val="both"/>
        <w:rPr>
          <w:rFonts w:ascii="Times New Roman" w:hAnsi="Times New Roman"/>
          <w:bCs/>
        </w:rPr>
      </w:pPr>
    </w:p>
    <w:p w14:paraId="5211D32C" w14:textId="10DF1B86" w:rsidR="00382035" w:rsidRDefault="00382035" w:rsidP="006E57BD">
      <w:pPr>
        <w:spacing w:line="240" w:lineRule="auto"/>
        <w:ind w:left="720" w:firstLine="432"/>
        <w:jc w:val="both"/>
        <w:rPr>
          <w:rFonts w:ascii="Times New Roman" w:hAnsi="Times New Roman"/>
          <w:bCs/>
        </w:rPr>
      </w:pPr>
    </w:p>
    <w:p w14:paraId="1E4E129A" w14:textId="4B259A4D" w:rsidR="006E57BD" w:rsidRDefault="006E57BD" w:rsidP="000621BC">
      <w:pPr>
        <w:pStyle w:val="Heading1"/>
      </w:pPr>
      <w:bookmarkStart w:id="399" w:name="_Toc51073438"/>
      <w:bookmarkStart w:id="400" w:name="_Toc51432410"/>
      <w:bookmarkStart w:id="401" w:name="_Toc58236763"/>
      <w:r w:rsidRPr="000F56FF">
        <w:lastRenderedPageBreak/>
        <w:t xml:space="preserve">Chapter </w:t>
      </w:r>
      <w:r>
        <w:t>6</w:t>
      </w:r>
      <w:r w:rsidRPr="000F56FF">
        <w:t xml:space="preserve">: </w:t>
      </w:r>
      <w:r>
        <w:t>CRSM in Fracture Diagnostics of a Shale Gas Well</w:t>
      </w:r>
      <w:bookmarkEnd w:id="399"/>
      <w:bookmarkEnd w:id="400"/>
      <w:bookmarkEnd w:id="401"/>
    </w:p>
    <w:p w14:paraId="3BC97489" w14:textId="0A3C5498" w:rsidR="0022127B" w:rsidRPr="00D5489F" w:rsidRDefault="0022127B" w:rsidP="007C4BFC">
      <w:pPr>
        <w:ind w:firstLine="432"/>
        <w:jc w:val="both"/>
      </w:pPr>
      <w:r w:rsidRPr="00D5489F">
        <w:rPr>
          <w:bCs/>
        </w:rPr>
        <w:t>This chapter proposes the utilization of the CRSM in lieu of SRV for multiple stage fracture characterization. CRSM directly characterizes the stimulation performance, only utilizing actual production which is free of subsurface uncertainties and can be used efficiently in characterizing the flow regimes and reservoir boundaries. The CRSM allows for the estimation of the efficiency of a stimulation program through production decline and reservoir pressure response from production data and is strongly physics-based. A real field shale gas production case will be used.</w:t>
      </w:r>
    </w:p>
    <w:p w14:paraId="7C9D5B6E" w14:textId="77777777" w:rsidR="0022127B" w:rsidRPr="0022127B" w:rsidRDefault="0022127B" w:rsidP="007C4BFC"/>
    <w:p w14:paraId="342C5398" w14:textId="77777777" w:rsidR="006E57BD" w:rsidRDefault="006E57BD" w:rsidP="007C4BFC">
      <w:pPr>
        <w:pStyle w:val="Heading2"/>
      </w:pPr>
      <w:bookmarkStart w:id="402" w:name="_Toc51073439"/>
      <w:bookmarkStart w:id="403" w:name="_Toc51432411"/>
      <w:bookmarkStart w:id="404" w:name="_Toc58236764"/>
      <w:r>
        <w:t>6.1 Gas Well Field Example :</w:t>
      </w:r>
      <w:bookmarkEnd w:id="402"/>
      <w:bookmarkEnd w:id="403"/>
      <w:bookmarkEnd w:id="404"/>
    </w:p>
    <w:p w14:paraId="238FCA28" w14:textId="41BE1CB1" w:rsidR="006E57BD" w:rsidRPr="002B79AE" w:rsidRDefault="006E57BD" w:rsidP="007C4BFC">
      <w:pPr>
        <w:ind w:firstLine="432"/>
        <w:jc w:val="both"/>
        <w:rPr>
          <w:rFonts w:cstheme="minorHAnsi"/>
        </w:rPr>
      </w:pPr>
      <w:r w:rsidRPr="002B79AE">
        <w:rPr>
          <w:rFonts w:cstheme="minorHAnsi"/>
        </w:rPr>
        <w:t xml:space="preserve">Using </w:t>
      </w:r>
      <w:r w:rsidR="000F72E8" w:rsidRPr="002B79AE">
        <w:rPr>
          <w:rFonts w:cstheme="minorHAnsi"/>
        </w:rPr>
        <w:t>f</w:t>
      </w:r>
      <w:r w:rsidRPr="002B79AE">
        <w:rPr>
          <w:rFonts w:cstheme="minorHAnsi"/>
        </w:rPr>
        <w:t>igure (</w:t>
      </w:r>
      <w:r w:rsidRPr="002B79AE">
        <w:rPr>
          <w:rFonts w:cstheme="minorHAnsi"/>
        </w:rPr>
        <w:fldChar w:fldCharType="begin" w:fldLock="1"/>
      </w:r>
      <w:r w:rsidRPr="002B79AE">
        <w:rPr>
          <w:rFonts w:cstheme="minorHAnsi"/>
        </w:rPr>
        <w:instrText xml:space="preserve"> REF Figure5_2 \h </w:instrText>
      </w:r>
      <w:r w:rsidR="00212711" w:rsidRPr="002B79AE">
        <w:rPr>
          <w:rFonts w:cstheme="minorHAnsi"/>
        </w:rPr>
        <w:instrText xml:space="preserve"> \* MERGEFORMAT </w:instrText>
      </w:r>
      <w:r w:rsidRPr="002B79AE">
        <w:rPr>
          <w:rFonts w:cstheme="minorHAnsi"/>
        </w:rPr>
      </w:r>
      <w:r w:rsidRPr="002B79AE">
        <w:rPr>
          <w:rFonts w:cstheme="minorHAnsi"/>
        </w:rPr>
        <w:fldChar w:fldCharType="separate"/>
      </w:r>
      <w:r w:rsidRPr="002B79AE">
        <w:t>5-</w:t>
      </w:r>
      <w:r w:rsidRPr="002B79AE">
        <w:rPr>
          <w:noProof/>
        </w:rPr>
        <w:t>2</w:t>
      </w:r>
      <w:r w:rsidRPr="002B79AE">
        <w:rPr>
          <w:rFonts w:cstheme="minorHAnsi"/>
        </w:rPr>
        <w:fldChar w:fldCharType="end"/>
      </w:r>
      <w:r w:rsidRPr="002B79AE">
        <w:rPr>
          <w:rFonts w:cstheme="minorHAnsi"/>
        </w:rPr>
        <w:t xml:space="preserve">) </w:t>
      </w:r>
      <w:r w:rsidR="000F72E8" w:rsidRPr="002B79AE">
        <w:rPr>
          <w:rFonts w:cstheme="minorHAnsi"/>
        </w:rPr>
        <w:t>to ascertain volumetric properties of the tubing and open-hole segments of well A in conjunction with the r</w:t>
      </w:r>
      <w:r w:rsidRPr="002B79AE">
        <w:rPr>
          <w:rFonts w:cstheme="minorHAnsi"/>
        </w:rPr>
        <w:t>eservoir properties for well A</w:t>
      </w:r>
      <w:r w:rsidRPr="002B79AE">
        <w:rPr>
          <w:rFonts w:cstheme="minorHAnsi"/>
          <w:shd w:val="clear" w:color="auto" w:fill="FFFFFF"/>
        </w:rPr>
        <w:t xml:space="preserve"> are given in </w:t>
      </w:r>
      <w:r w:rsidR="000F72E8" w:rsidRPr="002B79AE">
        <w:rPr>
          <w:rFonts w:cstheme="minorHAnsi"/>
          <w:shd w:val="clear" w:color="auto" w:fill="FFFFFF"/>
        </w:rPr>
        <w:t>tables (</w:t>
      </w:r>
      <w:r w:rsidR="000F72E8" w:rsidRPr="002B79AE">
        <w:rPr>
          <w:rFonts w:cstheme="minorHAnsi"/>
          <w:shd w:val="clear" w:color="auto" w:fill="FFFFFF"/>
        </w:rPr>
        <w:fldChar w:fldCharType="begin" w:fldLock="1"/>
      </w:r>
      <w:r w:rsidR="000F72E8" w:rsidRPr="002B79AE">
        <w:rPr>
          <w:rFonts w:cstheme="minorHAnsi"/>
          <w:shd w:val="clear" w:color="auto" w:fill="FFFFFF"/>
        </w:rPr>
        <w:instrText xml:space="preserve"> REF Figure6_1 \h </w:instrText>
      </w:r>
      <w:r w:rsidR="00212711" w:rsidRPr="002B79AE">
        <w:rPr>
          <w:rFonts w:cstheme="minorHAnsi"/>
          <w:shd w:val="clear" w:color="auto" w:fill="FFFFFF"/>
        </w:rPr>
        <w:instrText xml:space="preserve"> \* MERGEFORMAT </w:instrText>
      </w:r>
      <w:r w:rsidR="000F72E8" w:rsidRPr="002B79AE">
        <w:rPr>
          <w:rFonts w:cstheme="minorHAnsi"/>
          <w:shd w:val="clear" w:color="auto" w:fill="FFFFFF"/>
        </w:rPr>
      </w:r>
      <w:r w:rsidR="000F72E8" w:rsidRPr="002B79AE">
        <w:rPr>
          <w:rFonts w:cstheme="minorHAnsi"/>
          <w:shd w:val="clear" w:color="auto" w:fill="FFFFFF"/>
        </w:rPr>
        <w:fldChar w:fldCharType="separate"/>
      </w:r>
      <w:r w:rsidR="000F72E8" w:rsidRPr="002B79AE">
        <w:t>6-</w:t>
      </w:r>
      <w:r w:rsidR="000F72E8" w:rsidRPr="002B79AE">
        <w:rPr>
          <w:noProof/>
        </w:rPr>
        <w:t>1</w:t>
      </w:r>
      <w:r w:rsidR="000F72E8" w:rsidRPr="002B79AE">
        <w:rPr>
          <w:rFonts w:cstheme="minorHAnsi"/>
          <w:shd w:val="clear" w:color="auto" w:fill="FFFFFF"/>
        </w:rPr>
        <w:fldChar w:fldCharType="end"/>
      </w:r>
      <w:r w:rsidR="000F72E8" w:rsidRPr="002B79AE">
        <w:rPr>
          <w:rFonts w:cstheme="minorHAnsi"/>
          <w:shd w:val="clear" w:color="auto" w:fill="FFFFFF"/>
        </w:rPr>
        <w:t>) and (</w:t>
      </w:r>
      <w:r w:rsidR="000F72E8" w:rsidRPr="002B79AE">
        <w:rPr>
          <w:rFonts w:cstheme="minorHAnsi"/>
          <w:shd w:val="clear" w:color="auto" w:fill="FFFFFF"/>
        </w:rPr>
        <w:fldChar w:fldCharType="begin" w:fldLock="1"/>
      </w:r>
      <w:r w:rsidR="000F72E8" w:rsidRPr="002B79AE">
        <w:rPr>
          <w:rFonts w:cstheme="minorHAnsi"/>
          <w:shd w:val="clear" w:color="auto" w:fill="FFFFFF"/>
        </w:rPr>
        <w:instrText xml:space="preserve"> REF Figure6_2 \h </w:instrText>
      </w:r>
      <w:r w:rsidR="00212711" w:rsidRPr="002B79AE">
        <w:rPr>
          <w:rFonts w:cstheme="minorHAnsi"/>
          <w:shd w:val="clear" w:color="auto" w:fill="FFFFFF"/>
        </w:rPr>
        <w:instrText xml:space="preserve"> \* MERGEFORMAT </w:instrText>
      </w:r>
      <w:r w:rsidR="000F72E8" w:rsidRPr="002B79AE">
        <w:rPr>
          <w:rFonts w:cstheme="minorHAnsi"/>
          <w:shd w:val="clear" w:color="auto" w:fill="FFFFFF"/>
        </w:rPr>
      </w:r>
      <w:r w:rsidR="000F72E8" w:rsidRPr="002B79AE">
        <w:rPr>
          <w:rFonts w:cstheme="minorHAnsi"/>
          <w:shd w:val="clear" w:color="auto" w:fill="FFFFFF"/>
        </w:rPr>
        <w:fldChar w:fldCharType="separate"/>
      </w:r>
      <w:r w:rsidR="000F72E8" w:rsidRPr="002B79AE">
        <w:t>6-</w:t>
      </w:r>
      <w:r w:rsidR="000F72E8" w:rsidRPr="002B79AE">
        <w:rPr>
          <w:noProof/>
        </w:rPr>
        <w:t>2</w:t>
      </w:r>
      <w:r w:rsidR="000F72E8" w:rsidRPr="002B79AE">
        <w:rPr>
          <w:rFonts w:cstheme="minorHAnsi"/>
          <w:shd w:val="clear" w:color="auto" w:fill="FFFFFF"/>
        </w:rPr>
        <w:fldChar w:fldCharType="end"/>
      </w:r>
      <w:r w:rsidR="000F72E8" w:rsidRPr="002B79AE">
        <w:rPr>
          <w:rFonts w:cstheme="minorHAnsi"/>
          <w:shd w:val="clear" w:color="auto" w:fill="FFFFFF"/>
        </w:rPr>
        <w:t>)</w:t>
      </w:r>
      <w:r w:rsidRPr="002B79AE">
        <w:rPr>
          <w:rFonts w:cstheme="minorHAnsi"/>
          <w:shd w:val="clear" w:color="auto" w:fill="FFFFFF"/>
        </w:rPr>
        <w:t xml:space="preserve"> at initial conditions</w:t>
      </w:r>
      <w:r w:rsidR="000F72E8" w:rsidRPr="002B79AE">
        <w:rPr>
          <w:rFonts w:cstheme="minorHAnsi"/>
          <w:shd w:val="clear" w:color="auto" w:fill="FFFFFF"/>
        </w:rPr>
        <w:t xml:space="preserve"> respectively</w:t>
      </w:r>
      <w:r w:rsidRPr="002B79AE">
        <w:rPr>
          <w:rFonts w:cstheme="minorHAnsi"/>
          <w:shd w:val="clear" w:color="auto" w:fill="FFFFFF"/>
        </w:rPr>
        <w:t>. Both tables (</w:t>
      </w:r>
      <w:r w:rsidRPr="002B79AE">
        <w:rPr>
          <w:rFonts w:cstheme="minorHAnsi"/>
          <w:shd w:val="clear" w:color="auto" w:fill="FFFFFF"/>
        </w:rPr>
        <w:fldChar w:fldCharType="begin" w:fldLock="1"/>
      </w:r>
      <w:r w:rsidRPr="002B79AE">
        <w:rPr>
          <w:rFonts w:cstheme="minorHAnsi"/>
          <w:shd w:val="clear" w:color="auto" w:fill="FFFFFF"/>
        </w:rPr>
        <w:instrText xml:space="preserve"> REF Figure6_1 \h </w:instrText>
      </w:r>
      <w:r w:rsidR="00212711" w:rsidRPr="002B79AE">
        <w:rPr>
          <w:rFonts w:cstheme="minorHAnsi"/>
          <w:shd w:val="clear" w:color="auto" w:fill="FFFFFF"/>
        </w:rPr>
        <w:instrText xml:space="preserve"> \* MERGEFORMAT </w:instrText>
      </w:r>
      <w:r w:rsidRPr="002B79AE">
        <w:rPr>
          <w:rFonts w:cstheme="minorHAnsi"/>
          <w:shd w:val="clear" w:color="auto" w:fill="FFFFFF"/>
        </w:rPr>
      </w:r>
      <w:r w:rsidRPr="002B79AE">
        <w:rPr>
          <w:rFonts w:cstheme="minorHAnsi"/>
          <w:shd w:val="clear" w:color="auto" w:fill="FFFFFF"/>
        </w:rPr>
        <w:fldChar w:fldCharType="separate"/>
      </w:r>
      <w:r w:rsidRPr="002B79AE">
        <w:t>6-</w:t>
      </w:r>
      <w:r w:rsidRPr="002B79AE">
        <w:rPr>
          <w:noProof/>
        </w:rPr>
        <w:t>1</w:t>
      </w:r>
      <w:r w:rsidRPr="002B79AE">
        <w:rPr>
          <w:rFonts w:cstheme="minorHAnsi"/>
          <w:shd w:val="clear" w:color="auto" w:fill="FFFFFF"/>
        </w:rPr>
        <w:fldChar w:fldCharType="end"/>
      </w:r>
      <w:r w:rsidRPr="002B79AE">
        <w:rPr>
          <w:rFonts w:cstheme="minorHAnsi"/>
          <w:shd w:val="clear" w:color="auto" w:fill="FFFFFF"/>
        </w:rPr>
        <w:t>) and (</w:t>
      </w:r>
      <w:r w:rsidRPr="002B79AE">
        <w:rPr>
          <w:rFonts w:cstheme="minorHAnsi"/>
          <w:shd w:val="clear" w:color="auto" w:fill="FFFFFF"/>
        </w:rPr>
        <w:fldChar w:fldCharType="begin" w:fldLock="1"/>
      </w:r>
      <w:r w:rsidRPr="002B79AE">
        <w:rPr>
          <w:rFonts w:cstheme="minorHAnsi"/>
          <w:shd w:val="clear" w:color="auto" w:fill="FFFFFF"/>
        </w:rPr>
        <w:instrText xml:space="preserve"> REF Figure6_2 \h </w:instrText>
      </w:r>
      <w:r w:rsidR="00212711" w:rsidRPr="002B79AE">
        <w:rPr>
          <w:rFonts w:cstheme="minorHAnsi"/>
          <w:shd w:val="clear" w:color="auto" w:fill="FFFFFF"/>
        </w:rPr>
        <w:instrText xml:space="preserve"> \* MERGEFORMAT </w:instrText>
      </w:r>
      <w:r w:rsidRPr="002B79AE">
        <w:rPr>
          <w:rFonts w:cstheme="minorHAnsi"/>
          <w:shd w:val="clear" w:color="auto" w:fill="FFFFFF"/>
        </w:rPr>
      </w:r>
      <w:r w:rsidRPr="002B79AE">
        <w:rPr>
          <w:rFonts w:cstheme="minorHAnsi"/>
          <w:shd w:val="clear" w:color="auto" w:fill="FFFFFF"/>
        </w:rPr>
        <w:fldChar w:fldCharType="separate"/>
      </w:r>
      <w:r w:rsidRPr="002B79AE">
        <w:t>6-</w:t>
      </w:r>
      <w:r w:rsidRPr="002B79AE">
        <w:rPr>
          <w:noProof/>
        </w:rPr>
        <w:t>2</w:t>
      </w:r>
      <w:r w:rsidRPr="002B79AE">
        <w:rPr>
          <w:rFonts w:cstheme="minorHAnsi"/>
          <w:shd w:val="clear" w:color="auto" w:fill="FFFFFF"/>
        </w:rPr>
        <w:fldChar w:fldCharType="end"/>
      </w:r>
      <w:r w:rsidRPr="002B79AE">
        <w:rPr>
          <w:rFonts w:cstheme="minorHAnsi"/>
          <w:shd w:val="clear" w:color="auto" w:fill="FFFFFF"/>
        </w:rPr>
        <w:t>) will be used for characterizing the hydraulic fracture treatment.</w:t>
      </w:r>
    </w:p>
    <w:p w14:paraId="06504898" w14:textId="355406CF" w:rsidR="006E57BD" w:rsidRPr="002B79AE" w:rsidRDefault="006E57BD" w:rsidP="007C4BFC">
      <w:pPr>
        <w:pStyle w:val="Caption"/>
      </w:pPr>
      <w:bookmarkStart w:id="405" w:name="_Toc51073333"/>
      <w:bookmarkStart w:id="406" w:name="_Toc58323669"/>
      <w:r w:rsidRPr="002B79AE">
        <w:t xml:space="preserve">Table </w:t>
      </w:r>
      <w:bookmarkStart w:id="407" w:name="Table6_1"/>
      <w:r w:rsidRPr="002B79AE">
        <w:t xml:space="preserve">6 - </w:t>
      </w:r>
      <w:fldSimple w:instr=" SEQ Table_6_- \* ARABIC ">
        <w:r w:rsidR="007C4BFC">
          <w:rPr>
            <w:noProof/>
          </w:rPr>
          <w:t>1</w:t>
        </w:r>
      </w:fldSimple>
      <w:bookmarkEnd w:id="407"/>
      <w:r w:rsidRPr="002B79AE">
        <w:t>: Volumetric properties of the tubing and open-hole segments of well A.</w:t>
      </w:r>
      <w:bookmarkEnd w:id="405"/>
      <w:bookmarkEnd w:id="406"/>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439"/>
        <w:gridCol w:w="2338"/>
        <w:gridCol w:w="2338"/>
      </w:tblGrid>
      <w:tr w:rsidR="006E57BD" w:rsidRPr="002B79AE" w14:paraId="47AF217C" w14:textId="77777777" w:rsidTr="005C5A70">
        <w:trPr>
          <w:jc w:val="center"/>
        </w:trPr>
        <w:tc>
          <w:tcPr>
            <w:tcW w:w="2520" w:type="dxa"/>
            <w:vAlign w:val="center"/>
          </w:tcPr>
          <w:p w14:paraId="50FDA192" w14:textId="3777D5E4" w:rsidR="006E57BD" w:rsidRPr="002B79AE" w:rsidRDefault="006E57BD" w:rsidP="007C4BFC">
            <w:pPr>
              <w:spacing w:line="240" w:lineRule="auto"/>
              <w:jc w:val="center"/>
              <w:rPr>
                <w:b/>
                <w:bCs/>
                <w:sz w:val="22"/>
                <w:szCs w:val="22"/>
              </w:rPr>
            </w:pPr>
            <w:r w:rsidRPr="002B79AE">
              <w:rPr>
                <w:b/>
                <w:bCs/>
                <w:sz w:val="22"/>
                <w:szCs w:val="22"/>
              </w:rPr>
              <w:t>From Fig (</w:t>
            </w:r>
            <w:r w:rsidRPr="002B79AE">
              <w:rPr>
                <w:b/>
                <w:bCs/>
                <w:sz w:val="22"/>
                <w:szCs w:val="22"/>
              </w:rPr>
              <w:fldChar w:fldCharType="begin" w:fldLock="1"/>
            </w:r>
            <w:r w:rsidRPr="002B79AE">
              <w:rPr>
                <w:b/>
                <w:bCs/>
                <w:sz w:val="22"/>
                <w:szCs w:val="22"/>
              </w:rPr>
              <w:instrText xml:space="preserve"> REF Figure5_3 \h  \* MERGEFORMAT </w:instrText>
            </w:r>
            <w:r w:rsidRPr="002B79AE">
              <w:rPr>
                <w:b/>
                <w:bCs/>
                <w:sz w:val="22"/>
                <w:szCs w:val="22"/>
              </w:rPr>
            </w:r>
            <w:r w:rsidRPr="002B79AE">
              <w:rPr>
                <w:b/>
                <w:bCs/>
                <w:sz w:val="22"/>
                <w:szCs w:val="22"/>
              </w:rPr>
              <w:fldChar w:fldCharType="separate"/>
            </w:r>
            <w:r w:rsidR="000F72E8" w:rsidRPr="002B79AE">
              <w:rPr>
                <w:b/>
                <w:bCs/>
                <w:sz w:val="22"/>
                <w:szCs w:val="22"/>
              </w:rPr>
              <w:fldChar w:fldCharType="begin"/>
            </w:r>
            <w:r w:rsidR="000F72E8" w:rsidRPr="002B79AE">
              <w:rPr>
                <w:b/>
                <w:bCs/>
                <w:sz w:val="22"/>
                <w:szCs w:val="22"/>
              </w:rPr>
              <w:instrText xml:space="preserve"> REF Figure5_2 \h  \* MERGEFORMAT </w:instrText>
            </w:r>
            <w:r w:rsidR="000F72E8" w:rsidRPr="002B79AE">
              <w:rPr>
                <w:b/>
                <w:bCs/>
                <w:sz w:val="22"/>
                <w:szCs w:val="22"/>
              </w:rPr>
            </w:r>
            <w:r w:rsidR="000F72E8" w:rsidRPr="002B79AE">
              <w:rPr>
                <w:b/>
                <w:bCs/>
                <w:sz w:val="22"/>
                <w:szCs w:val="22"/>
              </w:rPr>
              <w:fldChar w:fldCharType="separate"/>
            </w:r>
            <w:r w:rsidR="007C4BFC" w:rsidRPr="007C4BFC">
              <w:rPr>
                <w:b/>
                <w:bCs/>
                <w:sz w:val="22"/>
                <w:szCs w:val="22"/>
              </w:rPr>
              <w:t>5</w:t>
            </w:r>
            <w:r w:rsidR="007C4BFC" w:rsidRPr="002D4674">
              <w:t xml:space="preserve"> - </w:t>
            </w:r>
            <w:r w:rsidR="007C4BFC">
              <w:rPr>
                <w:noProof/>
              </w:rPr>
              <w:t>2</w:t>
            </w:r>
            <w:r w:rsidR="000F72E8" w:rsidRPr="002B79AE">
              <w:rPr>
                <w:b/>
                <w:bCs/>
                <w:sz w:val="22"/>
                <w:szCs w:val="22"/>
              </w:rPr>
              <w:fldChar w:fldCharType="end"/>
            </w:r>
            <w:r w:rsidRPr="002B79AE">
              <w:rPr>
                <w:b/>
                <w:bCs/>
                <w:sz w:val="22"/>
                <w:szCs w:val="22"/>
              </w:rPr>
              <w:fldChar w:fldCharType="end"/>
            </w:r>
            <w:r w:rsidRPr="002B79AE">
              <w:rPr>
                <w:b/>
                <w:bCs/>
                <w:sz w:val="22"/>
                <w:szCs w:val="22"/>
              </w:rPr>
              <w:t>)</w:t>
            </w:r>
          </w:p>
        </w:tc>
        <w:tc>
          <w:tcPr>
            <w:tcW w:w="1439" w:type="dxa"/>
            <w:vAlign w:val="center"/>
          </w:tcPr>
          <w:p w14:paraId="2D2C3A47" w14:textId="77777777" w:rsidR="006E57BD" w:rsidRPr="002B79AE" w:rsidRDefault="006E57BD" w:rsidP="007C4BFC">
            <w:pPr>
              <w:spacing w:line="240" w:lineRule="auto"/>
              <w:jc w:val="center"/>
              <w:rPr>
                <w:b/>
                <w:bCs/>
                <w:sz w:val="22"/>
                <w:szCs w:val="22"/>
              </w:rPr>
            </w:pPr>
            <w:r w:rsidRPr="002B79AE">
              <w:rPr>
                <w:b/>
                <w:bCs/>
                <w:sz w:val="22"/>
                <w:szCs w:val="22"/>
              </w:rPr>
              <w:t>Dia. (in)</w:t>
            </w:r>
          </w:p>
        </w:tc>
        <w:tc>
          <w:tcPr>
            <w:tcW w:w="2338" w:type="dxa"/>
            <w:vAlign w:val="center"/>
          </w:tcPr>
          <w:p w14:paraId="14C48046" w14:textId="77777777" w:rsidR="006E57BD" w:rsidRPr="002B79AE" w:rsidRDefault="006E57BD" w:rsidP="007C4BFC">
            <w:pPr>
              <w:spacing w:line="240" w:lineRule="auto"/>
              <w:jc w:val="center"/>
              <w:rPr>
                <w:b/>
                <w:bCs/>
                <w:sz w:val="22"/>
                <w:szCs w:val="22"/>
              </w:rPr>
            </w:pPr>
            <w:r w:rsidRPr="002B79AE">
              <w:rPr>
                <w:b/>
                <w:bCs/>
                <w:sz w:val="22"/>
                <w:szCs w:val="22"/>
              </w:rPr>
              <w:t>Length (ft)</w:t>
            </w:r>
          </w:p>
        </w:tc>
        <w:tc>
          <w:tcPr>
            <w:tcW w:w="2338" w:type="dxa"/>
            <w:vAlign w:val="center"/>
          </w:tcPr>
          <w:p w14:paraId="5179C609" w14:textId="77777777" w:rsidR="006E57BD" w:rsidRPr="002B79AE" w:rsidRDefault="006E57BD" w:rsidP="007C4BFC">
            <w:pPr>
              <w:spacing w:line="240" w:lineRule="auto"/>
              <w:jc w:val="center"/>
              <w:rPr>
                <w:b/>
                <w:bCs/>
                <w:sz w:val="22"/>
                <w:szCs w:val="22"/>
              </w:rPr>
            </w:pPr>
            <w:r w:rsidRPr="002B79AE">
              <w:rPr>
                <w:b/>
                <w:bCs/>
                <w:sz w:val="22"/>
                <w:szCs w:val="22"/>
              </w:rPr>
              <w:t>Volume (bbls)</w:t>
            </w:r>
          </w:p>
        </w:tc>
      </w:tr>
      <w:tr w:rsidR="006E57BD" w:rsidRPr="002B79AE" w14:paraId="5DD57A75" w14:textId="77777777" w:rsidTr="005C5A70">
        <w:trPr>
          <w:jc w:val="center"/>
        </w:trPr>
        <w:tc>
          <w:tcPr>
            <w:tcW w:w="2520" w:type="dxa"/>
            <w:vAlign w:val="center"/>
          </w:tcPr>
          <w:p w14:paraId="24A46033" w14:textId="2D90CC73" w:rsidR="006E57BD" w:rsidRPr="002B79AE" w:rsidRDefault="006E57BD" w:rsidP="007C4BFC">
            <w:pPr>
              <w:spacing w:line="240" w:lineRule="auto"/>
              <w:jc w:val="right"/>
              <w:rPr>
                <w:sz w:val="22"/>
                <w:szCs w:val="22"/>
              </w:rPr>
            </w:pPr>
            <w:r w:rsidRPr="002B79AE">
              <w:rPr>
                <w:sz w:val="22"/>
                <w:szCs w:val="22"/>
              </w:rPr>
              <w:t xml:space="preserve">Tubing </w:t>
            </w:r>
            <w:r w:rsidR="007B7BB7">
              <w:rPr>
                <w:sz w:val="22"/>
                <w:szCs w:val="22"/>
              </w:rPr>
              <w:t>d</w:t>
            </w:r>
            <w:r w:rsidRPr="002B79AE">
              <w:rPr>
                <w:sz w:val="22"/>
                <w:szCs w:val="22"/>
              </w:rPr>
              <w:t>imensions</w:t>
            </w:r>
          </w:p>
        </w:tc>
        <w:tc>
          <w:tcPr>
            <w:tcW w:w="1439" w:type="dxa"/>
            <w:vAlign w:val="center"/>
          </w:tcPr>
          <w:p w14:paraId="510B4950" w14:textId="77777777" w:rsidR="006E57BD" w:rsidRPr="002B79AE" w:rsidRDefault="006E57BD" w:rsidP="007C4BFC">
            <w:pPr>
              <w:spacing w:line="240" w:lineRule="auto"/>
              <w:jc w:val="center"/>
              <w:rPr>
                <w:sz w:val="22"/>
                <w:szCs w:val="22"/>
              </w:rPr>
            </w:pPr>
            <w:r w:rsidRPr="002B79AE">
              <w:rPr>
                <w:sz w:val="22"/>
                <w:szCs w:val="22"/>
              </w:rPr>
              <w:t>2.88</w:t>
            </w:r>
          </w:p>
        </w:tc>
        <w:tc>
          <w:tcPr>
            <w:tcW w:w="2338" w:type="dxa"/>
            <w:vAlign w:val="center"/>
          </w:tcPr>
          <w:p w14:paraId="39085229" w14:textId="77777777" w:rsidR="006E57BD" w:rsidRPr="002B79AE" w:rsidRDefault="006E57BD" w:rsidP="007C4BFC">
            <w:pPr>
              <w:spacing w:line="240" w:lineRule="auto"/>
              <w:jc w:val="center"/>
              <w:rPr>
                <w:sz w:val="22"/>
                <w:szCs w:val="22"/>
              </w:rPr>
            </w:pPr>
            <w:r w:rsidRPr="002B79AE">
              <w:rPr>
                <w:sz w:val="22"/>
                <w:szCs w:val="22"/>
              </w:rPr>
              <w:t>7218</w:t>
            </w:r>
          </w:p>
        </w:tc>
        <w:tc>
          <w:tcPr>
            <w:tcW w:w="2338" w:type="dxa"/>
            <w:vAlign w:val="center"/>
          </w:tcPr>
          <w:p w14:paraId="0F44CF68" w14:textId="77777777" w:rsidR="006E57BD" w:rsidRPr="002B79AE" w:rsidRDefault="006E57BD" w:rsidP="007C4BFC">
            <w:pPr>
              <w:spacing w:line="240" w:lineRule="auto"/>
              <w:jc w:val="center"/>
              <w:rPr>
                <w:sz w:val="22"/>
                <w:szCs w:val="22"/>
              </w:rPr>
            </w:pPr>
            <w:r w:rsidRPr="002B79AE">
              <w:rPr>
                <w:sz w:val="22"/>
                <w:szCs w:val="22"/>
              </w:rPr>
              <w:t>58.2</w:t>
            </w:r>
          </w:p>
        </w:tc>
      </w:tr>
      <w:tr w:rsidR="006E57BD" w:rsidRPr="002B79AE" w14:paraId="70863059" w14:textId="77777777" w:rsidTr="005C5A70">
        <w:trPr>
          <w:jc w:val="center"/>
        </w:trPr>
        <w:tc>
          <w:tcPr>
            <w:tcW w:w="2520" w:type="dxa"/>
            <w:vAlign w:val="center"/>
          </w:tcPr>
          <w:p w14:paraId="61C7C4C0" w14:textId="49B67786" w:rsidR="006E57BD" w:rsidRPr="002B79AE" w:rsidRDefault="006E57BD" w:rsidP="007C4BFC">
            <w:pPr>
              <w:spacing w:line="240" w:lineRule="auto"/>
              <w:jc w:val="right"/>
              <w:rPr>
                <w:sz w:val="22"/>
                <w:szCs w:val="22"/>
              </w:rPr>
            </w:pPr>
            <w:r w:rsidRPr="002B79AE">
              <w:rPr>
                <w:sz w:val="22"/>
                <w:szCs w:val="22"/>
              </w:rPr>
              <w:t xml:space="preserve">Open-hole </w:t>
            </w:r>
            <w:r w:rsidR="007B7BB7">
              <w:rPr>
                <w:sz w:val="22"/>
                <w:szCs w:val="22"/>
              </w:rPr>
              <w:t>d</w:t>
            </w:r>
            <w:r w:rsidRPr="002B79AE">
              <w:rPr>
                <w:sz w:val="22"/>
                <w:szCs w:val="22"/>
              </w:rPr>
              <w:t>imensions</w:t>
            </w:r>
          </w:p>
        </w:tc>
        <w:tc>
          <w:tcPr>
            <w:tcW w:w="1439" w:type="dxa"/>
            <w:vAlign w:val="center"/>
          </w:tcPr>
          <w:p w14:paraId="47D3E951" w14:textId="77777777" w:rsidR="006E57BD" w:rsidRPr="002B79AE" w:rsidRDefault="006E57BD" w:rsidP="007C4BFC">
            <w:pPr>
              <w:spacing w:line="240" w:lineRule="auto"/>
              <w:jc w:val="center"/>
              <w:rPr>
                <w:sz w:val="22"/>
                <w:szCs w:val="22"/>
              </w:rPr>
            </w:pPr>
            <w:r w:rsidRPr="002B79AE">
              <w:rPr>
                <w:sz w:val="22"/>
                <w:szCs w:val="22"/>
              </w:rPr>
              <w:t>5.50</w:t>
            </w:r>
          </w:p>
        </w:tc>
        <w:tc>
          <w:tcPr>
            <w:tcW w:w="2338" w:type="dxa"/>
            <w:vAlign w:val="center"/>
          </w:tcPr>
          <w:p w14:paraId="27AAB406" w14:textId="77777777" w:rsidR="006E57BD" w:rsidRPr="002B79AE" w:rsidRDefault="006E57BD" w:rsidP="007C4BFC">
            <w:pPr>
              <w:spacing w:line="240" w:lineRule="auto"/>
              <w:jc w:val="center"/>
              <w:rPr>
                <w:sz w:val="22"/>
                <w:szCs w:val="22"/>
              </w:rPr>
            </w:pPr>
            <w:r w:rsidRPr="002B79AE">
              <w:rPr>
                <w:sz w:val="22"/>
                <w:szCs w:val="22"/>
              </w:rPr>
              <w:t>5926</w:t>
            </w:r>
          </w:p>
        </w:tc>
        <w:tc>
          <w:tcPr>
            <w:tcW w:w="2338" w:type="dxa"/>
            <w:vAlign w:val="center"/>
          </w:tcPr>
          <w:p w14:paraId="5AC91DB9" w14:textId="77777777" w:rsidR="006E57BD" w:rsidRPr="002B79AE" w:rsidRDefault="006E57BD" w:rsidP="007C4BFC">
            <w:pPr>
              <w:spacing w:line="240" w:lineRule="auto"/>
              <w:jc w:val="center"/>
              <w:rPr>
                <w:sz w:val="22"/>
                <w:szCs w:val="22"/>
              </w:rPr>
            </w:pPr>
            <w:r w:rsidRPr="002B79AE">
              <w:rPr>
                <w:sz w:val="22"/>
                <w:szCs w:val="22"/>
              </w:rPr>
              <w:t>173.9</w:t>
            </w:r>
          </w:p>
        </w:tc>
      </w:tr>
    </w:tbl>
    <w:p w14:paraId="66F9C6FB" w14:textId="77777777" w:rsidR="006E57BD" w:rsidRPr="002B79AE" w:rsidRDefault="006E57BD" w:rsidP="007C4BFC">
      <w:pPr>
        <w:spacing w:line="240" w:lineRule="auto"/>
      </w:pPr>
    </w:p>
    <w:p w14:paraId="175386BE" w14:textId="77777777" w:rsidR="006E57BD" w:rsidRPr="002B79AE" w:rsidRDefault="006E57BD" w:rsidP="007C4BFC">
      <w:pPr>
        <w:spacing w:line="240" w:lineRule="auto"/>
        <w:jc w:val="center"/>
      </w:pPr>
    </w:p>
    <w:p w14:paraId="0D246F63" w14:textId="05190706" w:rsidR="006E57BD" w:rsidRPr="002B79AE" w:rsidRDefault="006E57BD" w:rsidP="007C4BFC">
      <w:pPr>
        <w:pStyle w:val="Caption"/>
        <w:rPr>
          <w:color w:val="1F497D" w:themeColor="text2"/>
        </w:rPr>
      </w:pPr>
      <w:bookmarkStart w:id="408" w:name="_Toc51073334"/>
      <w:bookmarkStart w:id="409" w:name="_Toc58323670"/>
      <w:r w:rsidRPr="002B79AE">
        <w:t xml:space="preserve">Table </w:t>
      </w:r>
      <w:bookmarkStart w:id="410" w:name="Table6_2"/>
      <w:r w:rsidRPr="002B79AE">
        <w:t xml:space="preserve">6 - </w:t>
      </w:r>
      <w:fldSimple w:instr=" SEQ Table_6_- \* ARABIC ">
        <w:r w:rsidR="007C4BFC">
          <w:rPr>
            <w:noProof/>
          </w:rPr>
          <w:t>2</w:t>
        </w:r>
      </w:fldSimple>
      <w:bookmarkEnd w:id="410"/>
      <w:r w:rsidRPr="002B79AE">
        <w:t>: Reservoir properties of well A at initial conditions.</w:t>
      </w:r>
      <w:bookmarkEnd w:id="408"/>
      <w:bookmarkEnd w:id="409"/>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2155"/>
      </w:tblGrid>
      <w:tr w:rsidR="006E57BD" w:rsidRPr="002B79AE" w14:paraId="15DCE95A" w14:textId="77777777" w:rsidTr="005C5A70">
        <w:trPr>
          <w:jc w:val="center"/>
        </w:trPr>
        <w:tc>
          <w:tcPr>
            <w:tcW w:w="6480" w:type="dxa"/>
          </w:tcPr>
          <w:p w14:paraId="49D1E009" w14:textId="6E261BB6" w:rsidR="006E57BD" w:rsidRPr="002B79AE" w:rsidRDefault="006E57BD" w:rsidP="007C4BFC">
            <w:pPr>
              <w:spacing w:line="240" w:lineRule="auto"/>
              <w:rPr>
                <w:sz w:val="22"/>
                <w:szCs w:val="22"/>
              </w:rPr>
            </w:pPr>
            <w:r w:rsidRPr="002B79AE">
              <w:rPr>
                <w:sz w:val="22"/>
                <w:szCs w:val="22"/>
              </w:rPr>
              <w:t xml:space="preserve">Gas </w:t>
            </w:r>
            <w:r w:rsidR="007B7BB7">
              <w:rPr>
                <w:sz w:val="22"/>
                <w:szCs w:val="22"/>
              </w:rPr>
              <w:t>s</w:t>
            </w:r>
            <w:r w:rsidRPr="002B79AE">
              <w:rPr>
                <w:sz w:val="22"/>
                <w:szCs w:val="22"/>
              </w:rPr>
              <w:t xml:space="preserve">pecific </w:t>
            </w:r>
            <w:r w:rsidR="007B7BB7">
              <w:rPr>
                <w:sz w:val="22"/>
                <w:szCs w:val="22"/>
              </w:rPr>
              <w:t>g</w:t>
            </w:r>
            <w:r w:rsidRPr="002B79AE">
              <w:rPr>
                <w:sz w:val="22"/>
                <w:szCs w:val="22"/>
              </w:rPr>
              <w:t>ravity, fraction</w:t>
            </w:r>
          </w:p>
        </w:tc>
        <w:tc>
          <w:tcPr>
            <w:tcW w:w="2155" w:type="dxa"/>
          </w:tcPr>
          <w:p w14:paraId="138CA685" w14:textId="77777777" w:rsidR="006E57BD" w:rsidRPr="002B79AE" w:rsidRDefault="006E57BD" w:rsidP="007C4BFC">
            <w:pPr>
              <w:spacing w:line="240" w:lineRule="auto"/>
              <w:rPr>
                <w:sz w:val="22"/>
                <w:szCs w:val="22"/>
              </w:rPr>
            </w:pPr>
            <w:r w:rsidRPr="002B79AE">
              <w:rPr>
                <w:sz w:val="22"/>
                <w:szCs w:val="22"/>
              </w:rPr>
              <w:t>0.61</w:t>
            </w:r>
          </w:p>
        </w:tc>
      </w:tr>
      <w:tr w:rsidR="006E57BD" w:rsidRPr="002B79AE" w14:paraId="6B829120" w14:textId="77777777" w:rsidTr="005C5A70">
        <w:trPr>
          <w:jc w:val="center"/>
        </w:trPr>
        <w:tc>
          <w:tcPr>
            <w:tcW w:w="6480" w:type="dxa"/>
          </w:tcPr>
          <w:p w14:paraId="56F0DB8A" w14:textId="3AC068FA" w:rsidR="006E57BD" w:rsidRPr="002B79AE" w:rsidRDefault="006E57BD" w:rsidP="007C4BFC">
            <w:pPr>
              <w:spacing w:line="240" w:lineRule="auto"/>
              <w:rPr>
                <w:sz w:val="22"/>
                <w:szCs w:val="22"/>
              </w:rPr>
            </w:pPr>
            <w:r w:rsidRPr="002B79AE">
              <w:rPr>
                <w:sz w:val="22"/>
                <w:szCs w:val="22"/>
              </w:rPr>
              <w:t>Bottom-</w:t>
            </w:r>
            <w:r w:rsidR="007B7BB7">
              <w:rPr>
                <w:sz w:val="22"/>
                <w:szCs w:val="22"/>
              </w:rPr>
              <w:t>h</w:t>
            </w:r>
            <w:r w:rsidRPr="002B79AE">
              <w:rPr>
                <w:sz w:val="22"/>
                <w:szCs w:val="22"/>
              </w:rPr>
              <w:t xml:space="preserve">ole </w:t>
            </w:r>
            <w:r w:rsidR="007B7BB7">
              <w:rPr>
                <w:sz w:val="22"/>
                <w:szCs w:val="22"/>
              </w:rPr>
              <w:t>t</w:t>
            </w:r>
            <w:r w:rsidRPr="002B79AE">
              <w:rPr>
                <w:sz w:val="22"/>
                <w:szCs w:val="22"/>
              </w:rPr>
              <w:t>emperature, F</w:t>
            </w:r>
          </w:p>
        </w:tc>
        <w:tc>
          <w:tcPr>
            <w:tcW w:w="2155" w:type="dxa"/>
          </w:tcPr>
          <w:p w14:paraId="71231FA9" w14:textId="77777777" w:rsidR="006E57BD" w:rsidRPr="002B79AE" w:rsidRDefault="006E57BD" w:rsidP="007C4BFC">
            <w:pPr>
              <w:spacing w:line="240" w:lineRule="auto"/>
              <w:rPr>
                <w:sz w:val="22"/>
                <w:szCs w:val="22"/>
              </w:rPr>
            </w:pPr>
            <w:r w:rsidRPr="002B79AE">
              <w:rPr>
                <w:sz w:val="22"/>
                <w:szCs w:val="22"/>
              </w:rPr>
              <w:t>206</w:t>
            </w:r>
          </w:p>
        </w:tc>
      </w:tr>
      <w:tr w:rsidR="006E57BD" w:rsidRPr="002B79AE" w14:paraId="2D498971" w14:textId="77777777" w:rsidTr="005C5A70">
        <w:trPr>
          <w:jc w:val="center"/>
        </w:trPr>
        <w:tc>
          <w:tcPr>
            <w:tcW w:w="6480" w:type="dxa"/>
          </w:tcPr>
          <w:p w14:paraId="0B0666D9" w14:textId="2ACA110F" w:rsidR="006E57BD" w:rsidRPr="002B79AE" w:rsidRDefault="006E57BD" w:rsidP="007C4BFC">
            <w:pPr>
              <w:spacing w:line="240" w:lineRule="auto"/>
              <w:rPr>
                <w:sz w:val="22"/>
                <w:szCs w:val="22"/>
              </w:rPr>
            </w:pPr>
            <w:r w:rsidRPr="002B79AE">
              <w:rPr>
                <w:sz w:val="22"/>
                <w:szCs w:val="22"/>
              </w:rPr>
              <w:t xml:space="preserve">Initial </w:t>
            </w:r>
            <w:r w:rsidR="007B7BB7">
              <w:rPr>
                <w:sz w:val="22"/>
                <w:szCs w:val="22"/>
              </w:rPr>
              <w:t>r</w:t>
            </w:r>
            <w:r w:rsidRPr="002B79AE">
              <w:rPr>
                <w:sz w:val="22"/>
                <w:szCs w:val="22"/>
              </w:rPr>
              <w:t xml:space="preserve">eservoir </w:t>
            </w:r>
            <w:r w:rsidR="007B7BB7">
              <w:rPr>
                <w:sz w:val="22"/>
                <w:szCs w:val="22"/>
              </w:rPr>
              <w:t>p</w:t>
            </w:r>
            <w:r w:rsidRPr="002B79AE">
              <w:rPr>
                <w:sz w:val="22"/>
                <w:szCs w:val="22"/>
              </w:rPr>
              <w:t>ressure (psi)</w:t>
            </w:r>
          </w:p>
        </w:tc>
        <w:tc>
          <w:tcPr>
            <w:tcW w:w="2155" w:type="dxa"/>
          </w:tcPr>
          <w:p w14:paraId="0FA44DCE" w14:textId="7463CED3" w:rsidR="006E57BD" w:rsidRPr="002B79AE" w:rsidRDefault="006E57BD" w:rsidP="007C4BFC">
            <w:pPr>
              <w:spacing w:line="240" w:lineRule="auto"/>
              <w:rPr>
                <w:sz w:val="22"/>
                <w:szCs w:val="22"/>
              </w:rPr>
            </w:pPr>
            <w:r w:rsidRPr="002B79AE">
              <w:rPr>
                <w:sz w:val="22"/>
                <w:szCs w:val="22"/>
              </w:rPr>
              <w:t>5,</w:t>
            </w:r>
            <w:r w:rsidR="00C72112" w:rsidRPr="002B79AE">
              <w:rPr>
                <w:sz w:val="22"/>
                <w:szCs w:val="22"/>
              </w:rPr>
              <w:t>4</w:t>
            </w:r>
            <w:r w:rsidRPr="002B79AE">
              <w:rPr>
                <w:sz w:val="22"/>
                <w:szCs w:val="22"/>
              </w:rPr>
              <w:t>00</w:t>
            </w:r>
          </w:p>
        </w:tc>
      </w:tr>
      <w:tr w:rsidR="006E57BD" w:rsidRPr="002B79AE" w14:paraId="6DEF9F17" w14:textId="77777777" w:rsidTr="005C5A70">
        <w:trPr>
          <w:jc w:val="center"/>
        </w:trPr>
        <w:tc>
          <w:tcPr>
            <w:tcW w:w="6480" w:type="dxa"/>
          </w:tcPr>
          <w:p w14:paraId="792A70F7" w14:textId="1FBE41C0" w:rsidR="006E57BD" w:rsidRPr="002B79AE" w:rsidRDefault="006E57BD" w:rsidP="007C4BFC">
            <w:pPr>
              <w:spacing w:line="240" w:lineRule="auto"/>
              <w:rPr>
                <w:sz w:val="22"/>
                <w:szCs w:val="22"/>
              </w:rPr>
            </w:pPr>
            <w:r w:rsidRPr="002B79AE">
              <w:rPr>
                <w:sz w:val="22"/>
                <w:szCs w:val="22"/>
              </w:rPr>
              <w:t xml:space="preserve">Gas </w:t>
            </w:r>
            <w:r w:rsidR="007B7BB7">
              <w:rPr>
                <w:sz w:val="22"/>
                <w:szCs w:val="22"/>
              </w:rPr>
              <w:t>v</w:t>
            </w:r>
            <w:r w:rsidRPr="002B79AE">
              <w:rPr>
                <w:sz w:val="22"/>
                <w:szCs w:val="22"/>
              </w:rPr>
              <w:t>iscosity, cP</w:t>
            </w:r>
          </w:p>
        </w:tc>
        <w:tc>
          <w:tcPr>
            <w:tcW w:w="2155" w:type="dxa"/>
          </w:tcPr>
          <w:p w14:paraId="6C3CA76B" w14:textId="77777777" w:rsidR="006E57BD" w:rsidRPr="002B79AE" w:rsidRDefault="006E57BD" w:rsidP="007C4BFC">
            <w:pPr>
              <w:spacing w:line="240" w:lineRule="auto"/>
              <w:rPr>
                <w:sz w:val="22"/>
                <w:szCs w:val="22"/>
              </w:rPr>
            </w:pPr>
            <w:r w:rsidRPr="002B79AE">
              <w:rPr>
                <w:sz w:val="22"/>
                <w:szCs w:val="22"/>
              </w:rPr>
              <w:t>0.025</w:t>
            </w:r>
          </w:p>
        </w:tc>
      </w:tr>
      <w:tr w:rsidR="006E57BD" w:rsidRPr="002B79AE" w14:paraId="630528F5" w14:textId="77777777" w:rsidTr="005C5A70">
        <w:trPr>
          <w:jc w:val="center"/>
        </w:trPr>
        <w:tc>
          <w:tcPr>
            <w:tcW w:w="6480" w:type="dxa"/>
          </w:tcPr>
          <w:p w14:paraId="1CB732DD" w14:textId="0776C753" w:rsidR="006E57BD" w:rsidRPr="002B79AE" w:rsidRDefault="006E57BD" w:rsidP="007C4BFC">
            <w:pPr>
              <w:spacing w:line="240" w:lineRule="auto"/>
              <w:rPr>
                <w:sz w:val="22"/>
                <w:szCs w:val="22"/>
              </w:rPr>
            </w:pPr>
            <w:r w:rsidRPr="002B79AE">
              <w:rPr>
                <w:sz w:val="22"/>
                <w:szCs w:val="22"/>
              </w:rPr>
              <w:t xml:space="preserve">Gas </w:t>
            </w:r>
            <w:r w:rsidR="007B7BB7">
              <w:rPr>
                <w:sz w:val="22"/>
                <w:szCs w:val="22"/>
              </w:rPr>
              <w:t>c</w:t>
            </w:r>
            <w:r w:rsidRPr="002B79AE">
              <w:rPr>
                <w:sz w:val="22"/>
                <w:szCs w:val="22"/>
              </w:rPr>
              <w:t>ompressibility, dimensionless</w:t>
            </w:r>
          </w:p>
        </w:tc>
        <w:tc>
          <w:tcPr>
            <w:tcW w:w="2155" w:type="dxa"/>
          </w:tcPr>
          <w:p w14:paraId="3B27055A" w14:textId="77777777" w:rsidR="006E57BD" w:rsidRPr="002B79AE" w:rsidRDefault="006E57BD" w:rsidP="007C4BFC">
            <w:pPr>
              <w:spacing w:line="240" w:lineRule="auto"/>
              <w:rPr>
                <w:sz w:val="22"/>
                <w:szCs w:val="22"/>
              </w:rPr>
            </w:pPr>
            <w:r w:rsidRPr="002B79AE">
              <w:rPr>
                <w:sz w:val="22"/>
                <w:szCs w:val="22"/>
              </w:rPr>
              <w:t>1.068</w:t>
            </w:r>
          </w:p>
        </w:tc>
      </w:tr>
    </w:tbl>
    <w:p w14:paraId="580121FC" w14:textId="77777777" w:rsidR="006E57BD" w:rsidRPr="002B79AE" w:rsidRDefault="006E57BD" w:rsidP="007C4BFC">
      <w:pPr>
        <w:spacing w:line="240" w:lineRule="auto"/>
        <w:jc w:val="center"/>
      </w:pPr>
    </w:p>
    <w:p w14:paraId="3E81985D" w14:textId="77777777" w:rsidR="006E57BD" w:rsidRPr="002B79AE" w:rsidRDefault="006E57BD" w:rsidP="007C4BFC">
      <w:pPr>
        <w:spacing w:line="240" w:lineRule="auto"/>
        <w:jc w:val="both"/>
      </w:pPr>
    </w:p>
    <w:p w14:paraId="1601B08F" w14:textId="32BA1530" w:rsidR="006E57BD" w:rsidRPr="002B79AE" w:rsidRDefault="000F72E8" w:rsidP="007C4BFC">
      <w:pPr>
        <w:spacing w:after="200"/>
        <w:ind w:firstLine="432"/>
        <w:jc w:val="both"/>
      </w:pPr>
      <w:r w:rsidRPr="002B79AE">
        <w:t xml:space="preserve">The </w:t>
      </w:r>
      <w:r w:rsidR="006E57BD" w:rsidRPr="002B79AE">
        <w:t>CRSM will be applied to the production history of well A to characterize the effectiveness of the fracture program through the deconvolved pressure derivative curve.</w:t>
      </w:r>
      <w:r w:rsidRPr="002B79AE">
        <w:t xml:space="preserve"> </w:t>
      </w:r>
      <w:r w:rsidR="006E57BD" w:rsidRPr="002B79AE">
        <w:t xml:space="preserve">Applying the CRSM procedure outlined in </w:t>
      </w:r>
      <w:r w:rsidR="003B4782">
        <w:t>Appendix (</w:t>
      </w:r>
      <w:r w:rsidR="003B4782">
        <w:fldChar w:fldCharType="begin"/>
      </w:r>
      <w:r w:rsidR="003B4782">
        <w:instrText xml:space="preserve"> REF Appendix_C \h </w:instrText>
      </w:r>
      <w:r w:rsidR="003B4782">
        <w:fldChar w:fldCharType="separate"/>
      </w:r>
      <w:r w:rsidR="007C4BFC" w:rsidRPr="00E16684">
        <w:t>C</w:t>
      </w:r>
      <w:r w:rsidR="003B4782">
        <w:fldChar w:fldCharType="end"/>
      </w:r>
      <w:r w:rsidR="003B4782">
        <w:t>)</w:t>
      </w:r>
      <w:r w:rsidR="006E57BD" w:rsidRPr="002B79AE">
        <w:t>, a diagnostic analysis can show the production potential of</w:t>
      </w:r>
      <w:r w:rsidR="006E57BD" w:rsidRPr="002B79AE">
        <w:rPr>
          <w:shd w:val="clear" w:color="auto" w:fill="FFFFFF"/>
        </w:rPr>
        <w:t xml:space="preserve"> </w:t>
      </w:r>
      <w:r w:rsidRPr="002B79AE">
        <w:rPr>
          <w:shd w:val="clear" w:color="auto" w:fill="FFFFFF"/>
        </w:rPr>
        <w:lastRenderedPageBreak/>
        <w:t>well A</w:t>
      </w:r>
      <w:r w:rsidR="006E57BD" w:rsidRPr="002B79AE">
        <w:t xml:space="preserve"> during the transient and pseudo-steady state (PSS) flow regimes. The normalized decline curve (NDC) was generated using equations Eq. (</w:t>
      </w:r>
      <w:r w:rsidR="004245F0" w:rsidRPr="002B79AE">
        <w:fldChar w:fldCharType="begin"/>
      </w:r>
      <w:r w:rsidR="004245F0" w:rsidRPr="002B79AE">
        <w:instrText xml:space="preserve"> REF Eq3_10 \h  \* MERGEFORMAT </w:instrText>
      </w:r>
      <w:r w:rsidR="004245F0" w:rsidRPr="002B79AE">
        <w:fldChar w:fldCharType="separate"/>
      </w:r>
      <w:r w:rsidR="007C4BFC" w:rsidRPr="00874EFA">
        <w:rPr>
          <w:bCs/>
        </w:rPr>
        <w:t>3-</w:t>
      </w:r>
      <w:r w:rsidR="007C4BFC" w:rsidRPr="007C4BFC">
        <w:rPr>
          <w:bCs/>
        </w:rPr>
        <w:t>10</w:t>
      </w:r>
      <w:r w:rsidR="004245F0" w:rsidRPr="002B79AE">
        <w:fldChar w:fldCharType="end"/>
      </w:r>
      <w:r w:rsidR="006E57BD" w:rsidRPr="002B79AE">
        <w:t>) and Eq. (</w:t>
      </w:r>
      <w:r w:rsidR="004245F0" w:rsidRPr="002B79AE">
        <w:fldChar w:fldCharType="begin"/>
      </w:r>
      <w:r w:rsidR="004245F0" w:rsidRPr="002B79AE">
        <w:instrText xml:space="preserve"> REF Eq3_11 \h  \* MERGEFORMAT </w:instrText>
      </w:r>
      <w:r w:rsidR="004245F0" w:rsidRPr="002B79AE">
        <w:fldChar w:fldCharType="separate"/>
      </w:r>
      <w:r w:rsidR="007C4BFC" w:rsidRPr="00874EFA">
        <w:rPr>
          <w:bCs/>
        </w:rPr>
        <w:t>3-</w:t>
      </w:r>
      <w:r w:rsidR="007C4BFC" w:rsidRPr="007C4BFC">
        <w:rPr>
          <w:bCs/>
        </w:rPr>
        <w:t>11</w:t>
      </w:r>
      <w:r w:rsidR="004245F0" w:rsidRPr="002B79AE">
        <w:fldChar w:fldCharType="end"/>
      </w:r>
      <w:r w:rsidR="006E57BD" w:rsidRPr="002B79AE">
        <w:t>). During the life of well A there where several instances where the well experienced interruptible service during production operations, start-up, and shut-in periods, which caused some instances of flush production at various times when well A was brought back online. The flush production was omitted from the NDC analysis as it does not represent the actual decline of the well during production. Figure (</w:t>
      </w:r>
      <w:r w:rsidR="006E57BD" w:rsidRPr="002B79AE">
        <w:fldChar w:fldCharType="begin" w:fldLock="1"/>
      </w:r>
      <w:r w:rsidR="006E57BD" w:rsidRPr="002B79AE">
        <w:instrText xml:space="preserve"> REF Figure6_1 \h </w:instrText>
      </w:r>
      <w:r w:rsidRPr="002B79AE">
        <w:instrText xml:space="preserve"> \* MERGEFORMAT </w:instrText>
      </w:r>
      <w:r w:rsidR="006E57BD" w:rsidRPr="002B79AE">
        <w:fldChar w:fldCharType="separate"/>
      </w:r>
      <w:r w:rsidR="006E57BD" w:rsidRPr="002B79AE">
        <w:t>6-</w:t>
      </w:r>
      <w:r w:rsidR="006E57BD" w:rsidRPr="002B79AE">
        <w:rPr>
          <w:noProof/>
        </w:rPr>
        <w:t>1</w:t>
      </w:r>
      <w:r w:rsidR="006E57BD" w:rsidRPr="002B79AE">
        <w:fldChar w:fldCharType="end"/>
      </w:r>
      <w:r w:rsidR="006E57BD" w:rsidRPr="002B79AE">
        <w:t>)</w:t>
      </w:r>
      <w:r w:rsidR="00017C4F" w:rsidRPr="002B79AE">
        <w:t>, which is an adaptation of figure (</w:t>
      </w:r>
      <w:r w:rsidR="00017C4F" w:rsidRPr="002B79AE">
        <w:fldChar w:fldCharType="begin"/>
      </w:r>
      <w:r w:rsidR="00017C4F" w:rsidRPr="002B79AE">
        <w:instrText xml:space="preserve"> REF Figure5_7 \h </w:instrText>
      </w:r>
      <w:r w:rsidR="00212711" w:rsidRPr="002B79AE">
        <w:instrText xml:space="preserve"> \* MERGEFORMAT </w:instrText>
      </w:r>
      <w:r w:rsidR="00017C4F" w:rsidRPr="002B79AE">
        <w:fldChar w:fldCharType="separate"/>
      </w:r>
      <w:r w:rsidR="007C4BFC" w:rsidRPr="00AD2835">
        <w:t xml:space="preserve">5 - </w:t>
      </w:r>
      <w:r w:rsidR="007C4BFC">
        <w:rPr>
          <w:noProof/>
        </w:rPr>
        <w:t>7</w:t>
      </w:r>
      <w:r w:rsidR="00017C4F" w:rsidRPr="002B79AE">
        <w:fldChar w:fldCharType="end"/>
      </w:r>
      <w:r w:rsidR="00017C4F" w:rsidRPr="002B79AE">
        <w:t>),</w:t>
      </w:r>
      <w:r w:rsidR="006E57BD" w:rsidRPr="002B79AE">
        <w:t xml:space="preserve"> represents the NDC during well life. It should be noted that during the early life of shale production the rate of decrease on the NDC is very short lived and this represents the transient portion of the reservoir that will be used to quantify fracture stimulation effectiveness.</w:t>
      </w:r>
    </w:p>
    <w:p w14:paraId="59DF220F" w14:textId="642F597B" w:rsidR="006E57BD" w:rsidRPr="002B79AE" w:rsidRDefault="00017C4F" w:rsidP="007C4BFC">
      <w:pPr>
        <w:widowControl w:val="0"/>
        <w:overflowPunct w:val="0"/>
        <w:autoSpaceDE w:val="0"/>
        <w:autoSpaceDN w:val="0"/>
        <w:adjustRightInd w:val="0"/>
        <w:spacing w:line="240" w:lineRule="auto"/>
        <w:jc w:val="center"/>
        <w:textAlignment w:val="baseline"/>
        <w:rPr>
          <w:color w:val="1F497D" w:themeColor="text2"/>
        </w:rPr>
      </w:pPr>
      <w:r w:rsidRPr="002B79AE">
        <w:rPr>
          <w:color w:val="1F497D" w:themeColor="text2"/>
          <w:sz w:val="22"/>
          <w:szCs w:val="22"/>
        </w:rPr>
        <w:object w:dxaOrig="8510" w:dyaOrig="6710" w14:anchorId="027F3DE1">
          <v:shape id="_x0000_i1189" type="#_x0000_t75" style="width:314.45pt;height:231.9pt" o:ole="">
            <v:imagedata r:id="rId340" o:title="" croptop="5439f"/>
          </v:shape>
          <o:OLEObject Type="Embed" ProgID="SigmaPlotGraphicObject.13" ShapeID="_x0000_i1189" DrawAspect="Content" ObjectID="_1668937448" r:id="rId341"/>
        </w:object>
      </w:r>
    </w:p>
    <w:p w14:paraId="602A778F" w14:textId="5EAC05AB" w:rsidR="006E57BD" w:rsidRPr="002B79AE" w:rsidRDefault="006E57BD" w:rsidP="007C4BFC">
      <w:pPr>
        <w:pStyle w:val="Caption"/>
      </w:pPr>
      <w:bookmarkStart w:id="411" w:name="_Toc51073396"/>
      <w:bookmarkStart w:id="412" w:name="_Toc51432349"/>
      <w:bookmarkStart w:id="413" w:name="_Toc58323797"/>
      <w:r w:rsidRPr="002B79AE">
        <w:t xml:space="preserve">Figure </w:t>
      </w:r>
      <w:bookmarkStart w:id="414" w:name="Figure6_1"/>
      <w:r w:rsidRPr="002B79AE">
        <w:t xml:space="preserve">6 - </w:t>
      </w:r>
      <w:fldSimple w:instr=" SEQ Figure_6_- \* ARABIC ">
        <w:r w:rsidR="007C4BFC">
          <w:rPr>
            <w:noProof/>
          </w:rPr>
          <w:t>1</w:t>
        </w:r>
      </w:fldSimple>
      <w:bookmarkEnd w:id="414"/>
      <w:r w:rsidRPr="002B79AE">
        <w:t>: The normalized decline curve (NDC) of well A. This curve was generated using a filtered data set of the historical production.</w:t>
      </w:r>
      <w:bookmarkEnd w:id="411"/>
      <w:bookmarkEnd w:id="412"/>
      <w:bookmarkEnd w:id="413"/>
    </w:p>
    <w:p w14:paraId="5839882F" w14:textId="77777777" w:rsidR="006E57BD" w:rsidRPr="002B79AE" w:rsidRDefault="006E57BD" w:rsidP="007C4BFC">
      <w:pPr>
        <w:rPr>
          <w:b/>
          <w:bCs/>
          <w:color w:val="1F497D" w:themeColor="text2"/>
        </w:rPr>
      </w:pPr>
    </w:p>
    <w:p w14:paraId="1E08D46B" w14:textId="77777777" w:rsidR="00212711" w:rsidRPr="002B79AE" w:rsidRDefault="00212711" w:rsidP="007C4BFC">
      <w:pPr>
        <w:widowControl w:val="0"/>
        <w:overflowPunct w:val="0"/>
        <w:autoSpaceDE w:val="0"/>
        <w:autoSpaceDN w:val="0"/>
        <w:adjustRightInd w:val="0"/>
        <w:spacing w:line="240" w:lineRule="auto"/>
        <w:jc w:val="both"/>
        <w:textAlignment w:val="baseline"/>
        <w:rPr>
          <w:lang w:eastAsia="zh-CN"/>
        </w:rPr>
      </w:pPr>
    </w:p>
    <w:p w14:paraId="322A47BF" w14:textId="06ADAD08" w:rsidR="006E57BD" w:rsidRPr="002B79AE" w:rsidRDefault="006E57BD" w:rsidP="007C4BFC">
      <w:pPr>
        <w:widowControl w:val="0"/>
        <w:overflowPunct w:val="0"/>
        <w:autoSpaceDE w:val="0"/>
        <w:autoSpaceDN w:val="0"/>
        <w:adjustRightInd w:val="0"/>
        <w:jc w:val="both"/>
        <w:textAlignment w:val="baseline"/>
      </w:pPr>
      <w:r w:rsidRPr="002B79AE">
        <w:rPr>
          <w:lang w:eastAsia="zh-CN"/>
        </w:rPr>
        <w:t xml:space="preserve">Using deconvolution methods, the deconvolved dimensionless pressure and pressure derivative can be determined. The deconvolved dimensionless pressure derivative curve </w:t>
      </w:r>
      <w:r w:rsidRPr="002B79AE">
        <w:t xml:space="preserve">is used to predict the </w:t>
      </w:r>
      <w:r w:rsidRPr="002B79AE">
        <w:lastRenderedPageBreak/>
        <w:t xml:space="preserve">production rate for complex reservoirs and zonal rate allocations. The </w:t>
      </w:r>
      <w:r w:rsidRPr="002B79AE">
        <w:rPr>
          <w:lang w:eastAsia="zh-CN"/>
        </w:rPr>
        <w:t>dimensionless pressure</w:t>
      </w:r>
      <w:r w:rsidRPr="002B79AE">
        <w:t xml:space="preserve"> drop curve can be further used to monitor well productivity change and skin history. The </w:t>
      </w:r>
      <w:r w:rsidRPr="002B79AE">
        <w:rPr>
          <w:lang w:eastAsia="zh-CN"/>
        </w:rPr>
        <w:t xml:space="preserve">dimensionless pressure </w:t>
      </w:r>
      <w:r w:rsidRPr="002B79AE">
        <w:t>derivative curve shows the boundary conditions and flow regimes in the reservoir Figure (</w:t>
      </w:r>
      <w:r w:rsidRPr="002B79AE">
        <w:fldChar w:fldCharType="begin" w:fldLock="1"/>
      </w:r>
      <w:r w:rsidRPr="002B79AE">
        <w:instrText xml:space="preserve"> REF Figure6_2 \h </w:instrText>
      </w:r>
      <w:r w:rsidR="00212711" w:rsidRPr="002B79AE">
        <w:instrText xml:space="preserve"> \* MERGEFORMAT </w:instrText>
      </w:r>
      <w:r w:rsidRPr="002B79AE">
        <w:fldChar w:fldCharType="separate"/>
      </w:r>
      <w:r w:rsidRPr="002B79AE">
        <w:t>6-</w:t>
      </w:r>
      <w:r w:rsidRPr="002B79AE">
        <w:rPr>
          <w:noProof/>
        </w:rPr>
        <w:t>2</w:t>
      </w:r>
      <w:r w:rsidRPr="002B79AE">
        <w:fldChar w:fldCharType="end"/>
      </w:r>
      <w:r w:rsidRPr="002B79AE">
        <w:t>).</w:t>
      </w:r>
    </w:p>
    <w:p w14:paraId="1B0F279B" w14:textId="320237A8" w:rsidR="006E57BD" w:rsidRPr="002B79AE" w:rsidRDefault="00973D5B" w:rsidP="007C4BFC">
      <w:pPr>
        <w:spacing w:after="200" w:line="240" w:lineRule="auto"/>
        <w:jc w:val="center"/>
        <w:rPr>
          <w:rFonts w:ascii="Arial" w:eastAsia="MS Mincho" w:hAnsi="Arial" w:cs="Arial"/>
          <w:b/>
          <w:iCs/>
          <w:sz w:val="14"/>
          <w:szCs w:val="14"/>
          <w:lang w:eastAsia="zh-CN"/>
        </w:rPr>
      </w:pPr>
      <w:r w:rsidRPr="002B79AE">
        <w:rPr>
          <w:sz w:val="22"/>
          <w:szCs w:val="18"/>
        </w:rPr>
        <w:object w:dxaOrig="8720" w:dyaOrig="6720" w14:anchorId="66758C1F">
          <v:shape id="_x0000_i1190" type="#_x0000_t75" style="width:333.55pt;height:236.1pt" o:ole="">
            <v:imagedata r:id="rId342" o:title="" croptop="4997f"/>
          </v:shape>
          <o:OLEObject Type="Embed" ProgID="SigmaPlotGraphicObject.13" ShapeID="_x0000_i1190" DrawAspect="Content" ObjectID="_1668937449" r:id="rId343"/>
        </w:object>
      </w:r>
    </w:p>
    <w:p w14:paraId="2F6F2825" w14:textId="628E1E63" w:rsidR="006E57BD" w:rsidRPr="002B79AE" w:rsidRDefault="006E57BD" w:rsidP="007C4BFC">
      <w:pPr>
        <w:pStyle w:val="Caption"/>
      </w:pPr>
      <w:bookmarkStart w:id="415" w:name="_Toc51073397"/>
      <w:bookmarkStart w:id="416" w:name="_Toc51432350"/>
      <w:bookmarkStart w:id="417" w:name="_Toc58323798"/>
      <w:r w:rsidRPr="002B79AE">
        <w:t xml:space="preserve">Figure </w:t>
      </w:r>
      <w:bookmarkStart w:id="418" w:name="Figure6_2"/>
      <w:r w:rsidRPr="002B79AE">
        <w:t xml:space="preserve">6 - </w:t>
      </w:r>
      <w:fldSimple w:instr=" SEQ Figure_6_- \* ARABIC ">
        <w:r w:rsidR="007C4BFC">
          <w:rPr>
            <w:noProof/>
          </w:rPr>
          <w:t>2</w:t>
        </w:r>
      </w:fldSimple>
      <w:bookmarkEnd w:id="418"/>
      <w:r w:rsidRPr="002B79AE">
        <w:rPr>
          <w:lang w:val="en-CA"/>
        </w:rPr>
        <w:t xml:space="preserve">: Deconvolved dimensionless pressure derivative curve of </w:t>
      </w:r>
      <w:r w:rsidRPr="002B79AE">
        <w:t xml:space="preserve">well A. The deconvolved </w:t>
      </w:r>
      <w:r w:rsidRPr="002B79AE">
        <w:rPr>
          <w:lang w:val="en-CA"/>
        </w:rPr>
        <w:t>dimensionless</w:t>
      </w:r>
      <w:r w:rsidRPr="002B79AE">
        <w:t xml:space="preserve"> pressured derivative curve is derived from the unit pressure response from the deconvolution of the normalized decline curve model.</w:t>
      </w:r>
      <w:bookmarkEnd w:id="415"/>
      <w:bookmarkEnd w:id="416"/>
      <w:bookmarkEnd w:id="417"/>
    </w:p>
    <w:p w14:paraId="5663EE2E" w14:textId="77777777" w:rsidR="006E57BD" w:rsidRPr="002B79AE" w:rsidRDefault="006E57BD" w:rsidP="007C4BFC">
      <w:pPr>
        <w:rPr>
          <w:color w:val="1F497D" w:themeColor="text2"/>
        </w:rPr>
      </w:pPr>
    </w:p>
    <w:p w14:paraId="316CE071" w14:textId="4E164156" w:rsidR="006E57BD" w:rsidRPr="002B79AE" w:rsidRDefault="006E57BD" w:rsidP="007C4BFC">
      <w:pPr>
        <w:pStyle w:val="Paragraph"/>
        <w:spacing w:after="0" w:line="480" w:lineRule="auto"/>
        <w:jc w:val="both"/>
      </w:pPr>
      <w:r w:rsidRPr="002B79AE">
        <w:t>From figure (</w:t>
      </w:r>
      <w:r w:rsidRPr="002B79AE">
        <w:fldChar w:fldCharType="begin" w:fldLock="1"/>
      </w:r>
      <w:r w:rsidRPr="002B79AE">
        <w:instrText xml:space="preserve"> REF Figure6_2 \h </w:instrText>
      </w:r>
      <w:r w:rsidR="00212711" w:rsidRPr="002B79AE">
        <w:instrText xml:space="preserve"> \* MERGEFORMAT </w:instrText>
      </w:r>
      <w:r w:rsidRPr="002B79AE">
        <w:fldChar w:fldCharType="separate"/>
      </w:r>
      <w:r w:rsidRPr="002B79AE">
        <w:t>6-</w:t>
      </w:r>
      <w:r w:rsidRPr="002B79AE">
        <w:rPr>
          <w:noProof/>
        </w:rPr>
        <w:t>2</w:t>
      </w:r>
      <w:r w:rsidRPr="002B79AE">
        <w:fldChar w:fldCharType="end"/>
      </w:r>
      <w:r w:rsidRPr="002B79AE">
        <w:t xml:space="preserve">), it can be seen that the deconvolved </w:t>
      </w:r>
      <w:r w:rsidRPr="002B79AE">
        <w:rPr>
          <w:lang w:eastAsia="zh-CN"/>
        </w:rPr>
        <w:t>dimensionless pressure</w:t>
      </w:r>
      <w:r w:rsidRPr="002B79AE">
        <w:t xml:space="preserve"> derivative shows characteristics of a flow regime as seen in dual-porosity systems with a transient matrix flow - a common phenomenon seen in shale gas reservoirs </w:t>
      </w:r>
      <w:r w:rsidRPr="002B79AE">
        <w:fldChar w:fldCharType="begin"/>
      </w:r>
      <w:r w:rsidRPr="002B79AE">
        <w:instrText xml:space="preserve"> ADDIN EN.CITE &lt;EndNote&gt;&lt;Cite&gt;&lt;Author&gt;Jahanbani&lt;/Author&gt;&lt;Year&gt;2008&lt;/Year&gt;&lt;RecNum&gt;10&lt;/RecNum&gt;&lt;DisplayText&gt;(Jahanbani and Aguilera, 2008)&lt;/DisplayText&gt;&lt;record&gt;&lt;rec-number&gt;10&lt;/rec-number&gt;&lt;foreign-keys&gt;&lt;key app="EN" db-id="d20awt02n0ddzmezppfxtwe42zdazz9sr9te" timestamp="1490618958"&gt;10&lt;/key&gt;&lt;/foreign-keys&gt;&lt;ref-type name="Conference Proceedings"&gt;10&lt;/ref-type&gt;&lt;contributors&gt;&lt;authors&gt;&lt;author&gt;Jahanbani, Am&lt;/author&gt;&lt;author&gt;Aguilera, R&lt;/author&gt;&lt;/authors&gt;&lt;/contributors&gt;&lt;titles&gt;&lt;title&gt;Well Testing of Tight Gas Reservoirs&lt;/title&gt;&lt;secondary-title&gt;Canadian International Petroleum Conference&lt;/secondary-title&gt;&lt;/titles&gt;&lt;dates&gt;&lt;year&gt;2008&lt;/year&gt;&lt;/dates&gt;&lt;publisher&gt;Petroleum Society of Canada&lt;/publisher&gt;&lt;isbn&gt;1613991150&lt;/isbn&gt;&lt;urls&gt;&lt;/urls&gt;&lt;/record&gt;&lt;/Cite&gt;&lt;/EndNote&gt;</w:instrText>
      </w:r>
      <w:r w:rsidRPr="002B79AE">
        <w:fldChar w:fldCharType="separate"/>
      </w:r>
      <w:r w:rsidRPr="002B79AE">
        <w:rPr>
          <w:noProof/>
        </w:rPr>
        <w:t>(Jahanbani and Aguilera, 2008)</w:t>
      </w:r>
      <w:r w:rsidRPr="002B79AE">
        <w:fldChar w:fldCharType="end"/>
      </w:r>
      <w:r w:rsidRPr="002B79AE">
        <w:t>. As illustrated in figure (6-</w:t>
      </w:r>
      <w:r w:rsidRPr="002B79AE">
        <w:rPr>
          <w:noProof/>
        </w:rPr>
        <w:t>2</w:t>
      </w:r>
      <w:r w:rsidRPr="002B79AE">
        <w:t xml:space="preserve">), the dual porosity phenomenon can be seen in the </w:t>
      </w:r>
      <w:bookmarkStart w:id="419" w:name="_Hlk33349359"/>
      <w:r w:rsidRPr="002B79AE">
        <w:t xml:space="preserve">deconvolved </w:t>
      </w:r>
      <w:r w:rsidRPr="002B79AE">
        <w:rPr>
          <w:lang w:eastAsia="zh-CN"/>
        </w:rPr>
        <w:t>dimensionless pressure</w:t>
      </w:r>
      <w:r w:rsidRPr="002B79AE">
        <w:t xml:space="preserve"> </w:t>
      </w:r>
      <w:bookmarkEnd w:id="419"/>
      <w:r w:rsidRPr="002B79AE">
        <w:t>derivative</w:t>
      </w:r>
      <w:r w:rsidR="00D01FB8" w:rsidRPr="002B79AE">
        <w:t xml:space="preserve"> curve</w:t>
      </w:r>
      <w:r w:rsidRPr="002B79AE">
        <w:t xml:space="preserve">. Points 1 to 2, on the </w:t>
      </w:r>
      <w:r w:rsidRPr="002B79AE">
        <w:rPr>
          <w:lang w:eastAsia="zh-CN"/>
        </w:rPr>
        <w:t>deconvolved</w:t>
      </w:r>
      <w:r w:rsidRPr="002B79AE">
        <w:t xml:space="preserve"> </w:t>
      </w:r>
      <w:r w:rsidRPr="002B79AE">
        <w:rPr>
          <w:lang w:eastAsia="zh-CN"/>
        </w:rPr>
        <w:t>dimensionless pressure</w:t>
      </w:r>
      <w:r w:rsidRPr="002B79AE">
        <w:t xml:space="preserve"> derivative curve, gas flow is occurring only from the fractures in the reservoirs near the wellbore. Points 2 to 3, gas begins to produce from the matrix and gas begins to flow from the matrix into the natural fractures of the reservoir. During points 2 and 3 both the matrix storativity and interporosity </w:t>
      </w:r>
      <w:r w:rsidRPr="002B79AE">
        <w:lastRenderedPageBreak/>
        <w:t xml:space="preserve">parameters can be ascertained. The details in regards to the determination of both the matrix storativity and interporosity parameter from the deconvolved </w:t>
      </w:r>
      <w:r w:rsidRPr="002B79AE">
        <w:rPr>
          <w:lang w:eastAsia="zh-CN"/>
        </w:rPr>
        <w:t>dimensionless pressure</w:t>
      </w:r>
      <w:r w:rsidRPr="002B79AE">
        <w:t xml:space="preserve"> derivative curve have been discussed in detail by Horne </w:t>
      </w:r>
      <w:r w:rsidRPr="002B79AE">
        <w:fldChar w:fldCharType="begin"/>
      </w:r>
      <w:r w:rsidRPr="002B79AE">
        <w:instrText xml:space="preserve"> ADDIN EN.CITE &lt;EndNote&gt;&lt;Cite&gt;&lt;Author&gt;Horne&lt;/Author&gt;&lt;Year&gt;1995&lt;/Year&gt;&lt;RecNum&gt;81&lt;/RecNum&gt;&lt;DisplayText&gt;(Horne, 1995)&lt;/DisplayText&gt;&lt;record&gt;&lt;rec-number&gt;81&lt;/rec-number&gt;&lt;foreign-keys&gt;&lt;key app="EN" db-id="d20awt02n0ddzmezppfxtwe42zdazz9sr9te" timestamp="1523225628"&gt;81&lt;/key&gt;&lt;/foreign-keys&gt;&lt;ref-type name="Journal Article"&gt;17&lt;/ref-type&gt;&lt;contributors&gt;&lt;authors&gt;&lt;author&gt;Horne, Roland N&lt;/author&gt;&lt;/authors&gt;&lt;/contributors&gt;&lt;titles&gt;&lt;title&gt;Modern well test analysis&lt;/title&gt;&lt;secondary-title&gt;Petroway Inc&lt;/secondary-title&gt;&lt;/titles&gt;&lt;periodical&gt;&lt;full-title&gt;Petroway Inc&lt;/full-title&gt;&lt;/periodical&gt;&lt;dates&gt;&lt;year&gt;1995&lt;/year&gt;&lt;/dates&gt;&lt;urls&gt;&lt;/urls&gt;&lt;/record&gt;&lt;/Cite&gt;&lt;/EndNote&gt;</w:instrText>
      </w:r>
      <w:r w:rsidRPr="002B79AE">
        <w:fldChar w:fldCharType="separate"/>
      </w:r>
      <w:r w:rsidRPr="002B79AE">
        <w:rPr>
          <w:noProof/>
        </w:rPr>
        <w:t>(Horne, 1995)</w:t>
      </w:r>
      <w:r w:rsidRPr="002B79AE">
        <w:fldChar w:fldCharType="end"/>
      </w:r>
      <w:r w:rsidRPr="002B79AE">
        <w:t>. Points 3 to 4, the pressure in the matrix and the natural fractures will reach an equilibrium state. Although it is not seen in figure (6-</w:t>
      </w:r>
      <w:r w:rsidRPr="002B79AE">
        <w:rPr>
          <w:noProof/>
        </w:rPr>
        <w:t>2</w:t>
      </w:r>
      <w:r w:rsidRPr="002B79AE">
        <w:t xml:space="preserve">), the transition point beyond point 4 will experience various flow regime transitions until PSS is reached </w:t>
      </w:r>
      <w:r w:rsidRPr="002B79AE">
        <w:fldChar w:fldCharType="begin"/>
      </w:r>
      <w:r w:rsidRPr="002B79AE">
        <w:instrText xml:space="preserve"> ADDIN EN.CITE &lt;EndNote&gt;&lt;Cite&gt;&lt;Author&gt;Kim&lt;/Author&gt;&lt;Year&gt;2015&lt;/Year&gt;&lt;RecNum&gt;60&lt;/RecNum&gt;&lt;DisplayText&gt;(Kim and Lee, 2015)&lt;/DisplayText&gt;&lt;record&gt;&lt;rec-number&gt;60&lt;/rec-number&gt;&lt;foreign-keys&gt;&lt;key app="EN" db-id="d20awt02n0ddzmezppfxtwe42zdazz9sr9te" timestamp="1522864743"&gt;60&lt;/key&gt;&lt;/foreign-keys&gt;&lt;ref-type name="Journal Article"&gt;17&lt;/ref-type&gt;&lt;contributors&gt;&lt;authors&gt;&lt;author&gt;Kim, Tae Hong&lt;/author&gt;&lt;author&gt;Lee, Kun Sang&lt;/author&gt;&lt;/authors&gt;&lt;/contributors&gt;&lt;titles&gt;&lt;title&gt;Pressure-transient characteristics of hydraulically fractured horizontal wells in shale-gas reservoirs with natural-and rejuvenated-fracture networks&lt;/title&gt;&lt;secondary-title&gt;Journal of Canadian Petroleum Technology&lt;/secondary-title&gt;&lt;/titles&gt;&lt;periodical&gt;&lt;full-title&gt;Journal of Canadian Petroleum Technology&lt;/full-title&gt;&lt;/periodical&gt;&lt;pages&gt;245-258&lt;/pages&gt;&lt;volume&gt;54&lt;/volume&gt;&lt;number&gt;04&lt;/number&gt;&lt;dates&gt;&lt;year&gt;2015&lt;/year&gt;&lt;/dates&gt;&lt;isbn&gt;0021-9487&lt;/isbn&gt;&lt;urls&gt;&lt;/urls&gt;&lt;electronic-resource-num&gt;https://dx.doi.org/10.2118/176027-PA&lt;/electronic-resource-num&gt;&lt;/record&gt;&lt;/Cite&gt;&lt;/EndNote&gt;</w:instrText>
      </w:r>
      <w:r w:rsidRPr="002B79AE">
        <w:fldChar w:fldCharType="separate"/>
      </w:r>
      <w:r w:rsidRPr="002B79AE">
        <w:rPr>
          <w:noProof/>
        </w:rPr>
        <w:t>(Kim and Lee, 2015)</w:t>
      </w:r>
      <w:r w:rsidRPr="002B79AE">
        <w:fldChar w:fldCharType="end"/>
      </w:r>
      <w:r w:rsidRPr="002B79AE">
        <w:t>. Moreover, if figure (</w:t>
      </w:r>
      <w:r w:rsidRPr="002B79AE">
        <w:fldChar w:fldCharType="begin" w:fldLock="1"/>
      </w:r>
      <w:r w:rsidRPr="002B79AE">
        <w:instrText xml:space="preserve"> REF Figure6_1 \h </w:instrText>
      </w:r>
      <w:r w:rsidR="00212711" w:rsidRPr="002B79AE">
        <w:instrText xml:space="preserve"> \* MERGEFORMAT </w:instrText>
      </w:r>
      <w:r w:rsidRPr="002B79AE">
        <w:fldChar w:fldCharType="separate"/>
      </w:r>
      <w:r w:rsidRPr="002B79AE">
        <w:t>6-</w:t>
      </w:r>
      <w:r w:rsidRPr="002B79AE">
        <w:rPr>
          <w:noProof/>
        </w:rPr>
        <w:t>1</w:t>
      </w:r>
      <w:r w:rsidRPr="002B79AE">
        <w:fldChar w:fldCharType="end"/>
      </w:r>
      <w:r w:rsidRPr="002B79AE">
        <w:t xml:space="preserve">) is utilized the CRS profile - the time at which PSS flow occurs - can be approximated and has been illustrated </w:t>
      </w:r>
      <w:r w:rsidRPr="002B79AE">
        <w:fldChar w:fldCharType="begin"/>
      </w:r>
      <w:r w:rsidRPr="002B79AE">
        <w:instrText xml:space="preserve"> ADDIN EN.CITE &lt;EndNote&gt;&lt;Cite&gt;&lt;Author&gt;Childers&lt;/Author&gt;&lt;Year&gt;2017&lt;/Year&gt;&lt;RecNum&gt;54&lt;/RecNum&gt;&lt;DisplayText&gt;(Childers and Wu, 2017)&lt;/DisplayText&gt;&lt;record&gt;&lt;rec-number&gt;54&lt;/rec-number&gt;&lt;foreign-keys&gt;&lt;key app="EN" db-id="d20awt02n0ddzmezppfxtwe42zdazz9sr9te" timestamp="1522264455"&gt;54&lt;/key&gt;&lt;/foreign-keys&gt;&lt;ref-type name="Conference Paper"&gt;47&lt;/ref-type&gt;&lt;contributors&gt;&lt;authors&gt;&lt;author&gt;Childers, D&lt;/author&gt;&lt;author&gt;Wu, X&lt;/author&gt;&lt;/authors&gt;&lt;/contributors&gt;&lt;titles&gt;&lt;title&gt;Analyzing Gas Well Production Data through the Application of the Connected Reservoir Storage Model&lt;/title&gt;&lt;secondary-title&gt;SPE Annual Technical Conference and Exhibition&lt;/secondary-title&gt;&lt;/titles&gt;&lt;dates&gt;&lt;year&gt;2017&lt;/year&gt;&lt;/dates&gt;&lt;publisher&gt;Society of Petroleum Engineers&lt;/publisher&gt;&lt;isbn&gt;1613995423&lt;/isbn&gt;&lt;call-num&gt;SPE-187334-MS&lt;/call-num&gt;&lt;urls&gt;&lt;/urls&gt;&lt;electronic-resource-num&gt;https://dx.doi.org/10.2118/187334-MS&lt;/electronic-resource-num&gt;&lt;/record&gt;&lt;/Cite&gt;&lt;/EndNote&gt;</w:instrText>
      </w:r>
      <w:r w:rsidRPr="002B79AE">
        <w:fldChar w:fldCharType="separate"/>
      </w:r>
      <w:r w:rsidRPr="002B79AE">
        <w:rPr>
          <w:noProof/>
        </w:rPr>
        <w:t>(Childers and Wu, 2017)</w:t>
      </w:r>
      <w:r w:rsidRPr="002B79AE">
        <w:fldChar w:fldCharType="end"/>
      </w:r>
      <w:r w:rsidRPr="002B79AE">
        <w:t xml:space="preserve"> and will not be repeated here. Using the early time information from </w:t>
      </w:r>
      <w:r w:rsidR="00D01FB8" w:rsidRPr="002B79AE">
        <w:t>f</w:t>
      </w:r>
      <w:r w:rsidRPr="002B79AE">
        <w:t>igure (6-</w:t>
      </w:r>
      <w:r w:rsidRPr="002B79AE">
        <w:rPr>
          <w:noProof/>
        </w:rPr>
        <w:t>2</w:t>
      </w:r>
      <w:r w:rsidRPr="002B79AE">
        <w:t>). The dimensionless wellbore storage can be found on the deconvolved pressure derivative curve, figure (</w:t>
      </w:r>
      <w:r w:rsidRPr="002B79AE">
        <w:fldChar w:fldCharType="begin" w:fldLock="1"/>
      </w:r>
      <w:r w:rsidRPr="002B79AE">
        <w:instrText xml:space="preserve"> REF Figure6_3 \h </w:instrText>
      </w:r>
      <w:r w:rsidR="00D01FB8" w:rsidRPr="002B79AE">
        <w:instrText xml:space="preserve"> \* MERGEFORMAT </w:instrText>
      </w:r>
      <w:r w:rsidRPr="002B79AE">
        <w:fldChar w:fldCharType="separate"/>
      </w:r>
      <w:r w:rsidRPr="002B79AE">
        <w:t>6-</w:t>
      </w:r>
      <w:r w:rsidRPr="002B79AE">
        <w:rPr>
          <w:noProof/>
        </w:rPr>
        <w:t>3</w:t>
      </w:r>
      <w:r w:rsidRPr="002B79AE">
        <w:fldChar w:fldCharType="end"/>
      </w:r>
      <w:r w:rsidRPr="002B79AE">
        <w:t>) at any time along the unit slope, illustrated by the blue line on  figure (</w:t>
      </w:r>
      <w:r w:rsidR="00D01FB8" w:rsidRPr="002B79AE">
        <w:fldChar w:fldCharType="begin"/>
      </w:r>
      <w:r w:rsidR="00D01FB8" w:rsidRPr="002B79AE">
        <w:instrText xml:space="preserve"> REF Figure6_3 \h </w:instrText>
      </w:r>
      <w:r w:rsidR="00212711" w:rsidRPr="002B79AE">
        <w:instrText xml:space="preserve"> \* MERGEFORMAT </w:instrText>
      </w:r>
      <w:r w:rsidR="00D01FB8" w:rsidRPr="002B79AE">
        <w:fldChar w:fldCharType="separate"/>
      </w:r>
      <w:r w:rsidR="007C4BFC" w:rsidRPr="002B79AE">
        <w:t xml:space="preserve">6 - </w:t>
      </w:r>
      <w:r w:rsidR="007C4BFC">
        <w:rPr>
          <w:noProof/>
        </w:rPr>
        <w:t>3</w:t>
      </w:r>
      <w:r w:rsidR="00D01FB8" w:rsidRPr="002B79AE">
        <w:fldChar w:fldCharType="end"/>
      </w:r>
      <w:r w:rsidRPr="002B79AE">
        <w:t xml:space="preserve">). </w:t>
      </w:r>
    </w:p>
    <w:p w14:paraId="27E3F125" w14:textId="77777777" w:rsidR="00212711" w:rsidRPr="002B79AE" w:rsidRDefault="00212711" w:rsidP="007C4BFC">
      <w:pPr>
        <w:pStyle w:val="Paragraph"/>
        <w:spacing w:after="0" w:line="480" w:lineRule="auto"/>
        <w:jc w:val="both"/>
        <w:rPr>
          <w:sz w:val="22"/>
          <w:szCs w:val="18"/>
        </w:rPr>
      </w:pPr>
    </w:p>
    <w:p w14:paraId="2DDAA38A" w14:textId="611DE561" w:rsidR="006E57BD" w:rsidRPr="002B79AE" w:rsidRDefault="00973D5B" w:rsidP="007C4BFC">
      <w:pPr>
        <w:jc w:val="center"/>
        <w:rPr>
          <w:b/>
          <w:bCs/>
        </w:rPr>
      </w:pPr>
      <w:r w:rsidRPr="002B79AE">
        <w:rPr>
          <w:sz w:val="22"/>
          <w:szCs w:val="18"/>
        </w:rPr>
        <w:object w:dxaOrig="8720" w:dyaOrig="6720" w14:anchorId="468D619F">
          <v:shape id="_x0000_i1191" type="#_x0000_t75" style="width:339.9pt;height:245.65pt" o:ole="">
            <v:imagedata r:id="rId344" o:title="" croptop="4841f"/>
          </v:shape>
          <o:OLEObject Type="Embed" ProgID="SigmaPlotGraphicObject.13" ShapeID="_x0000_i1191" DrawAspect="Content" ObjectID="_1668937450" r:id="rId345"/>
        </w:object>
      </w:r>
    </w:p>
    <w:p w14:paraId="37C0B622" w14:textId="36958070" w:rsidR="006E57BD" w:rsidRPr="002B79AE" w:rsidRDefault="006E57BD" w:rsidP="007C4BFC">
      <w:pPr>
        <w:pStyle w:val="Caption"/>
      </w:pPr>
      <w:bookmarkStart w:id="420" w:name="_Toc51073398"/>
      <w:bookmarkStart w:id="421" w:name="_Toc51432351"/>
      <w:bookmarkStart w:id="422" w:name="_Toc58323799"/>
      <w:r w:rsidRPr="002B79AE">
        <w:t xml:space="preserve">Figure </w:t>
      </w:r>
      <w:bookmarkStart w:id="423" w:name="Figure6_3"/>
      <w:r w:rsidRPr="002B79AE">
        <w:t xml:space="preserve">6 - </w:t>
      </w:r>
      <w:fldSimple w:instr=" SEQ Figure_6_- \* ARABIC ">
        <w:r w:rsidR="007C4BFC">
          <w:rPr>
            <w:noProof/>
          </w:rPr>
          <w:t>3</w:t>
        </w:r>
      </w:fldSimple>
      <w:bookmarkEnd w:id="423"/>
      <w:r w:rsidR="00D01FB8" w:rsidRPr="002B79AE">
        <w:rPr>
          <w:noProof/>
        </w:rPr>
        <w:t>:</w:t>
      </w:r>
      <w:r w:rsidRPr="002B79AE">
        <w:rPr>
          <w:lang w:val="en-CA"/>
        </w:rPr>
        <w:t xml:space="preserve"> Deconvolved dimensionless pressure derivative curve of </w:t>
      </w:r>
      <w:r w:rsidRPr="002B79AE">
        <w:t xml:space="preserve">well A. Unit slope is illustrated by the blue line on the deconvolved </w:t>
      </w:r>
      <w:r w:rsidRPr="002B79AE">
        <w:rPr>
          <w:lang w:val="en-CA"/>
        </w:rPr>
        <w:t>dimensionless</w:t>
      </w:r>
      <w:r w:rsidRPr="002B79AE">
        <w:t xml:space="preserve"> pressure derivative curve.</w:t>
      </w:r>
      <w:bookmarkEnd w:id="420"/>
      <w:bookmarkEnd w:id="421"/>
      <w:bookmarkEnd w:id="422"/>
    </w:p>
    <w:p w14:paraId="7717F763" w14:textId="77777777" w:rsidR="006E57BD" w:rsidRPr="002B79AE" w:rsidRDefault="006E57BD" w:rsidP="007C4BFC">
      <w:pPr>
        <w:spacing w:line="240" w:lineRule="auto"/>
      </w:pPr>
    </w:p>
    <w:p w14:paraId="1031869D" w14:textId="11170A7C" w:rsidR="006E57BD" w:rsidRDefault="006E57BD" w:rsidP="007C4BFC">
      <w:pPr>
        <w:pStyle w:val="Paragraph"/>
        <w:spacing w:after="0" w:line="480" w:lineRule="auto"/>
        <w:ind w:firstLine="432"/>
        <w:jc w:val="both"/>
      </w:pPr>
      <w:r w:rsidRPr="002B79AE">
        <w:t>The dimensionless wellbore storage will be used to approximate the effective fracture treatment using the definition of wellbore storage given by Eq. (</w:t>
      </w:r>
      <w:r w:rsidR="006349C0" w:rsidRPr="002B79AE">
        <w:fldChar w:fldCharType="begin"/>
      </w:r>
      <w:r w:rsidR="006349C0" w:rsidRPr="002B79AE">
        <w:instrText xml:space="preserve"> REF Eq6_1 \h </w:instrText>
      </w:r>
      <w:r w:rsidR="00245298" w:rsidRPr="002B79AE">
        <w:instrText xml:space="preserve"> \* MERGEFORMAT </w:instrText>
      </w:r>
      <w:r w:rsidR="006349C0" w:rsidRPr="002B79AE">
        <w:fldChar w:fldCharType="separate"/>
      </w:r>
      <w:r w:rsidR="007C4BFC">
        <w:t>6-1</w:t>
      </w:r>
      <w:r w:rsidR="006349C0" w:rsidRPr="002B79AE">
        <w:fldChar w:fldCharType="end"/>
      </w:r>
      <w:r w:rsidRPr="002B79AE">
        <w:t>) and Eq. (</w:t>
      </w:r>
      <w:r w:rsidR="006349C0" w:rsidRPr="002B79AE">
        <w:fldChar w:fldCharType="begin"/>
      </w:r>
      <w:r w:rsidR="006349C0" w:rsidRPr="002B79AE">
        <w:instrText xml:space="preserve"> REF Eq6_2 \h </w:instrText>
      </w:r>
      <w:r w:rsidR="00245298" w:rsidRPr="002B79AE">
        <w:instrText xml:space="preserve"> \* MERGEFORMAT </w:instrText>
      </w:r>
      <w:r w:rsidR="006349C0" w:rsidRPr="002B79AE">
        <w:fldChar w:fldCharType="separate"/>
      </w:r>
      <w:r w:rsidR="007C4BFC">
        <w:t>6-2</w:t>
      </w:r>
      <w:r w:rsidR="006349C0" w:rsidRPr="002B79AE">
        <w:fldChar w:fldCharType="end"/>
      </w:r>
      <w:r w:rsidRPr="002B79AE">
        <w:t xml:space="preserve">) and the volume </w:t>
      </w:r>
      <w:r w:rsidRPr="002B79AE">
        <w:lastRenderedPageBreak/>
        <w:t xml:space="preserve">of the tubing and open-hole section of the wellbore </w:t>
      </w:r>
      <w:r w:rsidR="00245298" w:rsidRPr="002B79AE">
        <w:t>outlined in</w:t>
      </w:r>
      <w:r w:rsidRPr="002B79AE">
        <w:t xml:space="preserve"> </w:t>
      </w:r>
      <w:r w:rsidR="00245298" w:rsidRPr="002B79AE">
        <w:t>t</w:t>
      </w:r>
      <w:r w:rsidRPr="002B79AE">
        <w:t>able (</w:t>
      </w:r>
      <w:r w:rsidRPr="002B79AE">
        <w:fldChar w:fldCharType="begin" w:fldLock="1"/>
      </w:r>
      <w:r w:rsidRPr="002B79AE">
        <w:instrText xml:space="preserve"> REF Table6_1 \h </w:instrText>
      </w:r>
      <w:r w:rsidR="00245298" w:rsidRPr="002B79AE">
        <w:instrText xml:space="preserve"> \* MERGEFORMAT </w:instrText>
      </w:r>
      <w:r w:rsidRPr="002B79AE">
        <w:fldChar w:fldCharType="separate"/>
      </w:r>
      <w:r w:rsidRPr="002B79AE">
        <w:t>6-</w:t>
      </w:r>
      <w:r w:rsidRPr="002B79AE">
        <w:rPr>
          <w:noProof/>
        </w:rPr>
        <w:t>1</w:t>
      </w:r>
      <w:r w:rsidRPr="002B79AE">
        <w:fldChar w:fldCharType="end"/>
      </w:r>
      <w:r w:rsidRPr="002B79AE">
        <w:t>)</w:t>
      </w:r>
      <w:r w:rsidR="00245298" w:rsidRPr="002B79AE">
        <w:t>.</w:t>
      </w:r>
      <w:r w:rsidRPr="002B79AE">
        <w:t xml:space="preserve"> From the definition of the wellbore storage for gas the approximate volume after treatment can be determined from Eq. (</w:t>
      </w:r>
      <w:r w:rsidR="006349C0" w:rsidRPr="002B79AE">
        <w:fldChar w:fldCharType="begin"/>
      </w:r>
      <w:r w:rsidR="006349C0" w:rsidRPr="002B79AE">
        <w:instrText xml:space="preserve"> REF Eq6_1 \h </w:instrText>
      </w:r>
      <w:r w:rsidR="00245298" w:rsidRPr="002B79AE">
        <w:instrText xml:space="preserve"> \* MERGEFORMAT </w:instrText>
      </w:r>
      <w:r w:rsidR="006349C0" w:rsidRPr="002B79AE">
        <w:fldChar w:fldCharType="separate"/>
      </w:r>
      <w:r w:rsidR="007C4BFC">
        <w:t>6-1</w:t>
      </w:r>
      <w:r w:rsidR="006349C0" w:rsidRPr="002B79AE">
        <w:fldChar w:fldCharType="end"/>
      </w:r>
      <w:r w:rsidRPr="002B79AE">
        <w:t>).</w:t>
      </w:r>
    </w:p>
    <w:p w14:paraId="57060163" w14:textId="77777777" w:rsidR="006E57BD" w:rsidRPr="00F7206C" w:rsidRDefault="006E57BD" w:rsidP="007C4BFC">
      <w:pPr>
        <w:spacing w:line="240" w:lineRule="auto"/>
      </w:pPr>
    </w:p>
    <w:tbl>
      <w:tblPr>
        <w:tblStyle w:val="TableGrid"/>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210"/>
        <w:gridCol w:w="1255"/>
      </w:tblGrid>
      <w:tr w:rsidR="006E57BD" w14:paraId="3F2B2527" w14:textId="77777777" w:rsidTr="004A5F21">
        <w:tc>
          <w:tcPr>
            <w:tcW w:w="1080" w:type="dxa"/>
          </w:tcPr>
          <w:p w14:paraId="1C701054" w14:textId="77777777" w:rsidR="006E57BD" w:rsidRDefault="006E57BD" w:rsidP="007C4BFC">
            <w:pPr>
              <w:spacing w:line="240" w:lineRule="auto"/>
            </w:pPr>
          </w:p>
        </w:tc>
        <w:tc>
          <w:tcPr>
            <w:tcW w:w="6210" w:type="dxa"/>
            <w:vAlign w:val="center"/>
          </w:tcPr>
          <w:p w14:paraId="122F266F" w14:textId="0D89E7B3" w:rsidR="006E57BD" w:rsidRDefault="00EE0045" w:rsidP="007C4BFC">
            <w:pPr>
              <w:spacing w:line="240" w:lineRule="auto"/>
              <w:jc w:val="center"/>
            </w:pPr>
            <w:r w:rsidRPr="00EE0045">
              <w:rPr>
                <w:color w:val="000000" w:themeColor="text1"/>
                <w:position w:val="-12"/>
              </w:rPr>
              <w:object w:dxaOrig="1060" w:dyaOrig="360" w14:anchorId="2EA3CA8D">
                <v:shape id="_x0000_i1192" type="#_x0000_t75" alt="P369C2T1#yIS1" style="width:51.9pt;height:20.1pt" o:ole="">
                  <v:imagedata r:id="rId346" o:title=""/>
                </v:shape>
                <o:OLEObject Type="Embed" ProgID="Equation.DSMT4" ShapeID="_x0000_i1192" DrawAspect="Content" ObjectID="_1668937451" r:id="rId347"/>
              </w:object>
            </w:r>
          </w:p>
        </w:tc>
        <w:tc>
          <w:tcPr>
            <w:tcW w:w="1255" w:type="dxa"/>
            <w:vAlign w:val="center"/>
          </w:tcPr>
          <w:p w14:paraId="35E2217A" w14:textId="026F037C" w:rsidR="006E57BD" w:rsidRDefault="006E57BD" w:rsidP="007C4BFC">
            <w:pPr>
              <w:spacing w:line="240" w:lineRule="auto"/>
              <w:jc w:val="center"/>
            </w:pPr>
            <w:r>
              <w:t>(</w:t>
            </w:r>
            <w:bookmarkStart w:id="424" w:name="Eq6_1"/>
            <w:r>
              <w:t>6-</w:t>
            </w:r>
            <w:r w:rsidR="002C3971">
              <w:fldChar w:fldCharType="begin"/>
            </w:r>
            <w:r w:rsidR="002C3971">
              <w:instrText xml:space="preserve"> SEQ ch</w:instrText>
            </w:r>
            <w:r w:rsidR="002C3971">
              <w:instrText xml:space="preserve">6 \* MERGEFORMAT </w:instrText>
            </w:r>
            <w:r w:rsidR="002C3971">
              <w:fldChar w:fldCharType="separate"/>
            </w:r>
            <w:r w:rsidR="007C4BFC">
              <w:rPr>
                <w:noProof/>
              </w:rPr>
              <w:t>1</w:t>
            </w:r>
            <w:r w:rsidR="002C3971">
              <w:rPr>
                <w:noProof/>
              </w:rPr>
              <w:fldChar w:fldCharType="end"/>
            </w:r>
            <w:bookmarkEnd w:id="424"/>
            <w:r>
              <w:t>)</w:t>
            </w:r>
          </w:p>
        </w:tc>
      </w:tr>
    </w:tbl>
    <w:p w14:paraId="753D2F38" w14:textId="77777777" w:rsidR="006E57BD" w:rsidRDefault="006E57BD" w:rsidP="007C4BFC"/>
    <w:tbl>
      <w:tblPr>
        <w:tblStyle w:val="TableGrid"/>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210"/>
        <w:gridCol w:w="1255"/>
      </w:tblGrid>
      <w:tr w:rsidR="006E57BD" w14:paraId="366FBFE2" w14:textId="77777777" w:rsidTr="004A5F21">
        <w:tc>
          <w:tcPr>
            <w:tcW w:w="1080" w:type="dxa"/>
          </w:tcPr>
          <w:p w14:paraId="6500EFB2" w14:textId="77777777" w:rsidR="006E57BD" w:rsidRDefault="006E57BD" w:rsidP="007C4BFC">
            <w:pPr>
              <w:spacing w:line="240" w:lineRule="auto"/>
            </w:pPr>
          </w:p>
        </w:tc>
        <w:tc>
          <w:tcPr>
            <w:tcW w:w="6210" w:type="dxa"/>
            <w:vAlign w:val="center"/>
          </w:tcPr>
          <w:p w14:paraId="6FF86B8F" w14:textId="24A28FD4" w:rsidR="006E57BD" w:rsidRDefault="002B6191" w:rsidP="007C4BFC">
            <w:pPr>
              <w:spacing w:line="240" w:lineRule="auto"/>
              <w:jc w:val="center"/>
            </w:pPr>
            <w:r w:rsidRPr="007623B8">
              <w:rPr>
                <w:color w:val="000000" w:themeColor="text1"/>
                <w:position w:val="-32"/>
              </w:rPr>
              <w:object w:dxaOrig="1900" w:dyaOrig="740" w14:anchorId="0ED9BB13">
                <v:shape id="_x0000_i1193" type="#_x0000_t75" style="width:87.9pt;height:36pt" o:ole="">
                  <v:imagedata r:id="rId348" o:title=""/>
                </v:shape>
                <o:OLEObject Type="Embed" ProgID="Equation.DSMT4" ShapeID="_x0000_i1193" DrawAspect="Content" ObjectID="_1668937452" r:id="rId349"/>
              </w:object>
            </w:r>
          </w:p>
        </w:tc>
        <w:tc>
          <w:tcPr>
            <w:tcW w:w="1255" w:type="dxa"/>
            <w:vAlign w:val="center"/>
          </w:tcPr>
          <w:p w14:paraId="28433C5F" w14:textId="1BFA607E" w:rsidR="006E57BD" w:rsidRDefault="006E57BD" w:rsidP="007C4BFC">
            <w:pPr>
              <w:spacing w:line="240" w:lineRule="auto"/>
              <w:jc w:val="center"/>
            </w:pPr>
            <w:r>
              <w:t>(</w:t>
            </w:r>
            <w:bookmarkStart w:id="425" w:name="Eq6_2"/>
            <w:r>
              <w:t>6-</w:t>
            </w:r>
            <w:r w:rsidR="002C3971">
              <w:fldChar w:fldCharType="begin"/>
            </w:r>
            <w:r w:rsidR="002C3971">
              <w:instrText xml:space="preserve"> SEQ ch6 \* MERGEFORMAT </w:instrText>
            </w:r>
            <w:r w:rsidR="002C3971">
              <w:fldChar w:fldCharType="separate"/>
            </w:r>
            <w:r w:rsidR="007C4BFC">
              <w:rPr>
                <w:noProof/>
              </w:rPr>
              <w:t>2</w:t>
            </w:r>
            <w:r w:rsidR="002C3971">
              <w:rPr>
                <w:noProof/>
              </w:rPr>
              <w:fldChar w:fldCharType="end"/>
            </w:r>
            <w:bookmarkEnd w:id="425"/>
            <w:r>
              <w:t>)</w:t>
            </w:r>
          </w:p>
        </w:tc>
      </w:tr>
    </w:tbl>
    <w:p w14:paraId="70F65FB1" w14:textId="77777777" w:rsidR="00A320F1" w:rsidRDefault="00A320F1" w:rsidP="007C4BFC">
      <w:pPr>
        <w:pStyle w:val="Paragraph"/>
        <w:spacing w:after="0"/>
        <w:jc w:val="both"/>
        <w:rPr>
          <w:color w:val="1F497D" w:themeColor="text2"/>
        </w:rPr>
      </w:pPr>
    </w:p>
    <w:p w14:paraId="782123DB" w14:textId="6B39F430" w:rsidR="006E57BD" w:rsidRPr="002B79AE" w:rsidRDefault="006E57BD" w:rsidP="007C4BFC">
      <w:pPr>
        <w:pStyle w:val="Paragraph"/>
        <w:spacing w:after="0" w:line="480" w:lineRule="auto"/>
        <w:jc w:val="both"/>
      </w:pPr>
      <w:r w:rsidRPr="002B79AE">
        <w:t>where Eq. (</w:t>
      </w:r>
      <w:r w:rsidR="006349C0" w:rsidRPr="002B79AE">
        <w:fldChar w:fldCharType="begin"/>
      </w:r>
      <w:r w:rsidR="006349C0" w:rsidRPr="002B79AE">
        <w:instrText xml:space="preserve"> REF Eq6_2 \h </w:instrText>
      </w:r>
      <w:r w:rsidR="00245298" w:rsidRPr="002B79AE">
        <w:instrText xml:space="preserve"> \* MERGEFORMAT </w:instrText>
      </w:r>
      <w:r w:rsidR="006349C0" w:rsidRPr="002B79AE">
        <w:fldChar w:fldCharType="separate"/>
      </w:r>
      <w:r w:rsidR="007C4BFC">
        <w:t>6-2</w:t>
      </w:r>
      <w:r w:rsidR="006349C0" w:rsidRPr="002B79AE">
        <w:fldChar w:fldCharType="end"/>
      </w:r>
      <w:r w:rsidRPr="002B79AE">
        <w:t>) the wellbore storage is determined from</w:t>
      </w:r>
      <w:r w:rsidR="002B6191">
        <w:t xml:space="preserve"> normalized</w:t>
      </w:r>
      <w:r w:rsidRPr="002B79AE">
        <w:t xml:space="preserve"> pseudopressure. By introducing the unit pressure response found from the deconvolved dimensionless pressure derivative curve figure (</w:t>
      </w:r>
      <w:r w:rsidRPr="002B79AE">
        <w:fldChar w:fldCharType="begin" w:fldLock="1"/>
      </w:r>
      <w:r w:rsidRPr="002B79AE">
        <w:instrText xml:space="preserve"> REF Figure6_3 \h </w:instrText>
      </w:r>
      <w:r w:rsidR="00C0724E" w:rsidRPr="002B79AE">
        <w:instrText xml:space="preserve"> \* MERGEFORMAT </w:instrText>
      </w:r>
      <w:r w:rsidRPr="002B79AE">
        <w:fldChar w:fldCharType="separate"/>
      </w:r>
      <w:r w:rsidRPr="002B79AE">
        <w:t>6-</w:t>
      </w:r>
      <w:r w:rsidRPr="002B79AE">
        <w:rPr>
          <w:noProof/>
        </w:rPr>
        <w:t>3</w:t>
      </w:r>
      <w:r w:rsidRPr="002B79AE">
        <w:fldChar w:fldCharType="end"/>
      </w:r>
      <w:r w:rsidR="00C0724E" w:rsidRPr="002B79AE">
        <w:t>)</w:t>
      </w:r>
      <w:r w:rsidR="00245298" w:rsidRPr="002B79AE">
        <w:t>; therefore, E</w:t>
      </w:r>
      <w:r w:rsidRPr="002B79AE">
        <w:t>q. (</w:t>
      </w:r>
      <w:r w:rsidR="006349C0" w:rsidRPr="002B79AE">
        <w:fldChar w:fldCharType="begin"/>
      </w:r>
      <w:r w:rsidR="006349C0" w:rsidRPr="002B79AE">
        <w:instrText xml:space="preserve"> REF Eq6_2 \h </w:instrText>
      </w:r>
      <w:r w:rsidR="00245298" w:rsidRPr="002B79AE">
        <w:instrText xml:space="preserve"> \* MERGEFORMAT </w:instrText>
      </w:r>
      <w:r w:rsidR="006349C0" w:rsidRPr="002B79AE">
        <w:fldChar w:fldCharType="separate"/>
      </w:r>
      <w:r w:rsidR="007C4BFC">
        <w:t>6-2</w:t>
      </w:r>
      <w:r w:rsidR="006349C0" w:rsidRPr="002B79AE">
        <w:fldChar w:fldCharType="end"/>
      </w:r>
      <w:r w:rsidRPr="002B79AE">
        <w:t xml:space="preserve">) can be rewritten as a function of the unit pressure response from Eq. </w:t>
      </w:r>
      <w:r w:rsidR="006349C0" w:rsidRPr="002B79AE">
        <w:t>A-</w:t>
      </w:r>
      <w:r w:rsidR="002B6191">
        <w:t>(</w:t>
      </w:r>
      <w:r w:rsidR="002B6191">
        <w:fldChar w:fldCharType="begin"/>
      </w:r>
      <w:r w:rsidR="002B6191">
        <w:instrText xml:space="preserve"> REF AppAEq38 \h </w:instrText>
      </w:r>
      <w:r w:rsidR="002B6191">
        <w:fldChar w:fldCharType="separate"/>
      </w:r>
      <w:r w:rsidR="007C4BFC">
        <w:rPr>
          <w:noProof/>
        </w:rPr>
        <w:t>38</w:t>
      </w:r>
      <w:r w:rsidR="002B6191">
        <w:fldChar w:fldCharType="end"/>
      </w:r>
      <w:r w:rsidRPr="002B79AE">
        <w:t>) from appendix (</w:t>
      </w:r>
      <w:r w:rsidR="006349C0" w:rsidRPr="002B79AE">
        <w:fldChar w:fldCharType="begin"/>
      </w:r>
      <w:r w:rsidR="006349C0" w:rsidRPr="002B79AE">
        <w:instrText xml:space="preserve"> REF Appendix_A \h </w:instrText>
      </w:r>
      <w:r w:rsidR="00245298" w:rsidRPr="002B79AE">
        <w:instrText xml:space="preserve"> \* MERGEFORMAT </w:instrText>
      </w:r>
      <w:r w:rsidR="006349C0" w:rsidRPr="002B79AE">
        <w:fldChar w:fldCharType="separate"/>
      </w:r>
      <w:r w:rsidR="007C4BFC" w:rsidRPr="00CA2AE4">
        <w:t>A</w:t>
      </w:r>
      <w:r w:rsidR="006349C0" w:rsidRPr="002B79AE">
        <w:fldChar w:fldCharType="end"/>
      </w:r>
      <w:r w:rsidRPr="002B79AE">
        <w:t>) and takes the form of Eq. (</w:t>
      </w:r>
      <w:r w:rsidR="006349C0" w:rsidRPr="002B79AE">
        <w:fldChar w:fldCharType="begin"/>
      </w:r>
      <w:r w:rsidR="006349C0" w:rsidRPr="002B79AE">
        <w:instrText xml:space="preserve"> REF Eq6_3 \h </w:instrText>
      </w:r>
      <w:r w:rsidR="00C0724E" w:rsidRPr="002B79AE">
        <w:instrText xml:space="preserve"> \* MERGEFORMAT </w:instrText>
      </w:r>
      <w:r w:rsidR="006349C0" w:rsidRPr="002B79AE">
        <w:fldChar w:fldCharType="separate"/>
      </w:r>
      <w:r w:rsidR="007C4BFC" w:rsidRPr="002B79AE">
        <w:t>6-</w:t>
      </w:r>
      <w:r w:rsidR="007C4BFC">
        <w:t>3</w:t>
      </w:r>
      <w:r w:rsidR="006349C0" w:rsidRPr="002B79AE">
        <w:fldChar w:fldCharType="end"/>
      </w:r>
      <w:r w:rsidRPr="002B79AE">
        <w:t xml:space="preserve">). </w:t>
      </w:r>
    </w:p>
    <w:p w14:paraId="2A6971D6" w14:textId="77777777" w:rsidR="006E57BD" w:rsidRPr="002B79AE" w:rsidRDefault="006E57BD" w:rsidP="007C4BFC"/>
    <w:tbl>
      <w:tblPr>
        <w:tblStyle w:val="TableGrid"/>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210"/>
        <w:gridCol w:w="1255"/>
      </w:tblGrid>
      <w:tr w:rsidR="006E57BD" w:rsidRPr="002B79AE" w14:paraId="0F6E4C31" w14:textId="77777777" w:rsidTr="004A5F21">
        <w:tc>
          <w:tcPr>
            <w:tcW w:w="1080" w:type="dxa"/>
          </w:tcPr>
          <w:p w14:paraId="2A40DA29" w14:textId="77777777" w:rsidR="006E57BD" w:rsidRPr="002B79AE" w:rsidRDefault="006E57BD" w:rsidP="007C4BFC">
            <w:pPr>
              <w:spacing w:line="240" w:lineRule="auto"/>
            </w:pPr>
          </w:p>
        </w:tc>
        <w:tc>
          <w:tcPr>
            <w:tcW w:w="6210" w:type="dxa"/>
            <w:vAlign w:val="center"/>
          </w:tcPr>
          <w:p w14:paraId="14FE324F" w14:textId="3C45555A" w:rsidR="006E57BD" w:rsidRPr="002B79AE" w:rsidRDefault="00245298" w:rsidP="007C4BFC">
            <w:pPr>
              <w:spacing w:line="240" w:lineRule="auto"/>
              <w:jc w:val="center"/>
            </w:pPr>
            <w:r w:rsidRPr="002B79AE">
              <w:rPr>
                <w:color w:val="000000" w:themeColor="text1"/>
                <w:position w:val="-32"/>
              </w:rPr>
              <w:object w:dxaOrig="1980" w:dyaOrig="760" w14:anchorId="70BF6C51">
                <v:shape id="_x0000_i1194" type="#_x0000_t75" style="width:87.9pt;height:36pt" o:ole="">
                  <v:imagedata r:id="rId350" o:title=""/>
                </v:shape>
                <o:OLEObject Type="Embed" ProgID="Equation.DSMT4" ShapeID="_x0000_i1194" DrawAspect="Content" ObjectID="_1668937453" r:id="rId351"/>
              </w:object>
            </w:r>
          </w:p>
        </w:tc>
        <w:tc>
          <w:tcPr>
            <w:tcW w:w="1255" w:type="dxa"/>
            <w:vAlign w:val="center"/>
          </w:tcPr>
          <w:p w14:paraId="76DCCB40" w14:textId="53D97DB6" w:rsidR="006E57BD" w:rsidRPr="002B79AE" w:rsidRDefault="006E57BD" w:rsidP="007C4BFC">
            <w:pPr>
              <w:spacing w:line="240" w:lineRule="auto"/>
              <w:jc w:val="center"/>
            </w:pPr>
            <w:r w:rsidRPr="002B79AE">
              <w:t>(</w:t>
            </w:r>
            <w:bookmarkStart w:id="426" w:name="Eq6_3"/>
            <w:r w:rsidRPr="002B79AE">
              <w:t>6-</w:t>
            </w:r>
            <w:r w:rsidR="002C3971">
              <w:fldChar w:fldCharType="begin"/>
            </w:r>
            <w:r w:rsidR="002C3971">
              <w:instrText xml:space="preserve"> SEQ ch6 \* MERGEFORMAT </w:instrText>
            </w:r>
            <w:r w:rsidR="002C3971">
              <w:fldChar w:fldCharType="separate"/>
            </w:r>
            <w:r w:rsidR="007C4BFC">
              <w:rPr>
                <w:noProof/>
              </w:rPr>
              <w:t>3</w:t>
            </w:r>
            <w:r w:rsidR="002C3971">
              <w:rPr>
                <w:noProof/>
              </w:rPr>
              <w:fldChar w:fldCharType="end"/>
            </w:r>
            <w:bookmarkEnd w:id="426"/>
            <w:r w:rsidRPr="002B79AE">
              <w:t>)</w:t>
            </w:r>
          </w:p>
        </w:tc>
      </w:tr>
    </w:tbl>
    <w:p w14:paraId="156DA3AF" w14:textId="77777777" w:rsidR="006E57BD" w:rsidRPr="002B79AE" w:rsidRDefault="006E57BD" w:rsidP="007C4BFC">
      <w:pPr>
        <w:pStyle w:val="Paragraph"/>
        <w:spacing w:after="0"/>
        <w:jc w:val="both"/>
        <w:rPr>
          <w:sz w:val="22"/>
          <w:szCs w:val="22"/>
        </w:rPr>
      </w:pPr>
    </w:p>
    <w:p w14:paraId="48E89A2B" w14:textId="77777777" w:rsidR="00A320F1" w:rsidRPr="002B79AE" w:rsidRDefault="00A320F1" w:rsidP="007C4BFC">
      <w:pPr>
        <w:pStyle w:val="Paragraph"/>
        <w:spacing w:after="0"/>
        <w:jc w:val="both"/>
        <w:rPr>
          <w:rFonts w:asciiTheme="majorHAnsi" w:hAnsiTheme="majorHAnsi" w:cstheme="majorHAnsi"/>
        </w:rPr>
      </w:pPr>
    </w:p>
    <w:p w14:paraId="2A2D26AD" w14:textId="6556D453" w:rsidR="006E57BD" w:rsidRPr="002B79AE" w:rsidRDefault="006E57BD" w:rsidP="007C4BFC">
      <w:pPr>
        <w:pStyle w:val="Paragraph"/>
        <w:spacing w:after="0" w:line="480" w:lineRule="auto"/>
        <w:jc w:val="both"/>
        <w:rPr>
          <w:rFonts w:asciiTheme="majorHAnsi" w:hAnsiTheme="majorHAnsi" w:cstheme="majorHAnsi"/>
        </w:rPr>
      </w:pPr>
      <w:r w:rsidRPr="002B79AE">
        <w:rPr>
          <w:rFonts w:asciiTheme="majorHAnsi" w:hAnsiTheme="majorHAnsi" w:cstheme="majorHAnsi"/>
        </w:rPr>
        <w:t>The units of Eq. (</w:t>
      </w:r>
      <w:r w:rsidR="006349C0" w:rsidRPr="002B79AE">
        <w:rPr>
          <w:rFonts w:asciiTheme="majorHAnsi" w:hAnsiTheme="majorHAnsi" w:cstheme="majorHAnsi"/>
        </w:rPr>
        <w:fldChar w:fldCharType="begin"/>
      </w:r>
      <w:r w:rsidR="006349C0" w:rsidRPr="002B79AE">
        <w:rPr>
          <w:rFonts w:asciiTheme="majorHAnsi" w:hAnsiTheme="majorHAnsi" w:cstheme="majorHAnsi"/>
        </w:rPr>
        <w:instrText xml:space="preserve"> REF Eq6_3 \h </w:instrText>
      </w:r>
      <w:r w:rsidR="00C0724E" w:rsidRPr="002B79AE">
        <w:rPr>
          <w:rFonts w:asciiTheme="majorHAnsi" w:hAnsiTheme="majorHAnsi" w:cstheme="majorHAnsi"/>
        </w:rPr>
        <w:instrText xml:space="preserve"> \* MERGEFORMAT </w:instrText>
      </w:r>
      <w:r w:rsidR="006349C0" w:rsidRPr="002B79AE">
        <w:rPr>
          <w:rFonts w:asciiTheme="majorHAnsi" w:hAnsiTheme="majorHAnsi" w:cstheme="majorHAnsi"/>
        </w:rPr>
      </w:r>
      <w:r w:rsidR="006349C0" w:rsidRPr="002B79AE">
        <w:rPr>
          <w:rFonts w:asciiTheme="majorHAnsi" w:hAnsiTheme="majorHAnsi" w:cstheme="majorHAnsi"/>
        </w:rPr>
        <w:fldChar w:fldCharType="separate"/>
      </w:r>
      <w:r w:rsidR="007C4BFC" w:rsidRPr="002B79AE">
        <w:t>6-</w:t>
      </w:r>
      <w:r w:rsidR="007C4BFC">
        <w:t>3</w:t>
      </w:r>
      <w:r w:rsidR="006349C0" w:rsidRPr="002B79AE">
        <w:rPr>
          <w:rFonts w:asciiTheme="majorHAnsi" w:hAnsiTheme="majorHAnsi" w:cstheme="majorHAnsi"/>
        </w:rPr>
        <w:fldChar w:fldCharType="end"/>
      </w:r>
      <w:r w:rsidRPr="002B79AE">
        <w:rPr>
          <w:rFonts w:asciiTheme="majorHAnsi" w:hAnsiTheme="majorHAnsi" w:cstheme="majorHAnsi"/>
        </w:rPr>
        <w:t>) are in cf/psi and the units of Eq. (</w:t>
      </w:r>
      <w:r w:rsidR="006349C0" w:rsidRPr="002B79AE">
        <w:rPr>
          <w:rFonts w:asciiTheme="majorHAnsi" w:hAnsiTheme="majorHAnsi" w:cstheme="majorHAnsi"/>
        </w:rPr>
        <w:fldChar w:fldCharType="begin"/>
      </w:r>
      <w:r w:rsidR="006349C0" w:rsidRPr="002B79AE">
        <w:rPr>
          <w:rFonts w:asciiTheme="majorHAnsi" w:hAnsiTheme="majorHAnsi" w:cstheme="majorHAnsi"/>
        </w:rPr>
        <w:instrText xml:space="preserve"> REF Eq6_1 \h </w:instrText>
      </w:r>
      <w:r w:rsidR="00C0724E" w:rsidRPr="002B79AE">
        <w:rPr>
          <w:rFonts w:asciiTheme="majorHAnsi" w:hAnsiTheme="majorHAnsi" w:cstheme="majorHAnsi"/>
        </w:rPr>
        <w:instrText xml:space="preserve"> \* MERGEFORMAT </w:instrText>
      </w:r>
      <w:r w:rsidR="006349C0" w:rsidRPr="002B79AE">
        <w:rPr>
          <w:rFonts w:asciiTheme="majorHAnsi" w:hAnsiTheme="majorHAnsi" w:cstheme="majorHAnsi"/>
        </w:rPr>
      </w:r>
      <w:r w:rsidR="006349C0" w:rsidRPr="002B79AE">
        <w:rPr>
          <w:rFonts w:asciiTheme="majorHAnsi" w:hAnsiTheme="majorHAnsi" w:cstheme="majorHAnsi"/>
        </w:rPr>
        <w:fldChar w:fldCharType="separate"/>
      </w:r>
      <w:r w:rsidR="007C4BFC">
        <w:t>6-1</w:t>
      </w:r>
      <w:r w:rsidR="006349C0" w:rsidRPr="002B79AE">
        <w:rPr>
          <w:rFonts w:asciiTheme="majorHAnsi" w:hAnsiTheme="majorHAnsi" w:cstheme="majorHAnsi"/>
        </w:rPr>
        <w:fldChar w:fldCharType="end"/>
      </w:r>
      <w:r w:rsidRPr="002B79AE">
        <w:rPr>
          <w:rFonts w:asciiTheme="majorHAnsi" w:hAnsiTheme="majorHAnsi" w:cstheme="majorHAnsi"/>
        </w:rPr>
        <w:t>) are in bbls/psi. Using the dimensionless wellbore storage found from the unit slope of figure (</w:t>
      </w:r>
      <w:r w:rsidRPr="002B79AE">
        <w:rPr>
          <w:rFonts w:asciiTheme="majorHAnsi" w:hAnsiTheme="majorHAnsi" w:cstheme="majorHAnsi"/>
        </w:rPr>
        <w:fldChar w:fldCharType="begin" w:fldLock="1"/>
      </w:r>
      <w:r w:rsidRPr="002B79AE">
        <w:rPr>
          <w:rFonts w:asciiTheme="majorHAnsi" w:hAnsiTheme="majorHAnsi" w:cstheme="majorHAnsi"/>
        </w:rPr>
        <w:instrText xml:space="preserve"> REF Figure6_3 \h </w:instrText>
      </w:r>
      <w:r w:rsidR="00973D5B" w:rsidRPr="002B79AE">
        <w:rPr>
          <w:rFonts w:asciiTheme="majorHAnsi" w:hAnsiTheme="majorHAnsi" w:cstheme="majorHAnsi"/>
        </w:rPr>
        <w:instrText xml:space="preserve"> \* MERGEFORMAT </w:instrText>
      </w:r>
      <w:r w:rsidRPr="002B79AE">
        <w:rPr>
          <w:rFonts w:asciiTheme="majorHAnsi" w:hAnsiTheme="majorHAnsi" w:cstheme="majorHAnsi"/>
        </w:rPr>
      </w:r>
      <w:r w:rsidRPr="002B79AE">
        <w:rPr>
          <w:rFonts w:asciiTheme="majorHAnsi" w:hAnsiTheme="majorHAnsi" w:cstheme="majorHAnsi"/>
        </w:rPr>
        <w:fldChar w:fldCharType="separate"/>
      </w:r>
      <w:r w:rsidRPr="002B79AE">
        <w:t>6-</w:t>
      </w:r>
      <w:r w:rsidRPr="002B79AE">
        <w:rPr>
          <w:noProof/>
        </w:rPr>
        <w:t>3</w:t>
      </w:r>
      <w:r w:rsidRPr="002B79AE">
        <w:rPr>
          <w:rFonts w:asciiTheme="majorHAnsi" w:hAnsiTheme="majorHAnsi" w:cstheme="majorHAnsi"/>
        </w:rPr>
        <w:fldChar w:fldCharType="end"/>
      </w:r>
      <w:r w:rsidRPr="002B79AE">
        <w:rPr>
          <w:rFonts w:asciiTheme="majorHAnsi" w:hAnsiTheme="majorHAnsi" w:cstheme="majorHAnsi"/>
        </w:rPr>
        <w:t>)</w:t>
      </w:r>
      <w:r w:rsidR="00141258" w:rsidRPr="002B79AE">
        <w:rPr>
          <w:rFonts w:asciiTheme="majorHAnsi" w:hAnsiTheme="majorHAnsi" w:cstheme="majorHAnsi"/>
        </w:rPr>
        <w:t>,</w:t>
      </w:r>
      <w:r w:rsidRPr="002B79AE">
        <w:rPr>
          <w:rFonts w:asciiTheme="majorHAnsi" w:hAnsiTheme="majorHAnsi" w:cstheme="majorHAnsi"/>
        </w:rPr>
        <w:t xml:space="preserve"> the gas wellbore storage from Eq. (</w:t>
      </w:r>
      <w:r w:rsidR="006349C0" w:rsidRPr="002B79AE">
        <w:rPr>
          <w:rFonts w:asciiTheme="majorHAnsi" w:hAnsiTheme="majorHAnsi" w:cstheme="majorHAnsi"/>
        </w:rPr>
        <w:fldChar w:fldCharType="begin"/>
      </w:r>
      <w:r w:rsidR="006349C0" w:rsidRPr="002B79AE">
        <w:rPr>
          <w:rFonts w:asciiTheme="majorHAnsi" w:hAnsiTheme="majorHAnsi" w:cstheme="majorHAnsi"/>
        </w:rPr>
        <w:instrText xml:space="preserve"> REF Eq6_3 \h </w:instrText>
      </w:r>
      <w:r w:rsidR="00C0724E" w:rsidRPr="002B79AE">
        <w:rPr>
          <w:rFonts w:asciiTheme="majorHAnsi" w:hAnsiTheme="majorHAnsi" w:cstheme="majorHAnsi"/>
        </w:rPr>
        <w:instrText xml:space="preserve"> \* MERGEFORMAT </w:instrText>
      </w:r>
      <w:r w:rsidR="006349C0" w:rsidRPr="002B79AE">
        <w:rPr>
          <w:rFonts w:asciiTheme="majorHAnsi" w:hAnsiTheme="majorHAnsi" w:cstheme="majorHAnsi"/>
        </w:rPr>
      </w:r>
      <w:r w:rsidR="006349C0" w:rsidRPr="002B79AE">
        <w:rPr>
          <w:rFonts w:asciiTheme="majorHAnsi" w:hAnsiTheme="majorHAnsi" w:cstheme="majorHAnsi"/>
        </w:rPr>
        <w:fldChar w:fldCharType="separate"/>
      </w:r>
      <w:r w:rsidR="007C4BFC" w:rsidRPr="002B79AE">
        <w:t>6-</w:t>
      </w:r>
      <w:r w:rsidR="007C4BFC">
        <w:t>3</w:t>
      </w:r>
      <w:r w:rsidR="006349C0" w:rsidRPr="002B79AE">
        <w:rPr>
          <w:rFonts w:asciiTheme="majorHAnsi" w:hAnsiTheme="majorHAnsi" w:cstheme="majorHAnsi"/>
        </w:rPr>
        <w:fldChar w:fldCharType="end"/>
      </w:r>
      <w:r w:rsidRPr="002B79AE">
        <w:rPr>
          <w:rFonts w:asciiTheme="majorHAnsi" w:hAnsiTheme="majorHAnsi" w:cstheme="majorHAnsi"/>
        </w:rPr>
        <w:t>) was found to be 328.8 cf/psi. Converting the units of Eq. (</w:t>
      </w:r>
      <w:r w:rsidR="006349C0" w:rsidRPr="002B79AE">
        <w:rPr>
          <w:rFonts w:asciiTheme="majorHAnsi" w:hAnsiTheme="majorHAnsi" w:cstheme="majorHAnsi"/>
        </w:rPr>
        <w:fldChar w:fldCharType="begin"/>
      </w:r>
      <w:r w:rsidR="006349C0" w:rsidRPr="002B79AE">
        <w:rPr>
          <w:rFonts w:asciiTheme="majorHAnsi" w:hAnsiTheme="majorHAnsi" w:cstheme="majorHAnsi"/>
        </w:rPr>
        <w:instrText xml:space="preserve"> REF Eq6_3 \h </w:instrText>
      </w:r>
      <w:r w:rsidR="00C0724E" w:rsidRPr="002B79AE">
        <w:rPr>
          <w:rFonts w:asciiTheme="majorHAnsi" w:hAnsiTheme="majorHAnsi" w:cstheme="majorHAnsi"/>
        </w:rPr>
        <w:instrText xml:space="preserve"> \* MERGEFORMAT </w:instrText>
      </w:r>
      <w:r w:rsidR="006349C0" w:rsidRPr="002B79AE">
        <w:rPr>
          <w:rFonts w:asciiTheme="majorHAnsi" w:hAnsiTheme="majorHAnsi" w:cstheme="majorHAnsi"/>
        </w:rPr>
      </w:r>
      <w:r w:rsidR="006349C0" w:rsidRPr="002B79AE">
        <w:rPr>
          <w:rFonts w:asciiTheme="majorHAnsi" w:hAnsiTheme="majorHAnsi" w:cstheme="majorHAnsi"/>
        </w:rPr>
        <w:fldChar w:fldCharType="separate"/>
      </w:r>
      <w:r w:rsidR="007C4BFC" w:rsidRPr="002B79AE">
        <w:t>6-</w:t>
      </w:r>
      <w:r w:rsidR="007C4BFC">
        <w:t>3</w:t>
      </w:r>
      <w:r w:rsidR="006349C0" w:rsidRPr="002B79AE">
        <w:rPr>
          <w:rFonts w:asciiTheme="majorHAnsi" w:hAnsiTheme="majorHAnsi" w:cstheme="majorHAnsi"/>
        </w:rPr>
        <w:fldChar w:fldCharType="end"/>
      </w:r>
      <w:r w:rsidRPr="002B79AE">
        <w:rPr>
          <w:rFonts w:asciiTheme="majorHAnsi" w:hAnsiTheme="majorHAnsi" w:cstheme="majorHAnsi"/>
        </w:rPr>
        <w:t>) to bbls/psi the wellbore storage is 58.6 bbls/psi. Evaluating the gas compressibility at the initial tubing pressure, the volume of the wellbore from Eq.(</w:t>
      </w:r>
      <w:r w:rsidR="006349C0" w:rsidRPr="002B79AE">
        <w:rPr>
          <w:rFonts w:asciiTheme="majorHAnsi" w:hAnsiTheme="majorHAnsi" w:cstheme="majorHAnsi"/>
        </w:rPr>
        <w:fldChar w:fldCharType="begin"/>
      </w:r>
      <w:r w:rsidR="006349C0" w:rsidRPr="002B79AE">
        <w:rPr>
          <w:rFonts w:asciiTheme="majorHAnsi" w:hAnsiTheme="majorHAnsi" w:cstheme="majorHAnsi"/>
        </w:rPr>
        <w:instrText xml:space="preserve"> REF Eq6_3 \h </w:instrText>
      </w:r>
      <w:r w:rsidR="00C0724E" w:rsidRPr="002B79AE">
        <w:rPr>
          <w:rFonts w:asciiTheme="majorHAnsi" w:hAnsiTheme="majorHAnsi" w:cstheme="majorHAnsi"/>
        </w:rPr>
        <w:instrText xml:space="preserve"> \* MERGEFORMAT </w:instrText>
      </w:r>
      <w:r w:rsidR="006349C0" w:rsidRPr="002B79AE">
        <w:rPr>
          <w:rFonts w:asciiTheme="majorHAnsi" w:hAnsiTheme="majorHAnsi" w:cstheme="majorHAnsi"/>
        </w:rPr>
      </w:r>
      <w:r w:rsidR="006349C0" w:rsidRPr="002B79AE">
        <w:rPr>
          <w:rFonts w:asciiTheme="majorHAnsi" w:hAnsiTheme="majorHAnsi" w:cstheme="majorHAnsi"/>
        </w:rPr>
        <w:fldChar w:fldCharType="separate"/>
      </w:r>
      <w:r w:rsidR="007C4BFC" w:rsidRPr="002B79AE">
        <w:t>6-</w:t>
      </w:r>
      <w:r w:rsidR="007C4BFC">
        <w:t>3</w:t>
      </w:r>
      <w:r w:rsidR="006349C0" w:rsidRPr="002B79AE">
        <w:rPr>
          <w:rFonts w:asciiTheme="majorHAnsi" w:hAnsiTheme="majorHAnsi" w:cstheme="majorHAnsi"/>
        </w:rPr>
        <w:fldChar w:fldCharType="end"/>
      </w:r>
      <w:r w:rsidRPr="002B79AE">
        <w:rPr>
          <w:rFonts w:asciiTheme="majorHAnsi" w:hAnsiTheme="majorHAnsi" w:cstheme="majorHAnsi"/>
        </w:rPr>
        <w:t xml:space="preserve">) was found to be 83,697 bbls with a gas compressibility </w:t>
      </w:r>
      <m:oMath>
        <m:r>
          <w:rPr>
            <w:rFonts w:ascii="Cambria Math" w:hAnsi="Cambria Math" w:cstheme="majorHAnsi"/>
          </w:rPr>
          <m:t>7.0×</m:t>
        </m:r>
        <m:sSup>
          <m:sSupPr>
            <m:ctrlPr>
              <w:rPr>
                <w:rFonts w:ascii="Cambria Math" w:hAnsi="Cambria Math" w:cstheme="majorHAnsi"/>
                <w:i/>
              </w:rPr>
            </m:ctrlPr>
          </m:sSupPr>
          <m:e>
            <m:r>
              <w:rPr>
                <w:rFonts w:ascii="Cambria Math" w:hAnsi="Cambria Math" w:cstheme="majorHAnsi"/>
              </w:rPr>
              <m:t>10</m:t>
            </m:r>
          </m:e>
          <m:sup>
            <m:r>
              <w:rPr>
                <w:rFonts w:ascii="Cambria Math" w:hAnsi="Cambria Math" w:cstheme="majorHAnsi"/>
              </w:rPr>
              <m:t>-4</m:t>
            </m:r>
          </m:sup>
        </m:sSup>
        <m:r>
          <w:rPr>
            <w:rFonts w:ascii="Cambria Math" w:hAnsi="Cambria Math" w:cstheme="majorHAnsi"/>
          </w:rPr>
          <m:t xml:space="preserve"> </m:t>
        </m:r>
      </m:oMath>
      <w:r w:rsidRPr="002B79AE">
        <w:rPr>
          <w:rFonts w:asciiTheme="majorHAnsi" w:hAnsiTheme="majorHAnsi" w:cstheme="majorHAnsi"/>
        </w:rPr>
        <w:t>1/psi. The tubing pressure was used due in part that pressure drawdown of the tubing pressure relative to the bottomhole flowing pressure is very small at the early stages of well life. Using the volume calculated from the tubing string and the open-hole section of the wellbore the stimulated fracture volume was found to be approximately 83,500 bbls, see tabulated results table (</w:t>
      </w:r>
      <w:r w:rsidRPr="002B79AE">
        <w:rPr>
          <w:rFonts w:asciiTheme="majorHAnsi" w:hAnsiTheme="majorHAnsi" w:cstheme="majorHAnsi"/>
        </w:rPr>
        <w:fldChar w:fldCharType="begin" w:fldLock="1"/>
      </w:r>
      <w:r w:rsidRPr="002B79AE">
        <w:rPr>
          <w:rFonts w:asciiTheme="majorHAnsi" w:hAnsiTheme="majorHAnsi" w:cstheme="majorHAnsi"/>
        </w:rPr>
        <w:instrText xml:space="preserve"> REF Table6_3 \h </w:instrText>
      </w:r>
      <w:r w:rsidR="00C0724E" w:rsidRPr="002B79AE">
        <w:rPr>
          <w:rFonts w:asciiTheme="majorHAnsi" w:hAnsiTheme="majorHAnsi" w:cstheme="majorHAnsi"/>
        </w:rPr>
        <w:instrText xml:space="preserve"> \* MERGEFORMAT </w:instrText>
      </w:r>
      <w:r w:rsidRPr="002B79AE">
        <w:rPr>
          <w:rFonts w:asciiTheme="majorHAnsi" w:hAnsiTheme="majorHAnsi" w:cstheme="majorHAnsi"/>
        </w:rPr>
      </w:r>
      <w:r w:rsidRPr="002B79AE">
        <w:rPr>
          <w:rFonts w:asciiTheme="majorHAnsi" w:hAnsiTheme="majorHAnsi" w:cstheme="majorHAnsi"/>
        </w:rPr>
        <w:fldChar w:fldCharType="separate"/>
      </w:r>
      <w:r w:rsidRPr="002B79AE">
        <w:t>6-</w:t>
      </w:r>
      <w:r w:rsidRPr="002B79AE">
        <w:rPr>
          <w:noProof/>
        </w:rPr>
        <w:t>3</w:t>
      </w:r>
      <w:r w:rsidRPr="002B79AE">
        <w:rPr>
          <w:rFonts w:asciiTheme="majorHAnsi" w:hAnsiTheme="majorHAnsi" w:cstheme="majorHAnsi"/>
        </w:rPr>
        <w:fldChar w:fldCharType="end"/>
      </w:r>
      <w:r w:rsidRPr="002B79AE">
        <w:rPr>
          <w:rFonts w:asciiTheme="majorHAnsi" w:hAnsiTheme="majorHAnsi" w:cstheme="majorHAnsi"/>
        </w:rPr>
        <w:t xml:space="preserve">) below. From </w:t>
      </w:r>
      <w:r w:rsidRPr="002B79AE">
        <w:rPr>
          <w:rFonts w:asciiTheme="majorHAnsi" w:hAnsiTheme="majorHAnsi" w:cstheme="majorHAnsi"/>
        </w:rPr>
        <w:lastRenderedPageBreak/>
        <w:t>this result one can see the effectiveness of the fracture treatment and if the geometry of the fracture is known one can estimate if the initial fracture design was successful based on the assumed fracture geometry and comparing the hydraulic stimulation design phase to actuals through the fracture volume.</w:t>
      </w:r>
    </w:p>
    <w:p w14:paraId="0136EE42" w14:textId="370A8068" w:rsidR="006E57BD" w:rsidRPr="002B79AE" w:rsidRDefault="006E57BD" w:rsidP="007C4BFC">
      <w:pPr>
        <w:pStyle w:val="Caption"/>
      </w:pPr>
      <w:bookmarkStart w:id="427" w:name="_Toc51073335"/>
      <w:bookmarkStart w:id="428" w:name="_Toc58323671"/>
      <w:r w:rsidRPr="002B79AE">
        <w:t xml:space="preserve">Table </w:t>
      </w:r>
      <w:bookmarkStart w:id="429" w:name="Table6_3"/>
      <w:r w:rsidRPr="002B79AE">
        <w:t xml:space="preserve">6 - </w:t>
      </w:r>
      <w:fldSimple w:instr=" SEQ Table_6_- \* ARABIC ">
        <w:r w:rsidR="007C4BFC">
          <w:rPr>
            <w:noProof/>
          </w:rPr>
          <w:t>3</w:t>
        </w:r>
      </w:fldSimple>
      <w:bookmarkEnd w:id="429"/>
      <w:r w:rsidR="00973D5B" w:rsidRPr="002B79AE">
        <w:t>:</w:t>
      </w:r>
      <w:r w:rsidRPr="002B79AE">
        <w:t xml:space="preserve"> The approximated hydraulic fracture volume at the beginning of well life determined from the dimensionless pressure derivative curve and the unit pressure response of the wellbore storage Eq.(</w:t>
      </w:r>
      <w:r w:rsidR="006349C0" w:rsidRPr="002B79AE">
        <w:fldChar w:fldCharType="begin"/>
      </w:r>
      <w:r w:rsidR="006349C0" w:rsidRPr="002B79AE">
        <w:instrText xml:space="preserve"> REF Eq6_3 \h </w:instrText>
      </w:r>
      <w:r w:rsidR="00973D5B" w:rsidRPr="002B79AE">
        <w:instrText xml:space="preserve"> \* MERGEFORMAT </w:instrText>
      </w:r>
      <w:r w:rsidR="006349C0" w:rsidRPr="002B79AE">
        <w:fldChar w:fldCharType="separate"/>
      </w:r>
      <w:r w:rsidR="007C4BFC" w:rsidRPr="002B79AE">
        <w:t>6-</w:t>
      </w:r>
      <w:r w:rsidR="007C4BFC">
        <w:t>3</w:t>
      </w:r>
      <w:r w:rsidR="006349C0" w:rsidRPr="002B79AE">
        <w:fldChar w:fldCharType="end"/>
      </w:r>
      <w:r w:rsidRPr="002B79AE">
        <w:t>)</w:t>
      </w:r>
      <w:bookmarkEnd w:id="427"/>
      <w:bookmarkEnd w:id="42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685"/>
      </w:tblGrid>
      <w:tr w:rsidR="006E57BD" w:rsidRPr="002B79AE" w14:paraId="60CD6A3A" w14:textId="77777777" w:rsidTr="005C5A70">
        <w:trPr>
          <w:jc w:val="center"/>
        </w:trPr>
        <w:tc>
          <w:tcPr>
            <w:tcW w:w="8635" w:type="dxa"/>
            <w:gridSpan w:val="2"/>
            <w:tcBorders>
              <w:top w:val="single" w:sz="12" w:space="0" w:color="auto"/>
              <w:bottom w:val="single" w:sz="12" w:space="0" w:color="auto"/>
            </w:tcBorders>
          </w:tcPr>
          <w:p w14:paraId="335F0EF4" w14:textId="77777777" w:rsidR="006E57BD" w:rsidRPr="002B79AE" w:rsidRDefault="006E57BD" w:rsidP="007C4BFC">
            <w:pPr>
              <w:spacing w:line="240" w:lineRule="auto"/>
              <w:jc w:val="center"/>
              <w:rPr>
                <w:b/>
                <w:bCs/>
                <w:sz w:val="22"/>
                <w:szCs w:val="22"/>
              </w:rPr>
            </w:pPr>
            <w:r w:rsidRPr="002B79AE">
              <w:rPr>
                <w:b/>
                <w:bCs/>
                <w:sz w:val="22"/>
                <w:szCs w:val="22"/>
              </w:rPr>
              <w:t>Hydraulic Fracture Volume Approximation</w:t>
            </w:r>
          </w:p>
        </w:tc>
      </w:tr>
      <w:tr w:rsidR="006E57BD" w:rsidRPr="002B79AE" w14:paraId="3BA2B7EF" w14:textId="77777777" w:rsidTr="005C5A70">
        <w:trPr>
          <w:jc w:val="center"/>
        </w:trPr>
        <w:tc>
          <w:tcPr>
            <w:tcW w:w="4950" w:type="dxa"/>
            <w:tcBorders>
              <w:top w:val="single" w:sz="12" w:space="0" w:color="auto"/>
            </w:tcBorders>
          </w:tcPr>
          <w:p w14:paraId="43711244" w14:textId="3CE75E2E" w:rsidR="006E57BD" w:rsidRPr="002B79AE" w:rsidRDefault="006E57BD" w:rsidP="007C4BFC">
            <w:pPr>
              <w:spacing w:line="240" w:lineRule="auto"/>
              <w:rPr>
                <w:sz w:val="22"/>
                <w:szCs w:val="22"/>
              </w:rPr>
            </w:pPr>
            <w:r w:rsidRPr="002B79AE">
              <w:rPr>
                <w:sz w:val="22"/>
                <w:szCs w:val="22"/>
              </w:rPr>
              <w:t xml:space="preserve">Wellbore </w:t>
            </w:r>
            <w:r w:rsidR="00596C7C">
              <w:rPr>
                <w:sz w:val="22"/>
                <w:szCs w:val="22"/>
              </w:rPr>
              <w:t>s</w:t>
            </w:r>
            <w:r w:rsidRPr="002B79AE">
              <w:rPr>
                <w:sz w:val="22"/>
                <w:szCs w:val="22"/>
              </w:rPr>
              <w:t>torage, cf/psi</w:t>
            </w:r>
          </w:p>
        </w:tc>
        <w:tc>
          <w:tcPr>
            <w:tcW w:w="3685" w:type="dxa"/>
            <w:tcBorders>
              <w:top w:val="single" w:sz="12" w:space="0" w:color="auto"/>
            </w:tcBorders>
          </w:tcPr>
          <w:p w14:paraId="63D69F1B" w14:textId="77777777" w:rsidR="006E57BD" w:rsidRPr="002B79AE" w:rsidRDefault="006E57BD" w:rsidP="007C4BFC">
            <w:pPr>
              <w:spacing w:line="240" w:lineRule="auto"/>
              <w:jc w:val="center"/>
              <w:rPr>
                <w:sz w:val="22"/>
                <w:szCs w:val="22"/>
              </w:rPr>
            </w:pPr>
            <w:r w:rsidRPr="002B79AE">
              <w:rPr>
                <w:sz w:val="22"/>
                <w:szCs w:val="22"/>
              </w:rPr>
              <w:t>328.82</w:t>
            </w:r>
          </w:p>
        </w:tc>
      </w:tr>
      <w:tr w:rsidR="006E57BD" w:rsidRPr="002B79AE" w14:paraId="7DBE2047" w14:textId="77777777" w:rsidTr="005C5A70">
        <w:trPr>
          <w:jc w:val="center"/>
        </w:trPr>
        <w:tc>
          <w:tcPr>
            <w:tcW w:w="4950" w:type="dxa"/>
          </w:tcPr>
          <w:p w14:paraId="6C771F97" w14:textId="255F9213" w:rsidR="006E57BD" w:rsidRPr="002B79AE" w:rsidRDefault="006E57BD" w:rsidP="007C4BFC">
            <w:pPr>
              <w:spacing w:line="240" w:lineRule="auto"/>
              <w:rPr>
                <w:sz w:val="22"/>
                <w:szCs w:val="22"/>
              </w:rPr>
            </w:pPr>
            <w:r w:rsidRPr="002B79AE">
              <w:rPr>
                <w:sz w:val="22"/>
                <w:szCs w:val="22"/>
              </w:rPr>
              <w:t xml:space="preserve">Wellbore </w:t>
            </w:r>
            <w:r w:rsidR="00596C7C">
              <w:rPr>
                <w:sz w:val="22"/>
                <w:szCs w:val="22"/>
              </w:rPr>
              <w:t>s</w:t>
            </w:r>
            <w:r w:rsidRPr="002B79AE">
              <w:rPr>
                <w:sz w:val="22"/>
                <w:szCs w:val="22"/>
              </w:rPr>
              <w:t>torage, bbl/psi</w:t>
            </w:r>
          </w:p>
        </w:tc>
        <w:tc>
          <w:tcPr>
            <w:tcW w:w="3685" w:type="dxa"/>
          </w:tcPr>
          <w:p w14:paraId="3103E6E8" w14:textId="77777777" w:rsidR="006E57BD" w:rsidRPr="002B79AE" w:rsidRDefault="006E57BD" w:rsidP="007C4BFC">
            <w:pPr>
              <w:spacing w:line="240" w:lineRule="auto"/>
              <w:jc w:val="center"/>
              <w:rPr>
                <w:sz w:val="22"/>
                <w:szCs w:val="22"/>
              </w:rPr>
            </w:pPr>
            <w:r w:rsidRPr="002B79AE">
              <w:rPr>
                <w:sz w:val="22"/>
                <w:szCs w:val="22"/>
              </w:rPr>
              <w:t>58.56</w:t>
            </w:r>
          </w:p>
        </w:tc>
      </w:tr>
      <w:tr w:rsidR="006E57BD" w:rsidRPr="002B79AE" w14:paraId="25CFD02C" w14:textId="77777777" w:rsidTr="005C5A70">
        <w:trPr>
          <w:jc w:val="center"/>
        </w:trPr>
        <w:tc>
          <w:tcPr>
            <w:tcW w:w="4950" w:type="dxa"/>
          </w:tcPr>
          <w:p w14:paraId="01E9475F" w14:textId="17594B01" w:rsidR="006E57BD" w:rsidRPr="002B79AE" w:rsidRDefault="006E57BD" w:rsidP="007C4BFC">
            <w:pPr>
              <w:spacing w:line="240" w:lineRule="auto"/>
              <w:rPr>
                <w:sz w:val="22"/>
                <w:szCs w:val="22"/>
              </w:rPr>
            </w:pPr>
            <w:r w:rsidRPr="002B79AE">
              <w:rPr>
                <w:sz w:val="22"/>
                <w:szCs w:val="22"/>
              </w:rPr>
              <w:t xml:space="preserve">Gas </w:t>
            </w:r>
            <w:r w:rsidR="00596C7C">
              <w:rPr>
                <w:sz w:val="22"/>
                <w:szCs w:val="22"/>
              </w:rPr>
              <w:t>c</w:t>
            </w:r>
            <w:r w:rsidRPr="002B79AE">
              <w:rPr>
                <w:sz w:val="22"/>
                <w:szCs w:val="22"/>
              </w:rPr>
              <w:t>ompressibility, 1/psi</w:t>
            </w:r>
          </w:p>
        </w:tc>
        <w:tc>
          <w:tcPr>
            <w:tcW w:w="3685" w:type="dxa"/>
          </w:tcPr>
          <w:p w14:paraId="6D63B97D" w14:textId="77777777" w:rsidR="006E57BD" w:rsidRPr="002B79AE" w:rsidRDefault="006E57BD" w:rsidP="007C4BFC">
            <w:pPr>
              <w:spacing w:line="240" w:lineRule="auto"/>
              <w:jc w:val="center"/>
              <w:rPr>
                <w:sz w:val="22"/>
                <w:szCs w:val="22"/>
              </w:rPr>
            </w:pPr>
            <w:r w:rsidRPr="002B79AE">
              <w:rPr>
                <w:sz w:val="22"/>
                <w:szCs w:val="22"/>
              </w:rPr>
              <w:t>7.00E-04</w:t>
            </w:r>
          </w:p>
        </w:tc>
      </w:tr>
      <w:tr w:rsidR="006E57BD" w:rsidRPr="002B79AE" w14:paraId="4D425531" w14:textId="77777777" w:rsidTr="005C5A70">
        <w:trPr>
          <w:jc w:val="center"/>
        </w:trPr>
        <w:tc>
          <w:tcPr>
            <w:tcW w:w="4950" w:type="dxa"/>
          </w:tcPr>
          <w:p w14:paraId="3071F7C9" w14:textId="0CB12B7B" w:rsidR="006E57BD" w:rsidRPr="002B79AE" w:rsidRDefault="006E57BD" w:rsidP="007C4BFC">
            <w:pPr>
              <w:spacing w:line="240" w:lineRule="auto"/>
              <w:rPr>
                <w:sz w:val="22"/>
                <w:szCs w:val="22"/>
              </w:rPr>
            </w:pPr>
            <w:r w:rsidRPr="002B79AE">
              <w:rPr>
                <w:sz w:val="22"/>
                <w:szCs w:val="22"/>
              </w:rPr>
              <w:t xml:space="preserve">Wellbore </w:t>
            </w:r>
            <w:r w:rsidR="00596C7C">
              <w:rPr>
                <w:sz w:val="22"/>
                <w:szCs w:val="22"/>
              </w:rPr>
              <w:t>v</w:t>
            </w:r>
            <w:r w:rsidRPr="002B79AE">
              <w:rPr>
                <w:sz w:val="22"/>
                <w:szCs w:val="22"/>
              </w:rPr>
              <w:t>olume, bbls</w:t>
            </w:r>
          </w:p>
        </w:tc>
        <w:tc>
          <w:tcPr>
            <w:tcW w:w="3685" w:type="dxa"/>
          </w:tcPr>
          <w:p w14:paraId="1F3B9EA8" w14:textId="77777777" w:rsidR="006E57BD" w:rsidRPr="002B79AE" w:rsidRDefault="006E57BD" w:rsidP="007C4BFC">
            <w:pPr>
              <w:spacing w:line="240" w:lineRule="auto"/>
              <w:jc w:val="center"/>
              <w:rPr>
                <w:sz w:val="22"/>
                <w:szCs w:val="22"/>
              </w:rPr>
            </w:pPr>
            <w:r w:rsidRPr="002B79AE">
              <w:rPr>
                <w:sz w:val="22"/>
                <w:szCs w:val="22"/>
              </w:rPr>
              <w:t>83,697.67</w:t>
            </w:r>
          </w:p>
        </w:tc>
      </w:tr>
      <w:tr w:rsidR="006E57BD" w:rsidRPr="002B79AE" w14:paraId="5B2193E1" w14:textId="77777777" w:rsidTr="005C5A70">
        <w:trPr>
          <w:jc w:val="center"/>
        </w:trPr>
        <w:tc>
          <w:tcPr>
            <w:tcW w:w="4950" w:type="dxa"/>
          </w:tcPr>
          <w:p w14:paraId="04CB218E" w14:textId="77777777" w:rsidR="006E57BD" w:rsidRPr="002B79AE" w:rsidRDefault="006E57BD" w:rsidP="007C4BFC">
            <w:pPr>
              <w:spacing w:line="240" w:lineRule="auto"/>
              <w:rPr>
                <w:sz w:val="22"/>
                <w:szCs w:val="22"/>
              </w:rPr>
            </w:pPr>
            <w:r w:rsidRPr="002B79AE">
              <w:rPr>
                <w:sz w:val="22"/>
                <w:szCs w:val="22"/>
              </w:rPr>
              <w:t>Volume of the tubing section, bbls</w:t>
            </w:r>
          </w:p>
        </w:tc>
        <w:tc>
          <w:tcPr>
            <w:tcW w:w="3685" w:type="dxa"/>
          </w:tcPr>
          <w:p w14:paraId="7FD2F583" w14:textId="77777777" w:rsidR="006E57BD" w:rsidRPr="002B79AE" w:rsidRDefault="006E57BD" w:rsidP="007C4BFC">
            <w:pPr>
              <w:spacing w:line="240" w:lineRule="auto"/>
              <w:jc w:val="center"/>
              <w:rPr>
                <w:sz w:val="22"/>
                <w:szCs w:val="22"/>
              </w:rPr>
            </w:pPr>
            <w:r w:rsidRPr="002B79AE">
              <w:rPr>
                <w:sz w:val="22"/>
                <w:szCs w:val="22"/>
              </w:rPr>
              <w:t>58.16</w:t>
            </w:r>
          </w:p>
        </w:tc>
      </w:tr>
      <w:tr w:rsidR="006E57BD" w:rsidRPr="002B79AE" w14:paraId="0602A938" w14:textId="77777777" w:rsidTr="005C5A70">
        <w:trPr>
          <w:jc w:val="center"/>
        </w:trPr>
        <w:tc>
          <w:tcPr>
            <w:tcW w:w="4950" w:type="dxa"/>
          </w:tcPr>
          <w:p w14:paraId="32331128" w14:textId="6D8A3097" w:rsidR="006E57BD" w:rsidRPr="002B79AE" w:rsidRDefault="006E57BD" w:rsidP="007C4BFC">
            <w:pPr>
              <w:spacing w:line="240" w:lineRule="auto"/>
              <w:rPr>
                <w:sz w:val="22"/>
                <w:szCs w:val="22"/>
              </w:rPr>
            </w:pPr>
            <w:r w:rsidRPr="002B79AE">
              <w:rPr>
                <w:sz w:val="22"/>
                <w:szCs w:val="22"/>
              </w:rPr>
              <w:t>Volume of the open</w:t>
            </w:r>
            <w:r w:rsidR="00596C7C">
              <w:rPr>
                <w:sz w:val="22"/>
                <w:szCs w:val="22"/>
              </w:rPr>
              <w:t>-</w:t>
            </w:r>
            <w:r w:rsidRPr="002B79AE">
              <w:rPr>
                <w:sz w:val="22"/>
                <w:szCs w:val="22"/>
              </w:rPr>
              <w:t>hole section, bbls</w:t>
            </w:r>
          </w:p>
        </w:tc>
        <w:tc>
          <w:tcPr>
            <w:tcW w:w="3685" w:type="dxa"/>
          </w:tcPr>
          <w:p w14:paraId="6C25ED04" w14:textId="77777777" w:rsidR="006E57BD" w:rsidRPr="002B79AE" w:rsidRDefault="006E57BD" w:rsidP="007C4BFC">
            <w:pPr>
              <w:spacing w:line="240" w:lineRule="auto"/>
              <w:jc w:val="center"/>
              <w:rPr>
                <w:sz w:val="22"/>
                <w:szCs w:val="22"/>
              </w:rPr>
            </w:pPr>
            <w:r w:rsidRPr="002B79AE">
              <w:rPr>
                <w:sz w:val="22"/>
                <w:szCs w:val="22"/>
              </w:rPr>
              <w:t>173.86</w:t>
            </w:r>
          </w:p>
        </w:tc>
      </w:tr>
      <w:tr w:rsidR="006E57BD" w:rsidRPr="002B79AE" w14:paraId="7EFCE938" w14:textId="77777777" w:rsidTr="005C5A70">
        <w:trPr>
          <w:jc w:val="center"/>
        </w:trPr>
        <w:tc>
          <w:tcPr>
            <w:tcW w:w="4950" w:type="dxa"/>
            <w:tcBorders>
              <w:bottom w:val="single" w:sz="12" w:space="0" w:color="auto"/>
            </w:tcBorders>
          </w:tcPr>
          <w:p w14:paraId="2F227913" w14:textId="7F8FE6CE" w:rsidR="006E57BD" w:rsidRPr="002B79AE" w:rsidRDefault="006E57BD" w:rsidP="007C4BFC">
            <w:pPr>
              <w:spacing w:line="240" w:lineRule="auto"/>
              <w:rPr>
                <w:sz w:val="22"/>
                <w:szCs w:val="22"/>
              </w:rPr>
            </w:pPr>
            <w:r w:rsidRPr="002B79AE">
              <w:rPr>
                <w:sz w:val="22"/>
                <w:szCs w:val="22"/>
              </w:rPr>
              <w:t xml:space="preserve">Hydraulic </w:t>
            </w:r>
            <w:r w:rsidR="00596C7C">
              <w:rPr>
                <w:sz w:val="22"/>
                <w:szCs w:val="22"/>
              </w:rPr>
              <w:t>f</w:t>
            </w:r>
            <w:r w:rsidRPr="002B79AE">
              <w:rPr>
                <w:sz w:val="22"/>
                <w:szCs w:val="22"/>
              </w:rPr>
              <w:t xml:space="preserve">racture </w:t>
            </w:r>
            <w:r w:rsidR="00596C7C">
              <w:rPr>
                <w:sz w:val="22"/>
                <w:szCs w:val="22"/>
              </w:rPr>
              <w:t>v</w:t>
            </w:r>
            <w:r w:rsidRPr="002B79AE">
              <w:rPr>
                <w:sz w:val="22"/>
                <w:szCs w:val="22"/>
              </w:rPr>
              <w:t>olume, bbls</w:t>
            </w:r>
          </w:p>
        </w:tc>
        <w:tc>
          <w:tcPr>
            <w:tcW w:w="3685" w:type="dxa"/>
            <w:tcBorders>
              <w:bottom w:val="single" w:sz="12" w:space="0" w:color="auto"/>
            </w:tcBorders>
          </w:tcPr>
          <w:p w14:paraId="588B9C6D" w14:textId="77777777" w:rsidR="006E57BD" w:rsidRPr="002B79AE" w:rsidRDefault="006E57BD" w:rsidP="007C4BFC">
            <w:pPr>
              <w:spacing w:line="240" w:lineRule="auto"/>
              <w:jc w:val="center"/>
              <w:rPr>
                <w:sz w:val="22"/>
                <w:szCs w:val="22"/>
              </w:rPr>
            </w:pPr>
            <w:r w:rsidRPr="002B79AE">
              <w:rPr>
                <w:sz w:val="22"/>
                <w:szCs w:val="22"/>
              </w:rPr>
              <w:t>83,465.66</w:t>
            </w:r>
          </w:p>
        </w:tc>
      </w:tr>
    </w:tbl>
    <w:p w14:paraId="478C1190" w14:textId="77777777" w:rsidR="006E57BD" w:rsidRPr="002B79AE" w:rsidRDefault="006E57BD" w:rsidP="007C4BFC">
      <w:pPr>
        <w:spacing w:line="240" w:lineRule="auto"/>
      </w:pPr>
    </w:p>
    <w:p w14:paraId="638AA3D7" w14:textId="0B9248D9" w:rsidR="006E57BD" w:rsidRPr="002B79AE" w:rsidRDefault="006E57BD" w:rsidP="007C4BFC">
      <w:pPr>
        <w:pStyle w:val="Paragraph"/>
        <w:spacing w:after="0" w:line="480" w:lineRule="auto"/>
        <w:jc w:val="both"/>
      </w:pPr>
      <w:r w:rsidRPr="002B79AE">
        <w:t>Further analysis was done to compare model results from commercial well testing software. Using results found from commercial well testing software regarding the storativity and interporosity table (</w:t>
      </w:r>
      <w:r w:rsidRPr="002B79AE">
        <w:fldChar w:fldCharType="begin" w:fldLock="1"/>
      </w:r>
      <w:r w:rsidRPr="002B79AE">
        <w:instrText xml:space="preserve"> REF Table6_4 \h </w:instrText>
      </w:r>
      <w:r w:rsidR="00973D5B" w:rsidRPr="002B79AE">
        <w:instrText xml:space="preserve"> \* MERGEFORMAT </w:instrText>
      </w:r>
      <w:r w:rsidRPr="002B79AE">
        <w:fldChar w:fldCharType="separate"/>
      </w:r>
      <w:r w:rsidRPr="002B79AE">
        <w:t>6-</w:t>
      </w:r>
      <w:r w:rsidRPr="002B79AE">
        <w:rPr>
          <w:noProof/>
        </w:rPr>
        <w:t>4</w:t>
      </w:r>
      <w:r w:rsidRPr="002B79AE">
        <w:fldChar w:fldCharType="end"/>
      </w:r>
      <w:r w:rsidRPr="002B79AE">
        <w:t>), the CRSM predicted results similar to the commercial well test software. Figure (</w:t>
      </w:r>
      <w:r w:rsidRPr="002B79AE">
        <w:fldChar w:fldCharType="begin" w:fldLock="1"/>
      </w:r>
      <w:r w:rsidRPr="002B79AE">
        <w:instrText xml:space="preserve"> REF Figure6_4 \h </w:instrText>
      </w:r>
      <w:r w:rsidR="00973D5B" w:rsidRPr="002B79AE">
        <w:instrText xml:space="preserve"> \* MERGEFORMAT </w:instrText>
      </w:r>
      <w:r w:rsidRPr="002B79AE">
        <w:fldChar w:fldCharType="separate"/>
      </w:r>
      <w:r w:rsidRPr="002B79AE">
        <w:t>6-</w:t>
      </w:r>
      <w:r w:rsidRPr="002B79AE">
        <w:rPr>
          <w:noProof/>
        </w:rPr>
        <w:t>4</w:t>
      </w:r>
      <w:r w:rsidRPr="002B79AE">
        <w:fldChar w:fldCharType="end"/>
      </w:r>
      <w:r w:rsidRPr="002B79AE">
        <w:t>) shows a comparison of the results of both the commercial well testing software and to that of the CRSM.</w:t>
      </w:r>
    </w:p>
    <w:p w14:paraId="58BC69D6" w14:textId="77777777" w:rsidR="006E57BD" w:rsidRPr="002B79AE" w:rsidRDefault="006E57BD" w:rsidP="007C4BFC">
      <w:pPr>
        <w:spacing w:line="240" w:lineRule="auto"/>
        <w:jc w:val="both"/>
      </w:pPr>
    </w:p>
    <w:p w14:paraId="4F3524D0" w14:textId="2BA1B9F7" w:rsidR="006E57BD" w:rsidRPr="002B79AE" w:rsidRDefault="006E57BD" w:rsidP="007C4BFC">
      <w:pPr>
        <w:pStyle w:val="Caption"/>
      </w:pPr>
      <w:bookmarkStart w:id="430" w:name="_Toc51073336"/>
      <w:bookmarkStart w:id="431" w:name="_Toc58323672"/>
      <w:r w:rsidRPr="002B79AE">
        <w:t xml:space="preserve">Table </w:t>
      </w:r>
      <w:bookmarkStart w:id="432" w:name="Table6_4"/>
      <w:r w:rsidRPr="002B79AE">
        <w:t xml:space="preserve">6 - </w:t>
      </w:r>
      <w:fldSimple w:instr=" SEQ Table_6_- \* ARABIC ">
        <w:r w:rsidR="007C4BFC">
          <w:rPr>
            <w:noProof/>
          </w:rPr>
          <w:t>4</w:t>
        </w:r>
      </w:fldSimple>
      <w:bookmarkEnd w:id="432"/>
      <w:r w:rsidRPr="002B79AE">
        <w:t xml:space="preserve">: Commercial Rate Transient Analysis Software used to determine duel porosity model parameters based on the historical production of </w:t>
      </w:r>
      <w:r w:rsidR="0089423F" w:rsidRPr="002B79AE">
        <w:t>well A</w:t>
      </w:r>
      <w:r w:rsidRPr="002B79AE">
        <w:t xml:space="preserve"> at initial conditions.</w:t>
      </w:r>
      <w:bookmarkEnd w:id="430"/>
      <w:bookmarkEnd w:id="431"/>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1440"/>
        <w:gridCol w:w="1170"/>
        <w:gridCol w:w="1975"/>
      </w:tblGrid>
      <w:tr w:rsidR="006E57BD" w:rsidRPr="002B79AE" w14:paraId="4A2B4157" w14:textId="77777777" w:rsidTr="004A5F21">
        <w:tc>
          <w:tcPr>
            <w:tcW w:w="8635" w:type="dxa"/>
            <w:gridSpan w:val="4"/>
            <w:tcBorders>
              <w:top w:val="single" w:sz="12" w:space="0" w:color="auto"/>
              <w:bottom w:val="single" w:sz="12" w:space="0" w:color="auto"/>
            </w:tcBorders>
          </w:tcPr>
          <w:p w14:paraId="44D212E2" w14:textId="77777777" w:rsidR="006E57BD" w:rsidRPr="002B79AE" w:rsidRDefault="006E57BD" w:rsidP="007C4BFC">
            <w:pPr>
              <w:spacing w:line="240" w:lineRule="auto"/>
              <w:jc w:val="center"/>
              <w:rPr>
                <w:b/>
                <w:bCs/>
              </w:rPr>
            </w:pPr>
            <w:r w:rsidRPr="002B79AE">
              <w:rPr>
                <w:b/>
                <w:bCs/>
              </w:rPr>
              <w:t xml:space="preserve">From </w:t>
            </w:r>
            <w:r w:rsidRPr="002B79AE">
              <w:rPr>
                <w:b/>
                <w:bCs/>
                <w:sz w:val="22"/>
                <w:szCs w:val="22"/>
              </w:rPr>
              <w:t>Commercial</w:t>
            </w:r>
            <w:r w:rsidRPr="002B79AE">
              <w:rPr>
                <w:b/>
                <w:bCs/>
              </w:rPr>
              <w:t xml:space="preserve"> RTA Software</w:t>
            </w:r>
          </w:p>
        </w:tc>
      </w:tr>
      <w:tr w:rsidR="006E57BD" w:rsidRPr="002B79AE" w14:paraId="79BA2FA0" w14:textId="77777777" w:rsidTr="004A5F21">
        <w:tc>
          <w:tcPr>
            <w:tcW w:w="4050" w:type="dxa"/>
            <w:tcBorders>
              <w:top w:val="single" w:sz="12" w:space="0" w:color="auto"/>
            </w:tcBorders>
          </w:tcPr>
          <w:p w14:paraId="78768D41" w14:textId="77777777" w:rsidR="006E57BD" w:rsidRPr="002B79AE" w:rsidRDefault="006E57BD" w:rsidP="007C4BFC">
            <w:pPr>
              <w:spacing w:line="240" w:lineRule="auto"/>
              <w:rPr>
                <w:sz w:val="22"/>
                <w:szCs w:val="22"/>
              </w:rPr>
            </w:pPr>
            <w:r w:rsidRPr="002B79AE">
              <w:rPr>
                <w:sz w:val="22"/>
                <w:szCs w:val="22"/>
              </w:rPr>
              <w:t>Storativity</w:t>
            </w:r>
          </w:p>
        </w:tc>
        <w:tc>
          <w:tcPr>
            <w:tcW w:w="1440" w:type="dxa"/>
            <w:tcBorders>
              <w:top w:val="single" w:sz="12" w:space="0" w:color="auto"/>
            </w:tcBorders>
          </w:tcPr>
          <w:p w14:paraId="7715F0F8" w14:textId="77777777" w:rsidR="006E57BD" w:rsidRPr="002B79AE" w:rsidRDefault="006E57BD" w:rsidP="007C4BFC">
            <w:pPr>
              <w:spacing w:line="240" w:lineRule="auto"/>
              <w:jc w:val="center"/>
              <w:rPr>
                <w:sz w:val="22"/>
                <w:szCs w:val="22"/>
              </w:rPr>
            </w:pPr>
            <w:r w:rsidRPr="002B79AE">
              <w:rPr>
                <w:sz w:val="22"/>
                <w:szCs w:val="22"/>
              </w:rPr>
              <w:t>0.179</w:t>
            </w:r>
          </w:p>
        </w:tc>
        <w:tc>
          <w:tcPr>
            <w:tcW w:w="1170" w:type="dxa"/>
            <w:tcBorders>
              <w:top w:val="single" w:sz="12" w:space="0" w:color="auto"/>
            </w:tcBorders>
          </w:tcPr>
          <w:p w14:paraId="1FCA4BC3" w14:textId="77777777" w:rsidR="006E57BD" w:rsidRPr="002B79AE" w:rsidRDefault="006E57BD" w:rsidP="007C4BFC">
            <w:pPr>
              <w:spacing w:line="240" w:lineRule="auto"/>
              <w:rPr>
                <w:sz w:val="22"/>
                <w:szCs w:val="22"/>
              </w:rPr>
            </w:pPr>
            <w:r w:rsidRPr="002B79AE">
              <w:rPr>
                <w:sz w:val="22"/>
                <w:szCs w:val="22"/>
              </w:rPr>
              <w:t>Skin</w:t>
            </w:r>
          </w:p>
        </w:tc>
        <w:tc>
          <w:tcPr>
            <w:tcW w:w="1975" w:type="dxa"/>
            <w:tcBorders>
              <w:top w:val="single" w:sz="12" w:space="0" w:color="auto"/>
            </w:tcBorders>
          </w:tcPr>
          <w:p w14:paraId="2EC94072" w14:textId="77777777" w:rsidR="006E57BD" w:rsidRPr="002B79AE" w:rsidRDefault="006E57BD" w:rsidP="007C4BFC">
            <w:pPr>
              <w:spacing w:line="240" w:lineRule="auto"/>
              <w:jc w:val="center"/>
              <w:rPr>
                <w:sz w:val="22"/>
                <w:szCs w:val="22"/>
              </w:rPr>
            </w:pPr>
            <w:r w:rsidRPr="002B79AE">
              <w:rPr>
                <w:sz w:val="22"/>
                <w:szCs w:val="22"/>
              </w:rPr>
              <w:t>0.125</w:t>
            </w:r>
          </w:p>
        </w:tc>
      </w:tr>
      <w:tr w:rsidR="006E57BD" w:rsidRPr="002B79AE" w14:paraId="442D78CE" w14:textId="77777777" w:rsidTr="004A5F21">
        <w:tc>
          <w:tcPr>
            <w:tcW w:w="4050" w:type="dxa"/>
          </w:tcPr>
          <w:p w14:paraId="76C201A3" w14:textId="77777777" w:rsidR="006E57BD" w:rsidRPr="002B79AE" w:rsidRDefault="006E57BD" w:rsidP="007C4BFC">
            <w:pPr>
              <w:spacing w:line="240" w:lineRule="auto"/>
              <w:rPr>
                <w:sz w:val="22"/>
                <w:szCs w:val="22"/>
              </w:rPr>
            </w:pPr>
            <w:r w:rsidRPr="002B79AE">
              <w:rPr>
                <w:sz w:val="22"/>
                <w:szCs w:val="22"/>
              </w:rPr>
              <w:t>Interporosity</w:t>
            </w:r>
          </w:p>
        </w:tc>
        <w:tc>
          <w:tcPr>
            <w:tcW w:w="1440" w:type="dxa"/>
          </w:tcPr>
          <w:p w14:paraId="0BC5B571" w14:textId="77777777" w:rsidR="006E57BD" w:rsidRPr="002B79AE" w:rsidRDefault="006E57BD" w:rsidP="007C4BFC">
            <w:pPr>
              <w:spacing w:line="240" w:lineRule="auto"/>
              <w:jc w:val="center"/>
              <w:rPr>
                <w:sz w:val="22"/>
                <w:szCs w:val="22"/>
              </w:rPr>
            </w:pPr>
            <w:r w:rsidRPr="002B79AE">
              <w:rPr>
                <w:sz w:val="22"/>
                <w:szCs w:val="22"/>
              </w:rPr>
              <w:t>9.38E-10</w:t>
            </w:r>
          </w:p>
        </w:tc>
        <w:tc>
          <w:tcPr>
            <w:tcW w:w="1170" w:type="dxa"/>
          </w:tcPr>
          <w:p w14:paraId="3ACE60D4" w14:textId="77777777" w:rsidR="006E57BD" w:rsidRPr="002B79AE" w:rsidRDefault="006E57BD" w:rsidP="007C4BFC">
            <w:pPr>
              <w:spacing w:line="240" w:lineRule="auto"/>
              <w:rPr>
                <w:sz w:val="22"/>
                <w:szCs w:val="22"/>
              </w:rPr>
            </w:pPr>
            <w:r w:rsidRPr="002B79AE">
              <w:rPr>
                <w:sz w:val="22"/>
                <w:szCs w:val="22"/>
              </w:rPr>
              <w:t>kh, md-ft</w:t>
            </w:r>
          </w:p>
        </w:tc>
        <w:tc>
          <w:tcPr>
            <w:tcW w:w="1975" w:type="dxa"/>
          </w:tcPr>
          <w:p w14:paraId="1A658860" w14:textId="77777777" w:rsidR="006E57BD" w:rsidRPr="002B79AE" w:rsidRDefault="006E57BD" w:rsidP="007C4BFC">
            <w:pPr>
              <w:spacing w:line="240" w:lineRule="auto"/>
              <w:jc w:val="center"/>
              <w:rPr>
                <w:sz w:val="22"/>
                <w:szCs w:val="22"/>
              </w:rPr>
            </w:pPr>
            <w:r w:rsidRPr="002B79AE">
              <w:rPr>
                <w:sz w:val="22"/>
                <w:szCs w:val="22"/>
              </w:rPr>
              <w:t>2.17</w:t>
            </w:r>
          </w:p>
        </w:tc>
      </w:tr>
      <w:tr w:rsidR="006E57BD" w:rsidRPr="002B79AE" w14:paraId="31E0AF40" w14:textId="77777777" w:rsidTr="004A5F21">
        <w:tc>
          <w:tcPr>
            <w:tcW w:w="4050" w:type="dxa"/>
            <w:tcBorders>
              <w:bottom w:val="single" w:sz="12" w:space="0" w:color="auto"/>
            </w:tcBorders>
          </w:tcPr>
          <w:p w14:paraId="1F805DF1" w14:textId="4DFE7EF9" w:rsidR="006E57BD" w:rsidRPr="002B79AE" w:rsidRDefault="006E57BD" w:rsidP="007C4BFC">
            <w:pPr>
              <w:spacing w:line="240" w:lineRule="auto"/>
              <w:rPr>
                <w:sz w:val="22"/>
                <w:szCs w:val="22"/>
              </w:rPr>
            </w:pPr>
            <w:r w:rsidRPr="002B79AE">
              <w:rPr>
                <w:sz w:val="22"/>
                <w:szCs w:val="22"/>
              </w:rPr>
              <w:t xml:space="preserve">Dimensionless </w:t>
            </w:r>
            <w:r w:rsidR="00B91271">
              <w:rPr>
                <w:sz w:val="22"/>
                <w:szCs w:val="22"/>
              </w:rPr>
              <w:t>r</w:t>
            </w:r>
            <w:r w:rsidRPr="002B79AE">
              <w:rPr>
                <w:sz w:val="22"/>
                <w:szCs w:val="22"/>
              </w:rPr>
              <w:t xml:space="preserve">adius of </w:t>
            </w:r>
            <w:r w:rsidR="00B91271">
              <w:rPr>
                <w:sz w:val="22"/>
                <w:szCs w:val="22"/>
              </w:rPr>
              <w:t>i</w:t>
            </w:r>
            <w:r w:rsidRPr="002B79AE">
              <w:rPr>
                <w:sz w:val="22"/>
                <w:szCs w:val="22"/>
              </w:rPr>
              <w:t>nvestigation</w:t>
            </w:r>
          </w:p>
        </w:tc>
        <w:tc>
          <w:tcPr>
            <w:tcW w:w="1440" w:type="dxa"/>
            <w:tcBorders>
              <w:bottom w:val="single" w:sz="12" w:space="0" w:color="auto"/>
            </w:tcBorders>
          </w:tcPr>
          <w:p w14:paraId="1AA097A2" w14:textId="77777777" w:rsidR="006E57BD" w:rsidRPr="002B79AE" w:rsidRDefault="006E57BD" w:rsidP="007C4BFC">
            <w:pPr>
              <w:spacing w:line="240" w:lineRule="auto"/>
              <w:jc w:val="center"/>
              <w:rPr>
                <w:sz w:val="22"/>
                <w:szCs w:val="22"/>
              </w:rPr>
            </w:pPr>
            <w:r w:rsidRPr="002B79AE">
              <w:rPr>
                <w:sz w:val="22"/>
                <w:szCs w:val="22"/>
              </w:rPr>
              <w:t>1,746</w:t>
            </w:r>
          </w:p>
        </w:tc>
        <w:tc>
          <w:tcPr>
            <w:tcW w:w="1170" w:type="dxa"/>
            <w:tcBorders>
              <w:bottom w:val="single" w:sz="12" w:space="0" w:color="auto"/>
            </w:tcBorders>
          </w:tcPr>
          <w:p w14:paraId="1DE5D45B" w14:textId="77777777" w:rsidR="006E57BD" w:rsidRPr="002B79AE" w:rsidRDefault="006E57BD" w:rsidP="007C4BFC">
            <w:pPr>
              <w:spacing w:line="240" w:lineRule="auto"/>
              <w:rPr>
                <w:sz w:val="22"/>
                <w:szCs w:val="22"/>
              </w:rPr>
            </w:pPr>
          </w:p>
        </w:tc>
        <w:tc>
          <w:tcPr>
            <w:tcW w:w="1975" w:type="dxa"/>
            <w:tcBorders>
              <w:bottom w:val="single" w:sz="12" w:space="0" w:color="auto"/>
            </w:tcBorders>
          </w:tcPr>
          <w:p w14:paraId="15106ADF" w14:textId="77777777" w:rsidR="006E57BD" w:rsidRPr="002B79AE" w:rsidRDefault="006E57BD" w:rsidP="007C4BFC">
            <w:pPr>
              <w:spacing w:line="240" w:lineRule="auto"/>
              <w:jc w:val="center"/>
              <w:rPr>
                <w:sz w:val="22"/>
                <w:szCs w:val="22"/>
              </w:rPr>
            </w:pPr>
          </w:p>
        </w:tc>
      </w:tr>
    </w:tbl>
    <w:p w14:paraId="13AFF39C" w14:textId="77777777" w:rsidR="006E57BD" w:rsidRPr="002B79AE" w:rsidRDefault="006E57BD" w:rsidP="007C4BFC">
      <w:pPr>
        <w:spacing w:line="240" w:lineRule="auto"/>
        <w:jc w:val="center"/>
      </w:pPr>
    </w:p>
    <w:p w14:paraId="592F5B71" w14:textId="31C1D6B4" w:rsidR="006E57BD" w:rsidRPr="0089423F" w:rsidRDefault="006E57BD" w:rsidP="007C4BFC">
      <w:pPr>
        <w:pStyle w:val="Paragraph"/>
        <w:spacing w:line="480" w:lineRule="auto"/>
        <w:jc w:val="both"/>
      </w:pPr>
      <w:r w:rsidRPr="002B79AE">
        <w:t xml:space="preserve">Using the </w:t>
      </w:r>
      <w:r w:rsidR="00141258" w:rsidRPr="002B79AE">
        <w:t>dual-</w:t>
      </w:r>
      <w:r w:rsidRPr="002B79AE">
        <w:t>porosity model parameters found in table (</w:t>
      </w:r>
      <w:r w:rsidRPr="002B79AE">
        <w:fldChar w:fldCharType="begin" w:fldLock="1"/>
      </w:r>
      <w:r w:rsidRPr="002B79AE">
        <w:instrText xml:space="preserve"> REF Table6_4 \h </w:instrText>
      </w:r>
      <w:r w:rsidR="00212711" w:rsidRPr="002B79AE">
        <w:instrText xml:space="preserve"> \* MERGEFORMAT </w:instrText>
      </w:r>
      <w:r w:rsidRPr="002B79AE">
        <w:fldChar w:fldCharType="separate"/>
      </w:r>
      <w:r w:rsidRPr="002B79AE">
        <w:t>6-</w:t>
      </w:r>
      <w:r w:rsidRPr="002B79AE">
        <w:rPr>
          <w:noProof/>
        </w:rPr>
        <w:t>4</w:t>
      </w:r>
      <w:r w:rsidRPr="002B79AE">
        <w:fldChar w:fldCharType="end"/>
      </w:r>
      <w:r w:rsidRPr="002B79AE">
        <w:t xml:space="preserve">), the dual porosity model was converted to dimensionless time and pressure and superimposed on the dimensionless pressure and time data found through </w:t>
      </w:r>
      <w:r w:rsidR="00141258" w:rsidRPr="002B79AE">
        <w:t xml:space="preserve">the </w:t>
      </w:r>
      <w:r w:rsidRPr="002B79AE">
        <w:t>deconvolution of the normalized rate and cumulative production, figure (</w:t>
      </w:r>
      <w:r w:rsidRPr="002B79AE">
        <w:fldChar w:fldCharType="begin" w:fldLock="1"/>
      </w:r>
      <w:r w:rsidRPr="002B79AE">
        <w:instrText xml:space="preserve"> REF Figure6_4 \h </w:instrText>
      </w:r>
      <w:r w:rsidR="00212711" w:rsidRPr="002B79AE">
        <w:instrText xml:space="preserve"> \* MERGEFORMAT </w:instrText>
      </w:r>
      <w:r w:rsidRPr="002B79AE">
        <w:fldChar w:fldCharType="separate"/>
      </w:r>
      <w:r w:rsidRPr="002B79AE">
        <w:t>6-</w:t>
      </w:r>
      <w:r w:rsidRPr="002B79AE">
        <w:rPr>
          <w:noProof/>
        </w:rPr>
        <w:t>4</w:t>
      </w:r>
      <w:r w:rsidRPr="002B79AE">
        <w:fldChar w:fldCharType="end"/>
      </w:r>
      <w:r w:rsidRPr="002B79AE">
        <w:t>).</w:t>
      </w:r>
    </w:p>
    <w:p w14:paraId="411122E2" w14:textId="095D054E" w:rsidR="006E57BD" w:rsidRPr="004656F4" w:rsidRDefault="00973D5B" w:rsidP="007C4BFC">
      <w:pPr>
        <w:spacing w:line="240" w:lineRule="auto"/>
        <w:jc w:val="center"/>
      </w:pPr>
      <w:r w:rsidRPr="004656F4">
        <w:object w:dxaOrig="8990" w:dyaOrig="6720" w14:anchorId="2ED08447">
          <v:shape id="_x0000_i1195" type="#_x0000_t75" style="width:345.2pt;height:258.35pt" o:ole="">
            <v:imagedata r:id="rId352" o:title=""/>
          </v:shape>
          <o:OLEObject Type="Embed" ProgID="SigmaPlotGraphicObject.13" ShapeID="_x0000_i1195" DrawAspect="Content" ObjectID="_1668937454" r:id="rId353"/>
        </w:object>
      </w:r>
    </w:p>
    <w:p w14:paraId="4973FC83" w14:textId="21D74144" w:rsidR="006E57BD" w:rsidRPr="002B79AE" w:rsidRDefault="006E57BD" w:rsidP="007C4BFC">
      <w:pPr>
        <w:pStyle w:val="Caption"/>
      </w:pPr>
      <w:bookmarkStart w:id="433" w:name="_Toc51073399"/>
      <w:bookmarkStart w:id="434" w:name="_Toc51432352"/>
      <w:bookmarkStart w:id="435" w:name="_Toc58323800"/>
      <w:r w:rsidRPr="002B79AE">
        <w:t xml:space="preserve">Figure </w:t>
      </w:r>
      <w:bookmarkStart w:id="436" w:name="Figure6_4"/>
      <w:r w:rsidRPr="002B79AE">
        <w:t xml:space="preserve">6 - </w:t>
      </w:r>
      <w:fldSimple w:instr=" SEQ Figure_6_- \* ARABIC ">
        <w:r w:rsidR="007C4BFC">
          <w:rPr>
            <w:noProof/>
          </w:rPr>
          <w:t>4</w:t>
        </w:r>
      </w:fldSimple>
      <w:bookmarkEnd w:id="436"/>
      <w:r w:rsidRPr="002B79AE">
        <w:rPr>
          <w:lang w:val="en-CA"/>
        </w:rPr>
        <w:t xml:space="preserve">: Deconvolved dimensionless pressure and pressure derivative curve with the </w:t>
      </w:r>
      <w:r w:rsidR="00141258" w:rsidRPr="002B79AE">
        <w:rPr>
          <w:lang w:val="en-CA"/>
        </w:rPr>
        <w:t xml:space="preserve">dual </w:t>
      </w:r>
      <w:r w:rsidRPr="002B79AE">
        <w:rPr>
          <w:lang w:val="en-CA"/>
        </w:rPr>
        <w:t xml:space="preserve">porosity model of </w:t>
      </w:r>
      <w:r w:rsidRPr="002B79AE">
        <w:t>well A.</w:t>
      </w:r>
      <w:bookmarkEnd w:id="433"/>
      <w:bookmarkEnd w:id="434"/>
      <w:bookmarkEnd w:id="435"/>
      <w:r w:rsidRPr="002B79AE">
        <w:t xml:space="preserve"> </w:t>
      </w:r>
    </w:p>
    <w:p w14:paraId="01AB0137" w14:textId="77777777" w:rsidR="006E57BD" w:rsidRPr="002B79AE" w:rsidRDefault="006E57BD" w:rsidP="007C4BFC">
      <w:pPr>
        <w:rPr>
          <w:b/>
          <w:bCs/>
          <w:color w:val="1F497D" w:themeColor="text2"/>
        </w:rPr>
      </w:pPr>
    </w:p>
    <w:p w14:paraId="185A435F" w14:textId="63EC9076" w:rsidR="006E57BD" w:rsidRPr="002B79AE" w:rsidRDefault="006E57BD" w:rsidP="007C4BFC">
      <w:pPr>
        <w:pStyle w:val="Paragraph"/>
        <w:spacing w:line="480" w:lineRule="auto"/>
        <w:jc w:val="both"/>
      </w:pPr>
      <w:r w:rsidRPr="002B79AE">
        <w:t>From the figure (</w:t>
      </w:r>
      <w:r w:rsidRPr="002B79AE">
        <w:fldChar w:fldCharType="begin" w:fldLock="1"/>
      </w:r>
      <w:r w:rsidRPr="002B79AE">
        <w:instrText xml:space="preserve"> REF Figure6_4 \h </w:instrText>
      </w:r>
      <w:r w:rsidR="00212711" w:rsidRPr="002B79AE">
        <w:instrText xml:space="preserve"> \* MERGEFORMAT </w:instrText>
      </w:r>
      <w:r w:rsidRPr="002B79AE">
        <w:fldChar w:fldCharType="separate"/>
      </w:r>
      <w:r w:rsidRPr="002B79AE">
        <w:t>6-</w:t>
      </w:r>
      <w:r w:rsidRPr="002B79AE">
        <w:rPr>
          <w:noProof/>
        </w:rPr>
        <w:t>4</w:t>
      </w:r>
      <w:r w:rsidRPr="002B79AE">
        <w:fldChar w:fldCharType="end"/>
      </w:r>
      <w:r w:rsidRPr="002B79AE">
        <w:t>)</w:t>
      </w:r>
      <w:r w:rsidR="00141258" w:rsidRPr="002B79AE">
        <w:t>,</w:t>
      </w:r>
      <w:r w:rsidRPr="002B79AE">
        <w:t xml:space="preserve"> a satisfactory match was found between the dual porosity model and the results found through deconvolution techniques.</w:t>
      </w:r>
    </w:p>
    <w:p w14:paraId="226B6011" w14:textId="77777777" w:rsidR="00110204" w:rsidRPr="002B79AE" w:rsidRDefault="00110204" w:rsidP="007C4BFC">
      <w:pPr>
        <w:pStyle w:val="Paragraph"/>
        <w:jc w:val="both"/>
        <w:rPr>
          <w:color w:val="1F497D" w:themeColor="text2"/>
        </w:rPr>
      </w:pPr>
    </w:p>
    <w:p w14:paraId="59D74351" w14:textId="77777777" w:rsidR="006E57BD" w:rsidRPr="002B79AE" w:rsidRDefault="006E57BD" w:rsidP="007C4BFC">
      <w:pPr>
        <w:pStyle w:val="Heading2"/>
      </w:pPr>
      <w:bookmarkStart w:id="437" w:name="_Toc51073440"/>
      <w:bookmarkStart w:id="438" w:name="_Toc51432412"/>
      <w:bookmarkStart w:id="439" w:name="_Toc58236765"/>
      <w:r w:rsidRPr="002B79AE">
        <w:t>6.2 Summary and Conclusions :</w:t>
      </w:r>
      <w:bookmarkEnd w:id="437"/>
      <w:bookmarkEnd w:id="438"/>
      <w:bookmarkEnd w:id="439"/>
    </w:p>
    <w:p w14:paraId="323E66EC" w14:textId="132310DC" w:rsidR="006E57BD" w:rsidRPr="00212711" w:rsidRDefault="006E57BD" w:rsidP="007C4BFC">
      <w:pPr>
        <w:pStyle w:val="Paragraph"/>
        <w:spacing w:after="0" w:line="480" w:lineRule="auto"/>
        <w:ind w:firstLine="432"/>
        <w:jc w:val="both"/>
      </w:pPr>
      <w:r w:rsidRPr="002B79AE">
        <w:t xml:space="preserve">This </w:t>
      </w:r>
      <w:r w:rsidR="00110204" w:rsidRPr="002B79AE">
        <w:t>chapter</w:t>
      </w:r>
      <w:r w:rsidRPr="002B79AE">
        <w:t xml:space="preserve"> has demonstrated the application of the CRSM using a shale gas well example to characterize hydraulic fracture treatment. Utilizing actual production data, regardless of production interruptions, the CRSM can be used in forecasting production performance relying only on reservoir physics, through production rate and bottom</w:t>
      </w:r>
      <w:r w:rsidR="00141258" w:rsidRPr="002B79AE">
        <w:t xml:space="preserve"> </w:t>
      </w:r>
      <w:r w:rsidRPr="002B79AE">
        <w:t>hole flowing pressure data. The shale gas example illustrated in this study allows for the characterization of fracture effectiveness while honoring the physics of the reservoir.</w:t>
      </w:r>
      <w:r w:rsidRPr="00212711">
        <w:t xml:space="preserve"> </w:t>
      </w:r>
    </w:p>
    <w:p w14:paraId="60844D9E" w14:textId="77777777" w:rsidR="006E57BD" w:rsidRPr="000F56FF" w:rsidRDefault="006E57BD" w:rsidP="000621BC">
      <w:pPr>
        <w:pStyle w:val="Heading1"/>
      </w:pPr>
      <w:bookmarkStart w:id="440" w:name="_Toc51073441"/>
      <w:bookmarkStart w:id="441" w:name="_Toc51432413"/>
      <w:bookmarkStart w:id="442" w:name="_Toc58236766"/>
      <w:r w:rsidRPr="000F56FF">
        <w:t xml:space="preserve">Chapter </w:t>
      </w:r>
      <w:r>
        <w:t>7</w:t>
      </w:r>
      <w:r w:rsidRPr="000F56FF">
        <w:t xml:space="preserve">: </w:t>
      </w:r>
      <w:r>
        <w:t>Conclusions</w:t>
      </w:r>
      <w:bookmarkEnd w:id="440"/>
      <w:bookmarkEnd w:id="441"/>
      <w:bookmarkEnd w:id="442"/>
    </w:p>
    <w:p w14:paraId="4EA2869B" w14:textId="77777777" w:rsidR="006E57BD" w:rsidRPr="00FF5852" w:rsidRDefault="006E57BD" w:rsidP="007C4BFC">
      <w:pPr>
        <w:pStyle w:val="Heading2"/>
      </w:pPr>
      <w:bookmarkStart w:id="443" w:name="_Toc51073442"/>
      <w:bookmarkStart w:id="444" w:name="_Toc51432414"/>
      <w:bookmarkStart w:id="445" w:name="_Toc58236767"/>
      <w:r>
        <w:lastRenderedPageBreak/>
        <w:t xml:space="preserve">7.1 </w:t>
      </w:r>
      <w:r w:rsidRPr="00FF5852">
        <w:t>Summary and Conclusion:</w:t>
      </w:r>
      <w:bookmarkEnd w:id="443"/>
      <w:bookmarkEnd w:id="444"/>
      <w:bookmarkEnd w:id="445"/>
    </w:p>
    <w:p w14:paraId="39422B63" w14:textId="77777777" w:rsidR="003E2957" w:rsidRPr="00EF41E5" w:rsidRDefault="003E2957" w:rsidP="007C4BFC">
      <w:pPr>
        <w:spacing w:line="240" w:lineRule="auto"/>
        <w:ind w:firstLine="432"/>
        <w:jc w:val="both"/>
        <w:rPr>
          <w:rFonts w:ascii="Times New Roman" w:hAnsi="Times New Roman"/>
          <w:color w:val="C00000"/>
        </w:rPr>
      </w:pPr>
    </w:p>
    <w:p w14:paraId="56FC45CA" w14:textId="403EA38D" w:rsidR="00FF5852" w:rsidRPr="008932D3" w:rsidRDefault="00515FF7" w:rsidP="007C4BFC">
      <w:pPr>
        <w:ind w:firstLine="432"/>
        <w:jc w:val="both"/>
        <w:rPr>
          <w:rFonts w:ascii="Times New Roman" w:hAnsi="Times New Roman"/>
        </w:rPr>
      </w:pPr>
      <w:r w:rsidRPr="008932D3">
        <w:rPr>
          <w:rFonts w:ascii="Times New Roman" w:hAnsi="Times New Roman"/>
        </w:rPr>
        <w:t>This research has demonstrated that the Connected Reservoir Storage Model (CRSM) is</w:t>
      </w:r>
      <w:r w:rsidR="003E2957" w:rsidRPr="008932D3">
        <w:rPr>
          <w:rFonts w:ascii="Times New Roman" w:hAnsi="Times New Roman"/>
        </w:rPr>
        <w:t xml:space="preserve"> a physics-based, mathematically robust, and easy to implement algorithm for reservoir characterization</w:t>
      </w:r>
      <w:r w:rsidRPr="008932D3">
        <w:rPr>
          <w:rFonts w:ascii="Times New Roman" w:hAnsi="Times New Roman"/>
        </w:rPr>
        <w:t xml:space="preserve">, </w:t>
      </w:r>
      <w:r w:rsidR="003E2957" w:rsidRPr="008932D3">
        <w:rPr>
          <w:rFonts w:ascii="Times New Roman" w:hAnsi="Times New Roman"/>
        </w:rPr>
        <w:t>production forecast</w:t>
      </w:r>
      <w:r w:rsidRPr="008932D3">
        <w:rPr>
          <w:rFonts w:ascii="Times New Roman" w:hAnsi="Times New Roman"/>
        </w:rPr>
        <w:t>ing, and fracture volume quantification</w:t>
      </w:r>
      <w:r w:rsidR="003E2957" w:rsidRPr="008932D3">
        <w:rPr>
          <w:rFonts w:ascii="Times New Roman" w:hAnsi="Times New Roman"/>
        </w:rPr>
        <w:t xml:space="preserve">. </w:t>
      </w:r>
      <w:r w:rsidRPr="008932D3">
        <w:rPr>
          <w:rFonts w:ascii="Times New Roman" w:hAnsi="Times New Roman"/>
        </w:rPr>
        <w:t>The CRSM uses historical production history, production rate and bottom-hole flowing pressure (BHFP)</w:t>
      </w:r>
      <w:r w:rsidR="002D79F5">
        <w:rPr>
          <w:rFonts w:ascii="Times New Roman" w:hAnsi="Times New Roman"/>
        </w:rPr>
        <w:t>,</w:t>
      </w:r>
      <w:r w:rsidRPr="008932D3">
        <w:rPr>
          <w:rFonts w:ascii="Times New Roman" w:hAnsi="Times New Roman"/>
        </w:rPr>
        <w:t xml:space="preserve"> for reservoir characterization and rate forecast with variable operating conditions. CRSM’s predictive performance is mainly governed by how much the reservoir pore volume has been “contacted” by the production performance.</w:t>
      </w:r>
      <w:r w:rsidR="002D79F5">
        <w:rPr>
          <w:rFonts w:ascii="Times New Roman" w:hAnsi="Times New Roman"/>
        </w:rPr>
        <w:t xml:space="preserve"> R</w:t>
      </w:r>
      <w:r w:rsidR="002D79F5" w:rsidRPr="00216F44">
        <w:t>eservoir geometries, petro-physical properties</w:t>
      </w:r>
      <w:r w:rsidR="002D79F5">
        <w:t xml:space="preserve">, and </w:t>
      </w:r>
      <w:r w:rsidR="002D79F5" w:rsidRPr="00216F44">
        <w:t>fluid properties are</w:t>
      </w:r>
      <w:r w:rsidR="002D79F5">
        <w:t xml:space="preserve"> not</w:t>
      </w:r>
      <w:r w:rsidR="002D79F5" w:rsidRPr="00216F44">
        <w:t xml:space="preserve"> required </w:t>
      </w:r>
      <w:r w:rsidR="002D79F5">
        <w:t xml:space="preserve">when implementing the CRSM algorithm; however, </w:t>
      </w:r>
      <w:r w:rsidR="00782C84">
        <w:t xml:space="preserve">they </w:t>
      </w:r>
      <w:r w:rsidR="002D79F5">
        <w:t>can be inferred.</w:t>
      </w:r>
    </w:p>
    <w:p w14:paraId="18A9642E" w14:textId="689E9262" w:rsidR="00255A14" w:rsidRPr="008932D3" w:rsidRDefault="00F34832" w:rsidP="007C4BFC">
      <w:pPr>
        <w:ind w:firstLine="720"/>
        <w:jc w:val="both"/>
        <w:rPr>
          <w:rFonts w:ascii="Times New Roman" w:hAnsi="Times New Roman"/>
        </w:rPr>
      </w:pPr>
      <w:r w:rsidRPr="008932D3">
        <w:rPr>
          <w:rFonts w:ascii="Times New Roman" w:hAnsi="Times New Roman"/>
        </w:rPr>
        <w:t xml:space="preserve">Below is a synopsis </w:t>
      </w:r>
      <w:r w:rsidR="00255A14" w:rsidRPr="008932D3">
        <w:rPr>
          <w:rFonts w:ascii="Times New Roman" w:hAnsi="Times New Roman"/>
        </w:rPr>
        <w:t>of the research findings:</w:t>
      </w:r>
    </w:p>
    <w:p w14:paraId="71A31910" w14:textId="68C4725A" w:rsidR="00FF5852" w:rsidRPr="008932D3" w:rsidRDefault="00FF5852" w:rsidP="005C5A70">
      <w:pPr>
        <w:pStyle w:val="ListParagraph"/>
        <w:numPr>
          <w:ilvl w:val="0"/>
          <w:numId w:val="26"/>
        </w:numPr>
        <w:ind w:left="1080"/>
        <w:jc w:val="both"/>
        <w:rPr>
          <w:rFonts w:ascii="Times New Roman" w:hAnsi="Times New Roman"/>
        </w:rPr>
      </w:pPr>
      <w:r w:rsidRPr="008932D3">
        <w:rPr>
          <w:rFonts w:ascii="Times New Roman" w:hAnsi="Times New Roman"/>
        </w:rPr>
        <w:t xml:space="preserve">The CRSM was validated comparing the CRSM model to that </w:t>
      </w:r>
      <w:r w:rsidR="00E62EE7">
        <w:rPr>
          <w:rFonts w:ascii="Times New Roman" w:hAnsi="Times New Roman"/>
        </w:rPr>
        <w:t>of</w:t>
      </w:r>
      <w:r w:rsidRPr="008932D3">
        <w:rPr>
          <w:rFonts w:ascii="Times New Roman" w:hAnsi="Times New Roman"/>
        </w:rPr>
        <w:t xml:space="preserve"> the explicit definition of the CRS</w:t>
      </w:r>
      <w:r w:rsidR="009E29B1" w:rsidRPr="008932D3">
        <w:rPr>
          <w:rFonts w:ascii="Times New Roman" w:hAnsi="Times New Roman"/>
        </w:rPr>
        <w:t xml:space="preserve"> through the BHFP and production rate response that contain the physics of the reservoir</w:t>
      </w:r>
      <w:r w:rsidRPr="008932D3">
        <w:rPr>
          <w:rFonts w:ascii="Times New Roman" w:hAnsi="Times New Roman"/>
        </w:rPr>
        <w:t>.</w:t>
      </w:r>
    </w:p>
    <w:p w14:paraId="7316DA5C" w14:textId="6CA4E86E" w:rsidR="003E2957" w:rsidRPr="008932D3" w:rsidRDefault="00515FF7" w:rsidP="005C5A70">
      <w:pPr>
        <w:pStyle w:val="ListParagraph"/>
        <w:numPr>
          <w:ilvl w:val="0"/>
          <w:numId w:val="26"/>
        </w:numPr>
        <w:ind w:left="1080"/>
        <w:jc w:val="both"/>
        <w:rPr>
          <w:rFonts w:ascii="Times New Roman" w:hAnsi="Times New Roman"/>
        </w:rPr>
      </w:pPr>
      <w:r w:rsidRPr="008932D3">
        <w:rPr>
          <w:rFonts w:ascii="Times New Roman" w:hAnsi="Times New Roman"/>
        </w:rPr>
        <w:t xml:space="preserve">This research </w:t>
      </w:r>
      <w:r w:rsidR="009E29B1" w:rsidRPr="008932D3">
        <w:rPr>
          <w:rFonts w:ascii="Times New Roman" w:hAnsi="Times New Roman"/>
        </w:rPr>
        <w:t>further demonstrates how versatile the</w:t>
      </w:r>
      <w:r w:rsidRPr="008932D3">
        <w:rPr>
          <w:rFonts w:ascii="Times New Roman" w:hAnsi="Times New Roman"/>
        </w:rPr>
        <w:t xml:space="preserve"> CRSM </w:t>
      </w:r>
      <w:r w:rsidR="009E29B1" w:rsidRPr="008932D3">
        <w:rPr>
          <w:rFonts w:ascii="Times New Roman" w:hAnsi="Times New Roman"/>
        </w:rPr>
        <w:t xml:space="preserve">is </w:t>
      </w:r>
      <w:r w:rsidRPr="008932D3">
        <w:rPr>
          <w:rFonts w:ascii="Times New Roman" w:hAnsi="Times New Roman"/>
        </w:rPr>
        <w:t>through the application of a</w:t>
      </w:r>
      <w:r w:rsidR="003E2957" w:rsidRPr="008932D3">
        <w:rPr>
          <w:rFonts w:ascii="Times New Roman" w:hAnsi="Times New Roman"/>
        </w:rPr>
        <w:t xml:space="preserve"> </w:t>
      </w:r>
      <w:r w:rsidRPr="008932D3">
        <w:rPr>
          <w:rFonts w:ascii="Times New Roman" w:hAnsi="Times New Roman"/>
        </w:rPr>
        <w:t xml:space="preserve">simulated </w:t>
      </w:r>
      <w:r w:rsidR="003E2957" w:rsidRPr="008932D3">
        <w:rPr>
          <w:rFonts w:ascii="Times New Roman" w:hAnsi="Times New Roman"/>
        </w:rPr>
        <w:t xml:space="preserve">bi-wing fractured reservoir system </w:t>
      </w:r>
      <w:r w:rsidRPr="008932D3">
        <w:rPr>
          <w:rFonts w:ascii="Times New Roman" w:hAnsi="Times New Roman"/>
        </w:rPr>
        <w:t>and</w:t>
      </w:r>
      <w:r w:rsidR="00C53B07" w:rsidRPr="008932D3">
        <w:rPr>
          <w:rFonts w:ascii="Times New Roman" w:hAnsi="Times New Roman"/>
        </w:rPr>
        <w:t xml:space="preserve"> </w:t>
      </w:r>
      <w:r w:rsidRPr="008932D3">
        <w:rPr>
          <w:rFonts w:ascii="Times New Roman" w:hAnsi="Times New Roman"/>
        </w:rPr>
        <w:t xml:space="preserve">how </w:t>
      </w:r>
      <w:r w:rsidR="003E2957" w:rsidRPr="008932D3">
        <w:rPr>
          <w:rFonts w:ascii="Times New Roman" w:hAnsi="Times New Roman"/>
        </w:rPr>
        <w:t>th</w:t>
      </w:r>
      <w:r w:rsidR="009E29B1" w:rsidRPr="008932D3">
        <w:rPr>
          <w:rFonts w:ascii="Times New Roman" w:hAnsi="Times New Roman"/>
        </w:rPr>
        <w:t>is</w:t>
      </w:r>
      <w:r w:rsidR="003E2957" w:rsidRPr="008932D3">
        <w:rPr>
          <w:rFonts w:ascii="Times New Roman" w:hAnsi="Times New Roman"/>
        </w:rPr>
        <w:t xml:space="preserve"> algorithm is</w:t>
      </w:r>
      <w:r w:rsidR="009E29B1" w:rsidRPr="008932D3">
        <w:rPr>
          <w:rFonts w:ascii="Times New Roman" w:hAnsi="Times New Roman"/>
        </w:rPr>
        <w:t xml:space="preserve"> more</w:t>
      </w:r>
      <w:r w:rsidR="003E2957" w:rsidRPr="008932D3">
        <w:rPr>
          <w:rFonts w:ascii="Times New Roman" w:hAnsi="Times New Roman"/>
        </w:rPr>
        <w:t xml:space="preserve"> advantageous </w:t>
      </w:r>
      <w:r w:rsidR="009E29B1" w:rsidRPr="008932D3">
        <w:rPr>
          <w:rFonts w:ascii="Times New Roman" w:hAnsi="Times New Roman"/>
        </w:rPr>
        <w:t>in lieu of</w:t>
      </w:r>
      <w:r w:rsidR="003E2957" w:rsidRPr="008932D3">
        <w:rPr>
          <w:rFonts w:ascii="Times New Roman" w:hAnsi="Times New Roman"/>
        </w:rPr>
        <w:t xml:space="preserve"> tested curve-fitting models in rate forecasting accuracy</w:t>
      </w:r>
      <w:r w:rsidR="009E29B1" w:rsidRPr="008932D3">
        <w:rPr>
          <w:rFonts w:ascii="Times New Roman" w:hAnsi="Times New Roman"/>
        </w:rPr>
        <w:t xml:space="preserve">, where </w:t>
      </w:r>
      <w:r w:rsidR="00782C84">
        <w:rPr>
          <w:rFonts w:ascii="Times New Roman" w:hAnsi="Times New Roman"/>
        </w:rPr>
        <w:t>more extended</w:t>
      </w:r>
      <w:r w:rsidR="00782C84" w:rsidRPr="008932D3">
        <w:rPr>
          <w:rFonts w:ascii="Times New Roman" w:hAnsi="Times New Roman"/>
        </w:rPr>
        <w:t xml:space="preserve"> </w:t>
      </w:r>
      <w:r w:rsidR="00FF5852" w:rsidRPr="008932D3">
        <w:rPr>
          <w:rFonts w:ascii="Times New Roman" w:hAnsi="Times New Roman"/>
        </w:rPr>
        <w:t xml:space="preserve">production history is usually required to yield a more accurate estimation on rate forecast </w:t>
      </w:r>
      <w:r w:rsidR="009E29B1" w:rsidRPr="008932D3">
        <w:rPr>
          <w:rFonts w:ascii="Times New Roman" w:hAnsi="Times New Roman"/>
        </w:rPr>
        <w:t>for empirical models whereas the CRSM can be employed with minimal production history.</w:t>
      </w:r>
    </w:p>
    <w:p w14:paraId="236B3FFB" w14:textId="5042E2C5" w:rsidR="00A62C3F" w:rsidRPr="00A6185B" w:rsidRDefault="009E29B1" w:rsidP="005C5A70">
      <w:pPr>
        <w:pStyle w:val="ListParagraph"/>
        <w:numPr>
          <w:ilvl w:val="0"/>
          <w:numId w:val="26"/>
        </w:numPr>
        <w:ind w:left="1080"/>
        <w:jc w:val="both"/>
        <w:rPr>
          <w:rFonts w:ascii="Times New Roman" w:hAnsi="Times New Roman"/>
          <w:bCs/>
        </w:rPr>
      </w:pPr>
      <w:r w:rsidRPr="00A6185B">
        <w:rPr>
          <w:rFonts w:ascii="Times New Roman" w:hAnsi="Times New Roman"/>
        </w:rPr>
        <w:t xml:space="preserve">The CRSM was </w:t>
      </w:r>
      <w:r w:rsidR="001049AF" w:rsidRPr="00A6185B">
        <w:rPr>
          <w:rFonts w:ascii="Times New Roman" w:hAnsi="Times New Roman"/>
        </w:rPr>
        <w:t>applied</w:t>
      </w:r>
      <w:r w:rsidR="00A62C3F" w:rsidRPr="00A6185B">
        <w:rPr>
          <w:rFonts w:ascii="Times New Roman" w:hAnsi="Times New Roman"/>
        </w:rPr>
        <w:t xml:space="preserve"> to an</w:t>
      </w:r>
      <w:r w:rsidRPr="00A6185B">
        <w:rPr>
          <w:rFonts w:ascii="Times New Roman" w:hAnsi="Times New Roman"/>
        </w:rPr>
        <w:t xml:space="preserve"> actual shale gas production well</w:t>
      </w:r>
      <w:r w:rsidR="00A62C3F" w:rsidRPr="00A6185B">
        <w:rPr>
          <w:rFonts w:ascii="Times New Roman" w:hAnsi="Times New Roman"/>
        </w:rPr>
        <w:t xml:space="preserve"> where gas production rates are affected by </w:t>
      </w:r>
      <w:r w:rsidR="00A62C3F" w:rsidRPr="00A6185B">
        <w:rPr>
          <w:rFonts w:ascii="Times New Roman" w:hAnsi="Times New Roman"/>
          <w:bCs/>
        </w:rPr>
        <w:t xml:space="preserve">multiple factors and its forecast has a large uncertainty. Its early history can be affected by flow back water production, and at late time, the rate history can be affected by many mechanisms leading to increasing skin factor. The CRSM </w:t>
      </w:r>
      <w:r w:rsidR="00A62C3F" w:rsidRPr="00A6185B">
        <w:rPr>
          <w:rFonts w:ascii="Times New Roman" w:hAnsi="Times New Roman"/>
          <w:bCs/>
        </w:rPr>
        <w:lastRenderedPageBreak/>
        <w:t>model reveals the dynamics of flow mechanisms through a deconvoluted unit pressure response. The complex constraints of shale gas production render the long</w:t>
      </w:r>
      <w:r w:rsidR="00665949">
        <w:rPr>
          <w:rFonts w:ascii="Times New Roman" w:hAnsi="Times New Roman"/>
          <w:bCs/>
        </w:rPr>
        <w:t>-</w:t>
      </w:r>
      <w:r w:rsidR="00A62C3F" w:rsidRPr="00A6185B">
        <w:rPr>
          <w:rFonts w:ascii="Times New Roman" w:hAnsi="Times New Roman"/>
          <w:bCs/>
        </w:rPr>
        <w:t xml:space="preserve">term rate forecast with large uncertainties and failures of curve-fitting based models. Coupled with stochastic analysis, CRSM can capture these constraints and make a reasonable range of production forecasts even with short production history. </w:t>
      </w:r>
    </w:p>
    <w:p w14:paraId="0539DA66" w14:textId="0141BFE5" w:rsidR="00255A14" w:rsidRPr="008932D3" w:rsidRDefault="00C53B07" w:rsidP="005C5A70">
      <w:pPr>
        <w:pStyle w:val="ListParagraph"/>
        <w:numPr>
          <w:ilvl w:val="0"/>
          <w:numId w:val="26"/>
        </w:numPr>
        <w:ind w:left="1080"/>
        <w:jc w:val="both"/>
        <w:rPr>
          <w:rFonts w:ascii="Times New Roman" w:hAnsi="Times New Roman"/>
        </w:rPr>
      </w:pPr>
      <w:r w:rsidRPr="008932D3">
        <w:rPr>
          <w:rFonts w:ascii="Times New Roman" w:hAnsi="Times New Roman"/>
          <w:bCs/>
        </w:rPr>
        <w:t xml:space="preserve">The CRSM </w:t>
      </w:r>
      <w:r w:rsidR="00255A14" w:rsidRPr="008932D3">
        <w:rPr>
          <w:rFonts w:ascii="Times New Roman" w:hAnsi="Times New Roman"/>
          <w:bCs/>
        </w:rPr>
        <w:t>can</w:t>
      </w:r>
      <w:r w:rsidR="00A62C3F" w:rsidRPr="008932D3">
        <w:rPr>
          <w:rFonts w:ascii="Times New Roman" w:hAnsi="Times New Roman"/>
          <w:bCs/>
        </w:rPr>
        <w:t xml:space="preserve"> be used to</w:t>
      </w:r>
      <w:r w:rsidRPr="008932D3">
        <w:rPr>
          <w:rFonts w:ascii="Times New Roman" w:hAnsi="Times New Roman"/>
          <w:bCs/>
        </w:rPr>
        <w:t xml:space="preserve"> analyze fracture effectiveness via stimulation treatment through the applications of NDC and CRS curve to help understand the flow behaviors in the early stages of well life. Coupling this information with the ability to forecast production performance without the use of empirical methods through nonlinear regression analysis makes the CRSM a dynamic tool for a full gambit of well diagnostics applications.</w:t>
      </w:r>
    </w:p>
    <w:p w14:paraId="61465516" w14:textId="6DC39C43" w:rsidR="00110204" w:rsidRDefault="00255A14" w:rsidP="007C4BFC">
      <w:pPr>
        <w:ind w:firstLine="432"/>
        <w:jc w:val="both"/>
      </w:pPr>
      <w:r w:rsidRPr="008932D3">
        <w:t>Moreover, t</w:t>
      </w:r>
      <w:r w:rsidR="00110204" w:rsidRPr="008932D3">
        <w:t>he CRSM can be used as a diagnostic tool to provide a better estimation of a well’s production performance during the transient flow regime and illustrates flow regime transition</w:t>
      </w:r>
      <w:r w:rsidR="002D79F5">
        <w:t xml:space="preserve"> </w:t>
      </w:r>
      <w:r w:rsidR="00110204" w:rsidRPr="008932D3">
        <w:t xml:space="preserve">to ensure steady production operations with minimal downtime. Furthermore, it can be further demonstrated through applications of the CRSM that one can determine a variety of reservoir parameters </w:t>
      </w:r>
      <w:r w:rsidR="002D79F5">
        <w:t>for</w:t>
      </w:r>
      <w:r w:rsidR="00110204" w:rsidRPr="008932D3">
        <w:t xml:space="preserve"> </w:t>
      </w:r>
      <w:r w:rsidRPr="008932D3">
        <w:t>all reservoir types</w:t>
      </w:r>
      <w:r w:rsidR="00110204" w:rsidRPr="008932D3">
        <w:t>.</w:t>
      </w:r>
    </w:p>
    <w:p w14:paraId="044E9D38" w14:textId="1531A803" w:rsidR="002D79F5" w:rsidRDefault="002D79F5" w:rsidP="00255A14">
      <w:pPr>
        <w:ind w:left="720" w:firstLine="432"/>
        <w:jc w:val="both"/>
        <w:rPr>
          <w:rFonts w:ascii="Times New Roman" w:hAnsi="Times New Roman"/>
          <w:bCs/>
        </w:rPr>
      </w:pPr>
    </w:p>
    <w:p w14:paraId="461F0DDD" w14:textId="51FCE31D" w:rsidR="006E57BD" w:rsidRPr="003F17ED" w:rsidRDefault="006E57BD" w:rsidP="007C4BFC">
      <w:pPr>
        <w:pStyle w:val="Heading2"/>
      </w:pPr>
      <w:bookmarkStart w:id="446" w:name="_Toc51073446"/>
      <w:bookmarkStart w:id="447" w:name="_Toc51432418"/>
      <w:bookmarkStart w:id="448" w:name="_Toc58236768"/>
      <w:r w:rsidRPr="003F17ED">
        <w:t>7.</w:t>
      </w:r>
      <w:r w:rsidR="00255A14" w:rsidRPr="003F17ED">
        <w:t>2</w:t>
      </w:r>
      <w:r w:rsidRPr="003F17ED">
        <w:t xml:space="preserve"> </w:t>
      </w:r>
      <w:r w:rsidR="00255A14" w:rsidRPr="003F17ED">
        <w:t xml:space="preserve">Recommendations and </w:t>
      </w:r>
      <w:r w:rsidRPr="003F17ED">
        <w:t>Future Research Endeavors:</w:t>
      </w:r>
      <w:bookmarkEnd w:id="446"/>
      <w:bookmarkEnd w:id="447"/>
      <w:bookmarkEnd w:id="448"/>
    </w:p>
    <w:p w14:paraId="3A86E4D4" w14:textId="460D2677" w:rsidR="007C5E19" w:rsidRPr="00EF41E5" w:rsidRDefault="007C5E19" w:rsidP="007C4BFC">
      <w:pPr>
        <w:ind w:firstLine="432"/>
        <w:jc w:val="both"/>
        <w:rPr>
          <w:rFonts w:ascii="Times New Roman" w:hAnsi="Times New Roman"/>
          <w:bCs/>
          <w:color w:val="C00000"/>
        </w:rPr>
      </w:pPr>
      <w:r w:rsidRPr="003F17ED">
        <w:rPr>
          <w:rFonts w:ascii="Times New Roman" w:hAnsi="Times New Roman"/>
          <w:bCs/>
        </w:rPr>
        <w:t xml:space="preserve">Future research will extend the CRSM to multiple wells from similar areas to better quantify the unit pressure response as further studies need to be done to understand the boundaries encountered by this method. Using this method for unit pressure response prediction, assumptions were made such that one can get an understanding of the upper and lower limits of the unit pressure response. However, more production samples are needed such that a compare and contrast analysis </w:t>
      </w:r>
      <w:r w:rsidRPr="003F17ED">
        <w:rPr>
          <w:rFonts w:ascii="Times New Roman" w:hAnsi="Times New Roman"/>
          <w:bCs/>
        </w:rPr>
        <w:lastRenderedPageBreak/>
        <w:t xml:space="preserve">can be done on the unit pressure response taking into account the basin, geological structures, reservoir properties, drilling, completion, and operational </w:t>
      </w:r>
      <w:r w:rsidR="003F17ED" w:rsidRPr="003F17ED">
        <w:rPr>
          <w:rFonts w:ascii="Times New Roman" w:hAnsi="Times New Roman"/>
          <w:bCs/>
        </w:rPr>
        <w:t>practices</w:t>
      </w:r>
      <w:r w:rsidRPr="003F17ED">
        <w:rPr>
          <w:rFonts w:ascii="Times New Roman" w:hAnsi="Times New Roman"/>
          <w:bCs/>
        </w:rPr>
        <w:t xml:space="preserve"> by producers to better quantify the unit pressure response for more robust forecast predictions.</w:t>
      </w:r>
    </w:p>
    <w:p w14:paraId="6507815D" w14:textId="0DA732A6" w:rsidR="00255A14" w:rsidRPr="001049AF" w:rsidRDefault="00255A14" w:rsidP="007C4BFC">
      <w:pPr>
        <w:ind w:firstLine="432"/>
        <w:jc w:val="both"/>
        <w:rPr>
          <w:rFonts w:ascii="Times New Roman" w:hAnsi="Times New Roman"/>
        </w:rPr>
      </w:pPr>
      <w:r w:rsidRPr="001049AF">
        <w:rPr>
          <w:rFonts w:ascii="Times New Roman" w:hAnsi="Times New Roman"/>
        </w:rPr>
        <w:t xml:space="preserve">Future research will extend the CRSM to </w:t>
      </w:r>
      <w:r w:rsidR="004A1860" w:rsidRPr="001049AF">
        <w:rPr>
          <w:rFonts w:ascii="Times New Roman" w:hAnsi="Times New Roman"/>
        </w:rPr>
        <w:t>all types of reservoir</w:t>
      </w:r>
      <w:r w:rsidRPr="001049AF">
        <w:rPr>
          <w:rFonts w:ascii="Times New Roman" w:hAnsi="Times New Roman"/>
        </w:rPr>
        <w:t xml:space="preserve"> formations and apply the CRSM to illustrate its ability to handle flow rate interruptions and to be used to determine pressure behavior, average reservoir pressure as well as ascertain original fluids in place for </w:t>
      </w:r>
      <w:r w:rsidR="004A1860" w:rsidRPr="001049AF">
        <w:rPr>
          <w:rFonts w:ascii="Times New Roman" w:hAnsi="Times New Roman"/>
        </w:rPr>
        <w:t>all</w:t>
      </w:r>
      <w:r w:rsidRPr="001049AF">
        <w:rPr>
          <w:rFonts w:ascii="Times New Roman" w:hAnsi="Times New Roman"/>
        </w:rPr>
        <w:t xml:space="preserve"> formation</w:t>
      </w:r>
      <w:r w:rsidR="004A1860" w:rsidRPr="001049AF">
        <w:rPr>
          <w:rFonts w:ascii="Times New Roman" w:hAnsi="Times New Roman"/>
        </w:rPr>
        <w:t xml:space="preserve"> types</w:t>
      </w:r>
      <w:r w:rsidRPr="001049AF">
        <w:rPr>
          <w:rFonts w:ascii="Times New Roman" w:hAnsi="Times New Roman"/>
        </w:rPr>
        <w:t>.</w:t>
      </w:r>
      <w:r w:rsidR="003F17ED" w:rsidRPr="001049AF">
        <w:rPr>
          <w:rFonts w:ascii="Times New Roman" w:hAnsi="Times New Roman"/>
        </w:rPr>
        <w:t xml:space="preserve"> Additional research </w:t>
      </w:r>
      <w:r w:rsidR="001049AF" w:rsidRPr="001049AF">
        <w:rPr>
          <w:rFonts w:ascii="Times New Roman" w:hAnsi="Times New Roman"/>
        </w:rPr>
        <w:t xml:space="preserve">utilizing the CRSM </w:t>
      </w:r>
      <w:r w:rsidR="003F17ED" w:rsidRPr="001049AF">
        <w:rPr>
          <w:rFonts w:ascii="Times New Roman" w:hAnsi="Times New Roman"/>
        </w:rPr>
        <w:t>will be to compare and contrast</w:t>
      </w:r>
      <w:r w:rsidR="001049AF" w:rsidRPr="001049AF">
        <w:rPr>
          <w:rFonts w:ascii="Times New Roman" w:hAnsi="Times New Roman"/>
        </w:rPr>
        <w:t xml:space="preserve"> through</w:t>
      </w:r>
      <w:r w:rsidR="003F17ED" w:rsidRPr="001049AF">
        <w:rPr>
          <w:rFonts w:ascii="Times New Roman" w:hAnsi="Times New Roman"/>
        </w:rPr>
        <w:t xml:space="preserve"> </w:t>
      </w:r>
      <w:r w:rsidR="00E62EE7">
        <w:rPr>
          <w:rFonts w:ascii="Times New Roman" w:hAnsi="Times New Roman"/>
        </w:rPr>
        <w:t>numerical simulation, the</w:t>
      </w:r>
      <w:r w:rsidR="001049AF" w:rsidRPr="001049AF">
        <w:rPr>
          <w:rFonts w:ascii="Times New Roman" w:hAnsi="Times New Roman"/>
        </w:rPr>
        <w:t xml:space="preserve"> quantification of the hydraulic fracture volume from the production history via hydraulicly fractured reservoir simulation.</w:t>
      </w:r>
    </w:p>
    <w:p w14:paraId="428BEFE0" w14:textId="61FD9B19" w:rsidR="006E57BD" w:rsidRDefault="006E57BD" w:rsidP="006E57BD"/>
    <w:p w14:paraId="5933FC9A" w14:textId="092A6FFD" w:rsidR="00E85E53" w:rsidRDefault="00E85E53" w:rsidP="006E57BD"/>
    <w:p w14:paraId="3C16E632" w14:textId="737BA9F4" w:rsidR="00E64A1E" w:rsidRDefault="00E64A1E" w:rsidP="006E57BD"/>
    <w:p w14:paraId="6A33FA56" w14:textId="6717A974" w:rsidR="00E64A1E" w:rsidRDefault="00E64A1E" w:rsidP="006E57BD"/>
    <w:p w14:paraId="11CCBCC8" w14:textId="7779659D" w:rsidR="00E64A1E" w:rsidRDefault="00E64A1E" w:rsidP="006E57BD"/>
    <w:p w14:paraId="073C298E" w14:textId="2469FEF1" w:rsidR="00711313" w:rsidRDefault="00711313" w:rsidP="006E57BD"/>
    <w:p w14:paraId="11662F62" w14:textId="77777777" w:rsidR="00711313" w:rsidRDefault="00711313" w:rsidP="006E57BD"/>
    <w:p w14:paraId="4B38C942" w14:textId="635BB652" w:rsidR="007C4BFC" w:rsidRDefault="007C4BFC" w:rsidP="006E57BD"/>
    <w:p w14:paraId="506E59D4" w14:textId="34790564" w:rsidR="007C4BFC" w:rsidRDefault="007C4BFC" w:rsidP="006E57BD"/>
    <w:p w14:paraId="21D08BF8" w14:textId="58967D3D" w:rsidR="007C4BFC" w:rsidRDefault="007C4BFC" w:rsidP="006E57BD"/>
    <w:p w14:paraId="204F6654" w14:textId="21155DD7" w:rsidR="007C4BFC" w:rsidRDefault="007C4BFC" w:rsidP="006E57BD"/>
    <w:p w14:paraId="4BBDB2DC" w14:textId="47836CC6" w:rsidR="007C4BFC" w:rsidRDefault="007C4BFC" w:rsidP="006E57BD"/>
    <w:p w14:paraId="17F0D361" w14:textId="0CE9F5DA" w:rsidR="007C4BFC" w:rsidRDefault="007C4BFC" w:rsidP="006E57BD"/>
    <w:p w14:paraId="068955DC" w14:textId="5DAF8C19" w:rsidR="007C4BFC" w:rsidRDefault="007C4BFC" w:rsidP="006E57BD"/>
    <w:p w14:paraId="6B0848D3" w14:textId="7A5DACB7" w:rsidR="00991326" w:rsidRDefault="00991326" w:rsidP="000621BC">
      <w:pPr>
        <w:pStyle w:val="Heading1"/>
      </w:pPr>
      <w:bookmarkStart w:id="449" w:name="_Toc58236769"/>
      <w:r>
        <w:lastRenderedPageBreak/>
        <w:t>Nomenclature</w:t>
      </w:r>
      <w:bookmarkEnd w:id="449"/>
    </w:p>
    <w:bookmarkStart w:id="450" w:name="_Toc310579474"/>
    <w:p w14:paraId="125CBBE2" w14:textId="525CAC53" w:rsidR="00B84D05" w:rsidRDefault="00991326" w:rsidP="007C4BFC">
      <w:pPr>
        <w:pStyle w:val="EndNoteBibliography"/>
        <w:ind w:left="720" w:hanging="720"/>
        <w:rPr>
          <w:rFonts w:cstheme="minorHAnsi"/>
          <w:bCs/>
        </w:rPr>
      </w:pPr>
      <w:r>
        <w:fldChar w:fldCharType="begin"/>
      </w:r>
      <w:r>
        <w:instrText xml:space="preserve"> ADDIN EN.REFLIST </w:instrText>
      </w:r>
      <w:r>
        <w:fldChar w:fldCharType="separate"/>
      </w:r>
      <w:bookmarkStart w:id="451" w:name="_Hlk29148145"/>
      <w:r w:rsidR="00754F77" w:rsidRPr="00754F77">
        <w:rPr>
          <w:rFonts w:cstheme="minorHAnsi"/>
          <w:bCs/>
          <w:position w:val="-74"/>
        </w:rPr>
        <w:object w:dxaOrig="6280" w:dyaOrig="11880" w14:anchorId="10F1A87D">
          <v:shape id="_x0000_i1196" type="#_x0000_t75" style="width:308.1pt;height:596.1pt" o:ole="">
            <v:imagedata r:id="rId354" o:title=""/>
          </v:shape>
          <o:OLEObject Type="Embed" ProgID="Equation.DSMT4" ShapeID="_x0000_i1196" DrawAspect="Content" ObjectID="_1668937455" r:id="rId355"/>
        </w:object>
      </w:r>
      <w:bookmarkEnd w:id="451"/>
      <w:r>
        <w:fldChar w:fldCharType="end"/>
      </w:r>
    </w:p>
    <w:p w14:paraId="58F24FCC" w14:textId="02CE016C" w:rsidR="00AA0B13" w:rsidRDefault="00AA0B13" w:rsidP="000621BC">
      <w:pPr>
        <w:pStyle w:val="Heading1"/>
      </w:pPr>
      <w:bookmarkStart w:id="452" w:name="_Toc58236770"/>
      <w:r>
        <w:lastRenderedPageBreak/>
        <w:t>References</w:t>
      </w:r>
      <w:bookmarkEnd w:id="450"/>
      <w:bookmarkEnd w:id="452"/>
    </w:p>
    <w:p w14:paraId="1AAD1CC9" w14:textId="4B8A43CB" w:rsidR="00C00955" w:rsidRPr="00C00955" w:rsidRDefault="00293F19" w:rsidP="004A22A6">
      <w:pPr>
        <w:pStyle w:val="EndNoteBibliography"/>
        <w:ind w:left="720" w:hanging="720"/>
        <w:jc w:val="both"/>
      </w:pPr>
      <w:r>
        <w:fldChar w:fldCharType="begin"/>
      </w:r>
      <w:r>
        <w:instrText xml:space="preserve"> ADDIN EN.REFLIST </w:instrText>
      </w:r>
      <w:r>
        <w:fldChar w:fldCharType="separate"/>
      </w:r>
      <w:r w:rsidR="00C00955" w:rsidRPr="00C00955">
        <w:t>Aanonsen, S.I., Nævdal, G., Oliver, D.S., Reynolds, A.C. and Vallès, B., 2009. The Ensemble Kalman Filter in Reservoir Engineering--a Review. SPE Journal, 14(03): 393-412 doi:</w:t>
      </w:r>
      <w:hyperlink r:id="rId356" w:history="1">
        <w:r w:rsidR="00C00955" w:rsidRPr="00C00955">
          <w:rPr>
            <w:rStyle w:val="Hyperlink"/>
          </w:rPr>
          <w:t>https://doi.org/10.2118/117274-PA</w:t>
        </w:r>
      </w:hyperlink>
    </w:p>
    <w:p w14:paraId="21726A93" w14:textId="4BA9A3BA" w:rsidR="00C00955" w:rsidRPr="00C00955" w:rsidRDefault="00C00955" w:rsidP="004A22A6">
      <w:pPr>
        <w:pStyle w:val="EndNoteBibliography"/>
        <w:ind w:left="720" w:hanging="720"/>
        <w:jc w:val="both"/>
      </w:pPr>
      <w:r w:rsidRPr="00C00955">
        <w:t>Agarwal, R.G., Gardner, D.C., Kleinsteiber, S.W. and Fussell, D.D., 1999. Analyzing well production data using combined type curve and decline curve analysis concepts, SPE Annual Technical Conference and Exhibition. Society of Petroleum Engineers, New Orleans, Louisiana doi:</w:t>
      </w:r>
      <w:hyperlink r:id="rId357" w:history="1">
        <w:r w:rsidRPr="00C00955">
          <w:rPr>
            <w:rStyle w:val="Hyperlink"/>
          </w:rPr>
          <w:t>https://dx.doi.org/10.2118/49222-MS</w:t>
        </w:r>
      </w:hyperlink>
    </w:p>
    <w:p w14:paraId="6B4FFA04" w14:textId="1838632A" w:rsidR="00C00955" w:rsidRPr="00C00955" w:rsidRDefault="00C00955" w:rsidP="004A22A6">
      <w:pPr>
        <w:pStyle w:val="EndNoteBibliography"/>
        <w:ind w:left="720" w:hanging="720"/>
        <w:jc w:val="both"/>
      </w:pPr>
      <w:r w:rsidRPr="00C00955">
        <w:t>Ahmad, S., BinAkresh, S. and Anisur Rahman, N., 2016. Application of a Deconvolution Technique in PTA for Enhanced Reservoir Characterization, SPE Kingdom of Saudi Arabia Annual Technical Symposium and Exhibition. SPE-182765-MS, Saudi Arabia doi:</w:t>
      </w:r>
      <w:hyperlink r:id="rId358" w:history="1">
        <w:r w:rsidRPr="00C00955">
          <w:rPr>
            <w:rStyle w:val="Hyperlink"/>
          </w:rPr>
          <w:t>https://dx.doi.org/10.2118/182765-MS</w:t>
        </w:r>
      </w:hyperlink>
    </w:p>
    <w:p w14:paraId="46B6E2F3" w14:textId="77777777" w:rsidR="00C00955" w:rsidRPr="00C00955" w:rsidRDefault="00C00955" w:rsidP="004A22A6">
      <w:pPr>
        <w:pStyle w:val="EndNoteBibliography"/>
        <w:ind w:left="720" w:hanging="720"/>
        <w:jc w:val="both"/>
      </w:pPr>
      <w:r w:rsidRPr="00C00955">
        <w:t xml:space="preserve">Akbarnejad-Nesheli, B., Valko, P. and Lee, J.W., 2012. Relating fracture network characteristics to shale gas reserve estimation. Society of Petroleum Engineers </w:t>
      </w:r>
    </w:p>
    <w:p w14:paraId="77325787" w14:textId="77777777" w:rsidR="00C00955" w:rsidRPr="00C00955" w:rsidRDefault="00C00955" w:rsidP="004A22A6">
      <w:pPr>
        <w:pStyle w:val="EndNoteBibliography"/>
        <w:ind w:left="720" w:hanging="720"/>
        <w:jc w:val="both"/>
      </w:pPr>
      <w:r w:rsidRPr="00C00955">
        <w:t xml:space="preserve">API, 2020. HYDRAULIC FRACTURING </w:t>
      </w:r>
    </w:p>
    <w:p w14:paraId="7D55D366" w14:textId="41A4AB2D" w:rsidR="00C00955" w:rsidRPr="00C00955" w:rsidRDefault="00C00955" w:rsidP="004A22A6">
      <w:pPr>
        <w:pStyle w:val="EndNoteBibliography"/>
        <w:ind w:left="720" w:hanging="720"/>
        <w:jc w:val="both"/>
      </w:pPr>
      <w:r w:rsidRPr="00C00955">
        <w:t>Arps, J.J., 1945. Analysis of decline curves. Transactions of the AIME, 160(01): 228-247 doi:</w:t>
      </w:r>
      <w:hyperlink r:id="rId359" w:history="1">
        <w:r w:rsidRPr="00C00955">
          <w:rPr>
            <w:rStyle w:val="Hyperlink"/>
          </w:rPr>
          <w:t>https://dx.doi.org/10.2118/945228-G</w:t>
        </w:r>
      </w:hyperlink>
    </w:p>
    <w:p w14:paraId="75D68276" w14:textId="3A29F110" w:rsidR="00C00955" w:rsidRPr="00C00955" w:rsidRDefault="00C00955" w:rsidP="004A22A6">
      <w:pPr>
        <w:pStyle w:val="EndNoteBibliography"/>
        <w:ind w:left="720" w:hanging="720"/>
        <w:jc w:val="both"/>
      </w:pPr>
      <w:r w:rsidRPr="00C00955">
        <w:t>Astakhov, D., Roadarmel, W. and Nanayakkara, A., 2012. A New Method of Characterizing the Stimulated Reservoir Volume Using Tiltmeter-Based Surface Microdeformation Measurements, SPE Hydraulic Fracturing Technology Conference. Society of Petroleum Engineers, The Woodlands, Texas, USA, pp. 15 doi:</w:t>
      </w:r>
      <w:hyperlink r:id="rId360" w:history="1">
        <w:r w:rsidRPr="00C00955">
          <w:rPr>
            <w:rStyle w:val="Hyperlink"/>
          </w:rPr>
          <w:t>https://dx.doi.org/10.2118/151017-MS</w:t>
        </w:r>
      </w:hyperlink>
    </w:p>
    <w:p w14:paraId="6E792F60" w14:textId="161CF171" w:rsidR="00C00955" w:rsidRPr="00C00955" w:rsidRDefault="00C00955" w:rsidP="004A22A6">
      <w:pPr>
        <w:pStyle w:val="EndNoteBibliography"/>
        <w:ind w:left="720" w:hanging="720"/>
        <w:jc w:val="both"/>
      </w:pPr>
      <w:r w:rsidRPr="00C00955">
        <w:lastRenderedPageBreak/>
        <w:t>Barree, R.D., Duenckel, R.J. and Hlidek, B.T., 2019. The Limits of Fluid Flow in Propped Fractures- the Disparity Between Effective Flowing and Created Fracture Lengths, SPE Hydraulic Fracturing Technology Conference and Exhibition. Society of Petroleum Engineers, The Woodlands, Texas, USA, pp. 27 doi:</w:t>
      </w:r>
      <w:hyperlink r:id="rId361" w:history="1">
        <w:r w:rsidRPr="00C00955">
          <w:rPr>
            <w:rStyle w:val="Hyperlink"/>
          </w:rPr>
          <w:t>https://dx.doi.org/10.2118/194355-MS</w:t>
        </w:r>
      </w:hyperlink>
    </w:p>
    <w:p w14:paraId="7808E8D7" w14:textId="2A2DD371" w:rsidR="00C00955" w:rsidRPr="00C00955" w:rsidRDefault="00C00955" w:rsidP="004A22A6">
      <w:pPr>
        <w:pStyle w:val="EndNoteBibliography"/>
        <w:ind w:left="720" w:hanging="720"/>
        <w:jc w:val="both"/>
      </w:pPr>
      <w:r w:rsidRPr="00C00955">
        <w:t>Barree, R.D., Fisher, M.K. and Woodroof, R.A., 2002. A Practical Guide to Hydraulic Fracture Diagnostic Technologies, SPE Annual Technical Conference and Exhibition. Society of Petroleum Engineers, San Antonio, Texas, pp. 12 doi:</w:t>
      </w:r>
      <w:hyperlink r:id="rId362" w:history="1">
        <w:r w:rsidRPr="00C00955">
          <w:rPr>
            <w:rStyle w:val="Hyperlink"/>
          </w:rPr>
          <w:t>https://dx.doi.org/10.2118/77442-MS</w:t>
        </w:r>
      </w:hyperlink>
    </w:p>
    <w:p w14:paraId="1A6430BA" w14:textId="41CB6D95" w:rsidR="00C00955" w:rsidRPr="00C00955" w:rsidRDefault="00C00955" w:rsidP="004A22A6">
      <w:pPr>
        <w:pStyle w:val="EndNoteBibliography"/>
        <w:ind w:left="720" w:hanging="720"/>
        <w:jc w:val="both"/>
      </w:pPr>
      <w:r w:rsidRPr="00C00955">
        <w:t>Barree, R.D. and Mukherjee, H., 1995. Engineering Criteria for Fracture Flowback Procedures, Low Permeability Reservoirs Symposium. Society of Petroleum Engineers, Denver, Colorado, pp. 14 doi:</w:t>
      </w:r>
      <w:hyperlink r:id="rId363" w:history="1">
        <w:r w:rsidRPr="00C00955">
          <w:rPr>
            <w:rStyle w:val="Hyperlink"/>
          </w:rPr>
          <w:t>https://dx.doi.org/10.2118/29600-MS</w:t>
        </w:r>
      </w:hyperlink>
    </w:p>
    <w:p w14:paraId="7EF9D20E" w14:textId="77777777" w:rsidR="00C00955" w:rsidRPr="00C00955" w:rsidRDefault="00C00955" w:rsidP="004A22A6">
      <w:pPr>
        <w:pStyle w:val="EndNoteBibliography"/>
        <w:ind w:left="720" w:hanging="720"/>
        <w:jc w:val="both"/>
      </w:pPr>
      <w:r w:rsidRPr="00C00955">
        <w:t>Bellarby, J., 2009. Well completion design, 56. Elsevier.</w:t>
      </w:r>
    </w:p>
    <w:p w14:paraId="6191F8FB" w14:textId="2379EB2E" w:rsidR="00C00955" w:rsidRPr="00C00955" w:rsidRDefault="00C00955" w:rsidP="004A22A6">
      <w:pPr>
        <w:pStyle w:val="EndNoteBibliography"/>
        <w:ind w:left="720" w:hanging="720"/>
        <w:jc w:val="both"/>
      </w:pPr>
      <w:r w:rsidRPr="00C00955">
        <w:t>Bhatnagar, A., 2016. Overcoming Challenges in Fracture Stimulation through Advanced Fracture Diagnostics, SPE Asia Pacific Hydraulic Fracturing Conference. Society of Petroleum Engineers, Beijing, China, pp. 15 doi:</w:t>
      </w:r>
      <w:hyperlink r:id="rId364" w:history="1">
        <w:r w:rsidRPr="00C00955">
          <w:rPr>
            <w:rStyle w:val="Hyperlink"/>
          </w:rPr>
          <w:t>https://dx.doi.org/10.2118/181802-MS</w:t>
        </w:r>
      </w:hyperlink>
    </w:p>
    <w:p w14:paraId="636A17B6" w14:textId="77777777" w:rsidR="00C00955" w:rsidRPr="00C00955" w:rsidRDefault="00C00955" w:rsidP="004A22A6">
      <w:pPr>
        <w:pStyle w:val="EndNoteBibliography"/>
        <w:ind w:left="720" w:hanging="720"/>
        <w:jc w:val="both"/>
      </w:pPr>
      <w:r w:rsidRPr="00C00955">
        <w:t xml:space="preserve">Boyeldieu, C. and Jeffreys, P., 1988. Formation MicroScanner: new developments </w:t>
      </w:r>
    </w:p>
    <w:p w14:paraId="0169FF36" w14:textId="42FF996B" w:rsidR="00C00955" w:rsidRPr="00C00955" w:rsidRDefault="00C00955" w:rsidP="004A22A6">
      <w:pPr>
        <w:pStyle w:val="EndNoteBibliography"/>
        <w:ind w:left="720" w:hanging="720"/>
        <w:jc w:val="both"/>
      </w:pPr>
      <w:r w:rsidRPr="00C00955">
        <w:t>Bukhamsin, A. and Horne, R., 2016. Cointerpretation of Distributed Acoustic and Temperature Sensing for Improved Smart Well Inflow Profiling, SPE Western Regional Meeting. Society of Petroleum Engineers, Anchorage, Alaska, USA, pp. 17 doi:</w:t>
      </w:r>
      <w:hyperlink r:id="rId365" w:history="1">
        <w:r w:rsidRPr="00C00955">
          <w:rPr>
            <w:rStyle w:val="Hyperlink"/>
          </w:rPr>
          <w:t>https://dx.doi.org/10.2118/180465-MS</w:t>
        </w:r>
      </w:hyperlink>
    </w:p>
    <w:p w14:paraId="323230E0" w14:textId="0C030F87" w:rsidR="00C00955" w:rsidRPr="00C00955" w:rsidRDefault="00C00955" w:rsidP="004A22A6">
      <w:pPr>
        <w:pStyle w:val="EndNoteBibliography"/>
        <w:ind w:left="720" w:hanging="720"/>
        <w:jc w:val="both"/>
      </w:pPr>
      <w:r w:rsidRPr="00C00955">
        <w:t>Bybee, K., 2011. Optimization of completions in unconventional reservoirs. Journal of Petroleum Technology, 63(07): 102-104 doi:</w:t>
      </w:r>
      <w:hyperlink r:id="rId366" w:history="1">
        <w:r w:rsidRPr="00C00955">
          <w:rPr>
            <w:rStyle w:val="Hyperlink"/>
          </w:rPr>
          <w:t>https://doi.org/10.2118/0711-0102-JPT</w:t>
        </w:r>
      </w:hyperlink>
    </w:p>
    <w:p w14:paraId="0B934D24" w14:textId="77777777" w:rsidR="00C00955" w:rsidRPr="00C00955" w:rsidRDefault="00C00955" w:rsidP="004A22A6">
      <w:pPr>
        <w:pStyle w:val="EndNoteBibliography"/>
        <w:ind w:left="720" w:hanging="720"/>
        <w:jc w:val="both"/>
      </w:pPr>
      <w:r w:rsidRPr="00C00955">
        <w:lastRenderedPageBreak/>
        <w:t xml:space="preserve">Cheung, R. et al., 2001. Field Test Results Of A New Oil-Base Mud Formation Imager Tool, SPWLA 42nd Annual Logging Symposium. Society of Petrophysicists and Well-Log Analysts, Houston, Texas, pp. 14 </w:t>
      </w:r>
    </w:p>
    <w:p w14:paraId="68E7F037" w14:textId="416CFE95" w:rsidR="00C00955" w:rsidRPr="00C00955" w:rsidRDefault="00C00955" w:rsidP="004A22A6">
      <w:pPr>
        <w:pStyle w:val="EndNoteBibliography"/>
        <w:ind w:left="720" w:hanging="720"/>
        <w:jc w:val="both"/>
      </w:pPr>
      <w:r w:rsidRPr="00C00955">
        <w:t>Childers, D. and Callard, J., 2015. Forecasting Reserves in the Bakken Reservoir Incorporating Flow Regime Changes, SPE Production and Operations Symposium. Society of Petroleum Engineers doi:</w:t>
      </w:r>
      <w:hyperlink r:id="rId367" w:history="1">
        <w:r w:rsidRPr="00C00955">
          <w:rPr>
            <w:rStyle w:val="Hyperlink"/>
          </w:rPr>
          <w:t>https://dx.doi.org/10.2118/173622-MS</w:t>
        </w:r>
      </w:hyperlink>
    </w:p>
    <w:p w14:paraId="6644FE36" w14:textId="345BE391" w:rsidR="00C00955" w:rsidRPr="00C00955" w:rsidRDefault="00C00955" w:rsidP="004A22A6">
      <w:pPr>
        <w:pStyle w:val="EndNoteBibliography"/>
        <w:ind w:left="720" w:hanging="720"/>
        <w:jc w:val="both"/>
      </w:pPr>
      <w:r w:rsidRPr="00C00955">
        <w:t>Childers, D. and Wu, X., 2017. Analyzing Gas Well Production Data through the Application of the Connected Reservoir Storage Model, SPE Annual Technical Conference and Exhibition. Society of Petroleum Engineers doi:</w:t>
      </w:r>
      <w:hyperlink r:id="rId368" w:history="1">
        <w:r w:rsidRPr="00C00955">
          <w:rPr>
            <w:rStyle w:val="Hyperlink"/>
          </w:rPr>
          <w:t>https://dx.doi.org/10.2118/187334-MS</w:t>
        </w:r>
      </w:hyperlink>
    </w:p>
    <w:p w14:paraId="6EE46CF9" w14:textId="77777777" w:rsidR="00C00955" w:rsidRPr="00C00955" w:rsidRDefault="00C00955" w:rsidP="004A22A6">
      <w:pPr>
        <w:pStyle w:val="EndNoteBibliography"/>
        <w:ind w:left="720" w:hanging="720"/>
        <w:jc w:val="both"/>
      </w:pPr>
      <w:r w:rsidRPr="00C00955">
        <w:t>Childers, D. and Wu, X., 2020. Characterize Hydraulic Fracturing Treatment Directly from Production Data using Connected Reservoir Storage Model, American Rock Mechanics Association. ARMA, Golden, Colorado, USA, pp. 9 doi:in press</w:t>
      </w:r>
    </w:p>
    <w:p w14:paraId="60734258" w14:textId="77777777" w:rsidR="00C00955" w:rsidRPr="00C00955" w:rsidRDefault="00C00955" w:rsidP="004A22A6">
      <w:pPr>
        <w:pStyle w:val="EndNoteBibliography"/>
        <w:ind w:left="720" w:hanging="720"/>
        <w:jc w:val="both"/>
      </w:pPr>
      <w:r w:rsidRPr="00C00955">
        <w:t xml:space="preserve">Cipolla, C. and Wallace, J., 2014. Stimulated Reservoir Volume: A Misapplied Concept?, SPE Hydraulic Fracturing Technology Conference. Society of Petroleum Engineers </w:t>
      </w:r>
    </w:p>
    <w:p w14:paraId="2571D8A4" w14:textId="77777777" w:rsidR="00C00955" w:rsidRPr="00C00955" w:rsidRDefault="00C00955" w:rsidP="004A22A6">
      <w:pPr>
        <w:pStyle w:val="EndNoteBibliography"/>
        <w:ind w:left="720" w:hanging="720"/>
        <w:jc w:val="both"/>
      </w:pPr>
      <w:r w:rsidRPr="00C00955">
        <w:t xml:space="preserve">Cipolla, C. and Wright, C., 2000a. State-of-the-art in hydraulic fracture diagnostics, SPE Asia Pacific Oil and Gas Conference and Exhibition. Society of Petroleum Engineers </w:t>
      </w:r>
    </w:p>
    <w:p w14:paraId="4A670FEA" w14:textId="6719F45F" w:rsidR="00C00955" w:rsidRPr="00C00955" w:rsidRDefault="00C00955" w:rsidP="004A22A6">
      <w:pPr>
        <w:pStyle w:val="EndNoteBibliography"/>
        <w:ind w:left="720" w:hanging="720"/>
        <w:jc w:val="both"/>
      </w:pPr>
      <w:r w:rsidRPr="00C00955">
        <w:t>Cipolla, C.L. et al., 2011. Integrating Microseismic Mapping and Complex Fracture Modeling to Characterize Hydraulic Fracture Complexity, SPE Hydraulic Fracturing Technology Conference. Society of Petroleum Engineers, The Woodlands, Texas, USA, pp. 22 doi:</w:t>
      </w:r>
      <w:hyperlink r:id="rId369" w:history="1">
        <w:r w:rsidRPr="00C00955">
          <w:rPr>
            <w:rStyle w:val="Hyperlink"/>
          </w:rPr>
          <w:t>https://dx.doi.org/10.2118/140185-MS</w:t>
        </w:r>
      </w:hyperlink>
    </w:p>
    <w:p w14:paraId="3AF82B97" w14:textId="30173EEB" w:rsidR="00C00955" w:rsidRPr="00C00955" w:rsidRDefault="00C00955" w:rsidP="004A22A6">
      <w:pPr>
        <w:pStyle w:val="EndNoteBibliography"/>
        <w:ind w:left="720" w:hanging="720"/>
        <w:jc w:val="both"/>
      </w:pPr>
      <w:r w:rsidRPr="00C00955">
        <w:t xml:space="preserve">Cipolla, C.L., Williams, M.J., Weng, X., Mack, M.G. and Maxwell, S.C., 2010. Hydraulic Fracture Monitoring to Reservoir Simulation: Maximizing Value, SPE Annual Technical </w:t>
      </w:r>
      <w:r w:rsidRPr="00C00955">
        <w:lastRenderedPageBreak/>
        <w:t>Conference and Exhibition. Society of Petroleum Engineers, Florence, Italy, pp. 26 doi:</w:t>
      </w:r>
      <w:hyperlink r:id="rId370" w:history="1">
        <w:r w:rsidRPr="00C00955">
          <w:rPr>
            <w:rStyle w:val="Hyperlink"/>
          </w:rPr>
          <w:t>https://dx.doi.org/10.2118/133877-MS</w:t>
        </w:r>
      </w:hyperlink>
    </w:p>
    <w:p w14:paraId="1B89992E" w14:textId="26DF8363" w:rsidR="00C00955" w:rsidRPr="00C00955" w:rsidRDefault="00C00955" w:rsidP="004A22A6">
      <w:pPr>
        <w:pStyle w:val="EndNoteBibliography"/>
        <w:ind w:left="720" w:hanging="720"/>
        <w:jc w:val="both"/>
      </w:pPr>
      <w:r w:rsidRPr="00C00955">
        <w:t>Cipolla, C.L. and Wright, C.A., 2000b. Diagnostic Techniques to Understand Hydraulic Fracturing: What? Why? and How?, SPE/CERI Gas Technology Symposium. Society of Petroleum Engineers, Calgary, Alberta, Canada, pp. 13 doi:</w:t>
      </w:r>
      <w:hyperlink r:id="rId371" w:history="1">
        <w:r w:rsidRPr="00C00955">
          <w:rPr>
            <w:rStyle w:val="Hyperlink"/>
          </w:rPr>
          <w:t>https://dx.doi.org/10.2118/59735-MS</w:t>
        </w:r>
      </w:hyperlink>
    </w:p>
    <w:p w14:paraId="5AE76E3F" w14:textId="6B9FFC3D" w:rsidR="00C00955" w:rsidRPr="00C00955" w:rsidRDefault="00C00955" w:rsidP="004A22A6">
      <w:pPr>
        <w:pStyle w:val="EndNoteBibliography"/>
        <w:ind w:left="720" w:hanging="720"/>
        <w:jc w:val="both"/>
      </w:pPr>
      <w:r w:rsidRPr="00C00955">
        <w:t>Cipolla, C.L. and Wright, C.A., 2000c. State-of-the-Art in Hydraulic Fracture Diagnostics, SPE Asia Pacific Oil and Gas Conference and Exhibition. Society of Petroleum Engineers, Brisbane, Australia, pp. 15 doi:</w:t>
      </w:r>
      <w:hyperlink r:id="rId372" w:history="1">
        <w:r w:rsidRPr="00C00955">
          <w:rPr>
            <w:rStyle w:val="Hyperlink"/>
          </w:rPr>
          <w:t>https://dx.doi.org/10.2118/64434-MS</w:t>
        </w:r>
      </w:hyperlink>
    </w:p>
    <w:p w14:paraId="516E2D65" w14:textId="778F967E" w:rsidR="00C00955" w:rsidRPr="00C00955" w:rsidRDefault="00C00955" w:rsidP="004A22A6">
      <w:pPr>
        <w:pStyle w:val="EndNoteBibliography"/>
        <w:ind w:left="720" w:hanging="720"/>
        <w:jc w:val="both"/>
      </w:pPr>
      <w:r w:rsidRPr="00C00955">
        <w:t>Clark, A.J., Lake, L.W. and Patzek, T.W., 2011a. Production Forecasting with Logistic Growth Models, SPE Annual Technical Conference and Exhibition. Society of Petroleum Engineers, Denver, Colorado, USA, pp. 11 doi:</w:t>
      </w:r>
      <w:hyperlink r:id="rId373" w:history="1">
        <w:r w:rsidRPr="00C00955">
          <w:rPr>
            <w:rStyle w:val="Hyperlink"/>
          </w:rPr>
          <w:t>http://dx.doi.org/10.2118/144790-MS</w:t>
        </w:r>
      </w:hyperlink>
    </w:p>
    <w:p w14:paraId="5624C563" w14:textId="44571205" w:rsidR="00C00955" w:rsidRPr="00C00955" w:rsidRDefault="00C00955" w:rsidP="004A22A6">
      <w:pPr>
        <w:pStyle w:val="EndNoteBibliography"/>
        <w:ind w:left="720" w:hanging="720"/>
        <w:jc w:val="both"/>
      </w:pPr>
      <w:r w:rsidRPr="00C00955">
        <w:t>Clark, A.J., Lake, L.W. and Patzek, T.W., 2011b. Production forecasting with logistic growth models, SPE annual technical conference and exhibition. Society of Petroleum Engineers doi:</w:t>
      </w:r>
      <w:hyperlink r:id="rId374" w:history="1">
        <w:r w:rsidRPr="00C00955">
          <w:rPr>
            <w:rStyle w:val="Hyperlink"/>
          </w:rPr>
          <w:t>https://dx.doi.org/10.2118/144790-MS</w:t>
        </w:r>
      </w:hyperlink>
    </w:p>
    <w:p w14:paraId="777E7B3F" w14:textId="76753AD0" w:rsidR="00C00955" w:rsidRPr="00C00955" w:rsidRDefault="00C00955" w:rsidP="004A22A6">
      <w:pPr>
        <w:pStyle w:val="EndNoteBibliography"/>
        <w:ind w:left="720" w:hanging="720"/>
        <w:jc w:val="both"/>
      </w:pPr>
      <w:r w:rsidRPr="00C00955">
        <w:t>Clarkson, C.R., 2013a. Production data analysis of unconventional gas wells: Review of theory and best practices. International Journal of Coal Geology, 109: 101-146 doi:</w:t>
      </w:r>
      <w:hyperlink r:id="rId375" w:history="1">
        <w:r w:rsidRPr="00C00955">
          <w:rPr>
            <w:rStyle w:val="Hyperlink"/>
          </w:rPr>
          <w:t>https://doi.org/10.1016/j.coal.2013.01.002</w:t>
        </w:r>
      </w:hyperlink>
    </w:p>
    <w:p w14:paraId="3EE4467C" w14:textId="77777777" w:rsidR="00C00955" w:rsidRPr="00C00955" w:rsidRDefault="00C00955" w:rsidP="004A22A6">
      <w:pPr>
        <w:pStyle w:val="EndNoteBibliography"/>
        <w:ind w:left="720" w:hanging="720"/>
        <w:jc w:val="both"/>
      </w:pPr>
      <w:r w:rsidRPr="00C00955">
        <w:t xml:space="preserve">Clarkson, C.R., 2013b. Production data analysis of unconventional gas wells: Workflow. International Journal of Coal Geology, 109: 147-157 </w:t>
      </w:r>
    </w:p>
    <w:p w14:paraId="3A02C677" w14:textId="77777777" w:rsidR="00C00955" w:rsidRPr="00C00955" w:rsidRDefault="00C00955" w:rsidP="004A22A6">
      <w:pPr>
        <w:pStyle w:val="EndNoteBibliography"/>
        <w:ind w:left="720" w:hanging="720"/>
        <w:jc w:val="both"/>
      </w:pPr>
      <w:r w:rsidRPr="00C00955">
        <w:t>Clarkson, C.R. and Williams-Kovacs, J. (Editors), 2019. Flowback and Early-Time Production Data Analysis. Monograph Series, 1. Society of Petroleum Engineers, Richardson, Texas, 524 pp.</w:t>
      </w:r>
    </w:p>
    <w:p w14:paraId="54A4978E" w14:textId="77777777" w:rsidR="00C00955" w:rsidRPr="00C00955" w:rsidRDefault="00C00955" w:rsidP="004A22A6">
      <w:pPr>
        <w:pStyle w:val="EndNoteBibliography"/>
        <w:ind w:left="720" w:hanging="720"/>
        <w:jc w:val="both"/>
      </w:pPr>
      <w:r w:rsidRPr="00C00955">
        <w:lastRenderedPageBreak/>
        <w:t xml:space="preserve">Crestani, E., 2013. Tracer Test Data Assimilation for the Assessment of Local Hydraulic Properties in Heterogeneous Aquifers </w:t>
      </w:r>
    </w:p>
    <w:p w14:paraId="77C77ADF" w14:textId="294A016C" w:rsidR="00C00955" w:rsidRPr="00C00955" w:rsidRDefault="00C00955" w:rsidP="004A22A6">
      <w:pPr>
        <w:pStyle w:val="EndNoteBibliography"/>
        <w:ind w:left="720" w:hanging="720"/>
        <w:jc w:val="both"/>
      </w:pPr>
      <w:r w:rsidRPr="00C00955">
        <w:t>Crockett, A.R., Willis, R.M., Jr. and Cleary, M.P., 1989. Improvement of Hydraulic Fracture Predictions by Real-Time History Matching on Observed Pressures. SPE-15264-PA, 4(04): 408-416 doi:</w:t>
      </w:r>
      <w:hyperlink r:id="rId376" w:history="1">
        <w:r w:rsidRPr="00C00955">
          <w:rPr>
            <w:rStyle w:val="Hyperlink"/>
          </w:rPr>
          <w:t>https://dx.doi.org/10.2118/15264-PA</w:t>
        </w:r>
      </w:hyperlink>
    </w:p>
    <w:p w14:paraId="2A6953C7" w14:textId="3DCA7B66" w:rsidR="00C00955" w:rsidRPr="00C00955" w:rsidRDefault="00C00955" w:rsidP="004A22A6">
      <w:pPr>
        <w:pStyle w:val="EndNoteBibliography"/>
        <w:ind w:left="720" w:hanging="720"/>
        <w:jc w:val="both"/>
      </w:pPr>
      <w:r w:rsidRPr="00C00955">
        <w:t>Cui, J., Yang, C., Zhu, D. and Datta-Gupta, A., 2016. Fracture Diagnosis in Multiple-Stage-Stimulated Horizontal Well by Temperature Measurements With Fast Marching Method. SPE Journal, 21(06): 2289-2300 doi:</w:t>
      </w:r>
      <w:hyperlink r:id="rId377" w:history="1">
        <w:r w:rsidRPr="00C00955">
          <w:rPr>
            <w:rStyle w:val="Hyperlink"/>
          </w:rPr>
          <w:t>https://doi-org.ezproxy.lib.ou.edu/10.2118/174880-PA</w:t>
        </w:r>
      </w:hyperlink>
    </w:p>
    <w:p w14:paraId="5105AB77" w14:textId="5A331298" w:rsidR="00C00955" w:rsidRPr="00C00955" w:rsidRDefault="00C00955" w:rsidP="004A22A6">
      <w:pPr>
        <w:pStyle w:val="EndNoteBibliography"/>
        <w:ind w:left="720" w:hanging="720"/>
        <w:jc w:val="both"/>
      </w:pPr>
      <w:r w:rsidRPr="00C00955">
        <w:t>Dakin, J.P., Pratt, D.J., Bibby, G.W. and Ross, J.N., 1985. Distributed antistokes ratio thermometry. Optical Society of America, pp. PDS3 doi:</w:t>
      </w:r>
      <w:hyperlink r:id="rId378" w:history="1">
        <w:r w:rsidRPr="00C00955">
          <w:rPr>
            <w:rStyle w:val="Hyperlink"/>
          </w:rPr>
          <w:t>https://doi.org/10.1364/OFS.1985.PDS3</w:t>
        </w:r>
      </w:hyperlink>
    </w:p>
    <w:p w14:paraId="3FD7187F" w14:textId="44081CE5" w:rsidR="00C00955" w:rsidRPr="00C00955" w:rsidRDefault="00C00955" w:rsidP="004A22A6">
      <w:pPr>
        <w:pStyle w:val="EndNoteBibliography"/>
        <w:ind w:left="720" w:hanging="720"/>
        <w:jc w:val="both"/>
      </w:pPr>
      <w:r w:rsidRPr="00C00955">
        <w:t>Daley, T.M. et al., 2013. Field testing of fiber-optic distributed acoustic sensing (DAS) for subsurface seismic monitoring. The Leading Edge, 32(6): 699-706 doi:</w:t>
      </w:r>
      <w:hyperlink r:id="rId379" w:history="1">
        <w:r w:rsidRPr="00C00955">
          <w:rPr>
            <w:rStyle w:val="Hyperlink"/>
          </w:rPr>
          <w:t>https://doi.org/10.1190/tle32060699.1</w:t>
        </w:r>
      </w:hyperlink>
    </w:p>
    <w:p w14:paraId="06C3D21E" w14:textId="10FEE3AF" w:rsidR="00C00955" w:rsidRPr="00C00955" w:rsidRDefault="00C00955" w:rsidP="004A22A6">
      <w:pPr>
        <w:pStyle w:val="EndNoteBibliography"/>
        <w:ind w:left="720" w:hanging="720"/>
        <w:jc w:val="both"/>
      </w:pPr>
      <w:r w:rsidRPr="00C00955">
        <w:t>Daneshy, A.A., 1973. On the Design of Vertical Hydraulic Fractures. Journal of Petroleum Technology, 25(01): 83-97 doi:</w:t>
      </w:r>
      <w:hyperlink r:id="rId380" w:history="1">
        <w:r w:rsidRPr="00C00955">
          <w:rPr>
            <w:rStyle w:val="Hyperlink"/>
          </w:rPr>
          <w:t>http://dx.doi.org/10.2118/3654-PA</w:t>
        </w:r>
      </w:hyperlink>
    </w:p>
    <w:p w14:paraId="50681937" w14:textId="71FB71EA" w:rsidR="00C00955" w:rsidRPr="00C00955" w:rsidRDefault="00C00955" w:rsidP="004A22A6">
      <w:pPr>
        <w:pStyle w:val="EndNoteBibliography"/>
        <w:ind w:left="720" w:hanging="720"/>
        <w:jc w:val="both"/>
      </w:pPr>
      <w:r w:rsidRPr="00C00955">
        <w:t>Dastkhan, Z., Zolalemin, A., Razminia, K. and Parvizi, H., 2015. Minimization and Removal of Wellbore Storage Effect by Direct Deconvolution of Well Test Data, SPE Reservoir Characterisation and Simulation Conference and Exhibition. Society of Petroleum Engineers doi:</w:t>
      </w:r>
      <w:hyperlink r:id="rId381" w:history="1">
        <w:r w:rsidRPr="00C00955">
          <w:rPr>
            <w:rStyle w:val="Hyperlink"/>
          </w:rPr>
          <w:t>https://dx.doi.org/10.2118/175595-MS</w:t>
        </w:r>
      </w:hyperlink>
    </w:p>
    <w:p w14:paraId="606F5CA4" w14:textId="77C7B8DF" w:rsidR="00C00955" w:rsidRPr="00C00955" w:rsidRDefault="00C00955" w:rsidP="004A22A6">
      <w:pPr>
        <w:pStyle w:val="EndNoteBibliography"/>
        <w:ind w:left="720" w:hanging="720"/>
        <w:jc w:val="both"/>
      </w:pPr>
      <w:r w:rsidRPr="00C00955">
        <w:t xml:space="preserve">Deen, T., Daal, J. and Tucker, J., 2015. Maximizing Well Deliverability in the Eagle Ford Shale Through Flowback Operations, SPE Annual Technical Conference and Exhibition. Society </w:t>
      </w:r>
      <w:r w:rsidRPr="00C00955">
        <w:lastRenderedPageBreak/>
        <w:t>of Petroleum Engineers, Houston, Texas, USA, pp. 13 doi:</w:t>
      </w:r>
      <w:hyperlink r:id="rId382" w:history="1">
        <w:r w:rsidRPr="00C00955">
          <w:rPr>
            <w:rStyle w:val="Hyperlink"/>
          </w:rPr>
          <w:t>https://doi-org.ezproxy.lib.ou.edu/10.2118/174831-MS</w:t>
        </w:r>
      </w:hyperlink>
    </w:p>
    <w:p w14:paraId="18EE07A8" w14:textId="77777777" w:rsidR="00C00955" w:rsidRPr="00C00955" w:rsidRDefault="00C00955" w:rsidP="004A22A6">
      <w:pPr>
        <w:pStyle w:val="EndNoteBibliography"/>
        <w:ind w:left="720" w:hanging="720"/>
        <w:jc w:val="both"/>
      </w:pPr>
      <w:r w:rsidRPr="00C00955">
        <w:t xml:space="preserve">Descant, F., Blackwell, R., Pope, G.A. and Sepehrnoori, K., 1989. The Use Of Single Well Tracer Testing To Estimate Heterogeneity. Society of Petroleum Engineers, pp. 26 </w:t>
      </w:r>
    </w:p>
    <w:p w14:paraId="6EC42DA2" w14:textId="73FBEB3D" w:rsidR="00C00955" w:rsidRPr="00C00955" w:rsidRDefault="00C00955" w:rsidP="004A22A6">
      <w:pPr>
        <w:pStyle w:val="EndNoteBibliography"/>
        <w:ind w:left="720" w:hanging="720"/>
        <w:jc w:val="both"/>
      </w:pPr>
      <w:r w:rsidRPr="00C00955">
        <w:t>Dou, S. et al., 2017. Distributed acoustic sensing for seismic monitoring of the near surface: A traffic-noise interferometry case study. Scientific reports, 7(1): 1-12 doi:</w:t>
      </w:r>
      <w:hyperlink r:id="rId383" w:history="1">
        <w:r w:rsidRPr="00C00955">
          <w:rPr>
            <w:rStyle w:val="Hyperlink"/>
          </w:rPr>
          <w:t>https://doi.org/10.1038/s41598-017-11986-4</w:t>
        </w:r>
      </w:hyperlink>
    </w:p>
    <w:p w14:paraId="76F78CC4" w14:textId="77777777" w:rsidR="00C00955" w:rsidRPr="00C00955" w:rsidRDefault="00C00955" w:rsidP="004A22A6">
      <w:pPr>
        <w:pStyle w:val="EndNoteBibliography"/>
        <w:ind w:left="720" w:hanging="720"/>
        <w:jc w:val="both"/>
      </w:pPr>
      <w:r w:rsidRPr="00C00955">
        <w:t xml:space="preserve">Dugstad, Ø., 2007. Well-to-Well Tracer Tests, Chapter 6 (pp. 651–683), Petroleum Engineering Handbook, Vol. 5-Reservoir Engineering and Petrophysics by Edward D. Holstein (Ed.) SPE, Richardson, Texas </w:t>
      </w:r>
    </w:p>
    <w:p w14:paraId="06310E33" w14:textId="77777777" w:rsidR="00C00955" w:rsidRPr="00C00955" w:rsidRDefault="00C00955" w:rsidP="004A22A6">
      <w:pPr>
        <w:pStyle w:val="EndNoteBibliography"/>
        <w:ind w:left="720" w:hanging="720"/>
        <w:jc w:val="both"/>
      </w:pPr>
      <w:r w:rsidRPr="00C00955">
        <w:t xml:space="preserve">Dumont, A., Kubacsi, M. and Chardac, J.L., 1987. The Oil-Based Mud Dipmeter Tool, SPWLA 28th Annual Logging Symposium. Society of Petrophysicists and Well-Log Analysts, London, England, pp. 15 </w:t>
      </w:r>
    </w:p>
    <w:p w14:paraId="64ACB442" w14:textId="534E6629" w:rsidR="00C00955" w:rsidRPr="00C00955" w:rsidRDefault="00C00955" w:rsidP="004A22A6">
      <w:pPr>
        <w:pStyle w:val="EndNoteBibliography"/>
        <w:ind w:left="720" w:hanging="720"/>
        <w:jc w:val="both"/>
      </w:pPr>
      <w:r w:rsidRPr="00C00955">
        <w:t>Duong, A.N., 2011. Rate-decline analysis for fracture-dominated shale reservoirs. SPE Reservoir Evaluation &amp; Engineering, 14(03): 377-387 doi:</w:t>
      </w:r>
      <w:hyperlink r:id="rId384" w:history="1">
        <w:r w:rsidRPr="00C00955">
          <w:rPr>
            <w:rStyle w:val="Hyperlink"/>
          </w:rPr>
          <w:t>https://dx.doi.org/10.2118/137748-PA</w:t>
        </w:r>
      </w:hyperlink>
    </w:p>
    <w:p w14:paraId="2BEB95BC" w14:textId="77777777" w:rsidR="00C00955" w:rsidRPr="00C00955" w:rsidRDefault="00C00955" w:rsidP="004A22A6">
      <w:pPr>
        <w:pStyle w:val="EndNoteBibliography"/>
        <w:ind w:left="720" w:hanging="720"/>
        <w:jc w:val="both"/>
      </w:pPr>
      <w:r w:rsidRPr="00C00955">
        <w:t>Earlougher, R.C., 1977. Advances in well test analysis, 5. Henry L. Doherty Memorial Fund of AIME New York.</w:t>
      </w:r>
    </w:p>
    <w:p w14:paraId="23A27DB7" w14:textId="77777777" w:rsidR="00C00955" w:rsidRPr="00C00955" w:rsidRDefault="00C00955" w:rsidP="004A22A6">
      <w:pPr>
        <w:pStyle w:val="EndNoteBibliography"/>
        <w:ind w:left="720" w:hanging="720"/>
        <w:jc w:val="both"/>
      </w:pPr>
      <w:r w:rsidRPr="00C00955">
        <w:t>Economides, M.J., Hill, A.D., Ehlig-Economides, C. and Zhu, D., 2013. Petroleum production systems. Pearson Education.</w:t>
      </w:r>
    </w:p>
    <w:p w14:paraId="656032A1" w14:textId="181D0745" w:rsidR="00C00955" w:rsidRPr="00C00955" w:rsidRDefault="00C00955" w:rsidP="004A22A6">
      <w:pPr>
        <w:pStyle w:val="EndNoteBibliography"/>
        <w:ind w:left="720" w:hanging="720"/>
        <w:jc w:val="both"/>
      </w:pPr>
      <w:r w:rsidRPr="00C00955">
        <w:t>Eisner, L. et al., 2010. Comparison of surface and borehole locations of induced seismicity. Geophysical Prospecting, 58(5): 809-820 doi:</w:t>
      </w:r>
      <w:hyperlink r:id="rId385" w:history="1">
        <w:r w:rsidRPr="00C00955">
          <w:rPr>
            <w:rStyle w:val="Hyperlink"/>
          </w:rPr>
          <w:t>https://doi.org/10.1111/j.1365-2478.2010.00867.x</w:t>
        </w:r>
      </w:hyperlink>
    </w:p>
    <w:p w14:paraId="547907A9" w14:textId="190B3212" w:rsidR="00C00955" w:rsidRPr="00C00955" w:rsidRDefault="00C00955" w:rsidP="004A22A6">
      <w:pPr>
        <w:pStyle w:val="EndNoteBibliography"/>
        <w:ind w:left="720" w:hanging="720"/>
        <w:jc w:val="both"/>
      </w:pPr>
      <w:r w:rsidRPr="00C00955">
        <w:lastRenderedPageBreak/>
        <w:t>Eisner, L., Thornton, M. and Griffin, J., 2011. Challenges For Microseismic Monitoring, 2011 SEG Annual Meeting. Society of Exploration Geophysicists, San Antonio, Texas, pp. 5 doi:</w:t>
      </w:r>
      <w:hyperlink r:id="rId386" w:history="1">
        <w:r w:rsidRPr="00C00955">
          <w:rPr>
            <w:rStyle w:val="Hyperlink"/>
          </w:rPr>
          <w:t>https://doi.org/10.1190/1.3627491</w:t>
        </w:r>
      </w:hyperlink>
    </w:p>
    <w:p w14:paraId="0F414F16" w14:textId="77777777" w:rsidR="00C00955" w:rsidRPr="00C00955" w:rsidRDefault="00C00955" w:rsidP="004A22A6">
      <w:pPr>
        <w:pStyle w:val="EndNoteBibliography"/>
        <w:ind w:left="720" w:hanging="720"/>
        <w:jc w:val="both"/>
      </w:pPr>
      <w:r w:rsidRPr="00C00955">
        <w:t xml:space="preserve">Ekstrom, M.P., Dahan, C.A., Chen, M.-Y., Lloyd, P.M. and Rossi, D.J., 1986. Formation Imaging With Microelectrical Scanning Arrays, SPWLA 27th Annual Logging Symposium. Society of Petrophysicists and Well-Log Analysts, Houston, Texas, pp. 21 </w:t>
      </w:r>
    </w:p>
    <w:p w14:paraId="1B586B84" w14:textId="7A937A90" w:rsidR="00C00955" w:rsidRPr="00C00955" w:rsidRDefault="00C00955" w:rsidP="004A22A6">
      <w:pPr>
        <w:pStyle w:val="EndNoteBibliography"/>
        <w:ind w:left="720" w:hanging="720"/>
        <w:jc w:val="both"/>
      </w:pPr>
      <w:r w:rsidRPr="00C00955">
        <w:t>Elahi*, S.H. and Jafarpour, B., 2015. Characterization of Fracture Length and Conductivity From Tracer Test and Production Data With Ensemble Kalman Filter, Unconventional Resources Technology Conference. Unconventional Resources Technology Conference, San Antonio, Texas, USA, pp. 12 doi:</w:t>
      </w:r>
      <w:hyperlink r:id="rId387" w:history="1">
        <w:r w:rsidRPr="00C00955">
          <w:rPr>
            <w:rStyle w:val="Hyperlink"/>
          </w:rPr>
          <w:t>https://dx.doi.org/10.15530/URTEC-2015-2174307</w:t>
        </w:r>
      </w:hyperlink>
    </w:p>
    <w:p w14:paraId="18262E4E" w14:textId="77777777" w:rsidR="00C00955" w:rsidRPr="00C00955" w:rsidRDefault="00C00955" w:rsidP="004A22A6">
      <w:pPr>
        <w:pStyle w:val="EndNoteBibliography"/>
        <w:ind w:left="720" w:hanging="720"/>
        <w:jc w:val="both"/>
      </w:pPr>
      <w:r w:rsidRPr="00C00955">
        <w:t>Ely, J.W. and Herndon, R.A. (Editors), 2019. Fracturing Fluids and Additives. Hydraulic Fracturing Fundamentals and Advancements, Volume 1. Society of Petroleum Engineers, Richardson, Texas, 166-197 pp.</w:t>
      </w:r>
    </w:p>
    <w:p w14:paraId="563A2376" w14:textId="77777777" w:rsidR="00C00955" w:rsidRPr="00C00955" w:rsidRDefault="00C00955" w:rsidP="004A22A6">
      <w:pPr>
        <w:pStyle w:val="EndNoteBibliography"/>
        <w:ind w:left="720" w:hanging="720"/>
        <w:jc w:val="both"/>
      </w:pPr>
      <w:r w:rsidRPr="00C00955">
        <w:t>Ertekin, T., Sun, Q. and Zhang, J., 2019. Reservior Simulation: Problems and Solutions, 1. Society of Petroleum Engineers, Richardson, Tx, 599 pp.</w:t>
      </w:r>
    </w:p>
    <w:p w14:paraId="38DDA095" w14:textId="30CAA4F9" w:rsidR="00C00955" w:rsidRPr="00C00955" w:rsidRDefault="00C00955" w:rsidP="004A22A6">
      <w:pPr>
        <w:pStyle w:val="EndNoteBibliography"/>
        <w:ind w:left="720" w:hanging="720"/>
        <w:jc w:val="both"/>
      </w:pPr>
      <w:r w:rsidRPr="00C00955">
        <w:t>Esmaili, S. and Mohaghegh, S.D., 2016. Full field reservoir modeling of shale assets using advanced data-driven analytics. Geoscience Frontiers, 7(1): 11-20 doi:</w:t>
      </w:r>
      <w:hyperlink r:id="rId388" w:history="1">
        <w:r w:rsidRPr="00C00955">
          <w:rPr>
            <w:rStyle w:val="Hyperlink"/>
          </w:rPr>
          <w:t>https://doi.org/10.1016/j.gsf.2014.12.006</w:t>
        </w:r>
      </w:hyperlink>
    </w:p>
    <w:p w14:paraId="56DA0FC8" w14:textId="77777777" w:rsidR="00C00955" w:rsidRPr="00C00955" w:rsidRDefault="00C00955" w:rsidP="004A22A6">
      <w:pPr>
        <w:pStyle w:val="EndNoteBibliography"/>
        <w:ind w:left="720" w:hanging="720"/>
        <w:jc w:val="both"/>
      </w:pPr>
      <w:r w:rsidRPr="00C00955">
        <w:t>Evenick, J., 2018. Introduction to well logs and subsurface maps. PennWell Books.</w:t>
      </w:r>
    </w:p>
    <w:p w14:paraId="3A77C37C" w14:textId="6958FF9F" w:rsidR="00C00955" w:rsidRPr="00C00955" w:rsidRDefault="00C00955" w:rsidP="004A22A6">
      <w:pPr>
        <w:pStyle w:val="EndNoteBibliography"/>
        <w:ind w:left="720" w:hanging="720"/>
        <w:jc w:val="both"/>
      </w:pPr>
      <w:r w:rsidRPr="00C00955">
        <w:t>Evensen, G. and Van Leeuwen, P.J., 1996. Assimilation of Geosat altimeter data for the Agulhas current using the ensemble Kalman filter with a quasigeostrophic model. Monthly Weather Review, 124(1): 85-96 doi:</w:t>
      </w:r>
      <w:hyperlink r:id="rId389" w:history="1">
        <w:r w:rsidRPr="00C00955">
          <w:rPr>
            <w:rStyle w:val="Hyperlink"/>
          </w:rPr>
          <w:t>https://doi.org/10.1175/1520-0493(1996)124%3C0085:AOGADF%3E2.0.CO;2</w:t>
        </w:r>
      </w:hyperlink>
    </w:p>
    <w:p w14:paraId="1C5A8C80" w14:textId="77777777" w:rsidR="00C00955" w:rsidRPr="00C00955" w:rsidRDefault="00C00955" w:rsidP="004A22A6">
      <w:pPr>
        <w:pStyle w:val="EndNoteBibliography"/>
        <w:ind w:left="720" w:hanging="720"/>
        <w:jc w:val="both"/>
      </w:pPr>
      <w:r w:rsidRPr="00C00955">
        <w:lastRenderedPageBreak/>
        <w:t xml:space="preserve">Faraguna, J.K., Chance, D.M. and Schmidt, M.G., 1989. An Improved Borehole Televiewer System: Image Acquisition, Analysis And Integration, SPWLA 30th Annual Logging Symposium. Society of Petrophysicists and Well-Log Analysts, Denver, Colorado, pp. 11 </w:t>
      </w:r>
    </w:p>
    <w:p w14:paraId="18F9640C" w14:textId="77FB7AB3" w:rsidR="00C00955" w:rsidRPr="00C00955" w:rsidRDefault="00C00955" w:rsidP="004A22A6">
      <w:pPr>
        <w:pStyle w:val="EndNoteBibliography"/>
        <w:ind w:left="720" w:hanging="720"/>
        <w:jc w:val="both"/>
      </w:pPr>
      <w:r w:rsidRPr="00C00955">
        <w:t>Fehler, M.C., 1989. Stress control of seismicity patterns observed during hydraulic fracturing experiments at the Fenton Hill hot dry rock geothermal energy site, New Mexico. Elsevier, pp. 211-219 doi:</w:t>
      </w:r>
      <w:hyperlink r:id="rId390" w:history="1">
        <w:r w:rsidRPr="00C00955">
          <w:rPr>
            <w:rStyle w:val="Hyperlink"/>
          </w:rPr>
          <w:t>https://doi.org/10.1016/0148-9062(89)91971-2</w:t>
        </w:r>
      </w:hyperlink>
    </w:p>
    <w:p w14:paraId="11D7843D" w14:textId="07AADA48" w:rsidR="00C00955" w:rsidRPr="00C00955" w:rsidRDefault="00C00955" w:rsidP="004A22A6">
      <w:pPr>
        <w:pStyle w:val="EndNoteBibliography"/>
        <w:ind w:left="720" w:hanging="720"/>
        <w:jc w:val="both"/>
      </w:pPr>
      <w:r w:rsidRPr="00C00955">
        <w:t>Ferreira, L.E.A., Descant, F.J., Delshad, M., Pope, G.A. and Sepehrnoori, K., 1992. A Single-Well Tracer Test To Estimate Wettability, SPE/DOE Enhanced Oil Recovery Symposium. Society of Petroleum Engineers, Tulsa, Oklahoma, pp. 11 doi:</w:t>
      </w:r>
      <w:hyperlink r:id="rId391" w:history="1">
        <w:r w:rsidRPr="00C00955">
          <w:rPr>
            <w:rStyle w:val="Hyperlink"/>
          </w:rPr>
          <w:t>https://dx.doi.org/10.2118/24136-MS</w:t>
        </w:r>
      </w:hyperlink>
    </w:p>
    <w:p w14:paraId="4BA5F281" w14:textId="77777777" w:rsidR="00C00955" w:rsidRPr="00C00955" w:rsidRDefault="00C00955" w:rsidP="004A22A6">
      <w:pPr>
        <w:pStyle w:val="EndNoteBibliography"/>
        <w:ind w:left="720" w:hanging="720"/>
        <w:jc w:val="both"/>
      </w:pPr>
      <w:r w:rsidRPr="00C00955">
        <w:t xml:space="preserve">Fetkovich, M.J., 1980a. Decline curve analysis using type curves. Journal of Petroleum Technology, 32(06): 1,065-1,077 </w:t>
      </w:r>
    </w:p>
    <w:p w14:paraId="5D8B2C3E" w14:textId="681E91DE" w:rsidR="00C00955" w:rsidRPr="00C00955" w:rsidRDefault="00C00955" w:rsidP="004A22A6">
      <w:pPr>
        <w:pStyle w:val="EndNoteBibliography"/>
        <w:ind w:left="720" w:hanging="720"/>
        <w:jc w:val="both"/>
      </w:pPr>
      <w:r w:rsidRPr="00C00955">
        <w:t>Fetkovich, M.J., 1980b. Decline Curve Analysis Using Type Curves. Journal of Petroleum Technology, 32(06): 1065-1077 doi:</w:t>
      </w:r>
      <w:hyperlink r:id="rId392" w:history="1">
        <w:r w:rsidRPr="00C00955">
          <w:rPr>
            <w:rStyle w:val="Hyperlink"/>
          </w:rPr>
          <w:t>http://dx.doi.org/10.2118/4629-PA</w:t>
        </w:r>
      </w:hyperlink>
    </w:p>
    <w:p w14:paraId="7E13A002" w14:textId="16957972" w:rsidR="00C00955" w:rsidRPr="00C00955" w:rsidRDefault="00C00955" w:rsidP="004A22A6">
      <w:pPr>
        <w:pStyle w:val="EndNoteBibliography"/>
        <w:ind w:left="720" w:hanging="720"/>
        <w:jc w:val="both"/>
      </w:pPr>
      <w:r w:rsidRPr="00C00955">
        <w:t>Fisher, M.K. and Warpinski, N.R., 2012. Hydraulic-Fracture-Height Growth: Real Data. SPE Production &amp; Operations, 27(01): 8-19 doi:</w:t>
      </w:r>
      <w:hyperlink r:id="rId393" w:history="1">
        <w:r w:rsidRPr="00C00955">
          <w:rPr>
            <w:rStyle w:val="Hyperlink"/>
          </w:rPr>
          <w:t>https://dx.doi.org/10.2118/145949-PA</w:t>
        </w:r>
      </w:hyperlink>
    </w:p>
    <w:p w14:paraId="4051D52D" w14:textId="79988725" w:rsidR="00C00955" w:rsidRPr="00C00955" w:rsidRDefault="00C00955" w:rsidP="004A22A6">
      <w:pPr>
        <w:pStyle w:val="EndNoteBibliography"/>
        <w:ind w:left="720" w:hanging="720"/>
        <w:jc w:val="both"/>
      </w:pPr>
      <w:r w:rsidRPr="00C00955">
        <w:t>Förster, A., Schrötter, J., Merriam, D.F. and Blackwell, D.D., 1997. Application of optical-fiber temperature logging; an example in a sedimentary environment. Geophysics, 62(4): 1107-1113 doi:</w:t>
      </w:r>
      <w:hyperlink r:id="rId394" w:history="1">
        <w:r w:rsidRPr="00C00955">
          <w:rPr>
            <w:rStyle w:val="Hyperlink"/>
          </w:rPr>
          <w:t>https://doi.org/10.1190/1.1444211</w:t>
        </w:r>
      </w:hyperlink>
    </w:p>
    <w:p w14:paraId="0D1EDC8E" w14:textId="745069AC" w:rsidR="00C00955" w:rsidRPr="00C00955" w:rsidRDefault="00C00955" w:rsidP="004A22A6">
      <w:pPr>
        <w:pStyle w:val="EndNoteBibliography"/>
        <w:ind w:left="720" w:hanging="720"/>
        <w:jc w:val="both"/>
      </w:pPr>
      <w:r w:rsidRPr="00C00955">
        <w:t>Freeborn, R. and Russell, B., 2012. How To Apply Stretched Exponential Equations to Reserve Evaluation, SPE Hydrocarbon Economics and Evaluation Symposium. Society of Petroleum Engineers doi:</w:t>
      </w:r>
      <w:hyperlink r:id="rId395" w:history="1">
        <w:r w:rsidRPr="00C00955">
          <w:rPr>
            <w:rStyle w:val="Hyperlink"/>
          </w:rPr>
          <w:t>https://dx.doi.org/10.2118/162631-MS</w:t>
        </w:r>
      </w:hyperlink>
    </w:p>
    <w:p w14:paraId="087A0076" w14:textId="77777777" w:rsidR="00C00955" w:rsidRPr="00C00955" w:rsidRDefault="00C00955" w:rsidP="004A22A6">
      <w:pPr>
        <w:pStyle w:val="EndNoteBibliography"/>
        <w:ind w:left="720" w:hanging="720"/>
        <w:jc w:val="both"/>
      </w:pPr>
      <w:r w:rsidRPr="00C00955">
        <w:lastRenderedPageBreak/>
        <w:t xml:space="preserve">Fulford, D. and Blasingame, T., 2013. Evaluation of time-rate performance of shale wells using the transient hyperbolic relation, SPE Unconventional Resources Conference Canada. Society of Petroleum Engineers </w:t>
      </w:r>
    </w:p>
    <w:p w14:paraId="75AA6DF5" w14:textId="53B8A5A2" w:rsidR="00C00955" w:rsidRPr="00C00955" w:rsidRDefault="00C00955" w:rsidP="004A22A6">
      <w:pPr>
        <w:pStyle w:val="EndNoteBibliography"/>
        <w:ind w:left="720" w:hanging="720"/>
        <w:jc w:val="both"/>
      </w:pPr>
      <w:r w:rsidRPr="00C00955">
        <w:t>Gardien, C.J., Pope, G.A. and Hill, A.D., 1996. Hydraulic Fracture Diagnosis Using Chemical Tracers, SPE Annual Technical Conference and Exhibition. Society of Petroleum Engineers, Denver, Colorado, pp. 8 doi:</w:t>
      </w:r>
      <w:hyperlink r:id="rId396" w:history="1">
        <w:r w:rsidRPr="00C00955">
          <w:rPr>
            <w:rStyle w:val="Hyperlink"/>
          </w:rPr>
          <w:t>https://dx.doi.org/10.2118/36675-MS</w:t>
        </w:r>
      </w:hyperlink>
    </w:p>
    <w:p w14:paraId="2D8C5439" w14:textId="765CF6F8" w:rsidR="00C00955" w:rsidRPr="00C00955" w:rsidRDefault="00C00955" w:rsidP="004A22A6">
      <w:pPr>
        <w:pStyle w:val="EndNoteBibliography"/>
        <w:ind w:left="720" w:hanging="720"/>
        <w:jc w:val="both"/>
      </w:pPr>
      <w:r w:rsidRPr="00C00955">
        <w:t>Geertsma, J. and De Klerk, F., 1969. A Rapid Method of Predicting Width and Extent of Hydraulically Induced Fractures. Journal of Petroleum Technology, 21(12): 1571-1581 doi:</w:t>
      </w:r>
      <w:hyperlink r:id="rId397" w:history="1">
        <w:r w:rsidRPr="00C00955">
          <w:rPr>
            <w:rStyle w:val="Hyperlink"/>
          </w:rPr>
          <w:t>http://dx.doi.org/10.2118/2458-PA</w:t>
        </w:r>
      </w:hyperlink>
    </w:p>
    <w:p w14:paraId="7C53FA23" w14:textId="5330F5DD" w:rsidR="00C00955" w:rsidRPr="00C00955" w:rsidRDefault="00C00955" w:rsidP="004A22A6">
      <w:pPr>
        <w:pStyle w:val="EndNoteBibliography"/>
        <w:ind w:left="720" w:hanging="720"/>
        <w:jc w:val="both"/>
      </w:pPr>
      <w:r w:rsidRPr="00C00955">
        <w:t>Ghods, P. and Zhang, D., 2012. Automatic Estimation of Fracture Properties in Multistage Fractured Shale Gas Horizontal Wells for Reservoir Modeling, SPE Western Regional Meeting. Society of Petroleum Engineers, Bakersfield, California, USA, pp. 19 doi:</w:t>
      </w:r>
      <w:hyperlink r:id="rId398" w:history="1">
        <w:r w:rsidRPr="00C00955">
          <w:rPr>
            <w:rStyle w:val="Hyperlink"/>
          </w:rPr>
          <w:t>https://dx.doi.org/10.2118/153913-MS</w:t>
        </w:r>
      </w:hyperlink>
    </w:p>
    <w:p w14:paraId="56885FCB" w14:textId="430F8BA8" w:rsidR="00C00955" w:rsidRPr="00C00955" w:rsidRDefault="00C00955" w:rsidP="004A22A6">
      <w:pPr>
        <w:pStyle w:val="EndNoteBibliography"/>
        <w:ind w:left="720" w:hanging="720"/>
        <w:jc w:val="both"/>
      </w:pPr>
      <w:r w:rsidRPr="00C00955">
        <w:t>Götz, J., Lüth, S., Henninges, J. and Reinsch, T., 2018. Vertical seismic profiling using a daisy‐chained deployment of fibre‐optic cables in four wells simultaneously–Case study at the Ketzin carbon dioxide storage site. Geophysical Prospecting, 66(6): 1201-1214 doi:</w:t>
      </w:r>
      <w:hyperlink r:id="rId399" w:history="1">
        <w:r w:rsidRPr="00C00955">
          <w:rPr>
            <w:rStyle w:val="Hyperlink"/>
          </w:rPr>
          <w:t>https://doi.org/10.1111/1365-2478.12638</w:t>
        </w:r>
      </w:hyperlink>
    </w:p>
    <w:p w14:paraId="36D535FF" w14:textId="77777777" w:rsidR="00C00955" w:rsidRPr="00C00955" w:rsidRDefault="00C00955" w:rsidP="004A22A6">
      <w:pPr>
        <w:pStyle w:val="EndNoteBibliography"/>
        <w:ind w:left="720" w:hanging="720"/>
        <w:jc w:val="both"/>
      </w:pPr>
      <w:r w:rsidRPr="00C00955">
        <w:t xml:space="preserve">Guo, T., 2015. The Fuling Shale Gas Field—A highly productive Silurian gas shale with high thermal maturity and complex evolution history, southeastern Sichuan Basin, China. Interpretation, 3(2): SJ25-SJ34 </w:t>
      </w:r>
    </w:p>
    <w:p w14:paraId="45E21397" w14:textId="69F348E3" w:rsidR="00C00955" w:rsidRPr="00C00955" w:rsidRDefault="00C00955" w:rsidP="004A22A6">
      <w:pPr>
        <w:pStyle w:val="EndNoteBibliography"/>
        <w:ind w:left="720" w:hanging="720"/>
        <w:jc w:val="both"/>
      </w:pPr>
      <w:r w:rsidRPr="00C00955">
        <w:t xml:space="preserve">Gupta, I., Rai, C., Sondergeld, C. and Devegowda, D., 2018. Variable Exponential Decline-Modified Arps to Characterize Unconventional Shale Production Performance, Unconventional Resources Technology Conference, Houston, Texas, 23-25 July 2018. </w:t>
      </w:r>
      <w:r w:rsidRPr="00C00955">
        <w:lastRenderedPageBreak/>
        <w:t>Society of Exploration Geophysicists, American Association of Petroleum …, pp. 3552-3568 doi:</w:t>
      </w:r>
      <w:hyperlink r:id="rId400" w:history="1">
        <w:r w:rsidRPr="00C00955">
          <w:rPr>
            <w:rStyle w:val="Hyperlink"/>
          </w:rPr>
          <w:t>https://dx.doi.org/10.15530/URTEC-2018-2902794</w:t>
        </w:r>
      </w:hyperlink>
    </w:p>
    <w:p w14:paraId="30BCC3AC" w14:textId="03BA1095" w:rsidR="00C00955" w:rsidRPr="00C00955" w:rsidRDefault="00C00955" w:rsidP="004A22A6">
      <w:pPr>
        <w:pStyle w:val="EndNoteBibliography"/>
        <w:ind w:left="720" w:hanging="720"/>
        <w:jc w:val="both"/>
      </w:pPr>
      <w:r w:rsidRPr="00C00955">
        <w:t>Hartog, A., 1983. A distributed temperature sensor based on liquid-core optical fibers. Journal of Lightwave Technology, 1(3): 498-509 doi:</w:t>
      </w:r>
      <w:hyperlink r:id="rId401" w:history="1">
        <w:r w:rsidRPr="00C00955">
          <w:rPr>
            <w:rStyle w:val="Hyperlink"/>
          </w:rPr>
          <w:t>https://dx.doi.org/10.1109/JLT.1983.1072146</w:t>
        </w:r>
      </w:hyperlink>
    </w:p>
    <w:p w14:paraId="4D22A38B" w14:textId="77777777" w:rsidR="00C00955" w:rsidRPr="00C00955" w:rsidRDefault="00C00955" w:rsidP="004A22A6">
      <w:pPr>
        <w:pStyle w:val="EndNoteBibliography"/>
        <w:ind w:left="720" w:hanging="720"/>
        <w:jc w:val="both"/>
      </w:pPr>
      <w:r w:rsidRPr="00C00955">
        <w:t>Hartog, A.H., 2017. An introduction to distributed optical fibre sensors. CRC press.</w:t>
      </w:r>
    </w:p>
    <w:p w14:paraId="37B28EE5" w14:textId="4097E5A6" w:rsidR="00C00955" w:rsidRPr="00C00955" w:rsidRDefault="00C00955" w:rsidP="004A22A6">
      <w:pPr>
        <w:pStyle w:val="EndNoteBibliography"/>
        <w:ind w:left="720" w:hanging="720"/>
        <w:jc w:val="both"/>
      </w:pPr>
      <w:r w:rsidRPr="00C00955">
        <w:t>Hartog, A.H., Leach, A.P. and Gold, M.P., 1985. Distributed temperature sensing in solid-core fibres. Electronics letters, 21(23): 1061-1062 doi:</w:t>
      </w:r>
      <w:hyperlink r:id="rId402" w:history="1">
        <w:r w:rsidRPr="00C00955">
          <w:rPr>
            <w:rStyle w:val="Hyperlink"/>
          </w:rPr>
          <w:t>https://dx.doi.org/10.1049/el:19850752</w:t>
        </w:r>
      </w:hyperlink>
    </w:p>
    <w:p w14:paraId="3EF1F30B" w14:textId="77777777" w:rsidR="00C00955" w:rsidRPr="00C00955" w:rsidRDefault="00C00955" w:rsidP="004A22A6">
      <w:pPr>
        <w:pStyle w:val="EndNoteBibliography"/>
        <w:ind w:left="720" w:hanging="720"/>
        <w:jc w:val="both"/>
      </w:pPr>
      <w:r w:rsidRPr="00C00955">
        <w:t>Haustveit, K. et al., 2020. Monitoring the Pulse of a Well Through Sealed Wellbore Pressure Monitoring, a Breakthrough Diagnostic With a Multi-Basin Case Study, SPE Hydraulic Fracturing Technology Conference and Exhibition. Society of Petroleum Engineers, The Woodlands, Texas, USA, pp. 42 doi:10.2118/199731-MS</w:t>
      </w:r>
    </w:p>
    <w:p w14:paraId="5ECDA7BA" w14:textId="079D635C" w:rsidR="00C00955" w:rsidRPr="00C00955" w:rsidRDefault="00C00955" w:rsidP="004A22A6">
      <w:pPr>
        <w:pStyle w:val="EndNoteBibliography"/>
        <w:ind w:left="720" w:hanging="720"/>
        <w:jc w:val="both"/>
      </w:pPr>
      <w:r w:rsidRPr="00C00955">
        <w:t>Hayman, A.J., Parent, P., Cheung, P. and Verges, P., 1994. Improved Borehole Imaging by Ultrasonics, SPE Annual Technical Conference and Exhibition. Society of Petroleum Engineers, New Orleans, Louisiana, pp. 16 doi:</w:t>
      </w:r>
      <w:hyperlink r:id="rId403" w:history="1">
        <w:r w:rsidRPr="00C00955">
          <w:rPr>
            <w:rStyle w:val="Hyperlink"/>
          </w:rPr>
          <w:t>https://dx.doi.org/10.2118/28440-MS</w:t>
        </w:r>
      </w:hyperlink>
    </w:p>
    <w:p w14:paraId="53509930" w14:textId="322B725D" w:rsidR="00C00955" w:rsidRPr="00C00955" w:rsidRDefault="00C00955" w:rsidP="004A22A6">
      <w:pPr>
        <w:pStyle w:val="EndNoteBibliography"/>
        <w:ind w:left="720" w:hanging="720"/>
        <w:jc w:val="both"/>
      </w:pPr>
      <w:r w:rsidRPr="00C00955">
        <w:t>Heydarabadi, F.R., Moghadasi, J., Safian, G. and Ashena, R., 2010. Criteria for Selecting a Candidate Well for Hydraulic Fracturing, Nigeria Annual International Conference and Exhibition. Society of Petroleum Engineers, Tinapa - Calabar, Nigeria, pp. 7 doi:</w:t>
      </w:r>
      <w:hyperlink r:id="rId404" w:history="1">
        <w:r w:rsidRPr="00C00955">
          <w:rPr>
            <w:rStyle w:val="Hyperlink"/>
          </w:rPr>
          <w:t>https://doi-org.ezproxy.lib.ou.edu/10.2118/136988-MS</w:t>
        </w:r>
      </w:hyperlink>
    </w:p>
    <w:p w14:paraId="7229EEF5" w14:textId="48B1D68D" w:rsidR="00C00955" w:rsidRPr="00C00955" w:rsidRDefault="00C00955" w:rsidP="004A22A6">
      <w:pPr>
        <w:pStyle w:val="EndNoteBibliography"/>
        <w:ind w:left="720" w:hanging="720"/>
        <w:jc w:val="both"/>
      </w:pPr>
      <w:r w:rsidRPr="00C00955">
        <w:t>Holdaway, K.R., 2013. Data Mining Methodologies enhance Probabilistic Well Forecasting, SPE Middle East Intelligent Energy Conference and Exhibition. Society of Petroleum Engineers doi:</w:t>
      </w:r>
      <w:hyperlink r:id="rId405" w:history="1">
        <w:r w:rsidRPr="00C00955">
          <w:rPr>
            <w:rStyle w:val="Hyperlink"/>
          </w:rPr>
          <w:t>https://dx.doi.org/10.2118/167428-MS</w:t>
        </w:r>
      </w:hyperlink>
    </w:p>
    <w:p w14:paraId="1D01E009" w14:textId="7D7A9258" w:rsidR="00C00955" w:rsidRPr="00C00955" w:rsidRDefault="00C00955" w:rsidP="004A22A6">
      <w:pPr>
        <w:pStyle w:val="EndNoteBibliography"/>
        <w:ind w:left="720" w:hanging="720"/>
        <w:jc w:val="both"/>
      </w:pPr>
      <w:r w:rsidRPr="00C00955">
        <w:lastRenderedPageBreak/>
        <w:t>Holditch, S.A., Holcomb, D.L. and Rahim, Z., 1993. Using Tracers To Evaluate Propped Fracture Width, SPE Eastern Regional Meeting. Society of Petroleum Engineers, Pittsburgh, Pennsylvania, pp. 8 doi:</w:t>
      </w:r>
      <w:hyperlink r:id="rId406" w:history="1">
        <w:r w:rsidRPr="00C00955">
          <w:rPr>
            <w:rStyle w:val="Hyperlink"/>
          </w:rPr>
          <w:t>https://dx.doi.org/10.2118/26922-MS</w:t>
        </w:r>
      </w:hyperlink>
    </w:p>
    <w:p w14:paraId="4DF5EC48" w14:textId="77777777" w:rsidR="00C00955" w:rsidRPr="00C00955" w:rsidRDefault="00C00955" w:rsidP="004A22A6">
      <w:pPr>
        <w:pStyle w:val="EndNoteBibliography"/>
        <w:ind w:left="720" w:hanging="720"/>
        <w:jc w:val="both"/>
      </w:pPr>
      <w:r w:rsidRPr="00C00955">
        <w:t xml:space="preserve">Horne, R.N., 1995. Modern well test analysis. Petroway Inc </w:t>
      </w:r>
    </w:p>
    <w:p w14:paraId="5047748C" w14:textId="77777777" w:rsidR="00C00955" w:rsidRPr="00C00955" w:rsidRDefault="00C00955" w:rsidP="004A22A6">
      <w:pPr>
        <w:pStyle w:val="EndNoteBibliography"/>
        <w:ind w:left="720" w:hanging="720"/>
        <w:jc w:val="both"/>
      </w:pPr>
      <w:r w:rsidRPr="00C00955">
        <w:t>Horne, R.N., 2000. Modern well test analysis, A Computer-Aided Approach. Petroway, Incorporated, 79-81 pp.</w:t>
      </w:r>
    </w:p>
    <w:p w14:paraId="42192B9B" w14:textId="77777777" w:rsidR="00C00955" w:rsidRPr="00C00955" w:rsidRDefault="00C00955" w:rsidP="004A22A6">
      <w:pPr>
        <w:pStyle w:val="EndNoteBibliography"/>
        <w:ind w:left="720" w:hanging="720"/>
        <w:jc w:val="both"/>
      </w:pPr>
      <w:r w:rsidRPr="00C00955">
        <w:t>Houze, O., Viturat, D. and Fjaere, O.S., 2016. Dynamic Data Analysis, 558 pp.</w:t>
      </w:r>
    </w:p>
    <w:p w14:paraId="62626212" w14:textId="53DBD928" w:rsidR="00C00955" w:rsidRPr="00C00955" w:rsidRDefault="00C00955" w:rsidP="004A22A6">
      <w:pPr>
        <w:pStyle w:val="EndNoteBibliography"/>
        <w:ind w:left="720" w:hanging="720"/>
        <w:jc w:val="both"/>
      </w:pPr>
      <w:r w:rsidRPr="00C00955">
        <w:t>Hsu, Y. et al., 2012. New Physics-Based 3D Hydraulic Fracture Model, SPE Hydraulic Fracturing Technology Conference. Society of Petroleum Engineers, The Woodlands, Texas, USA, pp. 15 doi:</w:t>
      </w:r>
      <w:hyperlink r:id="rId407" w:history="1">
        <w:r w:rsidRPr="00C00955">
          <w:rPr>
            <w:rStyle w:val="Hyperlink"/>
          </w:rPr>
          <w:t>http://dx.doi.org/10.2118/152525-MS</w:t>
        </w:r>
      </w:hyperlink>
    </w:p>
    <w:p w14:paraId="74C193F9" w14:textId="05E71131" w:rsidR="00C00955" w:rsidRPr="00C00955" w:rsidRDefault="00C00955" w:rsidP="004A22A6">
      <w:pPr>
        <w:pStyle w:val="EndNoteBibliography"/>
        <w:ind w:left="720" w:hanging="720"/>
        <w:jc w:val="both"/>
      </w:pPr>
      <w:r w:rsidRPr="00C00955">
        <w:t>Huckabee, P.T., 2009. Optic Fiber Distributed Temperature for Fracture Stimulation Diagnostics and Well Performance Evaluation, SPE Hydraulic Fracturing Technology Conference. Society of Petroleum Engineers, The Woodlands, Texas, pp. 21 doi:</w:t>
      </w:r>
      <w:hyperlink r:id="rId408" w:history="1">
        <w:r w:rsidRPr="00C00955">
          <w:rPr>
            <w:rStyle w:val="Hyperlink"/>
          </w:rPr>
          <w:t>https://doi-org.ezproxy.lib.ou.edu/10.2118/118831-MS</w:t>
        </w:r>
      </w:hyperlink>
    </w:p>
    <w:p w14:paraId="3280D1CE" w14:textId="77777777" w:rsidR="00C00955" w:rsidRPr="00C00955" w:rsidRDefault="00C00955" w:rsidP="004A22A6">
      <w:pPr>
        <w:pStyle w:val="EndNoteBibliography"/>
        <w:ind w:left="720" w:hanging="720"/>
        <w:jc w:val="both"/>
      </w:pPr>
      <w:r w:rsidRPr="00C00955">
        <w:t xml:space="preserve">Hurtig, E., 1993. Borehole temperature measurements using distributed fibre optic sensing. Scientific Drilling, 3: 283-286 </w:t>
      </w:r>
    </w:p>
    <w:p w14:paraId="0FAE812F" w14:textId="76FFDD02" w:rsidR="00C00955" w:rsidRPr="00C00955" w:rsidRDefault="00C00955" w:rsidP="004A22A6">
      <w:pPr>
        <w:pStyle w:val="EndNoteBibliography"/>
        <w:ind w:left="720" w:hanging="720"/>
        <w:jc w:val="both"/>
      </w:pPr>
      <w:r w:rsidRPr="00C00955">
        <w:t>Huseby, O., Valestrand, R., Nævdal, G. and Sagen, J., 2010. Natural and Conventional Tracers for Improving Reservoir Models Using the EnKF Approach. SPE Journal, 15(04): 1047-1061 doi:</w:t>
      </w:r>
      <w:hyperlink r:id="rId409" w:history="1">
        <w:r w:rsidRPr="00C00955">
          <w:rPr>
            <w:rStyle w:val="Hyperlink"/>
          </w:rPr>
          <w:t>https://dx.doi.org/10.2118/121190-PA</w:t>
        </w:r>
      </w:hyperlink>
    </w:p>
    <w:p w14:paraId="41CBC2F4" w14:textId="09D3D1F0" w:rsidR="00C00955" w:rsidRPr="00C00955" w:rsidRDefault="00C00955" w:rsidP="004A22A6">
      <w:pPr>
        <w:pStyle w:val="EndNoteBibliography"/>
        <w:ind w:left="720" w:hanging="720"/>
        <w:jc w:val="both"/>
      </w:pPr>
      <w:r w:rsidRPr="00C00955">
        <w:t>Ilk, D., Rushing, J.A., Perego, A.D. and Blasingame, T.A., 2008. Exponential vs. hyperbolic decline in tight gas sands: understanding the origin and implications for reserve estimates using Arps' decline curves, SPE annual technical conference and exhibition. Society of Petroleum Engineers doi:</w:t>
      </w:r>
      <w:hyperlink r:id="rId410" w:history="1">
        <w:r w:rsidRPr="00C00955">
          <w:rPr>
            <w:rStyle w:val="Hyperlink"/>
          </w:rPr>
          <w:t>https://dx.doi.org/10.2118/116731-MS</w:t>
        </w:r>
      </w:hyperlink>
    </w:p>
    <w:p w14:paraId="2BB85446" w14:textId="77777777" w:rsidR="00C00955" w:rsidRPr="00C00955" w:rsidRDefault="00C00955" w:rsidP="004A22A6">
      <w:pPr>
        <w:pStyle w:val="EndNoteBibliography"/>
        <w:ind w:left="720" w:hanging="720"/>
        <w:jc w:val="both"/>
      </w:pPr>
      <w:r w:rsidRPr="00C00955">
        <w:lastRenderedPageBreak/>
        <w:t>Jacobs, T., 2020. Sealed Wellbores and the Unlikely “Breakthrough” Behind Cheap, Accurate Fracture Diagnostics. Journal of Petroleum Technology, 72(04): 29-33 doi:10.2118/0420-0029-JPT</w:t>
      </w:r>
    </w:p>
    <w:p w14:paraId="1A513521" w14:textId="77777777" w:rsidR="00C00955" w:rsidRPr="00C00955" w:rsidRDefault="00C00955" w:rsidP="004A22A6">
      <w:pPr>
        <w:pStyle w:val="EndNoteBibliography"/>
        <w:ind w:left="720" w:hanging="720"/>
        <w:jc w:val="both"/>
      </w:pPr>
      <w:r w:rsidRPr="00C00955">
        <w:t xml:space="preserve">Jahanbani, A. and Aguilera, R., 2008. Well Testing of Tight Gas Reservoirs, Canadian International Petroleum Conference. Petroleum Society of Canada </w:t>
      </w:r>
    </w:p>
    <w:p w14:paraId="3936A5E7" w14:textId="77777777" w:rsidR="00C00955" w:rsidRPr="00C00955" w:rsidRDefault="00C00955" w:rsidP="004A22A6">
      <w:pPr>
        <w:pStyle w:val="EndNoteBibliography"/>
        <w:ind w:left="720" w:hanging="720"/>
        <w:jc w:val="both"/>
      </w:pPr>
      <w:r w:rsidRPr="00C00955">
        <w:t xml:space="preserve">James, J. and Alex, V., 2003. Distributed temperature sensing-A DTS primer for oil and gas production. May </w:t>
      </w:r>
    </w:p>
    <w:p w14:paraId="6CAAEDA7" w14:textId="4459B205" w:rsidR="00C00955" w:rsidRPr="00C00955" w:rsidRDefault="00C00955" w:rsidP="004A22A6">
      <w:pPr>
        <w:pStyle w:val="EndNoteBibliography"/>
        <w:ind w:left="720" w:hanging="720"/>
        <w:jc w:val="both"/>
      </w:pPr>
      <w:r w:rsidRPr="00C00955">
        <w:t>Joshi, K. and Lee, W.J., 2013. Comparison of various deterministic forecasting techniques in shale gas reservoirs, SPE Hydraulic Fracturing Technology Conference. Society of Petroleum Engineers doi:</w:t>
      </w:r>
      <w:hyperlink r:id="rId411" w:history="1">
        <w:r w:rsidRPr="00C00955">
          <w:rPr>
            <w:rStyle w:val="Hyperlink"/>
          </w:rPr>
          <w:t>https://dx.doi.org/10.2118/163870-MS</w:t>
        </w:r>
      </w:hyperlink>
    </w:p>
    <w:p w14:paraId="38EF5277" w14:textId="0A04F923" w:rsidR="00C00955" w:rsidRPr="00C00955" w:rsidRDefault="00C00955" w:rsidP="004A22A6">
      <w:pPr>
        <w:pStyle w:val="EndNoteBibliography"/>
        <w:ind w:left="720" w:hanging="720"/>
        <w:jc w:val="both"/>
      </w:pPr>
      <w:r w:rsidRPr="00C00955">
        <w:t>Jousset, P. et al., 2018. Dynamic strain determination using fibre-optic cables allows imaging of seismological and structural features. Nature communications, 9(1): 1-11 doi:</w:t>
      </w:r>
      <w:hyperlink r:id="rId412" w:history="1">
        <w:r w:rsidRPr="00C00955">
          <w:rPr>
            <w:rStyle w:val="Hyperlink"/>
          </w:rPr>
          <w:t>https://doi.org/10.1038/s41467-018-04860-y</w:t>
        </w:r>
      </w:hyperlink>
    </w:p>
    <w:p w14:paraId="2289A982" w14:textId="5FF139A3" w:rsidR="00C00955" w:rsidRPr="00C00955" w:rsidRDefault="00C00955" w:rsidP="004A22A6">
      <w:pPr>
        <w:pStyle w:val="EndNoteBibliography"/>
        <w:ind w:left="720" w:hanging="720"/>
        <w:jc w:val="both"/>
      </w:pPr>
      <w:r w:rsidRPr="00C00955">
        <w:t>Kanfar, M. and Wattenbarger, R., 2012. Comparison of empirical decline curve methods for shale wells, SPE Canadian Unconventional Resources Conference. Society of Petroleum Engineers doi:</w:t>
      </w:r>
      <w:hyperlink r:id="rId413" w:history="1">
        <w:r w:rsidRPr="00C00955">
          <w:rPr>
            <w:rStyle w:val="Hyperlink"/>
          </w:rPr>
          <w:t>https://dx.doi.org/10.2118/162648-MS</w:t>
        </w:r>
      </w:hyperlink>
    </w:p>
    <w:p w14:paraId="20C7E5AA" w14:textId="33448C53" w:rsidR="00C00955" w:rsidRPr="00C00955" w:rsidRDefault="00C00955" w:rsidP="004A22A6">
      <w:pPr>
        <w:pStyle w:val="EndNoteBibliography"/>
        <w:ind w:left="720" w:hanging="720"/>
        <w:jc w:val="both"/>
      </w:pPr>
      <w:r w:rsidRPr="00C00955">
        <w:t>Kanfar, M.S. and Clarkson, C.R., 2016. Reconciling flowback and production data: A novel history matching approach for liquid rich shale wells. Journal of Natural Gas Science and Engineering, 33: 1134-1148 doi:</w:t>
      </w:r>
      <w:hyperlink r:id="rId414" w:history="1">
        <w:r w:rsidRPr="00C00955">
          <w:rPr>
            <w:rStyle w:val="Hyperlink"/>
          </w:rPr>
          <w:t>https://doi.org/10.1016/j.jngse.2016.04.042</w:t>
        </w:r>
      </w:hyperlink>
    </w:p>
    <w:p w14:paraId="4B3E5F37" w14:textId="2319F192" w:rsidR="00C00955" w:rsidRPr="00C00955" w:rsidRDefault="00C00955" w:rsidP="004A22A6">
      <w:pPr>
        <w:pStyle w:val="EndNoteBibliography"/>
        <w:ind w:left="720" w:hanging="720"/>
        <w:jc w:val="both"/>
      </w:pPr>
      <w:r w:rsidRPr="00C00955">
        <w:t>Kim, T.H. and Lee, K.S., 2015. Pressure-transient characteristics of hydraulically fractured horizontal wells in shale-gas reservoirs with natural-and rejuvenated-fracture networks. Journal of Canadian Petroleum Technology, 54(04): 245-258 doi:</w:t>
      </w:r>
      <w:hyperlink r:id="rId415" w:history="1">
        <w:r w:rsidRPr="00C00955">
          <w:rPr>
            <w:rStyle w:val="Hyperlink"/>
          </w:rPr>
          <w:t>https://dx.doi.org/10.2118/176027-PA</w:t>
        </w:r>
      </w:hyperlink>
    </w:p>
    <w:p w14:paraId="09505ECE" w14:textId="00C5C329" w:rsidR="00C00955" w:rsidRPr="00C00955" w:rsidRDefault="00C00955" w:rsidP="004A22A6">
      <w:pPr>
        <w:pStyle w:val="EndNoteBibliography"/>
        <w:ind w:left="720" w:hanging="720"/>
        <w:jc w:val="both"/>
      </w:pPr>
      <w:r w:rsidRPr="00C00955">
        <w:lastRenderedPageBreak/>
        <w:t>King, G.E., Haile, L., Shuss, J.A. and Dobkins, T., 2008. Increasing Fracture Path Complexity and Controlling Downward Fracture Growth in the Barnett Shale, SPE Shale Gas Production Conference. Society of Petroleum Engineers, Fort Worth, Texas, USA, pp. 8 doi:</w:t>
      </w:r>
      <w:hyperlink r:id="rId416" w:history="1">
        <w:r w:rsidRPr="00C00955">
          <w:rPr>
            <w:rStyle w:val="Hyperlink"/>
          </w:rPr>
          <w:t>https://dx.doi.org/10.2118/119896-MS</w:t>
        </w:r>
      </w:hyperlink>
    </w:p>
    <w:p w14:paraId="376F39E0" w14:textId="77777777" w:rsidR="00C00955" w:rsidRPr="00C00955" w:rsidRDefault="00C00955" w:rsidP="004A22A6">
      <w:pPr>
        <w:pStyle w:val="EndNoteBibliography"/>
        <w:ind w:left="720" w:hanging="720"/>
        <w:jc w:val="both"/>
      </w:pPr>
      <w:r w:rsidRPr="00C00955">
        <w:t xml:space="preserve">Kuchuk, F., Onur, M. and Hollaender, F., 2010a. PRESSURE TRANSIENT FORMATION AND WELL TESTNG. Dev. in Petr. Science, 57 </w:t>
      </w:r>
    </w:p>
    <w:p w14:paraId="58C4492E" w14:textId="77777777" w:rsidR="00C00955" w:rsidRPr="00C00955" w:rsidRDefault="00C00955" w:rsidP="004A22A6">
      <w:pPr>
        <w:pStyle w:val="EndNoteBibliography"/>
        <w:ind w:left="720" w:hanging="720"/>
        <w:jc w:val="both"/>
      </w:pPr>
      <w:r w:rsidRPr="00C00955">
        <w:t>Kuchuk, F.J., Onur, M. and Hollaender, F., 2010b. Pressure transient formation and well testing: convolution, deconvolution and nonlinear estimation, 57. Elsevier.</w:t>
      </w:r>
    </w:p>
    <w:p w14:paraId="0341893E" w14:textId="77777777" w:rsidR="00C00955" w:rsidRPr="00C00955" w:rsidRDefault="00C00955" w:rsidP="004A22A6">
      <w:pPr>
        <w:pStyle w:val="EndNoteBibliography"/>
        <w:ind w:left="720" w:hanging="720"/>
        <w:jc w:val="both"/>
      </w:pPr>
      <w:r w:rsidRPr="00C00955">
        <w:t>Kuchuk, F.J. and Tarek, H., 1997. Pressure behavior of laterally composite reservoirs. SPE Formation Evaluation, 12(1): 47-56 doi:10.2118/24678-PA</w:t>
      </w:r>
    </w:p>
    <w:p w14:paraId="0B38FB6D" w14:textId="77777777" w:rsidR="00C00955" w:rsidRPr="00C00955" w:rsidRDefault="00C00955" w:rsidP="004A22A6">
      <w:pPr>
        <w:pStyle w:val="EndNoteBibliography"/>
        <w:ind w:left="720" w:hanging="720"/>
        <w:jc w:val="both"/>
      </w:pPr>
      <w:r w:rsidRPr="00C00955">
        <w:t>Kumar, A., Seth, P., Shrivastava, K., Manchanda, R. and Sharma, M.M., 2020. Integrated Analysis of Tracer and Pressure-Interference Tests To Identify Well Interference. SPE Journal, 25(04): 1623-1635 doi:10.2118/201233-PA</w:t>
      </w:r>
    </w:p>
    <w:p w14:paraId="489D961C" w14:textId="1D8C481E" w:rsidR="00C00955" w:rsidRPr="00C00955" w:rsidRDefault="00C00955" w:rsidP="004A22A6">
      <w:pPr>
        <w:pStyle w:val="EndNoteBibliography"/>
        <w:ind w:left="720" w:hanging="720"/>
        <w:jc w:val="both"/>
      </w:pPr>
      <w:r w:rsidRPr="00C00955">
        <w:t>Laastad, H. et al., 2000. Water-Based Formation Imaging and Resistivity Logging in Oil-Based Drilling Fluids- Today's Reality, SPE Annual Technical Conference and Exhibition. Society of Petroleum Engineers, Dallas, Texas, pp. 16 doi:</w:t>
      </w:r>
      <w:hyperlink r:id="rId417" w:history="1">
        <w:r w:rsidRPr="00C00955">
          <w:rPr>
            <w:rStyle w:val="Hyperlink"/>
          </w:rPr>
          <w:t>https://dx.doi.org/10.2118/62977-MS</w:t>
        </w:r>
      </w:hyperlink>
    </w:p>
    <w:p w14:paraId="4FEE8DA2" w14:textId="4F5F4C04" w:rsidR="00C00955" w:rsidRPr="00C00955" w:rsidRDefault="00C00955" w:rsidP="004A22A6">
      <w:pPr>
        <w:pStyle w:val="EndNoteBibliography"/>
        <w:ind w:left="720" w:hanging="720"/>
        <w:jc w:val="both"/>
      </w:pPr>
      <w:r w:rsidRPr="00C00955">
        <w:t>Lange, A., Bourbiaux, B.J. and Bouzian, J., 2005. Tracer-Test Simulation on Discrete Fracture Network Models for the Characterization of Fractured Reservoirs, SPE Europec/EAGE Annual Conference. Society of Petroleum Engineers, Madrid, Spain, pp. 10 doi:</w:t>
      </w:r>
      <w:hyperlink r:id="rId418" w:history="1">
        <w:r w:rsidRPr="00C00955">
          <w:rPr>
            <w:rStyle w:val="Hyperlink"/>
          </w:rPr>
          <w:t>https://dx.doi.org/10.2118/94344-MS</w:t>
        </w:r>
      </w:hyperlink>
    </w:p>
    <w:p w14:paraId="1AE973D5" w14:textId="1789EC86" w:rsidR="00C00955" w:rsidRPr="00C00955" w:rsidRDefault="00C00955" w:rsidP="004A22A6">
      <w:pPr>
        <w:pStyle w:val="EndNoteBibliography"/>
        <w:ind w:left="720" w:hanging="720"/>
        <w:jc w:val="both"/>
      </w:pPr>
      <w:r w:rsidRPr="00C00955">
        <w:lastRenderedPageBreak/>
        <w:t>Lecampion, B. and Gunning, J., 2007. Model selection in fracture mapping from elastostatic data. International journal of solids and structures, 44(5): 1391-1408 doi:</w:t>
      </w:r>
      <w:hyperlink r:id="rId419" w:history="1">
        <w:r w:rsidRPr="00C00955">
          <w:rPr>
            <w:rStyle w:val="Hyperlink"/>
          </w:rPr>
          <w:t>https://doi.org/10.1016/j.ijsolstr.2006.06.022</w:t>
        </w:r>
      </w:hyperlink>
    </w:p>
    <w:p w14:paraId="61F25543" w14:textId="0210D4FE" w:rsidR="00C00955" w:rsidRPr="00C00955" w:rsidRDefault="00C00955" w:rsidP="004A22A6">
      <w:pPr>
        <w:pStyle w:val="EndNoteBibliography"/>
        <w:ind w:left="720" w:hanging="720"/>
        <w:jc w:val="both"/>
      </w:pPr>
      <w:r w:rsidRPr="00C00955">
        <w:t>Lecampion, B., Jeffrey, R. and Detournay, E., 2005. Resolving the geometry of hydraulic fractures from tilt measurements. Pure and Applied Geophysics, 162(12): 2433-2452 doi:</w:t>
      </w:r>
      <w:hyperlink r:id="rId420" w:history="1">
        <w:r w:rsidRPr="00C00955">
          <w:rPr>
            <w:rStyle w:val="Hyperlink"/>
          </w:rPr>
          <w:t>https://doi.org/10.1007/s00024-005-2786-4</w:t>
        </w:r>
      </w:hyperlink>
    </w:p>
    <w:p w14:paraId="6418D889" w14:textId="77777777" w:rsidR="00C00955" w:rsidRPr="00C00955" w:rsidRDefault="00C00955" w:rsidP="004A22A6">
      <w:pPr>
        <w:pStyle w:val="EndNoteBibliography"/>
        <w:ind w:left="720" w:hanging="720"/>
        <w:jc w:val="both"/>
      </w:pPr>
      <w:r w:rsidRPr="00C00955">
        <w:t xml:space="preserve">Lee, W.J., 2015. Critique of Simple Decline Models. SPE webinar </w:t>
      </w:r>
    </w:p>
    <w:p w14:paraId="0704E967" w14:textId="061F87BA" w:rsidR="00C00955" w:rsidRPr="00C00955" w:rsidRDefault="00C00955" w:rsidP="004A22A6">
      <w:pPr>
        <w:pStyle w:val="EndNoteBibliography"/>
        <w:ind w:left="720" w:hanging="720"/>
        <w:jc w:val="both"/>
      </w:pPr>
      <w:r w:rsidRPr="00C00955">
        <w:t>Lee, W.J. and Sidle, R., 2010. Gas-Reserves Estimation in Resource Plays. SPE Economics &amp; Management, 2(02): 86-91 doi:</w:t>
      </w:r>
      <w:hyperlink r:id="rId421" w:history="1">
        <w:r w:rsidRPr="00C00955">
          <w:rPr>
            <w:rStyle w:val="Hyperlink"/>
          </w:rPr>
          <w:t>http://dx.doi.org/10.2118/130102-PA</w:t>
        </w:r>
      </w:hyperlink>
    </w:p>
    <w:p w14:paraId="76EDB4CE" w14:textId="77777777" w:rsidR="00C00955" w:rsidRPr="00C00955" w:rsidRDefault="00C00955" w:rsidP="004A22A6">
      <w:pPr>
        <w:pStyle w:val="EndNoteBibliography"/>
        <w:ind w:left="720" w:hanging="720"/>
        <w:jc w:val="both"/>
      </w:pPr>
      <w:r w:rsidRPr="00C00955">
        <w:t xml:space="preserve">Levitan, M.M., 2003. Practical application of pressure-rate deconvolution to analysis of real well tests, SPE Annual Technical Conference and Exhibition. Society of Petroleum Engineers </w:t>
      </w:r>
    </w:p>
    <w:p w14:paraId="1F03993E" w14:textId="2797667E" w:rsidR="00C00955" w:rsidRPr="00C00955" w:rsidRDefault="00C00955" w:rsidP="004A22A6">
      <w:pPr>
        <w:pStyle w:val="EndNoteBibliography"/>
        <w:ind w:left="720" w:hanging="720"/>
        <w:jc w:val="both"/>
      </w:pPr>
      <w:r w:rsidRPr="00C00955">
        <w:t>Levitan, M.M., 2005. Practical application of pressure-rate deconvolution to analysis of real well tests, SPE Annual Technical Conference and Exhibition. Society of Petroleum Engineers doi:</w:t>
      </w:r>
      <w:hyperlink r:id="rId422" w:history="1">
        <w:r w:rsidRPr="00C00955">
          <w:rPr>
            <w:rStyle w:val="Hyperlink"/>
          </w:rPr>
          <w:t>https://dx.doi.org/10.2118/84290-MS</w:t>
        </w:r>
      </w:hyperlink>
    </w:p>
    <w:p w14:paraId="776F0121" w14:textId="07B4FA33" w:rsidR="00C00955" w:rsidRPr="00C00955" w:rsidRDefault="00C00955" w:rsidP="004A22A6">
      <w:pPr>
        <w:pStyle w:val="EndNoteBibliography"/>
        <w:ind w:left="720" w:hanging="720"/>
        <w:jc w:val="both"/>
      </w:pPr>
      <w:r w:rsidRPr="00C00955">
        <w:t>Levitan, M.M. and Wilson, M.R., 2012. Deconvolution of pressure and rate data from gas reservoirs with significant pressure depletion. SPE Journal, 17(03): 727-741 doi:</w:t>
      </w:r>
      <w:hyperlink r:id="rId423" w:history="1">
        <w:r w:rsidRPr="00C00955">
          <w:rPr>
            <w:rStyle w:val="Hyperlink"/>
          </w:rPr>
          <w:t>https://dx.doi.org/10.2118/134261-PA</w:t>
        </w:r>
      </w:hyperlink>
    </w:p>
    <w:p w14:paraId="11DA4E74" w14:textId="77777777" w:rsidR="00C00955" w:rsidRPr="00C00955" w:rsidRDefault="00C00955" w:rsidP="004A22A6">
      <w:pPr>
        <w:pStyle w:val="EndNoteBibliography"/>
        <w:ind w:left="720" w:hanging="720"/>
        <w:jc w:val="both"/>
      </w:pPr>
      <w:r w:rsidRPr="00C00955">
        <w:t xml:space="preserve">Majer, E., Baria, R. and Fehler, M., 2005. Cooperative research on induced seismicity associated with enhanced geothermal systems. Geotherm. Resour. Counc. Trans, 29: 99-101 </w:t>
      </w:r>
    </w:p>
    <w:p w14:paraId="027E2675" w14:textId="376BD9A1" w:rsidR="00C00955" w:rsidRPr="00C00955" w:rsidRDefault="00C00955" w:rsidP="004A22A6">
      <w:pPr>
        <w:pStyle w:val="EndNoteBibliography"/>
        <w:ind w:left="720" w:hanging="720"/>
        <w:jc w:val="both"/>
      </w:pPr>
      <w:r w:rsidRPr="00C00955">
        <w:t>Marquart, G., Vogt, C., Klein, C. and Widera, A., 2013. Estimation of geothermal reservoir properties using the Ensemble Kalman Filter. Energy Procedia, 40: 117-126 doi:</w:t>
      </w:r>
      <w:hyperlink r:id="rId424" w:history="1">
        <w:r w:rsidRPr="00C00955">
          <w:rPr>
            <w:rStyle w:val="Hyperlink"/>
          </w:rPr>
          <w:t>https://doi.org/10.1016/j.egypro.2013.08.015</w:t>
        </w:r>
      </w:hyperlink>
    </w:p>
    <w:p w14:paraId="39C9E16E" w14:textId="6B4172E1" w:rsidR="00C00955" w:rsidRPr="00C00955" w:rsidRDefault="00C00955" w:rsidP="004A22A6">
      <w:pPr>
        <w:pStyle w:val="EndNoteBibliography"/>
        <w:ind w:left="720" w:hanging="720"/>
        <w:jc w:val="both"/>
      </w:pPr>
      <w:r w:rsidRPr="00C00955">
        <w:lastRenderedPageBreak/>
        <w:t>Masoudi, A., Belal, M. and Newson, T.P., 2013. A distributed optical fibre dynamic strain sensor based on phase-OTDR. Measurement Science and Technology, 24(8): 085204 doi:</w:t>
      </w:r>
      <w:hyperlink r:id="rId425" w:history="1">
        <w:r w:rsidRPr="00C00955">
          <w:rPr>
            <w:rStyle w:val="Hyperlink"/>
          </w:rPr>
          <w:t>https://dx.doi.org/10.1088/0957-0233/24/8/085204</w:t>
        </w:r>
      </w:hyperlink>
    </w:p>
    <w:p w14:paraId="50338970" w14:textId="3FEC16AA" w:rsidR="00C00955" w:rsidRPr="00C00955" w:rsidRDefault="00C00955" w:rsidP="004A22A6">
      <w:pPr>
        <w:pStyle w:val="EndNoteBibliography"/>
        <w:ind w:left="720" w:hanging="720"/>
        <w:jc w:val="both"/>
      </w:pPr>
      <w:r w:rsidRPr="00C00955">
        <w:t>Mattar, L. and Anderson, D.M., 2003. A Systematic and Comprehensive Methodology for Advanced Analysis of Production Data, SPE Annual Technical Conference and Exhibition. Society of Petroleum Engineers, Denver, Colorado, pp. 14 doi:</w:t>
      </w:r>
      <w:hyperlink r:id="rId426" w:history="1">
        <w:r w:rsidRPr="00C00955">
          <w:rPr>
            <w:rStyle w:val="Hyperlink"/>
          </w:rPr>
          <w:t>https://dx.doi.org/10.2118/84472-MS</w:t>
        </w:r>
      </w:hyperlink>
    </w:p>
    <w:p w14:paraId="02A48EDE" w14:textId="79DCD94F" w:rsidR="00C00955" w:rsidRPr="00C00955" w:rsidRDefault="00C00955" w:rsidP="004A22A6">
      <w:pPr>
        <w:pStyle w:val="EndNoteBibliography"/>
        <w:ind w:left="720" w:hanging="720"/>
        <w:jc w:val="both"/>
      </w:pPr>
      <w:r w:rsidRPr="00C00955">
        <w:t>Mattar, L. and Moghadam, S., 2009. Modified Power Law Exponential Decline for Tight Gas, Canadian International Petroleum Conference. Petroleum Society of Canada, Calgary, Alberta, pp. 11 doi:</w:t>
      </w:r>
      <w:hyperlink r:id="rId427" w:history="1">
        <w:r w:rsidRPr="00C00955">
          <w:rPr>
            <w:rStyle w:val="Hyperlink"/>
          </w:rPr>
          <w:t>http://dx.doi.org/10.2118/2009-198</w:t>
        </w:r>
      </w:hyperlink>
    </w:p>
    <w:p w14:paraId="281F93F7" w14:textId="552DC8B9" w:rsidR="00C00955" w:rsidRPr="00C00955" w:rsidRDefault="00C00955" w:rsidP="004A22A6">
      <w:pPr>
        <w:pStyle w:val="EndNoteBibliography"/>
        <w:ind w:left="720" w:hanging="720"/>
        <w:jc w:val="both"/>
      </w:pPr>
      <w:r w:rsidRPr="00C00955">
        <w:t>Mayerhofer, M.J., Stutz, H.L., Davis, E.J. and Wolhart, S.L., 2006. Optimizing Fracture Stimulation Using Treatment-Well Tiltmeters and Integrated Fracture Modeling. SPE Production &amp; Operations, 21(02): 222-229 doi:</w:t>
      </w:r>
      <w:hyperlink r:id="rId428" w:history="1">
        <w:r w:rsidRPr="00C00955">
          <w:rPr>
            <w:rStyle w:val="Hyperlink"/>
          </w:rPr>
          <w:t>https://dx.doi.org/10.2118/84490-PA</w:t>
        </w:r>
      </w:hyperlink>
    </w:p>
    <w:p w14:paraId="02521075" w14:textId="5625027C" w:rsidR="00C00955" w:rsidRPr="00C00955" w:rsidRDefault="00C00955" w:rsidP="004A22A6">
      <w:pPr>
        <w:pStyle w:val="EndNoteBibliography"/>
        <w:ind w:left="720" w:hanging="720"/>
        <w:jc w:val="both"/>
      </w:pPr>
      <w:r w:rsidRPr="00C00955">
        <w:t>McDaniel, R.R. et al., 2009. Determining Propped Fracture Width from a New Tracer Technology, SPE Hydraulic Fracturing Technology Conference. Society of Petroleum Engineers, The Woodlands, Texas, pp. 16 doi:</w:t>
      </w:r>
      <w:hyperlink r:id="rId429" w:history="1">
        <w:r w:rsidRPr="00C00955">
          <w:rPr>
            <w:rStyle w:val="Hyperlink"/>
          </w:rPr>
          <w:t>https://dx.doi.org/10.2118/119545-MS</w:t>
        </w:r>
      </w:hyperlink>
    </w:p>
    <w:p w14:paraId="70143CAC" w14:textId="353406BB" w:rsidR="00C00955" w:rsidRPr="00C00955" w:rsidRDefault="00C00955" w:rsidP="004A22A6">
      <w:pPr>
        <w:pStyle w:val="EndNoteBibliography"/>
        <w:ind w:left="720" w:hanging="720"/>
        <w:jc w:val="both"/>
      </w:pPr>
      <w:r w:rsidRPr="00C00955">
        <w:t>McNeil, R., Jeje, O. and Renaud, A., 2009. Application of the Power Law Loss-Ratio Method of Decline Analysis, Canadian International Petroleum Conference. Petroleum Society of Canada, Calgary, Alberta, pp. 7 doi:</w:t>
      </w:r>
      <w:hyperlink r:id="rId430" w:history="1">
        <w:r w:rsidRPr="00C00955">
          <w:rPr>
            <w:rStyle w:val="Hyperlink"/>
          </w:rPr>
          <w:t>http://dx.doi.org/10.2118/2009-159</w:t>
        </w:r>
      </w:hyperlink>
    </w:p>
    <w:p w14:paraId="6D16FFB3" w14:textId="5C9C890E" w:rsidR="00C00955" w:rsidRPr="00C00955" w:rsidRDefault="00C00955" w:rsidP="004A22A6">
      <w:pPr>
        <w:pStyle w:val="EndNoteBibliography"/>
        <w:ind w:left="720" w:hanging="720"/>
        <w:jc w:val="both"/>
      </w:pPr>
      <w:r w:rsidRPr="00C00955">
        <w:t>Meyet Me Ndong, M.P., Dutta, R. and Burns, C., 2013. Comparison of Decline Curve Analysis Methods with Analytical Models in Unconventional Plays, SPE Annual Technical Conference and Exhibition. Society of Petroleum Engineers, New Orleans, Louisiana, USA, pp. 32 doi:</w:t>
      </w:r>
      <w:hyperlink r:id="rId431" w:history="1">
        <w:r w:rsidRPr="00C00955">
          <w:rPr>
            <w:rStyle w:val="Hyperlink"/>
          </w:rPr>
          <w:t>http://dx.doi.org/10.2118/166365-MS</w:t>
        </w:r>
      </w:hyperlink>
    </w:p>
    <w:p w14:paraId="4139A953" w14:textId="77777777" w:rsidR="00C00955" w:rsidRPr="00C00955" w:rsidRDefault="00C00955" w:rsidP="004A22A6">
      <w:pPr>
        <w:pStyle w:val="EndNoteBibliography"/>
        <w:ind w:left="720" w:hanging="720"/>
        <w:jc w:val="both"/>
      </w:pPr>
      <w:r w:rsidRPr="00C00955">
        <w:lastRenderedPageBreak/>
        <w:t xml:space="preserve">Mittag-Leffler, G.M., 1903. Sur la nouvelle fonction Eα (x). CR Acad. Sci. Paris, 137(2): 554-558 </w:t>
      </w:r>
    </w:p>
    <w:p w14:paraId="7C0E95B1" w14:textId="6B8D0C5E" w:rsidR="00C00955" w:rsidRPr="00C00955" w:rsidRDefault="00C00955" w:rsidP="004A22A6">
      <w:pPr>
        <w:pStyle w:val="EndNoteBibliography"/>
        <w:ind w:left="720" w:hanging="720"/>
        <w:jc w:val="both"/>
      </w:pPr>
      <w:r w:rsidRPr="00C00955">
        <w:t>Mohaghegh, S.D., 2020. Subsurface analytics: Contribution of artificial intelligence and machine learning to reservoir engineering, reservoir modeling, and reservoir management. Petroleum Exploration and Development, 47(2): 225-228 doi:</w:t>
      </w:r>
      <w:hyperlink r:id="rId432" w:history="1">
        <w:r w:rsidRPr="00C00955">
          <w:rPr>
            <w:rStyle w:val="Hyperlink"/>
          </w:rPr>
          <w:t>https://doi.org/10.1016/S1876-3804(20)60041-6</w:t>
        </w:r>
      </w:hyperlink>
    </w:p>
    <w:p w14:paraId="7CBE5990" w14:textId="544FD7FB" w:rsidR="00C00955" w:rsidRPr="00C00955" w:rsidRDefault="00C00955" w:rsidP="004A22A6">
      <w:pPr>
        <w:pStyle w:val="EndNoteBibliography"/>
        <w:ind w:left="720" w:hanging="720"/>
        <w:jc w:val="both"/>
      </w:pPr>
      <w:r w:rsidRPr="00C00955">
        <w:t>Moreno, J., Tarrahi, M., Gildin, E. and Gonzales, S., 2014. Real-Time Estimation of Hydraulic Fracture Characteristics From Production Data, SPE/AAPG/SEG Unconventional Resources Technology Conference. Unconventional Resources Technology Conference, Denver, Colorado, USA, pp. 11 doi:</w:t>
      </w:r>
      <w:hyperlink r:id="rId433" w:history="1">
        <w:r w:rsidRPr="00C00955">
          <w:rPr>
            <w:rStyle w:val="Hyperlink"/>
          </w:rPr>
          <w:t>https://dx.doi.org/10.15530/URTEC-2014-1923687</w:t>
        </w:r>
      </w:hyperlink>
    </w:p>
    <w:p w14:paraId="473AA6BC" w14:textId="77777777" w:rsidR="00C00955" w:rsidRPr="00C00955" w:rsidRDefault="00C00955" w:rsidP="004A22A6">
      <w:pPr>
        <w:pStyle w:val="EndNoteBibliography"/>
        <w:ind w:left="720" w:hanging="720"/>
        <w:jc w:val="both"/>
      </w:pPr>
      <w:r w:rsidRPr="00C00955">
        <w:t xml:space="preserve">Munoz, A.V., Asadi, M., Woodroof, R.A. and Morales, R., 2009. Long-term post-frac performance analysis based on flowback analysis using chemical frac-tracers, Latin American and Caribbean Petroleum Engineering Conference. Society of Petroleum Engineers </w:t>
      </w:r>
    </w:p>
    <w:p w14:paraId="5736F10A" w14:textId="26BEDE5A" w:rsidR="00C00955" w:rsidRPr="00C00955" w:rsidRDefault="00C00955" w:rsidP="004A22A6">
      <w:pPr>
        <w:pStyle w:val="EndNoteBibliography"/>
        <w:ind w:left="720" w:hanging="720"/>
        <w:jc w:val="both"/>
      </w:pPr>
      <w:r w:rsidRPr="00C00955">
        <w:t>Nagel, N.B., Sanchez, M.A. and Lee, B., 2012. Gas Shale Hydraulic Fracturing: A Numerical Evaluation of the Effect of Geomechanical Parameters, SPE Hydraulic Fracturing Technology Conference. Society of Petroleum Engineers, The Woodlands, Texas, USA, pp. 19 doi:</w:t>
      </w:r>
      <w:hyperlink r:id="rId434" w:history="1">
        <w:r w:rsidRPr="00C00955">
          <w:rPr>
            <w:rStyle w:val="Hyperlink"/>
          </w:rPr>
          <w:t>https://dx.doi.org/10.2118/152192-MS</w:t>
        </w:r>
      </w:hyperlink>
    </w:p>
    <w:p w14:paraId="5676F659" w14:textId="78667A1B" w:rsidR="00C00955" w:rsidRPr="00C00955" w:rsidRDefault="00C00955" w:rsidP="004A22A6">
      <w:pPr>
        <w:pStyle w:val="EndNoteBibliography"/>
        <w:ind w:left="720" w:hanging="720"/>
        <w:jc w:val="both"/>
      </w:pPr>
      <w:r w:rsidRPr="00C00955">
        <w:t>O'Brien, D.G. et al., 2011. Using Real-Time Downhole Microseismic to Evaluate Fracture Geometry for Horizontal Packer-Sleeve Completions in the Bakken Formation, Elm Coulee Field, Montana, SPE Hydraulic Fracturing Technology Conference. Society of Petroleum Engineers, The Woodlands, Texas, USA, pp. 22 doi:</w:t>
      </w:r>
      <w:hyperlink r:id="rId435" w:history="1">
        <w:r w:rsidRPr="00C00955">
          <w:rPr>
            <w:rStyle w:val="Hyperlink"/>
          </w:rPr>
          <w:t>https://dx.doi.org/10.2118/139774-MS</w:t>
        </w:r>
      </w:hyperlink>
    </w:p>
    <w:p w14:paraId="4BD0D927" w14:textId="77777777" w:rsidR="00C00955" w:rsidRPr="00C00955" w:rsidRDefault="00C00955" w:rsidP="004A22A6">
      <w:pPr>
        <w:pStyle w:val="EndNoteBibliography"/>
        <w:ind w:left="720" w:hanging="720"/>
        <w:jc w:val="both"/>
      </w:pPr>
      <w:r w:rsidRPr="00C00955">
        <w:lastRenderedPageBreak/>
        <w:t xml:space="preserve">Olivier Houze, Didier Viturat and Fjaere, O.S., 2016. Dynamic Data Analysis. In: Kappa (Editor). Kappa, pp. 708 </w:t>
      </w:r>
    </w:p>
    <w:p w14:paraId="55D3A111" w14:textId="58954C21" w:rsidR="00C00955" w:rsidRPr="00C00955" w:rsidRDefault="00C00955" w:rsidP="004A22A6">
      <w:pPr>
        <w:pStyle w:val="EndNoteBibliography"/>
        <w:ind w:left="720" w:hanging="720"/>
        <w:jc w:val="both"/>
      </w:pPr>
      <w:r w:rsidRPr="00C00955">
        <w:t>Palmer, I.D. and Sparks, D.P., 1991. Measurement of Induced Fractures by Downhole TV Camera in Black Warrior Basin Coalbeds. Journal of Petroleum Technology, 43(03): 270-328 doi:</w:t>
      </w:r>
      <w:hyperlink r:id="rId436" w:history="1">
        <w:r w:rsidRPr="00C00955">
          <w:rPr>
            <w:rStyle w:val="Hyperlink"/>
          </w:rPr>
          <w:t>https://doi-org.ezproxy.lib.ou.edu/10.2118/20660-PA</w:t>
        </w:r>
      </w:hyperlink>
    </w:p>
    <w:p w14:paraId="194E6A18" w14:textId="430501B1" w:rsidR="00C00955" w:rsidRPr="00C00955" w:rsidRDefault="00C00955" w:rsidP="004A22A6">
      <w:pPr>
        <w:pStyle w:val="EndNoteBibliography"/>
        <w:ind w:left="720" w:hanging="720"/>
        <w:jc w:val="both"/>
      </w:pPr>
      <w:r w:rsidRPr="00C00955">
        <w:t>Pan, Z., 2016. Revised productivity index equation to improve transient history match for the Capacitance Resistance Model. Thesis, University of Texas at Austin doi:</w:t>
      </w:r>
      <w:hyperlink r:id="rId437" w:history="1">
        <w:r w:rsidRPr="00C00955">
          <w:rPr>
            <w:rStyle w:val="Hyperlink"/>
          </w:rPr>
          <w:t>https://dx.doi.org/2152/46243</w:t>
        </w:r>
      </w:hyperlink>
    </w:p>
    <w:p w14:paraId="71203267" w14:textId="4D40E23B" w:rsidR="00C00955" w:rsidRPr="00C00955" w:rsidRDefault="00C00955" w:rsidP="004A22A6">
      <w:pPr>
        <w:pStyle w:val="EndNoteBibliography"/>
        <w:ind w:left="720" w:hanging="720"/>
        <w:jc w:val="both"/>
      </w:pPr>
      <w:r w:rsidRPr="00C00955">
        <w:t>Pandurangan, V., Peirce, A., Chen, Z.R. and Jeffrey, R.G., 2018. Tiltmeter Mapping of Measured Nonsymmetric Hydraulic-Fracture Growth in a Conglomerate/Sandstone Formation Using the Implicit Level-Set Algorithm and the Extended Kalman Filter. SPE Journal, 23(01): 172-185 doi:</w:t>
      </w:r>
      <w:hyperlink r:id="rId438" w:history="1">
        <w:r w:rsidRPr="00C00955">
          <w:rPr>
            <w:rStyle w:val="Hyperlink"/>
          </w:rPr>
          <w:t>https://dx.doi.org/10.2118/186100-PA</w:t>
        </w:r>
      </w:hyperlink>
    </w:p>
    <w:p w14:paraId="506B4EC1" w14:textId="2BC0CF31" w:rsidR="00C00955" w:rsidRPr="00C00955" w:rsidRDefault="00C00955" w:rsidP="004A22A6">
      <w:pPr>
        <w:pStyle w:val="EndNoteBibliography"/>
        <w:ind w:left="720" w:hanging="720"/>
        <w:jc w:val="both"/>
      </w:pPr>
      <w:r w:rsidRPr="00C00955">
        <w:t>Parney, R., Cladouhos, T., La Pointe, P., Dershowitz, W. and Curran, B., 2000. Fracture and Production Data Integration Using Discrete Fracture Network Models for Carbonate Reservoir Management, South Oregon Basin Field, Wyoming, SPE Rocky Mountain Regional/Low-Permeability Reservoirs Symposium and Exhibition. Society of Petroleum Engineers, Denver, Colorado, pp. 7 doi:</w:t>
      </w:r>
      <w:hyperlink r:id="rId439" w:history="1">
        <w:r w:rsidRPr="00C00955">
          <w:rPr>
            <w:rStyle w:val="Hyperlink"/>
          </w:rPr>
          <w:t>https://dx.doi.org/10.2118/60306-MS</w:t>
        </w:r>
      </w:hyperlink>
    </w:p>
    <w:p w14:paraId="6995DC70" w14:textId="017E8654" w:rsidR="00C00955" w:rsidRPr="00C00955" w:rsidRDefault="00C00955" w:rsidP="004A22A6">
      <w:pPr>
        <w:pStyle w:val="EndNoteBibliography"/>
        <w:ind w:left="720" w:hanging="720"/>
        <w:jc w:val="both"/>
      </w:pPr>
      <w:r w:rsidRPr="00C00955">
        <w:t>Paryani, M., Ahmadi, M., Awoleke, O. and Hanks, C., 2016. Using Improved Decline Curve Models for Production Forecasts in Unconventional Reservoirs, SPE Eastern Regional Meeting. Society of Petroleum Engineers, Canton, Ohio, USA, pp. 15 doi:</w:t>
      </w:r>
      <w:hyperlink r:id="rId440" w:history="1">
        <w:r w:rsidRPr="00C00955">
          <w:rPr>
            <w:rStyle w:val="Hyperlink"/>
          </w:rPr>
          <w:t>http://dx.doi.org/10.2118/184070-MS</w:t>
        </w:r>
      </w:hyperlink>
    </w:p>
    <w:p w14:paraId="67A31FC2" w14:textId="16C6399E" w:rsidR="00C00955" w:rsidRPr="00C00955" w:rsidRDefault="00C00955" w:rsidP="004A22A6">
      <w:pPr>
        <w:pStyle w:val="EndNoteBibliography"/>
        <w:ind w:left="720" w:hanging="720"/>
        <w:jc w:val="both"/>
      </w:pPr>
      <w:r w:rsidRPr="00C00955">
        <w:t>Perkins, T.K. and Kern, L.R., 1961. Widths of Hydraulic Fractures. Journal of Petroleum Technology, 13(09): 937-949 doi:</w:t>
      </w:r>
      <w:hyperlink r:id="rId441" w:history="1">
        <w:r w:rsidRPr="00C00955">
          <w:rPr>
            <w:rStyle w:val="Hyperlink"/>
          </w:rPr>
          <w:t>http://dx.doi.org/10.2118/89-PA</w:t>
        </w:r>
      </w:hyperlink>
    </w:p>
    <w:p w14:paraId="26092646" w14:textId="77777777" w:rsidR="00C00955" w:rsidRPr="00C00955" w:rsidRDefault="00C00955" w:rsidP="004A22A6">
      <w:pPr>
        <w:pStyle w:val="EndNoteBibliography"/>
        <w:ind w:left="720" w:hanging="720"/>
        <w:jc w:val="both"/>
      </w:pPr>
      <w:r w:rsidRPr="00C00955">
        <w:lastRenderedPageBreak/>
        <w:t xml:space="preserve">PetroWiki, 2020. Borehole Imaging. Society of Petroleum Engineers </w:t>
      </w:r>
    </w:p>
    <w:p w14:paraId="611D2789" w14:textId="7FC53005" w:rsidR="00C00955" w:rsidRPr="00C00955" w:rsidRDefault="00C00955" w:rsidP="004A22A6">
      <w:pPr>
        <w:pStyle w:val="EndNoteBibliography"/>
        <w:ind w:left="720" w:hanging="720"/>
        <w:jc w:val="both"/>
      </w:pPr>
      <w:r w:rsidRPr="00C00955">
        <w:t>Peyret, O. et al., 2012. Subsurface To Surface Microseismic Monitoring for Hydraulic Fracturing, SPE Annual Technical Conference and Exhibition. Society of Petroleum Engineers, San Antonio, Texas, USA, pp. 15 doi:</w:t>
      </w:r>
      <w:hyperlink r:id="rId442" w:history="1">
        <w:r w:rsidRPr="00C00955">
          <w:rPr>
            <w:rStyle w:val="Hyperlink"/>
          </w:rPr>
          <w:t>https://dx.doi.org/10.2118/159670-MS</w:t>
        </w:r>
      </w:hyperlink>
    </w:p>
    <w:p w14:paraId="431D22D1" w14:textId="77777777" w:rsidR="00C00955" w:rsidRPr="00C00955" w:rsidRDefault="00C00955" w:rsidP="004A22A6">
      <w:pPr>
        <w:pStyle w:val="EndNoteBibliography"/>
        <w:ind w:left="720" w:hanging="720"/>
        <w:jc w:val="both"/>
      </w:pPr>
      <w:r w:rsidRPr="00C00955">
        <w:t>Poston, S.W. and Poe, B.D., 2008. Analysis of production decline curves. Society of Petroleum Engineers Richardson, TX.</w:t>
      </w:r>
    </w:p>
    <w:p w14:paraId="7EA373FB" w14:textId="6EAF926A" w:rsidR="00C00955" w:rsidRPr="00C00955" w:rsidRDefault="00C00955" w:rsidP="004A22A6">
      <w:pPr>
        <w:pStyle w:val="EndNoteBibliography"/>
        <w:ind w:left="720" w:hanging="720"/>
        <w:jc w:val="both"/>
      </w:pPr>
      <w:r w:rsidRPr="00C00955">
        <w:t>Raab, T., Reinsch, T., Aldaz Cifuentes, S.R. and Henninges, J., 2019. Real-Time Well-Integrity Monitoring Using Fiber-Optic Distributed Acoustic Sensing. SPE Journal, 24(05): 1997-2009 doi:</w:t>
      </w:r>
      <w:hyperlink r:id="rId443" w:history="1">
        <w:r w:rsidRPr="00C00955">
          <w:rPr>
            <w:rStyle w:val="Hyperlink"/>
          </w:rPr>
          <w:t>https://dx.doi.org/10.2118/195678-PA</w:t>
        </w:r>
      </w:hyperlink>
    </w:p>
    <w:p w14:paraId="4B4DF563" w14:textId="33141549" w:rsidR="00C00955" w:rsidRPr="00C00955" w:rsidRDefault="00C00955" w:rsidP="004A22A6">
      <w:pPr>
        <w:pStyle w:val="EndNoteBibliography"/>
        <w:ind w:left="720" w:hanging="720"/>
        <w:jc w:val="both"/>
      </w:pPr>
      <w:r w:rsidRPr="00C00955">
        <w:t>Rahman, M.K., Hossain, M.M. and Rahman, S.S., 2002. A shear‐dilation‐based model for evaluation of hydraulically stimulated naturally fractured reservoirs. International Journal for Numerical and Analytical Methods in Geomechanics, 26(5): 469-497 doi:</w:t>
      </w:r>
      <w:hyperlink r:id="rId444" w:history="1">
        <w:r w:rsidRPr="00C00955">
          <w:rPr>
            <w:rStyle w:val="Hyperlink"/>
          </w:rPr>
          <w:t>https://doi.org/10.1002/nag.208</w:t>
        </w:r>
      </w:hyperlink>
    </w:p>
    <w:p w14:paraId="20D527D6" w14:textId="2D93336A" w:rsidR="00C00955" w:rsidRPr="00C00955" w:rsidRDefault="00C00955" w:rsidP="004A22A6">
      <w:pPr>
        <w:pStyle w:val="EndNoteBibliography"/>
        <w:ind w:left="720" w:hanging="720"/>
        <w:jc w:val="both"/>
      </w:pPr>
      <w:r w:rsidRPr="00C00955">
        <w:t>Ravikumar, A. and Lee, J., 2019. Robust Estimation of Arps Decline Parameters Using Regularizing Priors, SPE Eastern Regional Meeting. Society of Petroleum Engineers doi:</w:t>
      </w:r>
      <w:hyperlink r:id="rId445" w:history="1">
        <w:r w:rsidRPr="00C00955">
          <w:rPr>
            <w:rStyle w:val="Hyperlink"/>
          </w:rPr>
          <w:t>https://dx.doi.org/10.2118/196576-MS</w:t>
        </w:r>
      </w:hyperlink>
    </w:p>
    <w:p w14:paraId="676CABE3" w14:textId="36C776BC" w:rsidR="00C00955" w:rsidRPr="00C00955" w:rsidRDefault="00C00955" w:rsidP="004A22A6">
      <w:pPr>
        <w:pStyle w:val="EndNoteBibliography"/>
        <w:ind w:left="720" w:hanging="720"/>
        <w:jc w:val="both"/>
      </w:pPr>
      <w:r w:rsidRPr="00C00955">
        <w:t>Reinsch, T. and Henninges, J., 2010. Temperature-dependent characterization of optical fibres for distributed temperature sensing in hot geothermal wells. Measurement Science and Technology, 21(9): 094022 doi:</w:t>
      </w:r>
      <w:hyperlink r:id="rId446" w:history="1">
        <w:r w:rsidRPr="00C00955">
          <w:rPr>
            <w:rStyle w:val="Hyperlink"/>
          </w:rPr>
          <w:t>https://dx.doi.org/10.1088/0957-0233/21/9/094022</w:t>
        </w:r>
      </w:hyperlink>
    </w:p>
    <w:p w14:paraId="74FD8752" w14:textId="26C980D8" w:rsidR="00C00955" w:rsidRPr="00C00955" w:rsidRDefault="00C00955" w:rsidP="004A22A6">
      <w:pPr>
        <w:pStyle w:val="EndNoteBibliography"/>
        <w:ind w:left="720" w:hanging="720"/>
        <w:jc w:val="both"/>
      </w:pPr>
      <w:r w:rsidRPr="00C00955">
        <w:t>Reinsch, T., Henninges, J. and Ásmundsson, R., 2013. Thermal, mechanical and chemical influences on the performance of optical fibres for distributed temperature sensing in a hot geothermal well. Environmental earth sciences, 70(8): 3465-3480 doi:</w:t>
      </w:r>
      <w:hyperlink r:id="rId447" w:history="1">
        <w:r w:rsidRPr="00C00955">
          <w:rPr>
            <w:rStyle w:val="Hyperlink"/>
          </w:rPr>
          <w:t>https://doi.org/10.1007/s12665-013-2248-8</w:t>
        </w:r>
      </w:hyperlink>
    </w:p>
    <w:p w14:paraId="28639DF3" w14:textId="1B6AB864" w:rsidR="00C00955" w:rsidRPr="00C00955" w:rsidRDefault="00C00955" w:rsidP="004A22A6">
      <w:pPr>
        <w:pStyle w:val="EndNoteBibliography"/>
        <w:ind w:left="720" w:hanging="720"/>
        <w:jc w:val="both"/>
      </w:pPr>
      <w:r w:rsidRPr="00C00955">
        <w:lastRenderedPageBreak/>
        <w:t>Reinsch, T., Thurley, T. and Jousset, P., 2017. On the mechanical coupling of a fiber optic cable used for distributed acoustic/vibration sensing applications—a theoretical consideration. Measurement Science and Technology, 28(12): 127003 doi:</w:t>
      </w:r>
      <w:hyperlink r:id="rId448" w:history="1">
        <w:r w:rsidRPr="00C00955">
          <w:rPr>
            <w:rStyle w:val="Hyperlink"/>
          </w:rPr>
          <w:t>https://dx.doi.org/10.1088/1361-6501/aa8ba4</w:t>
        </w:r>
      </w:hyperlink>
    </w:p>
    <w:p w14:paraId="2B0F848B" w14:textId="77777777" w:rsidR="00C00955" w:rsidRPr="00C00955" w:rsidRDefault="00C00955" w:rsidP="004A22A6">
      <w:pPr>
        <w:pStyle w:val="EndNoteBibliography"/>
        <w:ind w:left="720" w:hanging="720"/>
        <w:jc w:val="both"/>
      </w:pPr>
      <w:r w:rsidRPr="00C00955">
        <w:t xml:space="preserve">Robertson, S., 1988. Generalized Hyperbolic Equation. Society of Petroleum Engineers, pp. 20 </w:t>
      </w:r>
    </w:p>
    <w:p w14:paraId="7BB9B5ED" w14:textId="591664A4" w:rsidR="00C00955" w:rsidRPr="00C00955" w:rsidRDefault="00C00955" w:rsidP="004A22A6">
      <w:pPr>
        <w:pStyle w:val="EndNoteBibliography"/>
        <w:ind w:left="720" w:hanging="720"/>
        <w:jc w:val="both"/>
      </w:pPr>
      <w:r w:rsidRPr="00C00955">
        <w:t>Salman, A., Kurtoglu, B. and Kazemi, H., 2014. Analysis of Chemical Tracer Flowback in Unconventional Reservoirs, SPE/CSUR Unconventional Resources Conference – Canada. Society of Petroleum Engineers, Calgary, Alberta, Canada, pp. 22 doi:</w:t>
      </w:r>
      <w:hyperlink r:id="rId449" w:history="1">
        <w:r w:rsidRPr="00C00955">
          <w:rPr>
            <w:rStyle w:val="Hyperlink"/>
          </w:rPr>
          <w:t>https://dx.doi.org/10.2118/171656-MS</w:t>
        </w:r>
      </w:hyperlink>
    </w:p>
    <w:p w14:paraId="7A377DAB" w14:textId="77777777" w:rsidR="00C00955" w:rsidRPr="00C00955" w:rsidRDefault="00C00955" w:rsidP="004A22A6">
      <w:pPr>
        <w:pStyle w:val="EndNoteBibliography"/>
        <w:ind w:left="720" w:hanging="720"/>
        <w:jc w:val="both"/>
      </w:pPr>
      <w:r w:rsidRPr="00C00955">
        <w:t>Satter, A. and Iqbal, G.M., 2016. 3 - Reservoir rock properties. In: A. Satter and G.M. Iqbal (Editors), Reservoir Engineering. Gulf Professional Publishing, Boston, pp. 29-79.</w:t>
      </w:r>
    </w:p>
    <w:p w14:paraId="6CE83DBA" w14:textId="77777777" w:rsidR="00C00955" w:rsidRPr="00C00955" w:rsidRDefault="00C00955" w:rsidP="004A22A6">
      <w:pPr>
        <w:pStyle w:val="EndNoteBibliography"/>
        <w:ind w:left="720" w:hanging="720"/>
        <w:jc w:val="both"/>
      </w:pPr>
      <w:r w:rsidRPr="00C00955">
        <w:t xml:space="preserve">Seller, D., Edmiston, C., Torres, O. and Goetz, J., 1990. Field Performance Of A New Borehole Televiewer Tool And Associated Image Processing Techniques, SPWLA 31st Annual Logging Symposium. Society of Petrophysicists and Well-Log Analysts, Lafayette, Louisiana, pp. 20 </w:t>
      </w:r>
    </w:p>
    <w:p w14:paraId="4102F03D" w14:textId="77777777" w:rsidR="00C00955" w:rsidRPr="00C00955" w:rsidRDefault="00C00955" w:rsidP="004A22A6">
      <w:pPr>
        <w:pStyle w:val="EndNoteBibliography"/>
        <w:ind w:left="720" w:hanging="720"/>
        <w:jc w:val="both"/>
      </w:pPr>
      <w:r w:rsidRPr="00C00955">
        <w:t xml:space="preserve">Seller, D., King, G. and Eubanks, D., 1994. Field test of a six arm microresistivity borehole imaging tool. Society of Petrophysicists and Well-Log Analysts </w:t>
      </w:r>
    </w:p>
    <w:p w14:paraId="082C07FF" w14:textId="464A1B15" w:rsidR="00C00955" w:rsidRPr="00C00955" w:rsidRDefault="00C00955" w:rsidP="004A22A6">
      <w:pPr>
        <w:pStyle w:val="EndNoteBibliography"/>
        <w:ind w:left="720" w:hanging="720"/>
        <w:jc w:val="both"/>
      </w:pPr>
      <w:r w:rsidRPr="00C00955">
        <w:t>Seshadri, J.N. and Mattar, L., 2010. Comparison of Power Law and Modified Hyperbolic Decline Methods, Canadian Unconventional Resources and International Petroleum Conference. Society of Petroleum Engineers, Calgary, Alberta, Canada, pp. 17 doi:</w:t>
      </w:r>
      <w:hyperlink r:id="rId450" w:history="1">
        <w:r w:rsidRPr="00C00955">
          <w:rPr>
            <w:rStyle w:val="Hyperlink"/>
          </w:rPr>
          <w:t>http://dx.doi.org/10.2118/137320-MS</w:t>
        </w:r>
      </w:hyperlink>
    </w:p>
    <w:p w14:paraId="25E09820" w14:textId="13E4E12C" w:rsidR="00C00955" w:rsidRPr="00C00955" w:rsidRDefault="00C00955" w:rsidP="004A22A6">
      <w:pPr>
        <w:pStyle w:val="EndNoteBibliography"/>
        <w:ind w:left="720" w:hanging="720"/>
        <w:jc w:val="both"/>
      </w:pPr>
      <w:r w:rsidRPr="00C00955">
        <w:lastRenderedPageBreak/>
        <w:t>Shatalin, S.V., Treschikov, V.N. and Rogers, A.J., 1998. Interferometric optical time-domain reflectometry for distributed optical-fiber sensing. Applied optics, 37(24): 5600-5604 doi:</w:t>
      </w:r>
      <w:hyperlink r:id="rId451" w:history="1">
        <w:r w:rsidRPr="00C00955">
          <w:rPr>
            <w:rStyle w:val="Hyperlink"/>
          </w:rPr>
          <w:t>https://doi.org/10.1364/AO.37.005600</w:t>
        </w:r>
      </w:hyperlink>
    </w:p>
    <w:p w14:paraId="7CF93D97" w14:textId="2C995A70" w:rsidR="00C00955" w:rsidRPr="00C00955" w:rsidRDefault="00C00955" w:rsidP="004A22A6">
      <w:pPr>
        <w:pStyle w:val="EndNoteBibliography"/>
        <w:ind w:left="720" w:hanging="720"/>
        <w:jc w:val="both"/>
      </w:pPr>
      <w:r w:rsidRPr="00C00955">
        <w:t>Siebrits, E. et al., 2000. Refracture Reorientation Enhances Gas Production in Barnett Shale Tight Gas Wells, SPE Annual Technical Conference and Exhibition. Society of Petroleum Engineers, Dallas, Texas, pp. 7 doi:</w:t>
      </w:r>
      <w:hyperlink r:id="rId452" w:history="1">
        <w:r w:rsidRPr="00C00955">
          <w:rPr>
            <w:rStyle w:val="Hyperlink"/>
          </w:rPr>
          <w:t>https://dx.doi.org/10.2118/63030-MS</w:t>
        </w:r>
      </w:hyperlink>
    </w:p>
    <w:p w14:paraId="480CCD08" w14:textId="000E4ADE" w:rsidR="00C00955" w:rsidRPr="00C00955" w:rsidRDefault="00C00955" w:rsidP="004A22A6">
      <w:pPr>
        <w:pStyle w:val="EndNoteBibliography"/>
        <w:ind w:left="720" w:hanging="720"/>
        <w:jc w:val="both"/>
      </w:pPr>
      <w:r w:rsidRPr="00C00955">
        <w:t>Silber, R., Martin, J., Willis, S. and Kozera, G., 2003. Comparing Fracture Simulation Design to Radioactive Tracer Field Results: A Case History, SPE Eastern Regional Meeting. Society of Petroleum Engineers, Pittsburgh, Pennsylvania, pp. 9 doi:</w:t>
      </w:r>
      <w:hyperlink r:id="rId453" w:history="1">
        <w:r w:rsidRPr="00C00955">
          <w:rPr>
            <w:rStyle w:val="Hyperlink"/>
          </w:rPr>
          <w:t>https://dx.doi.org/10.2118/84842-MS</w:t>
        </w:r>
      </w:hyperlink>
    </w:p>
    <w:p w14:paraId="7E7D1607" w14:textId="77777777" w:rsidR="00C00955" w:rsidRPr="00C00955" w:rsidRDefault="00C00955" w:rsidP="004A22A6">
      <w:pPr>
        <w:pStyle w:val="EndNoteBibliography"/>
        <w:ind w:left="720" w:hanging="720"/>
        <w:jc w:val="both"/>
      </w:pPr>
      <w:r w:rsidRPr="00C00955">
        <w:t xml:space="preserve">Smith, B., Beall, J. and Stark, M., 2000. Induced seismicity in the SE Geysers field, California, USA, pp. 2887-2892 </w:t>
      </w:r>
    </w:p>
    <w:p w14:paraId="162755B1" w14:textId="77777777" w:rsidR="00C00955" w:rsidRPr="00C00955" w:rsidRDefault="00C00955" w:rsidP="004A22A6">
      <w:pPr>
        <w:pStyle w:val="EndNoteBibliography"/>
        <w:ind w:left="720" w:hanging="720"/>
        <w:jc w:val="both"/>
      </w:pPr>
      <w:r w:rsidRPr="00C00955">
        <w:t xml:space="preserve">Smith, L., Mase, C.W. and Schwartz, F.W., 1987. Estimation Of Fracture Aperture Using Hydraulic And Tracer Tests, The 28th U.S. Symposium on Rock Mechanics (USRMS). American Rock Mechanics Association, Tucson, Arizona, pp. 12 </w:t>
      </w:r>
    </w:p>
    <w:p w14:paraId="127E97AA" w14:textId="29491ED4" w:rsidR="00C00955" w:rsidRPr="00C00955" w:rsidRDefault="00C00955" w:rsidP="004A22A6">
      <w:pPr>
        <w:pStyle w:val="EndNoteBibliography"/>
        <w:ind w:left="720" w:hanging="720"/>
        <w:jc w:val="both"/>
      </w:pPr>
      <w:r w:rsidRPr="00C00955">
        <w:t>Smith, M.B., Rosenberg, R.J. and Bowen, J.F., 1982. Fracture Width-Design vs. Measurement, SPE Annual Technical Conference and Exhibition. Society of Petroleum Engineers, New Orleans, Louisiana, pp. 9 doi:</w:t>
      </w:r>
      <w:hyperlink r:id="rId454" w:history="1">
        <w:r w:rsidRPr="00C00955">
          <w:rPr>
            <w:rStyle w:val="Hyperlink"/>
          </w:rPr>
          <w:t>https://doi-org.ezproxy.lib.ou.edu/10.2118/10965-MS</w:t>
        </w:r>
      </w:hyperlink>
    </w:p>
    <w:p w14:paraId="53EF2298" w14:textId="77777777" w:rsidR="00C00955" w:rsidRPr="00C00955" w:rsidRDefault="00C00955" w:rsidP="004A22A6">
      <w:pPr>
        <w:pStyle w:val="EndNoteBibliography"/>
        <w:ind w:left="720" w:hanging="720"/>
        <w:jc w:val="both"/>
      </w:pPr>
      <w:r w:rsidRPr="00C00955">
        <w:t xml:space="preserve">Sneddon, I.N., 1946. The Distribution of Stress in the Neighborhood of a Crack in an Elastic Solid. Philosophical Transactions of the Royal Society of London, Series A, 187(1009): 1934-1990 </w:t>
      </w:r>
    </w:p>
    <w:p w14:paraId="11C24020" w14:textId="77777777" w:rsidR="00C00955" w:rsidRPr="00C00955" w:rsidRDefault="00C00955" w:rsidP="004A22A6">
      <w:pPr>
        <w:pStyle w:val="EndNoteBibliography"/>
        <w:ind w:left="720" w:hanging="720"/>
        <w:jc w:val="both"/>
      </w:pPr>
      <w:r w:rsidRPr="00C00955">
        <w:t>Spivey, J.P. and Lee, W.J., 2013. Applied well test interpretation. Society of Petroleum Engineers Richardson, TX.</w:t>
      </w:r>
    </w:p>
    <w:p w14:paraId="1CF24EF2" w14:textId="77777777" w:rsidR="00C00955" w:rsidRPr="00C00955" w:rsidRDefault="00C00955" w:rsidP="004A22A6">
      <w:pPr>
        <w:pStyle w:val="EndNoteBibliography"/>
        <w:ind w:left="720" w:hanging="720"/>
        <w:jc w:val="both"/>
      </w:pPr>
      <w:r w:rsidRPr="00C00955">
        <w:lastRenderedPageBreak/>
        <w:t xml:space="preserve">Stegent, N.A., Ferguson, K. and Spencer, J., 2011. Comparison of frac valves vs. plug-and-perf completion in the oil segment of the Eagle Ford Shale: a case study, Canadian Unconventional Resources Conference. Society of Petroleum Engineers </w:t>
      </w:r>
    </w:p>
    <w:p w14:paraId="612466A2" w14:textId="77B3704A" w:rsidR="00C00955" w:rsidRPr="00C00955" w:rsidRDefault="00C00955" w:rsidP="004A22A6">
      <w:pPr>
        <w:pStyle w:val="EndNoteBibliography"/>
        <w:ind w:left="720" w:hanging="720"/>
        <w:jc w:val="both"/>
      </w:pPr>
      <w:r w:rsidRPr="00C00955">
        <w:t>Sutton, R.P., Cox, S.A. and Barree, R.D., 2010. Shale Gas Plays: A Performance Perspective, Tight Gas Completions Conference. Society of Petroleum Engineers, San Antonio, Texas, USA, pp. 12 doi:</w:t>
      </w:r>
      <w:hyperlink r:id="rId455" w:history="1">
        <w:r w:rsidRPr="00C00955">
          <w:rPr>
            <w:rStyle w:val="Hyperlink"/>
          </w:rPr>
          <w:t>https://dx.doi.org/10.2118/138447-MS</w:t>
        </w:r>
      </w:hyperlink>
    </w:p>
    <w:p w14:paraId="3CFF80FD" w14:textId="77777777" w:rsidR="00C00955" w:rsidRPr="00C00955" w:rsidRDefault="00C00955" w:rsidP="004A22A6">
      <w:pPr>
        <w:pStyle w:val="EndNoteBibliography"/>
        <w:ind w:left="720" w:hanging="720"/>
        <w:jc w:val="both"/>
      </w:pPr>
      <w:r w:rsidRPr="00C00955">
        <w:t xml:space="preserve">Tan, L., Zuo, L. and Wang, B., 2018. Methods of decline curve analysis for shale gas reservoirs. Energies, 11(3): 552 </w:t>
      </w:r>
    </w:p>
    <w:p w14:paraId="6FA05834" w14:textId="77777777" w:rsidR="00C00955" w:rsidRPr="00C00955" w:rsidRDefault="00C00955" w:rsidP="004A22A6">
      <w:pPr>
        <w:pStyle w:val="EndNoteBibliography"/>
        <w:ind w:left="720" w:hanging="720"/>
        <w:jc w:val="both"/>
      </w:pPr>
      <w:r w:rsidRPr="00C00955">
        <w:t xml:space="preserve">Valko, P.P., 2009. Assigning value to stimulation in the Barnett Shale: a simultaneous analysis of 7000 plus production hystories and well completion records, SPE hydraulic fracturing technology conference. Society of Petroleum Engineers </w:t>
      </w:r>
    </w:p>
    <w:p w14:paraId="3272A5F0" w14:textId="4590439C" w:rsidR="00C00955" w:rsidRPr="00C00955" w:rsidRDefault="00C00955" w:rsidP="004A22A6">
      <w:pPr>
        <w:pStyle w:val="EndNoteBibliography"/>
        <w:ind w:left="720" w:hanging="720"/>
        <w:jc w:val="both"/>
      </w:pPr>
      <w:r w:rsidRPr="00C00955">
        <w:t>Valkó, P.P. and Lee, W.J., 2010. A better way to forecast production from unconventional gas wells, SPE annual technical conference and exhibition. Society of Petroleum Engineers doi:</w:t>
      </w:r>
      <w:hyperlink r:id="rId456" w:history="1">
        <w:r w:rsidRPr="00C00955">
          <w:rPr>
            <w:rStyle w:val="Hyperlink"/>
          </w:rPr>
          <w:t>https://dx.doi.org/10.2118/134231-MS</w:t>
        </w:r>
      </w:hyperlink>
    </w:p>
    <w:p w14:paraId="557BB954" w14:textId="2701A3DB" w:rsidR="00C00955" w:rsidRPr="00C00955" w:rsidRDefault="00C00955" w:rsidP="004A22A6">
      <w:pPr>
        <w:pStyle w:val="EndNoteBibliography"/>
        <w:ind w:left="720" w:hanging="720"/>
        <w:jc w:val="both"/>
      </w:pPr>
      <w:r w:rsidRPr="00C00955">
        <w:t>Veatch, R.W., Jr. and Crowell, R.F., 1982. Joint Research/Operations Programs Accelerate Massive Hydraulic Fracturing Technology. Journal of Petroleum Technology, 34(12): 2763-2775 doi:</w:t>
      </w:r>
      <w:hyperlink r:id="rId457" w:history="1">
        <w:r w:rsidRPr="00C00955">
          <w:rPr>
            <w:rStyle w:val="Hyperlink"/>
          </w:rPr>
          <w:t>https://dx.doi.org/10.2118/9337-PA</w:t>
        </w:r>
      </w:hyperlink>
    </w:p>
    <w:p w14:paraId="0B9F1D20" w14:textId="77777777" w:rsidR="00C00955" w:rsidRPr="00C00955" w:rsidRDefault="00C00955" w:rsidP="004A22A6">
      <w:pPr>
        <w:pStyle w:val="EndNoteBibliography"/>
        <w:ind w:left="720" w:hanging="720"/>
        <w:jc w:val="both"/>
      </w:pPr>
      <w:r w:rsidRPr="00C00955">
        <w:t xml:space="preserve">Wang, K. et al., 2017. Predicting production and estimated ultimate recoveries for shale gas wells: A new methodology approach. Applied Energy, 206: 1416-1431 </w:t>
      </w:r>
    </w:p>
    <w:p w14:paraId="340FBE5F" w14:textId="149EEE98" w:rsidR="00C00955" w:rsidRPr="00C00955" w:rsidRDefault="00C00955" w:rsidP="004A22A6">
      <w:pPr>
        <w:pStyle w:val="EndNoteBibliography"/>
        <w:ind w:left="720" w:hanging="720"/>
        <w:jc w:val="both"/>
      </w:pPr>
      <w:r w:rsidRPr="00C00955">
        <w:t>Wang, X., Ding, Y.H., Xiu, N.L., Wang, Z.D. and Yan, Y.Z., 2013. A New Method to Interpret Hydraulic Fracture Complexity in Unconventional Reservoir by Tilt Magnitude, International Petroleum Technology Conference. International Petroleum Technology Conference, Beijing, China, pp. 15 doi:</w:t>
      </w:r>
      <w:hyperlink r:id="rId458" w:history="1">
        <w:r w:rsidRPr="00C00955">
          <w:rPr>
            <w:rStyle w:val="Hyperlink"/>
          </w:rPr>
          <w:t>https://dx.doi.org/10.2523/IPTC-17094-MS</w:t>
        </w:r>
      </w:hyperlink>
    </w:p>
    <w:p w14:paraId="7D520AD5" w14:textId="0AAAD07D" w:rsidR="00C00955" w:rsidRPr="00C00955" w:rsidRDefault="00C00955" w:rsidP="004A22A6">
      <w:pPr>
        <w:pStyle w:val="EndNoteBibliography"/>
        <w:ind w:left="720" w:hanging="720"/>
        <w:jc w:val="both"/>
      </w:pPr>
      <w:r w:rsidRPr="00C00955">
        <w:lastRenderedPageBreak/>
        <w:t>Warpinski, N., 2009. Microseismic Monitoring: Inside and Out. Journal of Petroleum Technology, 61(11): 80-85 doi:</w:t>
      </w:r>
      <w:hyperlink r:id="rId459" w:history="1">
        <w:r w:rsidRPr="00C00955">
          <w:rPr>
            <w:rStyle w:val="Hyperlink"/>
          </w:rPr>
          <w:t>https://dx.doi.org/10.2118/118537-JPT</w:t>
        </w:r>
      </w:hyperlink>
    </w:p>
    <w:p w14:paraId="12CED71F" w14:textId="12F3AEDD" w:rsidR="00C00955" w:rsidRPr="00C00955" w:rsidRDefault="00C00955" w:rsidP="004A22A6">
      <w:pPr>
        <w:pStyle w:val="EndNoteBibliography"/>
        <w:ind w:left="720" w:hanging="720"/>
        <w:jc w:val="both"/>
      </w:pPr>
      <w:r w:rsidRPr="00C00955">
        <w:t>Warpinski, N.R., 1996. Hydraulic Fracture Diagnostics. Journal of Petroleum Technology, 48(10): 907-910 doi:</w:t>
      </w:r>
      <w:hyperlink r:id="rId460" w:history="1">
        <w:r w:rsidRPr="00C00955">
          <w:rPr>
            <w:rStyle w:val="Hyperlink"/>
          </w:rPr>
          <w:t>https://dx.doi.org/10.2118/36361-JPT</w:t>
        </w:r>
      </w:hyperlink>
    </w:p>
    <w:p w14:paraId="3933A2B0" w14:textId="77777777" w:rsidR="00C00955" w:rsidRPr="00C00955" w:rsidRDefault="00C00955" w:rsidP="004A22A6">
      <w:pPr>
        <w:pStyle w:val="EndNoteBibliography"/>
        <w:ind w:left="720" w:hanging="720"/>
        <w:jc w:val="both"/>
      </w:pPr>
      <w:r w:rsidRPr="00C00955">
        <w:t>Warpinski, N.R. (Editor), 2019. Fracture Diagnostics. Hydraulic Fracturing Fundamentals and Advancements, Volume 1. Society of Petroleum Engineers, Richardson, Texas, 625-655 pp.</w:t>
      </w:r>
    </w:p>
    <w:p w14:paraId="2E9C0D2C" w14:textId="20171E0A" w:rsidR="00C00955" w:rsidRPr="00C00955" w:rsidRDefault="00C00955" w:rsidP="004A22A6">
      <w:pPr>
        <w:pStyle w:val="EndNoteBibliography"/>
        <w:ind w:left="720" w:hanging="720"/>
        <w:jc w:val="both"/>
      </w:pPr>
      <w:r w:rsidRPr="00C00955">
        <w:t>Warpinski, N.R., Du, J. and Zimmer, U., 2012. Measurements of Hydraulic-Fracture-Induced Seismicity in Gas Shales, SPE Hydraulic Fracturing Technology Conference. Society of Petroleum Engineers, The Woodlands, Texas, USA, pp. 19 doi:</w:t>
      </w:r>
      <w:hyperlink r:id="rId461" w:history="1">
        <w:r w:rsidRPr="00C00955">
          <w:rPr>
            <w:rStyle w:val="Hyperlink"/>
          </w:rPr>
          <w:t>https://dx.doi.org/10.2118/151597-MS</w:t>
        </w:r>
      </w:hyperlink>
    </w:p>
    <w:p w14:paraId="640474CB" w14:textId="70C200BB" w:rsidR="00C00955" w:rsidRPr="00C00955" w:rsidRDefault="00C00955" w:rsidP="004A22A6">
      <w:pPr>
        <w:pStyle w:val="EndNoteBibliography"/>
        <w:ind w:left="720" w:hanging="720"/>
        <w:jc w:val="both"/>
      </w:pPr>
      <w:r w:rsidRPr="00C00955">
        <w:t>Wasaki, A. and Akkutlu, I.Y., 2015. Permeability of organic-rich shale. Spe Journal, 20(06): 1,384-1,396 doi:</w:t>
      </w:r>
      <w:hyperlink r:id="rId462" w:history="1">
        <w:r w:rsidRPr="00C00955">
          <w:rPr>
            <w:rStyle w:val="Hyperlink"/>
          </w:rPr>
          <w:t>https://dx.doi.org/10.2118/170830-MS</w:t>
        </w:r>
      </w:hyperlink>
    </w:p>
    <w:p w14:paraId="4456247D" w14:textId="77777777" w:rsidR="00C00955" w:rsidRPr="00C00955" w:rsidRDefault="00C00955" w:rsidP="004A22A6">
      <w:pPr>
        <w:pStyle w:val="EndNoteBibliography"/>
        <w:ind w:left="720" w:hanging="720"/>
        <w:jc w:val="both"/>
      </w:pPr>
      <w:r w:rsidRPr="00C00955">
        <w:t>Weijers, L. and De Pater, H. (Editors), 2019. Hydraulic Fracture Modeling. Hydraulic Fracturing Fundamentals and Advancements, Volume 1. Society of Petroleum Engineers, Richardson, Texas, 76-142 pp.</w:t>
      </w:r>
    </w:p>
    <w:p w14:paraId="04494E53" w14:textId="01CE4831" w:rsidR="00C00955" w:rsidRPr="00C00955" w:rsidRDefault="00C00955" w:rsidP="004A22A6">
      <w:pPr>
        <w:pStyle w:val="EndNoteBibliography"/>
        <w:ind w:left="720" w:hanging="720"/>
        <w:jc w:val="both"/>
      </w:pPr>
      <w:r w:rsidRPr="00C00955">
        <w:t>Weng, X., Kresse, O., Cohen, C.-E., Wu, R. and Gu, H., 2011. Modeling of Hydraulic-Fracture-Network Propagation in a Naturally Fractured Formation. SPE Production &amp; Operations, 26(04): 368-380 doi:</w:t>
      </w:r>
      <w:hyperlink r:id="rId463" w:history="1">
        <w:r w:rsidRPr="00C00955">
          <w:rPr>
            <w:rStyle w:val="Hyperlink"/>
          </w:rPr>
          <w:t>https://dx.doi.org/10.2118/140253-PA</w:t>
        </w:r>
      </w:hyperlink>
    </w:p>
    <w:p w14:paraId="78A3532C" w14:textId="2F3C0393" w:rsidR="00C00955" w:rsidRPr="00C00955" w:rsidRDefault="00C00955" w:rsidP="004A22A6">
      <w:pPr>
        <w:pStyle w:val="EndNoteBibliography"/>
        <w:ind w:left="720" w:hanging="720"/>
        <w:jc w:val="both"/>
      </w:pPr>
      <w:r w:rsidRPr="00C00955">
        <w:t>Wesson, R.L. and Nicholson, C., 1987. Earthquake hazard associated with deep well injection; a report to the US Environmental Protection Agency. 2331-1258, US Geological Survey doi:</w:t>
      </w:r>
      <w:hyperlink r:id="rId464" w:history="1">
        <w:r w:rsidRPr="00C00955">
          <w:rPr>
            <w:rStyle w:val="Hyperlink"/>
          </w:rPr>
          <w:t>https://doi.org/10.3133/ofr87331</w:t>
        </w:r>
      </w:hyperlink>
    </w:p>
    <w:p w14:paraId="4B2BEDD5" w14:textId="09F6F26E" w:rsidR="00C00955" w:rsidRPr="00C00955" w:rsidRDefault="00C00955" w:rsidP="004A22A6">
      <w:pPr>
        <w:pStyle w:val="EndNoteBibliography"/>
        <w:ind w:left="720" w:hanging="720"/>
        <w:jc w:val="both"/>
      </w:pPr>
      <w:r w:rsidRPr="00C00955">
        <w:lastRenderedPageBreak/>
        <w:t>Whittle, T.M. and Gringarten, A.C., 2008. The determination of minimum tested volume from the deconvolution of well test pressure transients, SPE Annual Technical Conference and Exhibition. Society of Petroleum Engineers doi:</w:t>
      </w:r>
      <w:hyperlink r:id="rId465" w:history="1">
        <w:r w:rsidRPr="00C00955">
          <w:rPr>
            <w:rStyle w:val="Hyperlink"/>
          </w:rPr>
          <w:t>https://dx.doi.org/10.2118/116575-MS</w:t>
        </w:r>
      </w:hyperlink>
    </w:p>
    <w:p w14:paraId="27FBD7FF" w14:textId="54629EE3" w:rsidR="00C00955" w:rsidRPr="00C00955" w:rsidRDefault="00C00955" w:rsidP="004A22A6">
      <w:pPr>
        <w:pStyle w:val="EndNoteBibliography"/>
        <w:ind w:left="720" w:hanging="720"/>
        <w:jc w:val="both"/>
      </w:pPr>
      <w:r w:rsidRPr="00C00955">
        <w:t xml:space="preserve">Williams-Kovacs, J.D., 2017. Quantitative Analysis of Multi-Phase Flowback From Multi-Fractured Horizontal Wells. </w:t>
      </w:r>
      <w:hyperlink r:id="rId466" w:history="1">
        <w:r w:rsidRPr="00C00955">
          <w:rPr>
            <w:rStyle w:val="Hyperlink"/>
          </w:rPr>
          <w:t>http://dx.doi.org/10.11575/PRISM/27503</w:t>
        </w:r>
      </w:hyperlink>
      <w:r w:rsidRPr="00C00955">
        <w:t xml:space="preserve"> doi:</w:t>
      </w:r>
      <w:hyperlink r:id="rId467" w:history="1">
        <w:r w:rsidRPr="00C00955">
          <w:rPr>
            <w:rStyle w:val="Hyperlink"/>
          </w:rPr>
          <w:t>http://dx.doi.org/10.11575/PRISM/27503</w:t>
        </w:r>
      </w:hyperlink>
    </w:p>
    <w:p w14:paraId="73B72943" w14:textId="2BE5EB6E" w:rsidR="00C00955" w:rsidRPr="00C00955" w:rsidRDefault="00C00955" w:rsidP="004A22A6">
      <w:pPr>
        <w:pStyle w:val="EndNoteBibliography"/>
        <w:ind w:left="720" w:hanging="720"/>
        <w:jc w:val="both"/>
      </w:pPr>
      <w:r w:rsidRPr="00C00955">
        <w:t>Wolhart, S.L., McIntosh, G.E., Zoll, M.B. and Weijers, L., 2007. Surface Tiltmeter Mapping Shows Hydraulic Fracture Reorientation in the Codell Formation, Wattenberg Field, Colorado, SPE Annual Technical Conference and Exhibition. Society of Petroleum Engineers, Anaheim, California, U.S.A., pp. 8 doi:</w:t>
      </w:r>
      <w:hyperlink r:id="rId468" w:history="1">
        <w:r w:rsidRPr="00C00955">
          <w:rPr>
            <w:rStyle w:val="Hyperlink"/>
          </w:rPr>
          <w:t>https://dx.doi.org/10.2118/110034-MS</w:t>
        </w:r>
      </w:hyperlink>
    </w:p>
    <w:p w14:paraId="69A298E2" w14:textId="77777777" w:rsidR="00C00955" w:rsidRPr="00C00955" w:rsidRDefault="00C00955" w:rsidP="004A22A6">
      <w:pPr>
        <w:pStyle w:val="EndNoteBibliography"/>
        <w:ind w:left="720" w:hanging="720"/>
        <w:jc w:val="both"/>
      </w:pPr>
      <w:r w:rsidRPr="00C00955">
        <w:t xml:space="preserve">Woodroof Jr, R.A., Asadi, M. and Warren, M.N., 2003. Monitoring fracturing fluid flowback and optimizing fracturing fluid cleanup using chemical frac tracers, SPE European Formation Damage Conference. Society of Petroleum Engineers </w:t>
      </w:r>
    </w:p>
    <w:p w14:paraId="5E4D5E11" w14:textId="30FC50D4" w:rsidR="00C00955" w:rsidRPr="00C00955" w:rsidRDefault="00C00955" w:rsidP="004A22A6">
      <w:pPr>
        <w:pStyle w:val="EndNoteBibliography"/>
        <w:ind w:left="720" w:hanging="720"/>
        <w:jc w:val="both"/>
      </w:pPr>
      <w:r w:rsidRPr="00C00955">
        <w:t>Woodroof, R.A., Jr., Asadi, M. and Warren, M.N., 2003. Monitoring Fracturing Fluid Flowback and Optimizing Fracturing Fluid Cleanup Using Chemical Frac Tracers, SPE European Formation Damage Conference. Society of Petroleum Engineers, The Hague, Netherlands, pp. 12 doi:</w:t>
      </w:r>
      <w:hyperlink r:id="rId469" w:history="1">
        <w:r w:rsidRPr="00C00955">
          <w:rPr>
            <w:rStyle w:val="Hyperlink"/>
          </w:rPr>
          <w:t>https://dx.doi.org/10.2118/82221-MS</w:t>
        </w:r>
      </w:hyperlink>
    </w:p>
    <w:p w14:paraId="0DD0D2D4" w14:textId="4EB154D4" w:rsidR="00C00955" w:rsidRPr="00C00955" w:rsidRDefault="00C00955" w:rsidP="004A22A6">
      <w:pPr>
        <w:pStyle w:val="EndNoteBibliography"/>
        <w:ind w:left="720" w:hanging="720"/>
        <w:jc w:val="both"/>
      </w:pPr>
      <w:r w:rsidRPr="00C00955">
        <w:t>Wright, C.A. et al., 1998. Surface Tiltmeter Fracture Mapping Reaches New Depths - 10,000 Feet and Beyond?, SPE Rocky Mountain Regional/Low-Permeability Reservoirs Symposium. Society of Petroleum Engineers, Denver, Colorado, pp. 12 doi:</w:t>
      </w:r>
      <w:hyperlink r:id="rId470" w:history="1">
        <w:r w:rsidRPr="00C00955">
          <w:rPr>
            <w:rStyle w:val="Hyperlink"/>
          </w:rPr>
          <w:t>https://dx.doi.org/10.2118/39919-MS</w:t>
        </w:r>
      </w:hyperlink>
    </w:p>
    <w:p w14:paraId="08AA71A7" w14:textId="58FD3749" w:rsidR="00C00955" w:rsidRPr="00C00955" w:rsidRDefault="00C00955" w:rsidP="004A22A6">
      <w:pPr>
        <w:pStyle w:val="EndNoteBibliography"/>
        <w:ind w:left="720" w:hanging="720"/>
        <w:jc w:val="both"/>
      </w:pPr>
      <w:r w:rsidRPr="00C00955">
        <w:t xml:space="preserve">Wu, X. and Childers, D.R., 2020. Forecasting Shale Gas Performance Using the Connected Reservoir Storage Model. Journal of Natural Gas Science and Engineering, </w:t>
      </w:r>
      <w:hyperlink r:id="rId471" w:history="1">
        <w:r w:rsidRPr="00C00955">
          <w:rPr>
            <w:rStyle w:val="Hyperlink"/>
          </w:rPr>
          <w:t>https://doi.org/10.1016/j.jngse.2020.103499</w:t>
        </w:r>
      </w:hyperlink>
      <w:r w:rsidRPr="00C00955">
        <w:t>: 103499 doi:</w:t>
      </w:r>
      <w:hyperlink r:id="rId472" w:history="1">
        <w:r w:rsidRPr="00C00955">
          <w:rPr>
            <w:rStyle w:val="Hyperlink"/>
          </w:rPr>
          <w:t>https://doi.org/10.1016/j.jngse.2020.103499</w:t>
        </w:r>
      </w:hyperlink>
    </w:p>
    <w:p w14:paraId="147B926B" w14:textId="713B181B" w:rsidR="00C00955" w:rsidRPr="00C00955" w:rsidRDefault="00C00955" w:rsidP="004A22A6">
      <w:pPr>
        <w:pStyle w:val="EndNoteBibliography"/>
        <w:ind w:left="720" w:hanging="720"/>
        <w:jc w:val="both"/>
      </w:pPr>
      <w:r w:rsidRPr="00C00955">
        <w:t>Wu, X., Humphrey, K. and Liao, T.T., 2012a. Enhancing Production Allocation in Intelligent Wells via Application of Models and Real-Time Surveillance Data, SPE International Production and Operations Conference &amp; Exhibition. Society of Petroleum Engineers doi:</w:t>
      </w:r>
      <w:hyperlink r:id="rId473" w:history="1">
        <w:r w:rsidRPr="00C00955">
          <w:rPr>
            <w:rStyle w:val="Hyperlink"/>
          </w:rPr>
          <w:t>https://dx.doi.org/10.2118/155031-MS</w:t>
        </w:r>
      </w:hyperlink>
    </w:p>
    <w:p w14:paraId="4FD62F67" w14:textId="120333C2" w:rsidR="00C00955" w:rsidRPr="00C00955" w:rsidRDefault="00C00955" w:rsidP="004A22A6">
      <w:pPr>
        <w:pStyle w:val="EndNoteBibliography"/>
        <w:ind w:left="720" w:hanging="720"/>
        <w:jc w:val="both"/>
      </w:pPr>
      <w:r w:rsidRPr="00C00955">
        <w:t>Wu, X., Humphrey, K. and Liao, T.T., 2012b. Enhancing Production Allocation in Intelligent Wells via Application of Models and Real-Time Surveillance Data, SPE International Production and Operations Conference &amp; Exhibition. Society of Petroleum Engineers doi:</w:t>
      </w:r>
      <w:hyperlink r:id="rId474" w:history="1">
        <w:r w:rsidRPr="00C00955">
          <w:rPr>
            <w:rStyle w:val="Hyperlink"/>
          </w:rPr>
          <w:t>https://dx.doi.org/10.2118/155031-MS</w:t>
        </w:r>
      </w:hyperlink>
    </w:p>
    <w:p w14:paraId="0736AB7B" w14:textId="77777777" w:rsidR="00C00955" w:rsidRPr="00C00955" w:rsidRDefault="00C00955" w:rsidP="004A22A6">
      <w:pPr>
        <w:pStyle w:val="EndNoteBibliography"/>
        <w:ind w:left="720" w:hanging="720"/>
        <w:jc w:val="both"/>
      </w:pPr>
      <w:r w:rsidRPr="00C00955">
        <w:t>Wu, Y.-S., 2015. Multiphase fluid flow in porous and fractured reservoirs. Gulf Professional Publishing.</w:t>
      </w:r>
    </w:p>
    <w:p w14:paraId="4B333E89" w14:textId="12AA4719" w:rsidR="00C00955" w:rsidRPr="00C00955" w:rsidRDefault="00C00955" w:rsidP="004A22A6">
      <w:pPr>
        <w:pStyle w:val="EndNoteBibliography"/>
        <w:ind w:left="720" w:hanging="720"/>
        <w:jc w:val="both"/>
      </w:pPr>
      <w:r w:rsidRPr="00C00955">
        <w:t>Xu, W. et al., 2010. Wiremesh: A Novel Shale Fracturing Simulator, International Oil and Gas Conference and Exhibition in China. Society of Petroleum Engineers, Beijing, China, pp. 6 doi:</w:t>
      </w:r>
      <w:hyperlink r:id="rId475" w:history="1">
        <w:r w:rsidRPr="00C00955">
          <w:rPr>
            <w:rStyle w:val="Hyperlink"/>
          </w:rPr>
          <w:t>https://dx.doi.org/10.2118/132218-MS</w:t>
        </w:r>
      </w:hyperlink>
    </w:p>
    <w:p w14:paraId="7C91C6A9" w14:textId="3D170E48" w:rsidR="00C00955" w:rsidRPr="00C00955" w:rsidRDefault="00C00955" w:rsidP="004A22A6">
      <w:pPr>
        <w:pStyle w:val="EndNoteBibliography"/>
        <w:ind w:left="720" w:hanging="720"/>
        <w:jc w:val="both"/>
      </w:pPr>
      <w:r w:rsidRPr="00C00955">
        <w:t>Xu, W., Thiercelin, M.J. and Walton, I.C., 2009. Characterization of Hydraulically-Induced Shale Fracture Network Using An Analytical/Semi-Analytical Model, SPE Annual Technical Conference and Exhibition. Society of Petroleum Engineers, New Orleans, Louisiana, pp. 7 doi:</w:t>
      </w:r>
      <w:hyperlink r:id="rId476" w:history="1">
        <w:r w:rsidRPr="00C00955">
          <w:rPr>
            <w:rStyle w:val="Hyperlink"/>
          </w:rPr>
          <w:t>https://dx.doi.org/10.2118/124697-MS</w:t>
        </w:r>
      </w:hyperlink>
    </w:p>
    <w:p w14:paraId="193D3B63" w14:textId="43B9FD50" w:rsidR="00C00955" w:rsidRPr="00C00955" w:rsidRDefault="00C00955" w:rsidP="004A22A6">
      <w:pPr>
        <w:pStyle w:val="EndNoteBibliography"/>
        <w:ind w:left="720" w:hanging="720"/>
        <w:jc w:val="both"/>
      </w:pPr>
      <w:r w:rsidRPr="00C00955">
        <w:t>Xu, Y., Cavalcante Filho, J.S.A., Yu, W. and Sepehrnoori, K., 2017. Discrete-Fracture Modeling of Complex Hydraulic-Fracture Geometries in Reservoir Simulators. SPE Reservoir Evaluation &amp; Engineering, 20(02): 403-422 doi:</w:t>
      </w:r>
      <w:hyperlink r:id="rId477" w:history="1">
        <w:r w:rsidRPr="00C00955">
          <w:rPr>
            <w:rStyle w:val="Hyperlink"/>
          </w:rPr>
          <w:t>https://doi.org/10.2118/183647-PA</w:t>
        </w:r>
      </w:hyperlink>
    </w:p>
    <w:p w14:paraId="31AA2799" w14:textId="3F3C763A" w:rsidR="00C00955" w:rsidRPr="00C00955" w:rsidRDefault="00C00955" w:rsidP="004A22A6">
      <w:pPr>
        <w:pStyle w:val="EndNoteBibliography"/>
        <w:ind w:left="720" w:hanging="720"/>
        <w:jc w:val="both"/>
      </w:pPr>
      <w:r w:rsidRPr="00C00955">
        <w:lastRenderedPageBreak/>
        <w:t>Yao, F., Weng, D., Li, Y., Yu, Y. and Hou, F., 2007. Reorientation Refracturing Case Study, Production and Operations Symposium. Society of Petroleum Engineers, Oklahoma City, Oklahoma, U.S.A., pp. 6 doi:</w:t>
      </w:r>
      <w:hyperlink r:id="rId478" w:history="1">
        <w:r w:rsidRPr="00C00955">
          <w:rPr>
            <w:rStyle w:val="Hyperlink"/>
          </w:rPr>
          <w:t>https://dx.doi.org/10.2118/106595-MS</w:t>
        </w:r>
      </w:hyperlink>
    </w:p>
    <w:p w14:paraId="364DF389" w14:textId="2A3FC8ED" w:rsidR="00C00955" w:rsidRPr="00C00955" w:rsidRDefault="00C00955" w:rsidP="004A22A6">
      <w:pPr>
        <w:pStyle w:val="EndNoteBibliography"/>
        <w:ind w:left="720" w:hanging="720"/>
        <w:jc w:val="both"/>
      </w:pPr>
      <w:r w:rsidRPr="00C00955">
        <w:t>Zemanek, J. et al., 1969. The Borehole TeleviewerA New Logging Concept for Fracture Location and Other Types of Borehole Inspection. Journal of Petroleum Technology, 21(06): 762-774 doi:</w:t>
      </w:r>
      <w:hyperlink r:id="rId479" w:history="1">
        <w:r w:rsidRPr="00C00955">
          <w:rPr>
            <w:rStyle w:val="Hyperlink"/>
          </w:rPr>
          <w:t>https://dx.doi.org/10.2118/2402-PA</w:t>
        </w:r>
      </w:hyperlink>
    </w:p>
    <w:p w14:paraId="42E56391" w14:textId="4C0A48EC" w:rsidR="00C00955" w:rsidRPr="00C00955" w:rsidRDefault="00C00955" w:rsidP="004A22A6">
      <w:pPr>
        <w:pStyle w:val="EndNoteBibliography"/>
        <w:ind w:left="720" w:hanging="720"/>
        <w:jc w:val="both"/>
      </w:pPr>
      <w:r w:rsidRPr="00C00955">
        <w:t>Zemanek, J., Glenn, E.E., Norton, L.J. and Caldwell, R.L., 1970. Formation evaluation by inspection with the borehole televiewer. Geophysics, 35(2): 254-269 doi:</w:t>
      </w:r>
      <w:hyperlink r:id="rId480" w:history="1">
        <w:r w:rsidRPr="00C00955">
          <w:rPr>
            <w:rStyle w:val="Hyperlink"/>
          </w:rPr>
          <w:t>https://doi.org/10.1190/1.1440089</w:t>
        </w:r>
      </w:hyperlink>
    </w:p>
    <w:p w14:paraId="56DFACDB" w14:textId="77777777" w:rsidR="00C00955" w:rsidRPr="00C00955" w:rsidRDefault="00C00955" w:rsidP="004A22A6">
      <w:pPr>
        <w:pStyle w:val="EndNoteBibliography"/>
        <w:ind w:left="720" w:hanging="720"/>
        <w:jc w:val="both"/>
      </w:pPr>
      <w:r w:rsidRPr="00C00955">
        <w:t>Zemel, B., 1995. Tracers in the oil field. Elsevier.</w:t>
      </w:r>
    </w:p>
    <w:p w14:paraId="5A5449EE" w14:textId="77777777" w:rsidR="00C00955" w:rsidRPr="00C00955" w:rsidRDefault="00C00955" w:rsidP="004A22A6">
      <w:pPr>
        <w:pStyle w:val="EndNoteBibliography"/>
        <w:ind w:left="720" w:hanging="720"/>
        <w:jc w:val="both"/>
      </w:pPr>
      <w:r w:rsidRPr="00C00955">
        <w:t xml:space="preserve">Zhang, H., Rietz, D., Cagle, A., Cocco, M. and Lee, J., 2016. Extended exponential decline curve analysis. Journal of Natural Gas Science and Engineering, 36: 402-413 </w:t>
      </w:r>
    </w:p>
    <w:p w14:paraId="50D4ED6E" w14:textId="77777777" w:rsidR="00C00955" w:rsidRPr="00C00955" w:rsidRDefault="00C00955" w:rsidP="004A22A6">
      <w:pPr>
        <w:pStyle w:val="EndNoteBibliography"/>
        <w:ind w:left="720" w:hanging="720"/>
        <w:jc w:val="both"/>
      </w:pPr>
      <w:r w:rsidRPr="00C00955">
        <w:t xml:space="preserve">Zheltov, A.K., 1955. 3. Formation of Vertical Fractures by Means of Highly Viscous Liquid, 4th World Petroleum Congress. World Petroleum Congress, Rome, Italy, pp. 8 </w:t>
      </w:r>
    </w:p>
    <w:p w14:paraId="63183CA5" w14:textId="4662F0D5" w:rsidR="00C00955" w:rsidRPr="00C00955" w:rsidRDefault="00C00955" w:rsidP="004A22A6">
      <w:pPr>
        <w:pStyle w:val="EndNoteBibliography"/>
        <w:ind w:left="720" w:hanging="720"/>
        <w:jc w:val="both"/>
      </w:pPr>
      <w:r w:rsidRPr="00C00955">
        <w:t>Zhou, J., Zeng, Y., Jiang, T., Zhang, B. and Zhang, X., 2015. Tiltmeter Hydraulic Fracturing Mapping on a Cluster of Horizontal Wells in a Tight Gas Reservoir, SPE/IATMI Asia Pacific Oil &amp; Gas Conference and Exhibition. Society of Petroleum Engineers, Nusa Dua, Bali, Indonesia, pp. 9 doi:</w:t>
      </w:r>
      <w:hyperlink r:id="rId481" w:history="1">
        <w:r w:rsidRPr="00C00955">
          <w:rPr>
            <w:rStyle w:val="Hyperlink"/>
          </w:rPr>
          <w:t>https://dx.doi.org/10.2118/176371-MS</w:t>
        </w:r>
      </w:hyperlink>
    </w:p>
    <w:p w14:paraId="7A085A4F" w14:textId="1481F1FD" w:rsidR="00C00955" w:rsidRPr="00C00955" w:rsidRDefault="00C00955" w:rsidP="004A22A6">
      <w:pPr>
        <w:pStyle w:val="EndNoteBibliography"/>
        <w:ind w:left="720" w:hanging="720"/>
        <w:jc w:val="both"/>
      </w:pPr>
      <w:r w:rsidRPr="00C00955">
        <w:t>Zhu, D., Hill, D. and Zhang, S., 2018. Using Temperature Measurements From Production Logging/Downhole Sensors To Diagnose Multistage Fractured Well Flow Profile, SPWLA 59th Annual Logging Symposium. Society of Petrophysicists and Well-Log Analysts, London, UK, pp. 13 doi:</w:t>
      </w:r>
      <w:hyperlink r:id="rId482" w:history="1">
        <w:r w:rsidRPr="00C00955">
          <w:rPr>
            <w:rStyle w:val="Hyperlink"/>
          </w:rPr>
          <w:t>https://www.onepetro.org/conference-paper/SPWLA-2018-PP</w:t>
        </w:r>
      </w:hyperlink>
    </w:p>
    <w:p w14:paraId="76930C65" w14:textId="77777777" w:rsidR="00C00955" w:rsidRPr="00C00955" w:rsidRDefault="00C00955" w:rsidP="004A22A6">
      <w:pPr>
        <w:pStyle w:val="EndNoteBibliography"/>
        <w:ind w:left="720" w:hanging="720"/>
        <w:jc w:val="both"/>
      </w:pPr>
      <w:r w:rsidRPr="00C00955">
        <w:lastRenderedPageBreak/>
        <w:t xml:space="preserve">Zuo, L., Yu, W. and Wu, K., 2016. A fractional decline curve analysis model for shale gas reservoirs. International Journal of Coal Geology, 163: 140-148 </w:t>
      </w:r>
    </w:p>
    <w:p w14:paraId="1F520F9D" w14:textId="43A39B8B" w:rsidR="00E710E4" w:rsidRDefault="00293F19" w:rsidP="000621BC">
      <w:pPr>
        <w:pStyle w:val="Heading1"/>
      </w:pPr>
      <w:r>
        <w:fldChar w:fldCharType="end"/>
      </w:r>
      <w:r w:rsidR="00AA0B13">
        <w:br w:type="page"/>
      </w:r>
      <w:bookmarkStart w:id="453" w:name="_Toc310579475"/>
    </w:p>
    <w:p w14:paraId="1B997D4E" w14:textId="26A219F9" w:rsidR="00AA0B13" w:rsidRPr="00CA2AE4" w:rsidRDefault="00AA0B13" w:rsidP="000621BC">
      <w:pPr>
        <w:pStyle w:val="Heading1"/>
      </w:pPr>
      <w:bookmarkStart w:id="454" w:name="_Toc58236771"/>
      <w:bookmarkStart w:id="455" w:name="_Hlk51059256"/>
      <w:bookmarkStart w:id="456" w:name="_Hlk54251330"/>
      <w:r w:rsidRPr="00CA2AE4">
        <w:lastRenderedPageBreak/>
        <w:t xml:space="preserve">Appendix </w:t>
      </w:r>
      <w:bookmarkStart w:id="457" w:name="Appendix_A"/>
      <w:r w:rsidRPr="00CA2AE4">
        <w:t>A</w:t>
      </w:r>
      <w:bookmarkEnd w:id="457"/>
      <w:r w:rsidRPr="00CA2AE4">
        <w:t xml:space="preserve">: </w:t>
      </w:r>
      <w:r w:rsidR="00962158" w:rsidRPr="00CA2AE4">
        <w:t>CRSM Derivations</w:t>
      </w:r>
      <w:bookmarkEnd w:id="453"/>
      <w:bookmarkEnd w:id="454"/>
      <w:r w:rsidR="00744C35" w:rsidRPr="00CA2AE4">
        <w:t xml:space="preserve"> </w:t>
      </w:r>
    </w:p>
    <w:p w14:paraId="6C9E5AE0" w14:textId="0E40DEB7" w:rsidR="005F40D0" w:rsidRPr="00CA2AE4" w:rsidRDefault="005F40D0" w:rsidP="007C4BFC">
      <w:pPr>
        <w:jc w:val="both"/>
        <w:rPr>
          <w:rFonts w:ascii="Times New Roman" w:hAnsi="Times New Roman"/>
          <w:b/>
          <w:bCs/>
          <w:u w:val="single"/>
        </w:rPr>
      </w:pPr>
      <w:r w:rsidRPr="00CA2AE4">
        <w:rPr>
          <w:rFonts w:ascii="Times New Roman" w:hAnsi="Times New Roman"/>
          <w:b/>
          <w:bCs/>
          <w:u w:val="single"/>
        </w:rPr>
        <w:t>Liquid Production:</w:t>
      </w:r>
    </w:p>
    <w:p w14:paraId="45166708" w14:textId="0BCBD47E" w:rsidR="00812833" w:rsidRPr="00CA2AE4" w:rsidRDefault="007623B8" w:rsidP="007C4BFC">
      <w:pPr>
        <w:jc w:val="both"/>
        <w:rPr>
          <w:rFonts w:ascii="Times New Roman" w:hAnsi="Times New Roman"/>
        </w:rPr>
      </w:pPr>
      <w:r w:rsidRPr="00CA2AE4">
        <w:rPr>
          <w:rFonts w:ascii="Times New Roman" w:hAnsi="Times New Roman"/>
        </w:rPr>
        <w:t>For a vertical well without mechanical skin factor</w:t>
      </w:r>
      <w:r w:rsidR="009155C1" w:rsidRPr="00CA2AE4">
        <w:rPr>
          <w:rFonts w:ascii="Times New Roman" w:hAnsi="Times New Roman"/>
        </w:rPr>
        <w:t xml:space="preserve">, see figure </w:t>
      </w:r>
      <w:r w:rsidR="00657D01">
        <w:rPr>
          <w:rFonts w:ascii="Times New Roman" w:hAnsi="Times New Roman"/>
        </w:rPr>
        <w:t>(</w:t>
      </w:r>
      <w:r w:rsidR="009155C1" w:rsidRPr="00CA2AE4">
        <w:rPr>
          <w:rFonts w:ascii="Times New Roman" w:hAnsi="Times New Roman"/>
        </w:rPr>
        <w:t>A–</w:t>
      </w:r>
      <w:r w:rsidR="0041481C" w:rsidRPr="00CA2AE4">
        <w:rPr>
          <w:rFonts w:ascii="Times New Roman" w:hAnsi="Times New Roman"/>
        </w:rPr>
        <w:fldChar w:fldCharType="begin"/>
      </w:r>
      <w:r w:rsidR="0041481C" w:rsidRPr="00CA2AE4">
        <w:rPr>
          <w:rFonts w:ascii="Times New Roman" w:hAnsi="Times New Roman"/>
        </w:rPr>
        <w:instrText xml:space="preserve"> REF AppAEq1 \h </w:instrText>
      </w:r>
      <w:r w:rsidR="00CA2AE4" w:rsidRPr="00CA2AE4">
        <w:rPr>
          <w:rFonts w:ascii="Times New Roman" w:hAnsi="Times New Roman"/>
        </w:rPr>
        <w:instrText xml:space="preserve"> \* MERGEFORMAT </w:instrText>
      </w:r>
      <w:r w:rsidR="0041481C" w:rsidRPr="00CA2AE4">
        <w:rPr>
          <w:rFonts w:ascii="Times New Roman" w:hAnsi="Times New Roman"/>
        </w:rPr>
      </w:r>
      <w:r w:rsidR="0041481C" w:rsidRPr="00CA2AE4">
        <w:rPr>
          <w:rFonts w:ascii="Times New Roman" w:hAnsi="Times New Roman"/>
        </w:rPr>
        <w:fldChar w:fldCharType="separate"/>
      </w:r>
      <w:r w:rsidR="007C4BFC">
        <w:rPr>
          <w:noProof/>
        </w:rPr>
        <w:t>1</w:t>
      </w:r>
      <w:r w:rsidR="0041481C" w:rsidRPr="00CA2AE4">
        <w:rPr>
          <w:rFonts w:ascii="Times New Roman" w:hAnsi="Times New Roman"/>
        </w:rPr>
        <w:fldChar w:fldCharType="end"/>
      </w:r>
      <w:r w:rsidR="009155C1" w:rsidRPr="00CA2AE4">
        <w:rPr>
          <w:rFonts w:ascii="Times New Roman" w:hAnsi="Times New Roman"/>
        </w:rPr>
        <w:t>)</w:t>
      </w:r>
      <w:r w:rsidRPr="00CA2AE4">
        <w:rPr>
          <w:rFonts w:ascii="Times New Roman" w:hAnsi="Times New Roman"/>
        </w:rPr>
        <w:t xml:space="preserve">, </w:t>
      </w:r>
      <w:r w:rsidRPr="00CA2AE4">
        <w:rPr>
          <w:rFonts w:ascii="Times New Roman" w:hAnsi="Times New Roman"/>
        </w:rPr>
        <w:fldChar w:fldCharType="begin"/>
      </w:r>
      <w:r w:rsidR="00B73A95" w:rsidRPr="00CA2AE4">
        <w:rPr>
          <w:rFonts w:ascii="Times New Roman" w:hAnsi="Times New Roman"/>
        </w:rPr>
        <w:instrText xml:space="preserve"> ADDIN EN.CITE &lt;EndNote&gt;&lt;Cite AuthorYear="1"&gt;&lt;Author&gt;Economides&lt;/Author&gt;&lt;Year&gt;2013&lt;/Year&gt;&lt;RecNum&gt;182&lt;/RecNum&gt;&lt;DisplayText&gt;Economides et al. (2013)&lt;/DisplayText&gt;&lt;record&gt;&lt;rec-number&gt;182&lt;/rec-number&gt;&lt;foreign-keys&gt;&lt;key app="EN" db-id="d20awt02n0ddzmezppfxtwe42zdazz9sr9te" timestamp="1578275918"&gt;182&lt;/key&gt;&lt;/foreign-keys&gt;&lt;ref-type name="Book"&gt;6&lt;/ref-type&gt;&lt;contributors&gt;&lt;authors&gt;&lt;author&gt;Economides, Michael J&lt;/author&gt;&lt;author&gt;Hill, A Daniel&lt;/author&gt;&lt;author&gt;Ehlig-Economides, Christine&lt;/author&gt;&lt;author&gt;Zhu, Ding&lt;/author&gt;&lt;/authors&gt;&lt;/contributors&gt;&lt;titles&gt;&lt;title&gt;Petroleum production systems&lt;/title&gt;&lt;/titles&gt;&lt;dates&gt;&lt;year&gt;2013&lt;/year&gt;&lt;/dates&gt;&lt;publisher&gt;Pearson Education&lt;/publisher&gt;&lt;isbn&gt;0137031580&lt;/isbn&gt;&lt;urls&gt;&lt;/urls&gt;&lt;/record&gt;&lt;/Cite&gt;&lt;/EndNote&gt;</w:instrText>
      </w:r>
      <w:r w:rsidRPr="00CA2AE4">
        <w:rPr>
          <w:rFonts w:ascii="Times New Roman" w:hAnsi="Times New Roman"/>
        </w:rPr>
        <w:fldChar w:fldCharType="separate"/>
      </w:r>
      <w:r w:rsidR="00B73A95" w:rsidRPr="00CA2AE4">
        <w:rPr>
          <w:rFonts w:ascii="Times New Roman" w:hAnsi="Times New Roman"/>
          <w:noProof/>
        </w:rPr>
        <w:t>Economides et al. (2013)</w:t>
      </w:r>
      <w:r w:rsidRPr="00CA2AE4">
        <w:rPr>
          <w:rFonts w:ascii="Times New Roman" w:hAnsi="Times New Roman"/>
        </w:rPr>
        <w:fldChar w:fldCharType="end"/>
      </w:r>
      <w:r w:rsidRPr="00CA2AE4">
        <w:rPr>
          <w:rFonts w:ascii="Times New Roman" w:hAnsi="Times New Roman"/>
        </w:rPr>
        <w:t xml:space="preserve"> gave the general expression for the inflow performance relationship under PSS condition in oil field units: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946660" w:rsidRPr="00CA2AE4" w14:paraId="4AD181DD" w14:textId="77777777" w:rsidTr="00946660">
        <w:trPr>
          <w:jc w:val="right"/>
        </w:trPr>
        <w:tc>
          <w:tcPr>
            <w:tcW w:w="985" w:type="dxa"/>
            <w:vAlign w:val="center"/>
          </w:tcPr>
          <w:p w14:paraId="4A212288" w14:textId="77777777" w:rsidR="00946660" w:rsidRPr="00CA2AE4" w:rsidRDefault="00946660" w:rsidP="007C4BFC">
            <w:pPr>
              <w:spacing w:line="240" w:lineRule="auto"/>
              <w:jc w:val="center"/>
            </w:pPr>
          </w:p>
        </w:tc>
        <w:tc>
          <w:tcPr>
            <w:tcW w:w="6210" w:type="dxa"/>
            <w:vAlign w:val="center"/>
          </w:tcPr>
          <w:p w14:paraId="74368A9A" w14:textId="37E05011" w:rsidR="00946660" w:rsidRPr="00CA2AE4" w:rsidRDefault="006D0409" w:rsidP="007C4BFC">
            <w:pPr>
              <w:spacing w:line="240" w:lineRule="auto"/>
              <w:jc w:val="center"/>
            </w:pPr>
            <w:r w:rsidRPr="00CA2AE4">
              <w:rPr>
                <w:position w:val="-34"/>
              </w:rPr>
              <w:object w:dxaOrig="3840" w:dyaOrig="800" w14:anchorId="3FAA0BCA">
                <v:shape id="_x0000_i1197" type="#_x0000_t75" alt="P369C2T1#yIS1" style="width:195.9pt;height:41.3pt" o:ole="">
                  <v:imagedata r:id="rId483" o:title=""/>
                </v:shape>
                <o:OLEObject Type="Embed" ProgID="Equation.DSMT4" ShapeID="_x0000_i1197" DrawAspect="Content" ObjectID="_1668937456" r:id="rId484"/>
              </w:object>
            </w:r>
          </w:p>
        </w:tc>
        <w:tc>
          <w:tcPr>
            <w:tcW w:w="1291" w:type="dxa"/>
            <w:vAlign w:val="center"/>
          </w:tcPr>
          <w:p w14:paraId="6B7035EC" w14:textId="547AD089" w:rsidR="00946660" w:rsidRPr="00CA2AE4" w:rsidRDefault="00946660" w:rsidP="007C4BFC">
            <w:pPr>
              <w:spacing w:line="240" w:lineRule="auto"/>
              <w:jc w:val="right"/>
            </w:pPr>
            <w:r w:rsidRPr="00CA2AE4">
              <w:t>A-(</w:t>
            </w:r>
            <w:bookmarkStart w:id="458" w:name="AppAEq1"/>
            <w:r w:rsidRPr="00CA2AE4">
              <w:fldChar w:fldCharType="begin"/>
            </w:r>
            <w:r w:rsidRPr="00CA2AE4">
              <w:instrText xml:space="preserve"> SEQ AppA \* MERGEFORMAT </w:instrText>
            </w:r>
            <w:r w:rsidRPr="00CA2AE4">
              <w:fldChar w:fldCharType="separate"/>
            </w:r>
            <w:r w:rsidR="007C4BFC">
              <w:rPr>
                <w:noProof/>
              </w:rPr>
              <w:t>1</w:t>
            </w:r>
            <w:r w:rsidRPr="00CA2AE4">
              <w:fldChar w:fldCharType="end"/>
            </w:r>
            <w:bookmarkEnd w:id="458"/>
            <w:r w:rsidRPr="00CA2AE4">
              <w:t>)</w:t>
            </w:r>
          </w:p>
        </w:tc>
      </w:tr>
    </w:tbl>
    <w:p w14:paraId="7037F63D" w14:textId="77777777" w:rsidR="00F47FBC" w:rsidRPr="00CA2AE4" w:rsidRDefault="00F47FBC" w:rsidP="007C4BFC">
      <w:pPr>
        <w:spacing w:line="240" w:lineRule="auto"/>
        <w:jc w:val="both"/>
        <w:rPr>
          <w:rFonts w:ascii="Times New Roman" w:eastAsiaTheme="minorEastAsia" w:hAnsi="Times New Roman"/>
        </w:rPr>
      </w:pPr>
    </w:p>
    <w:p w14:paraId="7EDF454E" w14:textId="316AFB50" w:rsidR="009421AC" w:rsidRPr="00CA2AE4" w:rsidRDefault="004607C0" w:rsidP="00254218">
      <w:pPr>
        <w:spacing w:line="240" w:lineRule="auto"/>
        <w:jc w:val="center"/>
        <w:rPr>
          <w:rFonts w:ascii="Times New Roman" w:eastAsiaTheme="minorEastAsia" w:hAnsi="Times New Roman"/>
        </w:rPr>
      </w:pPr>
      <w:r w:rsidRPr="00CA2AE4">
        <w:rPr>
          <w:rFonts w:eastAsiaTheme="minorEastAsia"/>
          <w:noProof/>
        </w:rPr>
        <w:drawing>
          <wp:inline distT="0" distB="0" distL="0" distR="0" wp14:anchorId="31D2C973" wp14:editId="13F432E6">
            <wp:extent cx="5438775" cy="24574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5438775" cy="2457450"/>
                    </a:xfrm>
                    <a:prstGeom prst="rect">
                      <a:avLst/>
                    </a:prstGeom>
                    <a:noFill/>
                    <a:ln>
                      <a:noFill/>
                    </a:ln>
                  </pic:spPr>
                </pic:pic>
              </a:graphicData>
            </a:graphic>
          </wp:inline>
        </w:drawing>
      </w:r>
    </w:p>
    <w:p w14:paraId="0F3860E0" w14:textId="6EA285FA" w:rsidR="004607C0" w:rsidRPr="00CA2AE4" w:rsidRDefault="002037EC" w:rsidP="007C4BFC">
      <w:pPr>
        <w:pStyle w:val="Caption"/>
      </w:pPr>
      <w:bookmarkStart w:id="459" w:name="_Toc58323801"/>
      <w:r w:rsidRPr="00CA2AE4">
        <w:t xml:space="preserve">Figure A - </w:t>
      </w:r>
      <w:fldSimple w:instr=" SEQ Figure_A_- \* ARABIC ">
        <w:r w:rsidR="007C4BFC">
          <w:rPr>
            <w:noProof/>
          </w:rPr>
          <w:t>1</w:t>
        </w:r>
      </w:fldSimple>
      <w:r w:rsidR="004607C0" w:rsidRPr="00CA2AE4">
        <w:t>: Schematic</w:t>
      </w:r>
      <w:r w:rsidR="007F6C24">
        <w:t xml:space="preserve"> of a</w:t>
      </w:r>
      <w:r w:rsidR="004607C0" w:rsidRPr="00CA2AE4">
        <w:t xml:space="preserve"> vertical well that is used as the basis of the derivations of the Connected Reservoir Storage Model (CRSM).</w:t>
      </w:r>
      <w:bookmarkEnd w:id="459"/>
    </w:p>
    <w:p w14:paraId="4B4EBEA2" w14:textId="26F4305C" w:rsidR="009155C1" w:rsidRPr="00CA2AE4" w:rsidRDefault="009155C1" w:rsidP="007C4BFC">
      <w:pPr>
        <w:spacing w:line="240" w:lineRule="auto"/>
        <w:jc w:val="both"/>
        <w:rPr>
          <w:b/>
          <w:bCs/>
        </w:rPr>
      </w:pPr>
    </w:p>
    <w:p w14:paraId="00EFF54B" w14:textId="0929E7C9" w:rsidR="009155C1" w:rsidRPr="00CA2AE4" w:rsidRDefault="009155C1" w:rsidP="007C4BFC">
      <w:pPr>
        <w:spacing w:line="240" w:lineRule="auto"/>
        <w:jc w:val="both"/>
      </w:pPr>
      <w:r w:rsidRPr="00CA2AE4">
        <w:t>Assumptions:</w:t>
      </w:r>
    </w:p>
    <w:p w14:paraId="5B08ADB1" w14:textId="3919F480" w:rsidR="004607C0" w:rsidRPr="00CA2AE4" w:rsidRDefault="004607C0" w:rsidP="007C4BFC">
      <w:pPr>
        <w:spacing w:line="240" w:lineRule="auto"/>
        <w:jc w:val="both"/>
        <w:rPr>
          <w:rFonts w:ascii="Times New Roman" w:eastAsiaTheme="minorEastAsia" w:hAnsi="Times New Roman"/>
          <w:b/>
          <w:bCs/>
        </w:rPr>
      </w:pPr>
    </w:p>
    <w:p w14:paraId="1F073047" w14:textId="4C2163AE" w:rsidR="005014A2" w:rsidRPr="00711313" w:rsidRDefault="005014A2" w:rsidP="00711313">
      <w:pPr>
        <w:pStyle w:val="ListParagraph"/>
        <w:numPr>
          <w:ilvl w:val="0"/>
          <w:numId w:val="29"/>
        </w:numPr>
        <w:jc w:val="both"/>
        <w:rPr>
          <w:rFonts w:ascii="Times New Roman" w:eastAsiaTheme="minorEastAsia" w:hAnsi="Times New Roman"/>
        </w:rPr>
      </w:pPr>
      <w:r w:rsidRPr="00711313">
        <w:rPr>
          <w:rFonts w:ascii="Times New Roman" w:eastAsiaTheme="minorEastAsia" w:hAnsi="Times New Roman"/>
        </w:rPr>
        <w:t>Vertical well</w:t>
      </w:r>
    </w:p>
    <w:p w14:paraId="0775BBAA" w14:textId="368E8D06" w:rsidR="005014A2" w:rsidRPr="00711313" w:rsidRDefault="005014A2" w:rsidP="00711313">
      <w:pPr>
        <w:pStyle w:val="ListParagraph"/>
        <w:numPr>
          <w:ilvl w:val="0"/>
          <w:numId w:val="29"/>
        </w:numPr>
        <w:jc w:val="both"/>
        <w:rPr>
          <w:rFonts w:ascii="Times New Roman" w:eastAsiaTheme="minorEastAsia" w:hAnsi="Times New Roman"/>
        </w:rPr>
      </w:pPr>
      <w:r w:rsidRPr="00711313">
        <w:rPr>
          <w:rFonts w:ascii="Times New Roman" w:eastAsiaTheme="minorEastAsia" w:hAnsi="Times New Roman"/>
        </w:rPr>
        <w:t>Constant production rate</w:t>
      </w:r>
    </w:p>
    <w:p w14:paraId="72F950F8" w14:textId="3E0B4396" w:rsidR="005014A2" w:rsidRPr="00711313" w:rsidRDefault="005014A2" w:rsidP="00711313">
      <w:pPr>
        <w:pStyle w:val="ListParagraph"/>
        <w:numPr>
          <w:ilvl w:val="0"/>
          <w:numId w:val="29"/>
        </w:numPr>
        <w:jc w:val="both"/>
        <w:rPr>
          <w:rFonts w:ascii="Times New Roman" w:eastAsiaTheme="minorEastAsia" w:hAnsi="Times New Roman"/>
        </w:rPr>
      </w:pPr>
      <w:r w:rsidRPr="00711313">
        <w:rPr>
          <w:rFonts w:ascii="Times New Roman" w:hAnsi="Times New Roman"/>
        </w:rPr>
        <w:t>No mechanical skin effects</w:t>
      </w:r>
    </w:p>
    <w:p w14:paraId="53656D78" w14:textId="2B0A1EA3" w:rsidR="005014A2" w:rsidRPr="00711313" w:rsidRDefault="005014A2" w:rsidP="00711313">
      <w:pPr>
        <w:pStyle w:val="ListParagraph"/>
        <w:numPr>
          <w:ilvl w:val="0"/>
          <w:numId w:val="29"/>
        </w:numPr>
        <w:jc w:val="both"/>
        <w:rPr>
          <w:rFonts w:ascii="Times New Roman" w:eastAsiaTheme="minorEastAsia" w:hAnsi="Times New Roman"/>
        </w:rPr>
      </w:pPr>
      <w:r w:rsidRPr="00711313">
        <w:rPr>
          <w:rFonts w:ascii="Times New Roman" w:hAnsi="Times New Roman"/>
        </w:rPr>
        <w:t>No non-Darcy flow effects</w:t>
      </w:r>
    </w:p>
    <w:p w14:paraId="6721B9F2" w14:textId="478709FB" w:rsidR="007623B8" w:rsidRPr="00CA2AE4" w:rsidRDefault="009155C1" w:rsidP="007C4BFC">
      <w:pPr>
        <w:jc w:val="both"/>
        <w:rPr>
          <w:rFonts w:ascii="Times New Roman" w:eastAsiaTheme="minorEastAsia" w:hAnsi="Times New Roman"/>
        </w:rPr>
      </w:pPr>
      <w:r w:rsidRPr="00CA2AE4">
        <w:rPr>
          <w:rFonts w:ascii="Times New Roman" w:eastAsiaTheme="minorEastAsia" w:hAnsi="Times New Roman"/>
        </w:rPr>
        <w:t>Where the parameters of Eq. A-(</w:t>
      </w:r>
      <w:r w:rsidR="008A269C" w:rsidRPr="00CA2AE4">
        <w:rPr>
          <w:rFonts w:ascii="Times New Roman" w:eastAsiaTheme="minorEastAsia" w:hAnsi="Times New Roman"/>
        </w:rPr>
        <w:fldChar w:fldCharType="begin"/>
      </w:r>
      <w:r w:rsidR="008A269C" w:rsidRPr="00CA2AE4">
        <w:rPr>
          <w:rFonts w:ascii="Times New Roman" w:eastAsiaTheme="minorEastAsia" w:hAnsi="Times New Roman"/>
        </w:rPr>
        <w:instrText xml:space="preserve"> REF AppAEq1 \h </w:instrText>
      </w:r>
      <w:r w:rsidR="00CA2AE4" w:rsidRPr="00CA2AE4">
        <w:rPr>
          <w:rFonts w:ascii="Times New Roman" w:eastAsiaTheme="minorEastAsia" w:hAnsi="Times New Roman"/>
        </w:rPr>
        <w:instrText xml:space="preserve"> \* MERGEFORMAT </w:instrText>
      </w:r>
      <w:r w:rsidR="008A269C" w:rsidRPr="00CA2AE4">
        <w:rPr>
          <w:rFonts w:ascii="Times New Roman" w:eastAsiaTheme="minorEastAsia" w:hAnsi="Times New Roman"/>
        </w:rPr>
      </w:r>
      <w:r w:rsidR="008A269C" w:rsidRPr="00CA2AE4">
        <w:rPr>
          <w:rFonts w:ascii="Times New Roman" w:eastAsiaTheme="minorEastAsia" w:hAnsi="Times New Roman"/>
        </w:rPr>
        <w:fldChar w:fldCharType="separate"/>
      </w:r>
      <w:r w:rsidR="007C4BFC">
        <w:rPr>
          <w:noProof/>
        </w:rPr>
        <w:t>1</w:t>
      </w:r>
      <w:r w:rsidR="008A269C" w:rsidRPr="00CA2AE4">
        <w:rPr>
          <w:rFonts w:ascii="Times New Roman" w:eastAsiaTheme="minorEastAsia" w:hAnsi="Times New Roman"/>
        </w:rPr>
        <w:fldChar w:fldCharType="end"/>
      </w:r>
      <w:r w:rsidRPr="00CA2AE4">
        <w:rPr>
          <w:rFonts w:ascii="Times New Roman" w:eastAsiaTheme="minorEastAsia" w:hAnsi="Times New Roman"/>
        </w:rPr>
        <w:t>) ar</w:t>
      </w:r>
      <w:r w:rsidR="00F47FBC" w:rsidRPr="00CA2AE4">
        <w:rPr>
          <w:rFonts w:ascii="Times New Roman" w:eastAsiaTheme="minorEastAsia" w:hAnsi="Times New Roman"/>
        </w:rPr>
        <w:t>e as follows:</w:t>
      </w:r>
      <w:r w:rsidR="006D0409" w:rsidRPr="00CA2AE4">
        <w:rPr>
          <w:rFonts w:ascii="Times New Roman" w:hAnsi="Times New Roman"/>
        </w:rPr>
        <w:t xml:space="preserve"> </w:t>
      </w:r>
      <w:r w:rsidR="006D0409" w:rsidRPr="00CA2AE4">
        <w:rPr>
          <w:rFonts w:ascii="Times New Roman" w:hAnsi="Times New Roman"/>
          <w:position w:val="-6"/>
        </w:rPr>
        <w:object w:dxaOrig="300" w:dyaOrig="340" w14:anchorId="3FCE5211">
          <v:shape id="_x0000_i1198" type="#_x0000_t75" style="width:20.1pt;height:20.1pt" o:ole="">
            <v:imagedata r:id="rId486" o:title=""/>
          </v:shape>
          <o:OLEObject Type="Embed" ProgID="Equation.DSMT4" ShapeID="_x0000_i1198" DrawAspect="Content" ObjectID="_1668937457" r:id="rId487"/>
        </w:object>
      </w:r>
      <w:r w:rsidR="006D0409" w:rsidRPr="00CA2AE4">
        <w:rPr>
          <w:rFonts w:ascii="Times New Roman" w:hAnsi="Times New Roman"/>
        </w:rPr>
        <w:t>is the average reservoir pressure in psi</w:t>
      </w:r>
      <w:r w:rsidR="007623B8" w:rsidRPr="00CA2AE4">
        <w:rPr>
          <w:rFonts w:ascii="Times New Roman" w:eastAsiaTheme="minorEastAsia" w:hAnsi="Times New Roman"/>
        </w:rPr>
        <w:t xml:space="preserve"> </w:t>
      </w:r>
      <w:r w:rsidR="006D0409" w:rsidRPr="00CA2AE4">
        <w:rPr>
          <w:rFonts w:ascii="Times New Roman" w:eastAsiaTheme="minorEastAsia" w:hAnsi="Times New Roman"/>
        </w:rPr>
        <w:t xml:space="preserve">, </w:t>
      </w:r>
      <w:r w:rsidR="006D0409" w:rsidRPr="00CA2AE4">
        <w:rPr>
          <w:rFonts w:ascii="Times New Roman" w:hAnsi="Times New Roman"/>
          <w:position w:val="-14"/>
        </w:rPr>
        <w:object w:dxaOrig="360" w:dyaOrig="380" w14:anchorId="5287ABB0">
          <v:shape id="_x0000_i1199" type="#_x0000_t75" style="width:26.45pt;height:25.4pt" o:ole="">
            <v:imagedata r:id="rId488" o:title=""/>
          </v:shape>
          <o:OLEObject Type="Embed" ProgID="Equation.DSMT4" ShapeID="_x0000_i1199" DrawAspect="Content" ObjectID="_1668937458" r:id="rId489"/>
        </w:object>
      </w:r>
      <w:r w:rsidR="006D0409" w:rsidRPr="00CA2AE4">
        <w:rPr>
          <w:rFonts w:ascii="Times New Roman" w:hAnsi="Times New Roman"/>
        </w:rPr>
        <w:t xml:space="preserve">is the flowing bottomhole pressure in psi, </w:t>
      </w:r>
      <w:r w:rsidR="006D0409" w:rsidRPr="00CA2AE4">
        <w:rPr>
          <w:rFonts w:ascii="Times New Roman" w:hAnsi="Times New Roman"/>
          <w:position w:val="-12"/>
        </w:rPr>
        <w:object w:dxaOrig="260" w:dyaOrig="360" w14:anchorId="2C7C9B0F">
          <v:shape id="_x0000_i1200" type="#_x0000_t75" style="width:20.1pt;height:20.1pt" o:ole="">
            <v:imagedata r:id="rId490" o:title=""/>
          </v:shape>
          <o:OLEObject Type="Embed" ProgID="Equation.DSMT4" ShapeID="_x0000_i1200" DrawAspect="Content" ObjectID="_1668937459" r:id="rId491"/>
        </w:object>
      </w:r>
      <w:r w:rsidR="006D0409" w:rsidRPr="00CA2AE4">
        <w:rPr>
          <w:rFonts w:ascii="Times New Roman" w:hAnsi="Times New Roman"/>
        </w:rPr>
        <w:t xml:space="preserve"> is the production rate in STB/d, </w:t>
      </w:r>
      <w:r w:rsidR="006D0409" w:rsidRPr="00CA2AE4">
        <w:rPr>
          <w:rFonts w:ascii="Times New Roman" w:hAnsi="Times New Roman"/>
          <w:position w:val="-6"/>
        </w:rPr>
        <w:object w:dxaOrig="200" w:dyaOrig="279" w14:anchorId="684A4DC5">
          <v:shape id="_x0000_i1201" type="#_x0000_t75" style="width:15.9pt;height:15.9pt" o:ole="">
            <v:imagedata r:id="rId492" o:title=""/>
          </v:shape>
          <o:OLEObject Type="Embed" ProgID="Equation.DSMT4" ShapeID="_x0000_i1201" DrawAspect="Content" ObjectID="_1668937460" r:id="rId493"/>
        </w:object>
      </w:r>
      <w:r w:rsidR="006D0409" w:rsidRPr="00CA2AE4">
        <w:rPr>
          <w:rFonts w:ascii="Times New Roman" w:hAnsi="Times New Roman"/>
        </w:rPr>
        <w:t xml:space="preserve">is </w:t>
      </w:r>
      <w:r w:rsidR="006D0409" w:rsidRPr="00CA2AE4">
        <w:rPr>
          <w:rFonts w:ascii="Times New Roman" w:hAnsi="Times New Roman"/>
        </w:rPr>
        <w:lastRenderedPageBreak/>
        <w:t xml:space="preserve">permeability in md, </w:t>
      </w:r>
      <w:r w:rsidR="006D0409" w:rsidRPr="00CA2AE4">
        <w:rPr>
          <w:rFonts w:ascii="Times New Roman" w:hAnsi="Times New Roman"/>
          <w:position w:val="-12"/>
        </w:rPr>
        <w:object w:dxaOrig="300" w:dyaOrig="360" w14:anchorId="526BE605">
          <v:shape id="_x0000_i1202" type="#_x0000_t75" style="width:20.1pt;height:20.1pt" o:ole="">
            <v:imagedata r:id="rId494" o:title=""/>
          </v:shape>
          <o:OLEObject Type="Embed" ProgID="Equation.DSMT4" ShapeID="_x0000_i1202" DrawAspect="Content" ObjectID="_1668937461" r:id="rId495"/>
        </w:object>
      </w:r>
      <w:r w:rsidR="006D0409" w:rsidRPr="00CA2AE4">
        <w:rPr>
          <w:rFonts w:ascii="Times New Roman" w:hAnsi="Times New Roman"/>
        </w:rPr>
        <w:t xml:space="preserve"> is the oil formation volume </w:t>
      </w:r>
      <w:r w:rsidR="00AC3E10" w:rsidRPr="00CA2AE4">
        <w:rPr>
          <w:rFonts w:ascii="Times New Roman" w:hAnsi="Times New Roman"/>
        </w:rPr>
        <w:t>factor</w:t>
      </w:r>
      <w:r w:rsidR="006D0409" w:rsidRPr="00CA2AE4">
        <w:rPr>
          <w:rFonts w:ascii="Times New Roman" w:hAnsi="Times New Roman"/>
        </w:rPr>
        <w:t xml:space="preserve"> in bbls/STB, </w:t>
      </w:r>
      <w:r w:rsidR="006D0409" w:rsidRPr="00CA2AE4">
        <w:rPr>
          <w:rFonts w:ascii="Times New Roman" w:hAnsi="Times New Roman"/>
          <w:position w:val="-4"/>
        </w:rPr>
        <w:object w:dxaOrig="240" w:dyaOrig="260" w14:anchorId="5E129D3A">
          <v:shape id="_x0000_i1203" type="#_x0000_t75" style="width:15.9pt;height:15.9pt" o:ole="">
            <v:imagedata r:id="rId496" o:title=""/>
          </v:shape>
          <o:OLEObject Type="Embed" ProgID="Equation.DSMT4" ShapeID="_x0000_i1203" DrawAspect="Content" ObjectID="_1668937462" r:id="rId497"/>
        </w:object>
      </w:r>
      <w:r w:rsidR="007623B8" w:rsidRPr="00CA2AE4">
        <w:rPr>
          <w:rFonts w:ascii="Times New Roman" w:eastAsiaTheme="minorEastAsia" w:hAnsi="Times New Roman"/>
        </w:rPr>
        <w:t>is drainage area</w:t>
      </w:r>
      <w:r w:rsidR="006D0409" w:rsidRPr="00CA2AE4">
        <w:rPr>
          <w:rFonts w:ascii="Times New Roman" w:eastAsiaTheme="minorEastAsia" w:hAnsi="Times New Roman"/>
        </w:rPr>
        <w:t xml:space="preserve"> in ft</w:t>
      </w:r>
      <w:r w:rsidR="006D0409" w:rsidRPr="00CA2AE4">
        <w:rPr>
          <w:rFonts w:ascii="Times New Roman" w:eastAsiaTheme="minorEastAsia" w:hAnsi="Times New Roman"/>
          <w:vertAlign w:val="superscript"/>
        </w:rPr>
        <w:t>2</w:t>
      </w:r>
      <w:r w:rsidR="007623B8" w:rsidRPr="00CA2AE4">
        <w:rPr>
          <w:rFonts w:ascii="Times New Roman" w:eastAsiaTheme="minorEastAsia" w:hAnsi="Times New Roman"/>
        </w:rPr>
        <w:t xml:space="preserve">, </w:t>
      </w:r>
      <w:r w:rsidR="007623B8" w:rsidRPr="00CA2AE4">
        <w:rPr>
          <w:rFonts w:ascii="Times New Roman" w:hAnsi="Times New Roman"/>
          <w:position w:val="-12"/>
        </w:rPr>
        <w:object w:dxaOrig="320" w:dyaOrig="360" w14:anchorId="3CF64D29">
          <v:shape id="_x0000_i1204" type="#_x0000_t75" style="width:20.1pt;height:20.1pt" o:ole="">
            <v:imagedata r:id="rId498" o:title=""/>
          </v:shape>
          <o:OLEObject Type="Embed" ProgID="Equation.DSMT4" ShapeID="_x0000_i1204" DrawAspect="Content" ObjectID="_1668937463" r:id="rId499"/>
        </w:object>
      </w:r>
      <w:r w:rsidR="007623B8" w:rsidRPr="00CA2AE4">
        <w:rPr>
          <w:rFonts w:ascii="Times New Roman" w:eastAsiaTheme="minorEastAsia" w:hAnsi="Times New Roman"/>
        </w:rPr>
        <w:t>is the shape factor</w:t>
      </w:r>
      <w:r w:rsidR="006D0409" w:rsidRPr="00CA2AE4">
        <w:rPr>
          <w:rFonts w:ascii="Times New Roman" w:eastAsiaTheme="minorEastAsia" w:hAnsi="Times New Roman"/>
        </w:rPr>
        <w:t xml:space="preserve"> which is </w:t>
      </w:r>
      <w:r w:rsidR="00AC3E10" w:rsidRPr="00CA2AE4">
        <w:rPr>
          <w:rFonts w:ascii="Times New Roman" w:eastAsiaTheme="minorEastAsia" w:hAnsi="Times New Roman"/>
        </w:rPr>
        <w:t>dimensionless</w:t>
      </w:r>
      <w:r w:rsidR="006D0409" w:rsidRPr="00CA2AE4">
        <w:rPr>
          <w:rFonts w:ascii="Times New Roman" w:eastAsiaTheme="minorEastAsia" w:hAnsi="Times New Roman"/>
        </w:rPr>
        <w:t xml:space="preserve">, </w:t>
      </w:r>
      <w:r w:rsidR="007623B8" w:rsidRPr="00CA2AE4">
        <w:rPr>
          <w:rFonts w:ascii="Times New Roman" w:eastAsiaTheme="minorEastAsia" w:hAnsi="Times New Roman"/>
        </w:rPr>
        <w:t xml:space="preserve"> </w:t>
      </w:r>
      <m:oMath>
        <m:r>
          <w:rPr>
            <w:rFonts w:ascii="Cambria Math" w:eastAsiaTheme="minorEastAsia" w:hAnsi="Cambria Math"/>
          </w:rPr>
          <m:t>γ</m:t>
        </m:r>
      </m:oMath>
      <w:r w:rsidR="006D0409" w:rsidRPr="00CA2AE4">
        <w:rPr>
          <w:rFonts w:ascii="Times New Roman" w:eastAsiaTheme="minorEastAsia" w:hAnsi="Times New Roman"/>
        </w:rPr>
        <w:t xml:space="preserve"> is Euler constant equal to 1.78</w:t>
      </w:r>
      <w:r w:rsidR="006D0409" w:rsidRPr="00CA2AE4">
        <w:rPr>
          <w:rFonts w:ascii="Times New Roman" w:hAnsi="Times New Roman"/>
        </w:rPr>
        <w:t xml:space="preserve">, and </w:t>
      </w:r>
      <w:r w:rsidR="006D0409" w:rsidRPr="00CA2AE4">
        <w:rPr>
          <w:rFonts w:ascii="Times New Roman" w:hAnsi="Times New Roman"/>
          <w:position w:val="-12"/>
        </w:rPr>
        <w:object w:dxaOrig="240" w:dyaOrig="360" w14:anchorId="507B99CA">
          <v:shape id="_x0000_i1205" type="#_x0000_t75" style="width:15.9pt;height:20.1pt" o:ole="">
            <v:imagedata r:id="rId500" o:title=""/>
          </v:shape>
          <o:OLEObject Type="Embed" ProgID="Equation.DSMT4" ShapeID="_x0000_i1205" DrawAspect="Content" ObjectID="_1668937464" r:id="rId501"/>
        </w:object>
      </w:r>
      <w:r w:rsidR="006D0409" w:rsidRPr="00CA2AE4">
        <w:rPr>
          <w:rFonts w:ascii="Times New Roman" w:hAnsi="Times New Roman"/>
        </w:rPr>
        <w:t xml:space="preserve"> is the wellbore radius in f</w:t>
      </w:r>
      <w:r w:rsidR="007F6C24">
        <w:rPr>
          <w:rFonts w:ascii="Times New Roman" w:hAnsi="Times New Roman"/>
        </w:rPr>
        <w:t>eet</w:t>
      </w:r>
      <w:r w:rsidR="006D0409" w:rsidRPr="00CA2AE4">
        <w:rPr>
          <w:rFonts w:ascii="Times New Roman" w:hAnsi="Times New Roman"/>
        </w:rPr>
        <w:t xml:space="preserve"> as </w:t>
      </w:r>
      <w:r w:rsidR="007623B8" w:rsidRPr="00CA2AE4">
        <w:rPr>
          <w:rFonts w:ascii="Times New Roman" w:eastAsiaTheme="minorEastAsia" w:hAnsi="Times New Roman"/>
        </w:rPr>
        <w:t xml:space="preserve">illustrated in </w:t>
      </w:r>
      <w:r w:rsidR="007623B8" w:rsidRPr="00CA2AE4">
        <w:rPr>
          <w:rFonts w:ascii="Times New Roman" w:hAnsi="Times New Roman"/>
        </w:rPr>
        <w:fldChar w:fldCharType="begin"/>
      </w:r>
      <w:r w:rsidR="007623B8" w:rsidRPr="00CA2AE4">
        <w:rPr>
          <w:rFonts w:ascii="Times New Roman" w:hAnsi="Times New Roman"/>
        </w:rPr>
        <w:instrText xml:space="preserve"> ADDIN EN.CITE &lt;EndNote&gt;&lt;Cite&gt;&lt;Author&gt;Economides&lt;/Author&gt;&lt;Year&gt;2013&lt;/Year&gt;&lt;RecNum&gt;182&lt;/RecNum&gt;&lt;DisplayText&gt;(Economides et al., 2013)&lt;/DisplayText&gt;&lt;record&gt;&lt;rec-number&gt;182&lt;/rec-number&gt;&lt;foreign-keys&gt;&lt;key app="EN" db-id="d20awt02n0ddzmezppfxtwe42zdazz9sr9te" timestamp="1578275918"&gt;182&lt;/key&gt;&lt;/foreign-keys&gt;&lt;ref-type name="Book"&gt;6&lt;/ref-type&gt;&lt;contributors&gt;&lt;authors&gt;&lt;author&gt;Economides, Michael J&lt;/author&gt;&lt;author&gt;Hill, A Daniel&lt;/author&gt;&lt;author&gt;Ehlig-Economides, Christine&lt;/author&gt;&lt;author&gt;Zhu, Ding&lt;/author&gt;&lt;/authors&gt;&lt;/contributors&gt;&lt;titles&gt;&lt;title&gt;Petroleum production systems&lt;/title&gt;&lt;/titles&gt;&lt;dates&gt;&lt;year&gt;2013&lt;/year&gt;&lt;/dates&gt;&lt;publisher&gt;Pearson Education&lt;/publisher&gt;&lt;isbn&gt;0137031580&lt;/isbn&gt;&lt;urls&gt;&lt;/urls&gt;&lt;/record&gt;&lt;/Cite&gt;&lt;/EndNote&gt;</w:instrText>
      </w:r>
      <w:r w:rsidR="007623B8" w:rsidRPr="00CA2AE4">
        <w:rPr>
          <w:rFonts w:ascii="Times New Roman" w:hAnsi="Times New Roman"/>
        </w:rPr>
        <w:fldChar w:fldCharType="separate"/>
      </w:r>
      <w:r w:rsidR="007623B8" w:rsidRPr="00CA2AE4">
        <w:rPr>
          <w:rFonts w:ascii="Times New Roman" w:hAnsi="Times New Roman"/>
          <w:noProof/>
        </w:rPr>
        <w:t>(Economides et al., 2013)</w:t>
      </w:r>
      <w:r w:rsidR="007623B8" w:rsidRPr="00CA2AE4">
        <w:rPr>
          <w:rFonts w:ascii="Times New Roman" w:hAnsi="Times New Roman"/>
        </w:rPr>
        <w:fldChar w:fldCharType="end"/>
      </w:r>
      <w:r w:rsidR="007623B8" w:rsidRPr="00CA2AE4">
        <w:rPr>
          <w:rFonts w:ascii="Times New Roman" w:eastAsiaTheme="minorEastAsia" w:hAnsi="Times New Roman"/>
        </w:rPr>
        <w:t>.</w:t>
      </w:r>
    </w:p>
    <w:p w14:paraId="0C82A293" w14:textId="77777777" w:rsidR="00F47FBC" w:rsidRPr="00CA2AE4" w:rsidRDefault="00F47FBC" w:rsidP="007C4BFC">
      <w:pPr>
        <w:spacing w:line="240" w:lineRule="auto"/>
        <w:jc w:val="both"/>
        <w:rPr>
          <w:rFonts w:ascii="Times New Roman" w:hAnsi="Times New Roman"/>
        </w:rPr>
      </w:pPr>
    </w:p>
    <w:p w14:paraId="52D485B3" w14:textId="08F67141" w:rsidR="000924AC" w:rsidRPr="00CA2AE4" w:rsidRDefault="007623B8" w:rsidP="007C4BFC">
      <w:r w:rsidRPr="00CA2AE4">
        <w:rPr>
          <w:rFonts w:ascii="Times New Roman" w:hAnsi="Times New Roman"/>
        </w:rPr>
        <w:t xml:space="preserve">Defining the reservoir storage as: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CA2AE4" w14:paraId="20E69D53" w14:textId="77777777" w:rsidTr="00946660">
        <w:trPr>
          <w:jc w:val="right"/>
        </w:trPr>
        <w:tc>
          <w:tcPr>
            <w:tcW w:w="985" w:type="dxa"/>
            <w:vAlign w:val="center"/>
          </w:tcPr>
          <w:p w14:paraId="7AD33812" w14:textId="77777777" w:rsidR="000924AC" w:rsidRPr="00CA2AE4" w:rsidRDefault="000924AC" w:rsidP="007C4BFC">
            <w:pPr>
              <w:spacing w:line="240" w:lineRule="auto"/>
              <w:jc w:val="center"/>
            </w:pPr>
          </w:p>
        </w:tc>
        <w:tc>
          <w:tcPr>
            <w:tcW w:w="6210" w:type="dxa"/>
            <w:vAlign w:val="center"/>
          </w:tcPr>
          <w:p w14:paraId="141AFAB6" w14:textId="39E1C922" w:rsidR="000924AC" w:rsidRPr="00CA2AE4" w:rsidRDefault="005D6772" w:rsidP="007C4BFC">
            <w:pPr>
              <w:spacing w:line="240" w:lineRule="auto"/>
              <w:jc w:val="center"/>
            </w:pPr>
            <w:r w:rsidRPr="00CA2AE4">
              <w:rPr>
                <w:position w:val="-14"/>
              </w:rPr>
              <w:object w:dxaOrig="1480" w:dyaOrig="400" w14:anchorId="42BA2967">
                <v:shape id="_x0000_i1206" type="#_x0000_t75" style="width:1in;height:20.1pt" o:ole="">
                  <v:imagedata r:id="rId502" o:title=""/>
                </v:shape>
                <o:OLEObject Type="Embed" ProgID="Equation.DSMT4" ShapeID="_x0000_i1206" DrawAspect="Content" ObjectID="_1668937465" r:id="rId503"/>
              </w:object>
            </w:r>
          </w:p>
        </w:tc>
        <w:tc>
          <w:tcPr>
            <w:tcW w:w="1291" w:type="dxa"/>
            <w:vAlign w:val="center"/>
          </w:tcPr>
          <w:p w14:paraId="6A10C872" w14:textId="0E5B8577" w:rsidR="000924AC" w:rsidRPr="00CA2AE4" w:rsidRDefault="000924AC" w:rsidP="007C4BFC">
            <w:pPr>
              <w:spacing w:line="240" w:lineRule="auto"/>
              <w:jc w:val="right"/>
            </w:pPr>
            <w:r w:rsidRPr="00CA2AE4">
              <w:t>A-(</w:t>
            </w:r>
            <w:bookmarkStart w:id="460" w:name="AppAEq2"/>
            <w:r w:rsidRPr="00CA2AE4">
              <w:fldChar w:fldCharType="begin"/>
            </w:r>
            <w:r w:rsidRPr="00CA2AE4">
              <w:instrText xml:space="preserve"> SEQ AppA \* MERGEFORMAT </w:instrText>
            </w:r>
            <w:r w:rsidRPr="00CA2AE4">
              <w:fldChar w:fldCharType="separate"/>
            </w:r>
            <w:r w:rsidR="007C4BFC">
              <w:rPr>
                <w:noProof/>
              </w:rPr>
              <w:t>2</w:t>
            </w:r>
            <w:r w:rsidRPr="00CA2AE4">
              <w:fldChar w:fldCharType="end"/>
            </w:r>
            <w:bookmarkEnd w:id="460"/>
            <w:r w:rsidRPr="00CA2AE4">
              <w:t>)</w:t>
            </w:r>
          </w:p>
        </w:tc>
      </w:tr>
    </w:tbl>
    <w:p w14:paraId="06919ACC" w14:textId="77777777" w:rsidR="000924AC" w:rsidRPr="00CA2AE4" w:rsidRDefault="000924AC" w:rsidP="007C4BFC"/>
    <w:p w14:paraId="73DBCF46" w14:textId="14B730D5" w:rsidR="005D6772" w:rsidRPr="00CA2AE4" w:rsidRDefault="007F6C24" w:rsidP="007C4BFC">
      <w:pPr>
        <w:pStyle w:val="MTDisplayEquation"/>
        <w:spacing w:line="480" w:lineRule="auto"/>
        <w:jc w:val="both"/>
        <w:rPr>
          <w:rFonts w:eastAsiaTheme="minorEastAsia"/>
        </w:rPr>
      </w:pPr>
      <w:r>
        <w:rPr>
          <w:rFonts w:eastAsiaTheme="minorEastAsia"/>
        </w:rPr>
        <w:t>Assuming th</w:t>
      </w:r>
      <w:r w:rsidR="005D6772" w:rsidRPr="00CA2AE4">
        <w:rPr>
          <w:rFonts w:eastAsiaTheme="minorEastAsia"/>
        </w:rPr>
        <w:t xml:space="preserve">e reservoir is </w:t>
      </w:r>
      <w:r w:rsidR="00AC3E10" w:rsidRPr="00CA2AE4">
        <w:rPr>
          <w:rFonts w:eastAsiaTheme="minorEastAsia"/>
        </w:rPr>
        <w:t>cylindrical</w:t>
      </w:r>
      <w:r w:rsidR="005D6772" w:rsidRPr="00CA2AE4">
        <w:rPr>
          <w:rFonts w:eastAsiaTheme="minorEastAsia"/>
        </w:rPr>
        <w:t xml:space="preserve"> in shape with </w:t>
      </w:r>
      <w:r w:rsidR="00AC3E10" w:rsidRPr="00CA2AE4">
        <w:rPr>
          <w:rFonts w:eastAsiaTheme="minorEastAsia"/>
        </w:rPr>
        <w:t>constant</w:t>
      </w:r>
      <w:r w:rsidR="005D6772" w:rsidRPr="00CA2AE4">
        <w:rPr>
          <w:rFonts w:eastAsiaTheme="minorEastAsia"/>
        </w:rPr>
        <w:t xml:space="preserve"> porosity and thickness, then we have</w:t>
      </w:r>
      <w:r>
        <w:rPr>
          <w:rFonts w:eastAsiaTheme="minorEastAsia"/>
        </w:rPr>
        <w:t xml:space="preserve"> Eq. A-(</w:t>
      </w:r>
      <w:r>
        <w:rPr>
          <w:rFonts w:eastAsiaTheme="minorEastAsia"/>
        </w:rPr>
        <w:fldChar w:fldCharType="begin"/>
      </w:r>
      <w:r>
        <w:rPr>
          <w:rFonts w:eastAsiaTheme="minorEastAsia"/>
        </w:rPr>
        <w:instrText xml:space="preserve"> REF AppAEq2 \h </w:instrText>
      </w:r>
      <w:r>
        <w:rPr>
          <w:rFonts w:eastAsiaTheme="minorEastAsia"/>
        </w:rPr>
      </w:r>
      <w:r>
        <w:rPr>
          <w:rFonts w:eastAsiaTheme="minorEastAsia"/>
        </w:rPr>
        <w:fldChar w:fldCharType="separate"/>
      </w:r>
      <w:r w:rsidR="007C4BFC">
        <w:rPr>
          <w:noProof/>
        </w:rPr>
        <w:t>2</w:t>
      </w:r>
      <w:r>
        <w:rPr>
          <w:rFonts w:eastAsiaTheme="minorEastAsia"/>
        </w:rPr>
        <w:fldChar w:fldCharType="end"/>
      </w:r>
      <w:r>
        <w:rPr>
          <w:rFonts w:eastAsiaTheme="minorEastAsia"/>
        </w:rPr>
        <w:t>) can be expressed as:</w:t>
      </w:r>
    </w:p>
    <w:p w14:paraId="78A92267" w14:textId="77777777" w:rsidR="00DC5B95" w:rsidRPr="00CA2AE4" w:rsidRDefault="00DC5B95" w:rsidP="007C4BFC">
      <w:pPr>
        <w:rPr>
          <w:rFonts w:eastAsiaTheme="minorEastAsia"/>
          <w:lang w:bidi="ar-SA"/>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5D6772" w:rsidRPr="00CA2AE4" w14:paraId="7301F987" w14:textId="77777777" w:rsidTr="009A1879">
        <w:trPr>
          <w:jc w:val="right"/>
        </w:trPr>
        <w:tc>
          <w:tcPr>
            <w:tcW w:w="985" w:type="dxa"/>
            <w:vAlign w:val="center"/>
          </w:tcPr>
          <w:p w14:paraId="192C2159" w14:textId="77777777" w:rsidR="005D6772" w:rsidRPr="00CA2AE4" w:rsidRDefault="005D6772" w:rsidP="007C4BFC">
            <w:pPr>
              <w:spacing w:line="240" w:lineRule="auto"/>
              <w:jc w:val="center"/>
            </w:pPr>
          </w:p>
        </w:tc>
        <w:tc>
          <w:tcPr>
            <w:tcW w:w="6210" w:type="dxa"/>
            <w:vAlign w:val="center"/>
          </w:tcPr>
          <w:p w14:paraId="4D0810FF" w14:textId="3B95C5DB" w:rsidR="005D6772" w:rsidRPr="00CA2AE4" w:rsidRDefault="009421AC" w:rsidP="007C4BFC">
            <w:pPr>
              <w:spacing w:line="240" w:lineRule="auto"/>
              <w:jc w:val="center"/>
            </w:pPr>
            <w:r w:rsidRPr="00CA2AE4">
              <w:rPr>
                <w:position w:val="-14"/>
              </w:rPr>
              <w:object w:dxaOrig="1320" w:dyaOrig="400" w14:anchorId="072E602C">
                <v:shape id="_x0000_i1207" type="#_x0000_t75" style="width:56.1pt;height:20.1pt" o:ole="">
                  <v:imagedata r:id="rId504" o:title=""/>
                </v:shape>
                <o:OLEObject Type="Embed" ProgID="Equation.DSMT4" ShapeID="_x0000_i1207" DrawAspect="Content" ObjectID="_1668937466" r:id="rId505"/>
              </w:object>
            </w:r>
          </w:p>
        </w:tc>
        <w:tc>
          <w:tcPr>
            <w:tcW w:w="1291" w:type="dxa"/>
            <w:vAlign w:val="center"/>
          </w:tcPr>
          <w:p w14:paraId="4980F348" w14:textId="6AE54732" w:rsidR="005D6772" w:rsidRPr="00CA2AE4" w:rsidRDefault="005D6772" w:rsidP="007C4BFC">
            <w:pPr>
              <w:spacing w:line="240" w:lineRule="auto"/>
              <w:jc w:val="right"/>
            </w:pPr>
            <w:r w:rsidRPr="00CA2AE4">
              <w:t>A-(</w:t>
            </w:r>
            <w:bookmarkStart w:id="461" w:name="AppAEq3"/>
            <w:r w:rsidR="006E090F" w:rsidRPr="00CA2AE4">
              <w:fldChar w:fldCharType="begin"/>
            </w:r>
            <w:r w:rsidR="006E090F" w:rsidRPr="00CA2AE4">
              <w:instrText xml:space="preserve"> SEQ AppA \* MERGEFORMAT </w:instrText>
            </w:r>
            <w:r w:rsidR="006E090F" w:rsidRPr="00CA2AE4">
              <w:fldChar w:fldCharType="separate"/>
            </w:r>
            <w:r w:rsidR="007C4BFC">
              <w:rPr>
                <w:noProof/>
              </w:rPr>
              <w:t>3</w:t>
            </w:r>
            <w:r w:rsidR="006E090F" w:rsidRPr="00CA2AE4">
              <w:rPr>
                <w:noProof/>
              </w:rPr>
              <w:fldChar w:fldCharType="end"/>
            </w:r>
            <w:bookmarkEnd w:id="461"/>
            <w:r w:rsidRPr="00CA2AE4">
              <w:t>)</w:t>
            </w:r>
          </w:p>
        </w:tc>
      </w:tr>
    </w:tbl>
    <w:p w14:paraId="5293D7AB" w14:textId="77777777" w:rsidR="005D6772" w:rsidRPr="00CA2AE4" w:rsidRDefault="005D6772" w:rsidP="007C4BFC">
      <w:pPr>
        <w:rPr>
          <w:rFonts w:eastAsiaTheme="minorEastAsia"/>
        </w:rPr>
      </w:pPr>
    </w:p>
    <w:p w14:paraId="203D236A" w14:textId="786C7545" w:rsidR="007623B8" w:rsidRPr="00CA2AE4" w:rsidRDefault="007623B8" w:rsidP="007C4BFC">
      <w:pPr>
        <w:pStyle w:val="MTDisplayEquation"/>
        <w:spacing w:line="480" w:lineRule="auto"/>
        <w:jc w:val="both"/>
        <w:rPr>
          <w:rFonts w:eastAsiaTheme="minorEastAsia"/>
        </w:rPr>
      </w:pPr>
      <w:r w:rsidRPr="00CA2AE4">
        <w:rPr>
          <w:rFonts w:eastAsiaTheme="minorEastAsia"/>
        </w:rPr>
        <w:t>Where</w:t>
      </w:r>
      <w:r w:rsidR="00783D2C" w:rsidRPr="00CA2AE4">
        <w:rPr>
          <w:rFonts w:eastAsiaTheme="minorEastAsia"/>
        </w:rPr>
        <w:t xml:space="preserve"> </w:t>
      </w:r>
      <w:r w:rsidR="00EE0045" w:rsidRPr="00CA2AE4">
        <w:rPr>
          <w:position w:val="-12"/>
        </w:rPr>
        <w:object w:dxaOrig="560" w:dyaOrig="360" w14:anchorId="17200859">
          <v:shape id="_x0000_i1208" type="#_x0000_t75" alt="P369C2T1#yIS1" style="width:30.7pt;height:20.1pt" o:ole="">
            <v:imagedata r:id="rId506" o:title=""/>
          </v:shape>
          <o:OLEObject Type="Embed" ProgID="Equation.DSMT4" ShapeID="_x0000_i1208" DrawAspect="Content" ObjectID="_1668937467" r:id="rId507"/>
        </w:object>
      </w:r>
      <w:r w:rsidR="00783D2C" w:rsidRPr="00CA2AE4">
        <w:t xml:space="preserve"> </w:t>
      </w:r>
      <w:r w:rsidRPr="00CA2AE4">
        <w:rPr>
          <w:rFonts w:eastAsiaTheme="minorEastAsia"/>
        </w:rPr>
        <w:t xml:space="preserve">and </w:t>
      </w:r>
      <w:r w:rsidR="00EE0045" w:rsidRPr="00CA2AE4">
        <w:rPr>
          <w:position w:val="-12"/>
        </w:rPr>
        <w:object w:dxaOrig="220" w:dyaOrig="360" w14:anchorId="3F02552A">
          <v:shape id="_x0000_i1209" type="#_x0000_t75" alt="P369C2T1#yIS1" style="width:15.9pt;height:20.1pt" o:ole="">
            <v:imagedata r:id="rId508" o:title=""/>
          </v:shape>
          <o:OLEObject Type="Embed" ProgID="Equation.DSMT4" ShapeID="_x0000_i1209" DrawAspect="Content" ObjectID="_1668937468" r:id="rId509"/>
        </w:object>
      </w:r>
      <w:r w:rsidR="00783D2C" w:rsidRPr="00CA2AE4">
        <w:t xml:space="preserve"> </w:t>
      </w:r>
      <w:r w:rsidRPr="00CA2AE4">
        <w:rPr>
          <w:rFonts w:eastAsiaTheme="minorEastAsia"/>
        </w:rPr>
        <w:t xml:space="preserve">are the proven volume and total compressibility </w:t>
      </w:r>
      <w:r w:rsidR="00951F72" w:rsidRPr="00CA2AE4">
        <w:rPr>
          <w:rFonts w:eastAsiaTheme="minorEastAsia"/>
        </w:rPr>
        <w:t>as it relates to</w:t>
      </w:r>
      <w:r w:rsidRPr="00CA2AE4">
        <w:rPr>
          <w:rFonts w:eastAsiaTheme="minorEastAsia"/>
        </w:rPr>
        <w:t xml:space="preserve"> liquid.</w:t>
      </w:r>
      <w:r w:rsidRPr="00CA2AE4" w:rsidDel="00251DD0">
        <w:rPr>
          <w:rFonts w:eastAsiaTheme="minorEastAsia"/>
        </w:rPr>
        <w:t xml:space="preserve"> </w:t>
      </w:r>
    </w:p>
    <w:p w14:paraId="57089C7D" w14:textId="425747B0" w:rsidR="00CF40E9" w:rsidRPr="00CA2AE4" w:rsidRDefault="007623B8" w:rsidP="007C4BFC">
      <w:pPr>
        <w:jc w:val="both"/>
        <w:rPr>
          <w:rFonts w:ascii="Times New Roman" w:hAnsi="Times New Roman"/>
        </w:rPr>
      </w:pPr>
      <w:r w:rsidRPr="00CA2AE4">
        <w:rPr>
          <w:rFonts w:ascii="Times New Roman" w:hAnsi="Times New Roman"/>
        </w:rPr>
        <w:t xml:space="preserve">Rearranging </w:t>
      </w:r>
      <w:r w:rsidR="00CA2AE4" w:rsidRPr="00CA2AE4">
        <w:rPr>
          <w:rFonts w:ascii="Times New Roman" w:hAnsi="Times New Roman"/>
        </w:rPr>
        <w:t xml:space="preserve">Eq. </w:t>
      </w:r>
      <w:r w:rsidRPr="00CA2AE4">
        <w:rPr>
          <w:rFonts w:ascii="Times New Roman" w:hAnsi="Times New Roman"/>
        </w:rPr>
        <w:t>A-(</w:t>
      </w:r>
      <w:r w:rsidR="00DC5B95" w:rsidRPr="00CA2AE4">
        <w:rPr>
          <w:rFonts w:ascii="Times New Roman" w:hAnsi="Times New Roman"/>
        </w:rPr>
        <w:fldChar w:fldCharType="begin"/>
      </w:r>
      <w:r w:rsidR="00DC5B95" w:rsidRPr="00CA2AE4">
        <w:rPr>
          <w:rFonts w:ascii="Times New Roman" w:hAnsi="Times New Roman"/>
        </w:rPr>
        <w:instrText xml:space="preserve"> REF AppAEq3 \h </w:instrText>
      </w:r>
      <w:r w:rsidR="00CA2AE4" w:rsidRPr="00CA2AE4">
        <w:rPr>
          <w:rFonts w:ascii="Times New Roman" w:hAnsi="Times New Roman"/>
        </w:rPr>
        <w:instrText xml:space="preserve"> \* MERGEFORMAT </w:instrText>
      </w:r>
      <w:r w:rsidR="00DC5B95" w:rsidRPr="00CA2AE4">
        <w:rPr>
          <w:rFonts w:ascii="Times New Roman" w:hAnsi="Times New Roman"/>
        </w:rPr>
      </w:r>
      <w:r w:rsidR="00DC5B95" w:rsidRPr="00CA2AE4">
        <w:rPr>
          <w:rFonts w:ascii="Times New Roman" w:hAnsi="Times New Roman"/>
        </w:rPr>
        <w:fldChar w:fldCharType="separate"/>
      </w:r>
      <w:r w:rsidR="007C4BFC">
        <w:rPr>
          <w:noProof/>
        </w:rPr>
        <w:t>3</w:t>
      </w:r>
      <w:r w:rsidR="00DC5B95" w:rsidRPr="00CA2AE4">
        <w:rPr>
          <w:rFonts w:ascii="Times New Roman" w:hAnsi="Times New Roman"/>
        </w:rPr>
        <w:fldChar w:fldCharType="end"/>
      </w:r>
      <w:r w:rsidRPr="00CA2AE4">
        <w:rPr>
          <w:rFonts w:ascii="Times New Roman" w:hAnsi="Times New Roman"/>
        </w:rPr>
        <w:t xml:space="preserve">) and solving for the drainage area and substituting this equation into equation </w:t>
      </w:r>
      <w:r w:rsidR="00CA2AE4" w:rsidRPr="00CA2AE4">
        <w:rPr>
          <w:rFonts w:ascii="Times New Roman" w:hAnsi="Times New Roman"/>
        </w:rPr>
        <w:t xml:space="preserve">Eq. </w:t>
      </w:r>
      <w:r w:rsidRPr="00CA2AE4">
        <w:rPr>
          <w:rFonts w:ascii="Times New Roman" w:hAnsi="Times New Roman"/>
        </w:rPr>
        <w:t>A-(</w:t>
      </w:r>
      <w:r w:rsidR="008A269C" w:rsidRPr="00CA2AE4">
        <w:rPr>
          <w:rFonts w:ascii="Times New Roman" w:hAnsi="Times New Roman"/>
        </w:rPr>
        <w:fldChar w:fldCharType="begin"/>
      </w:r>
      <w:r w:rsidR="008A269C" w:rsidRPr="00CA2AE4">
        <w:rPr>
          <w:rFonts w:ascii="Times New Roman" w:hAnsi="Times New Roman"/>
        </w:rPr>
        <w:instrText xml:space="preserve"> REF AppAEq1 \h </w:instrText>
      </w:r>
      <w:r w:rsidR="00CA2AE4" w:rsidRPr="00CA2AE4">
        <w:rPr>
          <w:rFonts w:ascii="Times New Roman" w:hAnsi="Times New Roman"/>
        </w:rPr>
        <w:instrText xml:space="preserve"> \* MERGEFORMAT </w:instrText>
      </w:r>
      <w:r w:rsidR="008A269C" w:rsidRPr="00CA2AE4">
        <w:rPr>
          <w:rFonts w:ascii="Times New Roman" w:hAnsi="Times New Roman"/>
        </w:rPr>
      </w:r>
      <w:r w:rsidR="008A269C" w:rsidRPr="00CA2AE4">
        <w:rPr>
          <w:rFonts w:ascii="Times New Roman" w:hAnsi="Times New Roman"/>
        </w:rPr>
        <w:fldChar w:fldCharType="separate"/>
      </w:r>
      <w:r w:rsidR="007C4BFC">
        <w:rPr>
          <w:noProof/>
        </w:rPr>
        <w:t>1</w:t>
      </w:r>
      <w:r w:rsidR="008A269C" w:rsidRPr="00CA2AE4">
        <w:rPr>
          <w:rFonts w:ascii="Times New Roman" w:hAnsi="Times New Roman"/>
        </w:rPr>
        <w:fldChar w:fldCharType="end"/>
      </w:r>
      <w:r w:rsidRPr="00CA2AE4">
        <w:rPr>
          <w:rFonts w:ascii="Times New Roman" w:hAnsi="Times New Roman"/>
        </w:rPr>
        <w:t>)</w:t>
      </w:r>
      <w:r w:rsidR="00672A10" w:rsidRPr="00CA2AE4">
        <w:rPr>
          <w:rFonts w:ascii="Times New Roman" w:hAnsi="Times New Roman"/>
        </w:rPr>
        <w:t xml:space="preserve"> and </w:t>
      </w:r>
      <w:r w:rsidR="00106565" w:rsidRPr="00CA2AE4">
        <w:rPr>
          <w:rFonts w:ascii="Times New Roman" w:hAnsi="Times New Roman"/>
        </w:rPr>
        <w:t>simplifying</w:t>
      </w:r>
      <w:r w:rsidRPr="00CA2AE4">
        <w:rPr>
          <w:rFonts w:ascii="Times New Roman" w:hAnsi="Times New Roman"/>
        </w:rPr>
        <w:t>, the PSS solution to the radial diffusivity equations becomes,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CA2AE4" w14:paraId="71099A13" w14:textId="77777777" w:rsidTr="00946660">
        <w:trPr>
          <w:jc w:val="right"/>
        </w:trPr>
        <w:tc>
          <w:tcPr>
            <w:tcW w:w="985" w:type="dxa"/>
            <w:vAlign w:val="center"/>
          </w:tcPr>
          <w:p w14:paraId="3CFC3312" w14:textId="77777777" w:rsidR="000924AC" w:rsidRPr="00CA2AE4" w:rsidRDefault="000924AC" w:rsidP="007C4BFC">
            <w:pPr>
              <w:spacing w:line="240" w:lineRule="auto"/>
              <w:jc w:val="center"/>
            </w:pPr>
          </w:p>
        </w:tc>
        <w:tc>
          <w:tcPr>
            <w:tcW w:w="6210" w:type="dxa"/>
            <w:vAlign w:val="center"/>
          </w:tcPr>
          <w:p w14:paraId="32400BD0" w14:textId="3C629891" w:rsidR="000924AC" w:rsidRPr="00CA2AE4" w:rsidRDefault="009421AC" w:rsidP="007C4BFC">
            <w:pPr>
              <w:spacing w:line="240" w:lineRule="auto"/>
              <w:jc w:val="center"/>
            </w:pPr>
            <w:r w:rsidRPr="00CA2AE4">
              <w:rPr>
                <w:position w:val="-30"/>
              </w:rPr>
              <w:object w:dxaOrig="3400" w:dyaOrig="720" w14:anchorId="4142DBEF">
                <v:shape id="_x0000_i1210" type="#_x0000_t75" style="width:159.9pt;height:41.3pt" o:ole="">
                  <v:imagedata r:id="rId510" o:title=""/>
                </v:shape>
                <o:OLEObject Type="Embed" ProgID="Equation.DSMT4" ShapeID="_x0000_i1210" DrawAspect="Content" ObjectID="_1668937469" r:id="rId511"/>
              </w:object>
            </w:r>
          </w:p>
        </w:tc>
        <w:tc>
          <w:tcPr>
            <w:tcW w:w="1291" w:type="dxa"/>
            <w:vAlign w:val="center"/>
          </w:tcPr>
          <w:p w14:paraId="5E11EEF8" w14:textId="473CF5B6" w:rsidR="000924AC" w:rsidRPr="00CA2AE4" w:rsidRDefault="000924AC" w:rsidP="007C4BFC">
            <w:pPr>
              <w:spacing w:line="240" w:lineRule="auto"/>
              <w:jc w:val="right"/>
            </w:pPr>
            <w:r w:rsidRPr="00CA2AE4">
              <w:t>A-(</w:t>
            </w:r>
            <w:bookmarkStart w:id="462" w:name="AppAEq4"/>
            <w:r w:rsidRPr="00CA2AE4">
              <w:fldChar w:fldCharType="begin"/>
            </w:r>
            <w:r w:rsidRPr="00CA2AE4">
              <w:instrText xml:space="preserve"> SEQ AppA \* MERGEFORMAT </w:instrText>
            </w:r>
            <w:r w:rsidRPr="00CA2AE4">
              <w:fldChar w:fldCharType="separate"/>
            </w:r>
            <w:r w:rsidR="007C4BFC">
              <w:rPr>
                <w:noProof/>
              </w:rPr>
              <w:t>4</w:t>
            </w:r>
            <w:r w:rsidRPr="00CA2AE4">
              <w:fldChar w:fldCharType="end"/>
            </w:r>
            <w:bookmarkEnd w:id="462"/>
            <w:r w:rsidRPr="00CA2AE4">
              <w:t>)</w:t>
            </w:r>
          </w:p>
        </w:tc>
      </w:tr>
    </w:tbl>
    <w:p w14:paraId="33077C93" w14:textId="77777777" w:rsidR="000924AC" w:rsidRPr="00CA2AE4" w:rsidRDefault="000924AC" w:rsidP="007C4BFC">
      <w:pPr>
        <w:jc w:val="both"/>
        <w:rPr>
          <w:rFonts w:ascii="Times New Roman" w:hAnsi="Times New Roman"/>
        </w:rPr>
      </w:pPr>
    </w:p>
    <w:p w14:paraId="037BC862" w14:textId="73C01306" w:rsidR="004607C0" w:rsidRPr="00CA2AE4" w:rsidRDefault="007F6C24" w:rsidP="007C4BFC">
      <w:pPr>
        <w:rPr>
          <w:rFonts w:ascii="Times New Roman" w:hAnsi="Times New Roman"/>
        </w:rPr>
      </w:pPr>
      <w:r>
        <w:rPr>
          <w:rFonts w:ascii="Times New Roman" w:hAnsi="Times New Roman"/>
        </w:rPr>
        <w:t>Total</w:t>
      </w:r>
      <w:r w:rsidR="003060AD" w:rsidRPr="00CA2AE4">
        <w:rPr>
          <w:rFonts w:ascii="Times New Roman" w:hAnsi="Times New Roman"/>
        </w:rPr>
        <w:t xml:space="preserve"> compressibility </w:t>
      </w:r>
      <w:r>
        <w:rPr>
          <w:rFonts w:ascii="Times New Roman" w:hAnsi="Times New Roman"/>
        </w:rPr>
        <w:t xml:space="preserve">is defined </w:t>
      </w:r>
      <w:r w:rsidR="003060AD" w:rsidRPr="00CA2AE4">
        <w:rPr>
          <w:rFonts w:ascii="Times New Roman" w:hAnsi="Times New Roman"/>
        </w:rPr>
        <w:t>as:</w:t>
      </w:r>
      <w:r w:rsidR="005D6772" w:rsidRPr="00CA2AE4">
        <w:rPr>
          <w:rFonts w:ascii="Times New Roman" w:hAnsi="Times New Roman"/>
        </w:rPr>
        <w:t xml:space="preserv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4607C0" w:rsidRPr="00CA2AE4" w14:paraId="658FAD74" w14:textId="77777777" w:rsidTr="00DC5B95">
        <w:trPr>
          <w:jc w:val="right"/>
        </w:trPr>
        <w:tc>
          <w:tcPr>
            <w:tcW w:w="985" w:type="dxa"/>
            <w:vAlign w:val="center"/>
          </w:tcPr>
          <w:p w14:paraId="7015AEF5" w14:textId="77777777" w:rsidR="004607C0" w:rsidRPr="00CA2AE4" w:rsidRDefault="004607C0" w:rsidP="007C4BFC">
            <w:pPr>
              <w:spacing w:line="240" w:lineRule="auto"/>
              <w:jc w:val="center"/>
            </w:pPr>
          </w:p>
        </w:tc>
        <w:tc>
          <w:tcPr>
            <w:tcW w:w="6210" w:type="dxa"/>
            <w:vAlign w:val="center"/>
          </w:tcPr>
          <w:p w14:paraId="0AE5DA8D" w14:textId="3AB63AC0" w:rsidR="004607C0" w:rsidRPr="00CA2AE4" w:rsidRDefault="00F47FBC" w:rsidP="007C4BFC">
            <w:pPr>
              <w:spacing w:line="240" w:lineRule="auto"/>
              <w:jc w:val="center"/>
            </w:pPr>
            <w:r w:rsidRPr="00CA2AE4">
              <w:rPr>
                <w:position w:val="-14"/>
              </w:rPr>
              <w:object w:dxaOrig="2659" w:dyaOrig="380" w14:anchorId="23BEF6FB">
                <v:shape id="_x0000_i1211" type="#_x0000_t75" style="width:128.1pt;height:20.1pt" o:ole="">
                  <v:imagedata r:id="rId512" o:title=""/>
                </v:shape>
                <o:OLEObject Type="Embed" ProgID="Equation.DSMT4" ShapeID="_x0000_i1211" DrawAspect="Content" ObjectID="_1668937470" r:id="rId513"/>
              </w:object>
            </w:r>
          </w:p>
        </w:tc>
        <w:tc>
          <w:tcPr>
            <w:tcW w:w="1291" w:type="dxa"/>
            <w:vAlign w:val="center"/>
          </w:tcPr>
          <w:p w14:paraId="2EFE1C47" w14:textId="265BBCDA" w:rsidR="004607C0" w:rsidRPr="00CA2AE4" w:rsidRDefault="004607C0" w:rsidP="007C4BFC">
            <w:pPr>
              <w:spacing w:line="240" w:lineRule="auto"/>
              <w:jc w:val="right"/>
            </w:pPr>
            <w:r w:rsidRPr="00CA2AE4">
              <w:t>A-(</w:t>
            </w:r>
            <w:bookmarkStart w:id="463" w:name="AppAEq5"/>
            <w:r w:rsidR="00DC5B95" w:rsidRPr="00CA2AE4">
              <w:fldChar w:fldCharType="begin"/>
            </w:r>
            <w:r w:rsidR="00DC5B95" w:rsidRPr="00CA2AE4">
              <w:instrText xml:space="preserve"> SEQ AppA \* MERGEFORMAT </w:instrText>
            </w:r>
            <w:r w:rsidR="00DC5B95" w:rsidRPr="00CA2AE4">
              <w:fldChar w:fldCharType="separate"/>
            </w:r>
            <w:r w:rsidR="007C4BFC">
              <w:rPr>
                <w:noProof/>
              </w:rPr>
              <w:t>5</w:t>
            </w:r>
            <w:r w:rsidR="00DC5B95" w:rsidRPr="00CA2AE4">
              <w:rPr>
                <w:noProof/>
              </w:rPr>
              <w:fldChar w:fldCharType="end"/>
            </w:r>
            <w:bookmarkEnd w:id="463"/>
            <w:r w:rsidRPr="00CA2AE4">
              <w:t>)</w:t>
            </w:r>
          </w:p>
        </w:tc>
      </w:tr>
    </w:tbl>
    <w:p w14:paraId="5CB7C27C" w14:textId="77777777" w:rsidR="004607C0" w:rsidRPr="00CA2AE4" w:rsidRDefault="004607C0" w:rsidP="007C4BFC">
      <w:pPr>
        <w:rPr>
          <w:rFonts w:ascii="Times New Roman" w:hAnsi="Times New Roman"/>
        </w:rPr>
      </w:pPr>
    </w:p>
    <w:p w14:paraId="5F8C2B25" w14:textId="59181C80" w:rsidR="00672A10" w:rsidRPr="00E7089B" w:rsidRDefault="00F47FBC" w:rsidP="007C4BFC">
      <w:pPr>
        <w:jc w:val="both"/>
        <w:rPr>
          <w:rFonts w:ascii="Times New Roman" w:hAnsi="Times New Roman"/>
        </w:rPr>
      </w:pPr>
      <w:r w:rsidRPr="00CA2AE4">
        <w:rPr>
          <w:rFonts w:ascii="Times New Roman" w:hAnsi="Times New Roman"/>
        </w:rPr>
        <w:t xml:space="preserve">where the parameters of Eq. </w:t>
      </w:r>
      <w:r w:rsidR="00CA2AE4" w:rsidRPr="00CA2AE4">
        <w:rPr>
          <w:rFonts w:ascii="Times New Roman" w:hAnsi="Times New Roman"/>
        </w:rPr>
        <w:t>A-</w:t>
      </w:r>
      <w:r w:rsidRPr="00CA2AE4">
        <w:rPr>
          <w:rFonts w:ascii="Times New Roman" w:hAnsi="Times New Roman"/>
        </w:rPr>
        <w:t>(</w:t>
      </w:r>
      <w:r w:rsidR="00672A10" w:rsidRPr="00CA2AE4">
        <w:rPr>
          <w:rFonts w:ascii="Times New Roman" w:hAnsi="Times New Roman"/>
        </w:rPr>
        <w:fldChar w:fldCharType="begin"/>
      </w:r>
      <w:r w:rsidR="00672A10" w:rsidRPr="00CA2AE4">
        <w:rPr>
          <w:rFonts w:ascii="Times New Roman" w:hAnsi="Times New Roman"/>
        </w:rPr>
        <w:instrText xml:space="preserve"> REF AppAEq5 \h  \* MERGEFORMAT </w:instrText>
      </w:r>
      <w:r w:rsidR="00672A10" w:rsidRPr="00CA2AE4">
        <w:rPr>
          <w:rFonts w:ascii="Times New Roman" w:hAnsi="Times New Roman"/>
        </w:rPr>
      </w:r>
      <w:r w:rsidR="00672A10" w:rsidRPr="00CA2AE4">
        <w:rPr>
          <w:rFonts w:ascii="Times New Roman" w:hAnsi="Times New Roman"/>
        </w:rPr>
        <w:fldChar w:fldCharType="separate"/>
      </w:r>
      <w:r w:rsidR="007C4BFC">
        <w:rPr>
          <w:noProof/>
        </w:rPr>
        <w:t>5</w:t>
      </w:r>
      <w:r w:rsidR="00672A10" w:rsidRPr="00CA2AE4">
        <w:rPr>
          <w:rFonts w:ascii="Times New Roman" w:hAnsi="Times New Roman"/>
        </w:rPr>
        <w:fldChar w:fldCharType="end"/>
      </w:r>
      <w:r w:rsidRPr="00CA2AE4">
        <w:rPr>
          <w:rFonts w:ascii="Times New Roman" w:hAnsi="Times New Roman"/>
        </w:rPr>
        <w:t xml:space="preserve">) </w:t>
      </w:r>
      <w:r w:rsidR="00672A10" w:rsidRPr="00CA2AE4">
        <w:rPr>
          <w:rFonts w:ascii="Times New Roman" w:hAnsi="Times New Roman"/>
        </w:rPr>
        <w:t>are</w:t>
      </w:r>
      <w:r w:rsidRPr="00CA2AE4">
        <w:rPr>
          <w:rFonts w:ascii="Times New Roman" w:hAnsi="Times New Roman"/>
        </w:rPr>
        <w:t xml:space="preserve"> as follows: </w:t>
      </w:r>
      <w:r w:rsidR="00672A10" w:rsidRPr="00CA2AE4">
        <w:rPr>
          <w:position w:val="-12"/>
        </w:rPr>
        <w:object w:dxaOrig="220" w:dyaOrig="360" w14:anchorId="39B4E8BD">
          <v:shape id="_x0000_i1212" type="#_x0000_t75" style="width:10.6pt;height:20.1pt" o:ole="">
            <v:imagedata r:id="rId514" o:title=""/>
          </v:shape>
          <o:OLEObject Type="Embed" ProgID="Equation.DSMT4" ShapeID="_x0000_i1212" DrawAspect="Content" ObjectID="_1668937471" r:id="rId515"/>
        </w:object>
      </w:r>
      <w:r w:rsidR="00672A10" w:rsidRPr="00CA2AE4">
        <w:t xml:space="preserve">total </w:t>
      </w:r>
      <w:r w:rsidR="00AC3E10" w:rsidRPr="00CA2AE4">
        <w:t>compressibility</w:t>
      </w:r>
      <w:r w:rsidR="00672A10" w:rsidRPr="00CA2AE4">
        <w:t xml:space="preserve"> in psi</w:t>
      </w:r>
      <w:r w:rsidR="00672A10" w:rsidRPr="00CA2AE4">
        <w:rPr>
          <w:vertAlign w:val="superscript"/>
        </w:rPr>
        <w:t>-1</w:t>
      </w:r>
      <w:r w:rsidR="00672A10" w:rsidRPr="00CA2AE4">
        <w:t xml:space="preserve">, </w:t>
      </w:r>
      <w:r w:rsidR="00672A10" w:rsidRPr="00CA2AE4">
        <w:rPr>
          <w:position w:val="-12"/>
        </w:rPr>
        <w:object w:dxaOrig="279" w:dyaOrig="360" w14:anchorId="59E384D2">
          <v:shape id="_x0000_i1213" type="#_x0000_t75" style="width:15.9pt;height:20.1pt" o:ole="">
            <v:imagedata r:id="rId516" o:title=""/>
          </v:shape>
          <o:OLEObject Type="Embed" ProgID="Equation.DSMT4" ShapeID="_x0000_i1213" DrawAspect="Content" ObjectID="_1668937472" r:id="rId517"/>
        </w:object>
      </w:r>
      <w:r w:rsidR="00672A10" w:rsidRPr="00CA2AE4">
        <w:t xml:space="preserve"> is the water </w:t>
      </w:r>
      <w:r w:rsidR="00AC3E10" w:rsidRPr="00CA2AE4">
        <w:t>compressibility</w:t>
      </w:r>
      <w:r w:rsidR="00672A10" w:rsidRPr="00CA2AE4">
        <w:t xml:space="preserve"> in psi</w:t>
      </w:r>
      <w:r w:rsidR="00672A10" w:rsidRPr="00CA2AE4">
        <w:rPr>
          <w:vertAlign w:val="superscript"/>
        </w:rPr>
        <w:t>-1</w:t>
      </w:r>
      <w:r w:rsidR="00672A10" w:rsidRPr="00CA2AE4">
        <w:t xml:space="preserve">, </w:t>
      </w:r>
      <w:r w:rsidR="00672A10" w:rsidRPr="00CA2AE4">
        <w:rPr>
          <w:position w:val="-12"/>
        </w:rPr>
        <w:object w:dxaOrig="300" w:dyaOrig="360" w14:anchorId="1DF8489F">
          <v:shape id="_x0000_i1214" type="#_x0000_t75" style="width:15.9pt;height:20.1pt" o:ole="">
            <v:imagedata r:id="rId518" o:title=""/>
          </v:shape>
          <o:OLEObject Type="Embed" ProgID="Equation.DSMT4" ShapeID="_x0000_i1214" DrawAspect="Content" ObjectID="_1668937473" r:id="rId519"/>
        </w:object>
      </w:r>
      <w:r w:rsidR="00672A10" w:rsidRPr="00CA2AE4">
        <w:t xml:space="preserve"> is water saturation fraction, </w:t>
      </w:r>
      <w:r w:rsidR="00672A10" w:rsidRPr="00CA2AE4">
        <w:rPr>
          <w:position w:val="-12"/>
        </w:rPr>
        <w:object w:dxaOrig="240" w:dyaOrig="360" w14:anchorId="16EBB16F">
          <v:shape id="_x0000_i1215" type="#_x0000_t75" style="width:10.6pt;height:20.1pt" o:ole="">
            <v:imagedata r:id="rId520" o:title=""/>
          </v:shape>
          <o:OLEObject Type="Embed" ProgID="Equation.DSMT4" ShapeID="_x0000_i1215" DrawAspect="Content" ObjectID="_1668937474" r:id="rId521"/>
        </w:object>
      </w:r>
      <w:r w:rsidR="00672A10" w:rsidRPr="00CA2AE4">
        <w:t xml:space="preserve"> is the oil compressibility </w:t>
      </w:r>
      <w:r w:rsidR="00672A10" w:rsidRPr="00E7089B">
        <w:t>in psi</w:t>
      </w:r>
      <w:r w:rsidR="00672A10" w:rsidRPr="00E7089B">
        <w:rPr>
          <w:vertAlign w:val="superscript"/>
        </w:rPr>
        <w:t>-1</w:t>
      </w:r>
      <w:r w:rsidR="007F6C24" w:rsidRPr="00E7089B">
        <w:t>,</w:t>
      </w:r>
      <w:r w:rsidR="00672A10" w:rsidRPr="00E7089B">
        <w:rPr>
          <w:vertAlign w:val="superscript"/>
        </w:rPr>
        <w:t xml:space="preserve"> </w:t>
      </w:r>
      <w:r w:rsidR="00672A10" w:rsidRPr="00E7089B">
        <w:rPr>
          <w:position w:val="-12"/>
        </w:rPr>
        <w:object w:dxaOrig="279" w:dyaOrig="360" w14:anchorId="578ACF5C">
          <v:shape id="_x0000_i1216" type="#_x0000_t75" style="width:15.9pt;height:20.1pt" o:ole="">
            <v:imagedata r:id="rId522" o:title=""/>
          </v:shape>
          <o:OLEObject Type="Embed" ProgID="Equation.DSMT4" ShapeID="_x0000_i1216" DrawAspect="Content" ObjectID="_1668937475" r:id="rId523"/>
        </w:object>
      </w:r>
      <w:r w:rsidR="00672A10" w:rsidRPr="00E7089B">
        <w:t xml:space="preserve"> is </w:t>
      </w:r>
      <w:r w:rsidR="00672A10" w:rsidRPr="00E7089B">
        <w:lastRenderedPageBreak/>
        <w:t xml:space="preserve">oil saturation fraction, </w:t>
      </w:r>
      <w:r w:rsidR="00672A10" w:rsidRPr="00E7089B">
        <w:rPr>
          <w:position w:val="-14"/>
        </w:rPr>
        <w:object w:dxaOrig="260" w:dyaOrig="380" w14:anchorId="59271C29">
          <v:shape id="_x0000_i1217" type="#_x0000_t75" style="width:15.9pt;height:20.1pt" o:ole="">
            <v:imagedata r:id="rId524" o:title=""/>
          </v:shape>
          <o:OLEObject Type="Embed" ProgID="Equation.DSMT4" ShapeID="_x0000_i1217" DrawAspect="Content" ObjectID="_1668937476" r:id="rId525"/>
        </w:object>
      </w:r>
      <w:r w:rsidR="00672A10" w:rsidRPr="00E7089B">
        <w:t xml:space="preserve"> is the gas compressibility in psi</w:t>
      </w:r>
      <w:r w:rsidR="00672A10" w:rsidRPr="00E7089B">
        <w:rPr>
          <w:vertAlign w:val="superscript"/>
        </w:rPr>
        <w:t>-1</w:t>
      </w:r>
      <w:r w:rsidR="00672A10" w:rsidRPr="00E7089B">
        <w:t>,</w:t>
      </w:r>
      <w:r w:rsidR="00672A10" w:rsidRPr="00E7089B">
        <w:rPr>
          <w:vertAlign w:val="superscript"/>
        </w:rPr>
        <w:t xml:space="preserve"> </w:t>
      </w:r>
      <w:r w:rsidR="00672A10" w:rsidRPr="00E7089B">
        <w:rPr>
          <w:position w:val="-14"/>
        </w:rPr>
        <w:object w:dxaOrig="300" w:dyaOrig="380" w14:anchorId="4C702D6E">
          <v:shape id="_x0000_i1218" type="#_x0000_t75" style="width:15.9pt;height:20.1pt" o:ole="">
            <v:imagedata r:id="rId526" o:title=""/>
          </v:shape>
          <o:OLEObject Type="Embed" ProgID="Equation.DSMT4" ShapeID="_x0000_i1218" DrawAspect="Content" ObjectID="_1668937477" r:id="rId527"/>
        </w:object>
      </w:r>
      <w:r w:rsidR="00672A10" w:rsidRPr="00E7089B">
        <w:t xml:space="preserve"> is gas saturation fraction, </w:t>
      </w:r>
      <w:r w:rsidR="007F6C24" w:rsidRPr="00E7089B">
        <w:t xml:space="preserve">and </w:t>
      </w:r>
      <w:r w:rsidR="00672A10" w:rsidRPr="00E7089B">
        <w:rPr>
          <w:position w:val="-14"/>
        </w:rPr>
        <w:object w:dxaOrig="279" w:dyaOrig="380" w14:anchorId="18C0EF51">
          <v:shape id="_x0000_i1219" type="#_x0000_t75" style="width:15.9pt;height:20.1pt" o:ole="">
            <v:imagedata r:id="rId528" o:title=""/>
          </v:shape>
          <o:OLEObject Type="Embed" ProgID="Equation.DSMT4" ShapeID="_x0000_i1219" DrawAspect="Content" ObjectID="_1668937478" r:id="rId529"/>
        </w:object>
      </w:r>
      <w:r w:rsidR="00672A10" w:rsidRPr="00E7089B">
        <w:t xml:space="preserve"> is the pore </w:t>
      </w:r>
      <w:r w:rsidR="00561964" w:rsidRPr="00E7089B">
        <w:t xml:space="preserve">volume </w:t>
      </w:r>
      <w:r w:rsidR="00672A10" w:rsidRPr="00E7089B">
        <w:t>compressibility in psi</w:t>
      </w:r>
      <w:r w:rsidR="00672A10" w:rsidRPr="00E7089B">
        <w:rPr>
          <w:vertAlign w:val="superscript"/>
        </w:rPr>
        <w:t>-1</w:t>
      </w:r>
      <w:r w:rsidR="00672A10" w:rsidRPr="00E7089B">
        <w:t>.</w:t>
      </w:r>
    </w:p>
    <w:p w14:paraId="4A14DAFE" w14:textId="71FA773E" w:rsidR="000924AC" w:rsidRPr="00CA2AE4" w:rsidRDefault="00561964" w:rsidP="007C4BFC">
      <w:pPr>
        <w:jc w:val="both"/>
        <w:rPr>
          <w:rFonts w:ascii="Times New Roman" w:hAnsi="Times New Roman"/>
        </w:rPr>
      </w:pPr>
      <w:r w:rsidRPr="00E7089B">
        <w:rPr>
          <w:rFonts w:ascii="Times New Roman" w:hAnsi="Times New Roman"/>
        </w:rPr>
        <w:t>From material balance and a</w:t>
      </w:r>
      <w:r w:rsidR="00F47FBC" w:rsidRPr="00E7089B">
        <w:rPr>
          <w:rFonts w:ascii="Times New Roman" w:hAnsi="Times New Roman"/>
        </w:rPr>
        <w:t>ssuming pseudosteady state (PSS)</w:t>
      </w:r>
      <w:r w:rsidRPr="00E7089B">
        <w:rPr>
          <w:rFonts w:ascii="Times New Roman" w:hAnsi="Times New Roman"/>
        </w:rPr>
        <w:t xml:space="preserve"> conditions</w:t>
      </w:r>
      <w:r w:rsidR="00F47FBC" w:rsidRPr="00E7089B">
        <w:rPr>
          <w:rFonts w:ascii="Times New Roman" w:hAnsi="Times New Roman"/>
        </w:rPr>
        <w:t xml:space="preserve"> Eq.</w:t>
      </w:r>
      <w:r w:rsidR="00CA2AE4" w:rsidRPr="00E7089B">
        <w:rPr>
          <w:rFonts w:ascii="Times New Roman" w:hAnsi="Times New Roman"/>
        </w:rPr>
        <w:t xml:space="preserve"> </w:t>
      </w:r>
      <w:r w:rsidR="00F47FBC" w:rsidRPr="00E7089B">
        <w:rPr>
          <w:rFonts w:ascii="Times New Roman" w:hAnsi="Times New Roman"/>
        </w:rPr>
        <w:t xml:space="preserve">A-(5) takes </w:t>
      </w:r>
      <w:r w:rsidR="00F47FBC">
        <w:rPr>
          <w:rFonts w:ascii="Times New Roman" w:hAnsi="Times New Roman"/>
          <w:color w:val="000000" w:themeColor="text1"/>
        </w:rPr>
        <w:t xml:space="preserve">the following </w:t>
      </w:r>
      <w:r w:rsidR="00F47FBC" w:rsidRPr="00CA2AE4">
        <w:rPr>
          <w:rFonts w:ascii="Times New Roman" w:hAnsi="Times New Roman"/>
        </w:rPr>
        <w:t>form:</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CA2AE4" w14:paraId="73A3D1ED" w14:textId="77777777" w:rsidTr="00946660">
        <w:trPr>
          <w:jc w:val="right"/>
        </w:trPr>
        <w:tc>
          <w:tcPr>
            <w:tcW w:w="985" w:type="dxa"/>
            <w:vAlign w:val="center"/>
          </w:tcPr>
          <w:p w14:paraId="55CF59DF" w14:textId="77777777" w:rsidR="000924AC" w:rsidRPr="00CA2AE4" w:rsidRDefault="000924AC" w:rsidP="007C4BFC">
            <w:pPr>
              <w:spacing w:line="240" w:lineRule="auto"/>
              <w:jc w:val="center"/>
            </w:pPr>
          </w:p>
        </w:tc>
        <w:tc>
          <w:tcPr>
            <w:tcW w:w="6210" w:type="dxa"/>
            <w:vAlign w:val="center"/>
          </w:tcPr>
          <w:p w14:paraId="0EB7B607" w14:textId="48682AB4" w:rsidR="000924AC" w:rsidRPr="00CA2AE4" w:rsidRDefault="00783D2C" w:rsidP="007C4BFC">
            <w:pPr>
              <w:spacing w:line="240" w:lineRule="auto"/>
              <w:jc w:val="center"/>
            </w:pPr>
            <w:r w:rsidRPr="00CA2AE4">
              <w:rPr>
                <w:position w:val="-32"/>
              </w:rPr>
              <w:object w:dxaOrig="2880" w:dyaOrig="740" w14:anchorId="6228E468">
                <v:shape id="_x0000_i1220" type="#_x0000_t75" style="width:138.7pt;height:36pt" o:ole="">
                  <v:imagedata r:id="rId530" o:title=""/>
                </v:shape>
                <o:OLEObject Type="Embed" ProgID="Equation.DSMT4" ShapeID="_x0000_i1220" DrawAspect="Content" ObjectID="_1668937479" r:id="rId531"/>
              </w:object>
            </w:r>
          </w:p>
        </w:tc>
        <w:tc>
          <w:tcPr>
            <w:tcW w:w="1291" w:type="dxa"/>
            <w:vAlign w:val="center"/>
          </w:tcPr>
          <w:p w14:paraId="38CEE13E" w14:textId="5A954A24" w:rsidR="000924AC" w:rsidRPr="00CA2AE4" w:rsidRDefault="000924AC" w:rsidP="007C4BFC">
            <w:pPr>
              <w:spacing w:line="240" w:lineRule="auto"/>
              <w:jc w:val="right"/>
            </w:pPr>
            <w:r w:rsidRPr="00CA2AE4">
              <w:t>A-(</w:t>
            </w:r>
            <w:bookmarkStart w:id="464" w:name="AppAEq6"/>
            <w:r w:rsidRPr="00CA2AE4">
              <w:fldChar w:fldCharType="begin"/>
            </w:r>
            <w:r w:rsidRPr="00CA2AE4">
              <w:instrText xml:space="preserve"> SEQ AppA \* MERGEFORMAT </w:instrText>
            </w:r>
            <w:r w:rsidRPr="00CA2AE4">
              <w:fldChar w:fldCharType="separate"/>
            </w:r>
            <w:r w:rsidR="007C4BFC">
              <w:rPr>
                <w:noProof/>
              </w:rPr>
              <w:t>6</w:t>
            </w:r>
            <w:r w:rsidRPr="00CA2AE4">
              <w:fldChar w:fldCharType="end"/>
            </w:r>
            <w:bookmarkEnd w:id="464"/>
            <w:r w:rsidRPr="00CA2AE4">
              <w:t>)</w:t>
            </w:r>
          </w:p>
        </w:tc>
      </w:tr>
    </w:tbl>
    <w:p w14:paraId="3E3631E2" w14:textId="21CD3142" w:rsidR="000924AC" w:rsidRPr="00E16684" w:rsidRDefault="00F47FBC" w:rsidP="007C4BFC">
      <w:pPr>
        <w:rPr>
          <w:rFonts w:ascii="Times New Roman" w:hAnsi="Times New Roman"/>
        </w:rPr>
      </w:pPr>
      <w:r w:rsidRPr="00E16684">
        <w:rPr>
          <w:rFonts w:ascii="Times New Roman" w:hAnsi="Times New Roman"/>
        </w:rPr>
        <w:t xml:space="preserve">where </w:t>
      </w:r>
      <w:r w:rsidR="00323D89" w:rsidRPr="00E16684">
        <w:rPr>
          <w:position w:val="-32"/>
        </w:rPr>
        <w:object w:dxaOrig="2000" w:dyaOrig="740" w14:anchorId="3C953528">
          <v:shape id="_x0000_i1221" type="#_x0000_t75" style="width:92.1pt;height:36pt" o:ole="">
            <v:imagedata r:id="rId532" o:title=""/>
          </v:shape>
          <o:OLEObject Type="Embed" ProgID="Equation.DSMT4" ShapeID="_x0000_i1221" DrawAspect="Content" ObjectID="_1668937480" r:id="rId533"/>
        </w:object>
      </w:r>
    </w:p>
    <w:p w14:paraId="5C5AB8E4" w14:textId="0B489401" w:rsidR="000924AC" w:rsidRPr="00E16684" w:rsidRDefault="003060AD" w:rsidP="007C4BFC">
      <w:pPr>
        <w:jc w:val="both"/>
      </w:pPr>
      <w:r w:rsidRPr="00E16684">
        <w:rPr>
          <w:rFonts w:ascii="Times New Roman" w:hAnsi="Times New Roman"/>
        </w:rPr>
        <w:t xml:space="preserve">Rearrange </w:t>
      </w:r>
      <w:r w:rsidR="00CA2AE4" w:rsidRPr="00E16684">
        <w:rPr>
          <w:rFonts w:ascii="Times New Roman" w:hAnsi="Times New Roman"/>
        </w:rPr>
        <w:t xml:space="preserve">Eq. </w:t>
      </w:r>
      <w:r w:rsidRPr="00E16684">
        <w:rPr>
          <w:rFonts w:ascii="Times New Roman" w:hAnsi="Times New Roman"/>
        </w:rPr>
        <w:t>A-(</w:t>
      </w:r>
      <w:r w:rsidR="00672A10" w:rsidRPr="00E16684">
        <w:rPr>
          <w:rFonts w:ascii="Times New Roman" w:hAnsi="Times New Roman"/>
        </w:rPr>
        <w:fldChar w:fldCharType="begin"/>
      </w:r>
      <w:r w:rsidR="00672A10" w:rsidRPr="00E16684">
        <w:rPr>
          <w:rFonts w:ascii="Times New Roman" w:hAnsi="Times New Roman"/>
        </w:rPr>
        <w:instrText xml:space="preserve"> REF AppAEq6 \h </w:instrText>
      </w:r>
      <w:r w:rsidR="00CA2AE4" w:rsidRPr="00E16684">
        <w:rPr>
          <w:rFonts w:ascii="Times New Roman" w:hAnsi="Times New Roman"/>
        </w:rPr>
        <w:instrText xml:space="preserve"> \* MERGEFORMAT </w:instrText>
      </w:r>
      <w:r w:rsidR="00672A10" w:rsidRPr="00E16684">
        <w:rPr>
          <w:rFonts w:ascii="Times New Roman" w:hAnsi="Times New Roman"/>
        </w:rPr>
      </w:r>
      <w:r w:rsidR="00672A10" w:rsidRPr="00E16684">
        <w:rPr>
          <w:rFonts w:ascii="Times New Roman" w:hAnsi="Times New Roman"/>
        </w:rPr>
        <w:fldChar w:fldCharType="separate"/>
      </w:r>
      <w:r w:rsidR="007C4BFC">
        <w:rPr>
          <w:noProof/>
        </w:rPr>
        <w:t>6</w:t>
      </w:r>
      <w:r w:rsidR="00672A10" w:rsidRPr="00E16684">
        <w:rPr>
          <w:rFonts w:ascii="Times New Roman" w:hAnsi="Times New Roman"/>
        </w:rPr>
        <w:fldChar w:fldCharType="end"/>
      </w:r>
      <w:r w:rsidRPr="00E16684">
        <w:rPr>
          <w:rFonts w:ascii="Times New Roman" w:hAnsi="Times New Roman"/>
        </w:rPr>
        <w:t>) to solve for the average reservoir pressure will yield the following equation</w:t>
      </w:r>
      <w:r w:rsidR="00C74A8D" w:rsidRPr="00E16684">
        <w:rPr>
          <w:rFonts w:ascii="Times New Roman" w:hAnsi="Times New Roman"/>
        </w:rPr>
        <w: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E16684" w14:paraId="4166A98C" w14:textId="77777777" w:rsidTr="00946660">
        <w:trPr>
          <w:jc w:val="right"/>
        </w:trPr>
        <w:tc>
          <w:tcPr>
            <w:tcW w:w="985" w:type="dxa"/>
            <w:vAlign w:val="center"/>
          </w:tcPr>
          <w:p w14:paraId="672112CA" w14:textId="77777777" w:rsidR="000924AC" w:rsidRPr="00E16684" w:rsidRDefault="000924AC" w:rsidP="007C4BFC">
            <w:pPr>
              <w:spacing w:line="240" w:lineRule="auto"/>
              <w:jc w:val="center"/>
            </w:pPr>
          </w:p>
        </w:tc>
        <w:tc>
          <w:tcPr>
            <w:tcW w:w="6210" w:type="dxa"/>
            <w:vAlign w:val="center"/>
          </w:tcPr>
          <w:p w14:paraId="7ADACE62" w14:textId="13255575" w:rsidR="000924AC" w:rsidRPr="00E16684" w:rsidRDefault="00783D2C" w:rsidP="007C4BFC">
            <w:pPr>
              <w:spacing w:line="240" w:lineRule="auto"/>
              <w:jc w:val="center"/>
            </w:pPr>
            <w:r w:rsidRPr="00E16684">
              <w:rPr>
                <w:position w:val="-32"/>
              </w:rPr>
              <w:object w:dxaOrig="2520" w:dyaOrig="740" w14:anchorId="3535AC55">
                <v:shape id="_x0000_i1222" type="#_x0000_t75" style="width:113.3pt;height:36pt" o:ole="">
                  <v:imagedata r:id="rId534" o:title=""/>
                </v:shape>
                <o:OLEObject Type="Embed" ProgID="Equation.DSMT4" ShapeID="_x0000_i1222" DrawAspect="Content" ObjectID="_1668937481" r:id="rId535"/>
              </w:object>
            </w:r>
          </w:p>
        </w:tc>
        <w:tc>
          <w:tcPr>
            <w:tcW w:w="1291" w:type="dxa"/>
            <w:vAlign w:val="center"/>
          </w:tcPr>
          <w:p w14:paraId="372C813C" w14:textId="370B7339" w:rsidR="000924AC" w:rsidRPr="00E16684" w:rsidRDefault="000924AC" w:rsidP="007C4BFC">
            <w:pPr>
              <w:spacing w:line="240" w:lineRule="auto"/>
              <w:jc w:val="right"/>
            </w:pPr>
            <w:r w:rsidRPr="00E16684">
              <w:t>A-(</w:t>
            </w:r>
            <w:bookmarkStart w:id="465" w:name="AppAEq7"/>
            <w:r w:rsidRPr="00E16684">
              <w:fldChar w:fldCharType="begin"/>
            </w:r>
            <w:r w:rsidRPr="00E16684">
              <w:instrText xml:space="preserve"> SEQ AppA \* MERGEFORMAT </w:instrText>
            </w:r>
            <w:r w:rsidRPr="00E16684">
              <w:fldChar w:fldCharType="separate"/>
            </w:r>
            <w:r w:rsidR="007C4BFC">
              <w:rPr>
                <w:noProof/>
              </w:rPr>
              <w:t>7</w:t>
            </w:r>
            <w:r w:rsidRPr="00E16684">
              <w:fldChar w:fldCharType="end"/>
            </w:r>
            <w:bookmarkEnd w:id="465"/>
            <w:r w:rsidRPr="00E16684">
              <w:t>)</w:t>
            </w:r>
          </w:p>
        </w:tc>
      </w:tr>
    </w:tbl>
    <w:p w14:paraId="11B8E8B1" w14:textId="77777777" w:rsidR="000924AC" w:rsidRPr="00E16684" w:rsidRDefault="000924AC" w:rsidP="007C4BFC">
      <w:pPr>
        <w:jc w:val="both"/>
        <w:rPr>
          <w:rFonts w:ascii="Times New Roman" w:hAnsi="Times New Roman"/>
        </w:rPr>
      </w:pPr>
    </w:p>
    <w:p w14:paraId="1DB475B9" w14:textId="60E67146" w:rsidR="003060AD" w:rsidRPr="00E16684" w:rsidRDefault="00063B37" w:rsidP="007C4BFC">
      <w:pPr>
        <w:jc w:val="both"/>
        <w:rPr>
          <w:rFonts w:ascii="Times New Roman" w:hAnsi="Times New Roman"/>
        </w:rPr>
      </w:pPr>
      <w:r w:rsidRPr="00E16684">
        <w:rPr>
          <w:rFonts w:ascii="Times New Roman" w:hAnsi="Times New Roman"/>
        </w:rPr>
        <w:t xml:space="preserve">Plugging </w:t>
      </w:r>
      <w:r w:rsidR="00CA2AE4" w:rsidRPr="00E16684">
        <w:rPr>
          <w:rFonts w:ascii="Times New Roman" w:hAnsi="Times New Roman"/>
        </w:rPr>
        <w:t xml:space="preserve">Eq. </w:t>
      </w:r>
      <w:r w:rsidRPr="00E16684">
        <w:rPr>
          <w:rFonts w:ascii="Times New Roman" w:hAnsi="Times New Roman"/>
        </w:rPr>
        <w:t>A-(</w:t>
      </w:r>
      <w:r w:rsidR="00931B51" w:rsidRPr="00E16684">
        <w:rPr>
          <w:rFonts w:ascii="Times New Roman" w:hAnsi="Times New Roman"/>
        </w:rPr>
        <w:fldChar w:fldCharType="begin"/>
      </w:r>
      <w:r w:rsidR="00931B51" w:rsidRPr="00E16684">
        <w:rPr>
          <w:rFonts w:ascii="Times New Roman" w:hAnsi="Times New Roman"/>
        </w:rPr>
        <w:instrText xml:space="preserve"> REF AppAEq7 \h </w:instrText>
      </w:r>
      <w:r w:rsidR="00CA2AE4" w:rsidRPr="00E16684">
        <w:rPr>
          <w:rFonts w:ascii="Times New Roman" w:hAnsi="Times New Roman"/>
        </w:rPr>
        <w:instrText xml:space="preserve"> \* MERGEFORMAT </w:instrText>
      </w:r>
      <w:r w:rsidR="00931B51" w:rsidRPr="00E16684">
        <w:rPr>
          <w:rFonts w:ascii="Times New Roman" w:hAnsi="Times New Roman"/>
        </w:rPr>
      </w:r>
      <w:r w:rsidR="00931B51" w:rsidRPr="00E16684">
        <w:rPr>
          <w:rFonts w:ascii="Times New Roman" w:hAnsi="Times New Roman"/>
        </w:rPr>
        <w:fldChar w:fldCharType="separate"/>
      </w:r>
      <w:r w:rsidR="007C4BFC">
        <w:rPr>
          <w:noProof/>
        </w:rPr>
        <w:t>7</w:t>
      </w:r>
      <w:r w:rsidR="00931B51" w:rsidRPr="00E16684">
        <w:rPr>
          <w:rFonts w:ascii="Times New Roman" w:hAnsi="Times New Roman"/>
        </w:rPr>
        <w:fldChar w:fldCharType="end"/>
      </w:r>
      <w:r w:rsidRPr="00E16684">
        <w:rPr>
          <w:rFonts w:ascii="Times New Roman" w:hAnsi="Times New Roman"/>
        </w:rPr>
        <w:t>) into equation</w:t>
      </w:r>
      <w:r w:rsidR="00CA2AE4" w:rsidRPr="00E16684">
        <w:rPr>
          <w:rFonts w:ascii="Times New Roman" w:hAnsi="Times New Roman"/>
        </w:rPr>
        <w:t xml:space="preserve"> Eq. </w:t>
      </w:r>
      <w:r w:rsidRPr="00E16684">
        <w:rPr>
          <w:rFonts w:ascii="Times New Roman" w:hAnsi="Times New Roman"/>
        </w:rPr>
        <w:t xml:space="preserve"> A-(</w:t>
      </w:r>
      <w:r w:rsidR="00931B51" w:rsidRPr="00E16684">
        <w:rPr>
          <w:rFonts w:ascii="Times New Roman" w:hAnsi="Times New Roman"/>
        </w:rPr>
        <w:fldChar w:fldCharType="begin"/>
      </w:r>
      <w:r w:rsidR="00931B51" w:rsidRPr="00E16684">
        <w:rPr>
          <w:rFonts w:ascii="Times New Roman" w:hAnsi="Times New Roman"/>
        </w:rPr>
        <w:instrText xml:space="preserve"> REF AppAEq4 \h </w:instrText>
      </w:r>
      <w:r w:rsidR="00CA2AE4" w:rsidRPr="00E16684">
        <w:rPr>
          <w:rFonts w:ascii="Times New Roman" w:hAnsi="Times New Roman"/>
        </w:rPr>
        <w:instrText xml:space="preserve"> \* MERGEFORMAT </w:instrText>
      </w:r>
      <w:r w:rsidR="00931B51" w:rsidRPr="00E16684">
        <w:rPr>
          <w:rFonts w:ascii="Times New Roman" w:hAnsi="Times New Roman"/>
        </w:rPr>
      </w:r>
      <w:r w:rsidR="00931B51" w:rsidRPr="00E16684">
        <w:rPr>
          <w:rFonts w:ascii="Times New Roman" w:hAnsi="Times New Roman"/>
        </w:rPr>
        <w:fldChar w:fldCharType="separate"/>
      </w:r>
      <w:r w:rsidR="007C4BFC">
        <w:rPr>
          <w:noProof/>
        </w:rPr>
        <w:t>4</w:t>
      </w:r>
      <w:r w:rsidR="00931B51" w:rsidRPr="00E16684">
        <w:rPr>
          <w:rFonts w:ascii="Times New Roman" w:hAnsi="Times New Roman"/>
        </w:rPr>
        <w:fldChar w:fldCharType="end"/>
      </w:r>
      <w:r w:rsidRPr="00E16684">
        <w:rPr>
          <w:rFonts w:ascii="Times New Roman" w:hAnsi="Times New Roman"/>
        </w:rPr>
        <w:t xml:space="preserve">) will yield the following equation </w:t>
      </w:r>
      <w:r w:rsidR="00CA2AE4" w:rsidRPr="00E16684">
        <w:rPr>
          <w:rFonts w:ascii="Times New Roman" w:hAnsi="Times New Roman"/>
        </w:rPr>
        <w:t xml:space="preserve">Eq. </w:t>
      </w:r>
      <w:r w:rsidR="00534F76" w:rsidRPr="00E16684">
        <w:rPr>
          <w:rFonts w:ascii="Times New Roman" w:hAnsi="Times New Roman"/>
        </w:rPr>
        <w:t>A-(</w:t>
      </w:r>
      <w:r w:rsidR="00931B51" w:rsidRPr="00E16684">
        <w:rPr>
          <w:rFonts w:ascii="Times New Roman" w:hAnsi="Times New Roman"/>
        </w:rPr>
        <w:fldChar w:fldCharType="begin"/>
      </w:r>
      <w:r w:rsidR="00931B51" w:rsidRPr="00E16684">
        <w:rPr>
          <w:rFonts w:ascii="Times New Roman" w:hAnsi="Times New Roman"/>
        </w:rPr>
        <w:instrText xml:space="preserve"> REF AppAEq8 \h </w:instrText>
      </w:r>
      <w:r w:rsidR="00CA2AE4" w:rsidRPr="00E16684">
        <w:rPr>
          <w:rFonts w:ascii="Times New Roman" w:hAnsi="Times New Roman"/>
        </w:rPr>
        <w:instrText xml:space="preserve"> \* MERGEFORMAT </w:instrText>
      </w:r>
      <w:r w:rsidR="00931B51" w:rsidRPr="00E16684">
        <w:rPr>
          <w:rFonts w:ascii="Times New Roman" w:hAnsi="Times New Roman"/>
        </w:rPr>
      </w:r>
      <w:r w:rsidR="00931B51" w:rsidRPr="00E16684">
        <w:rPr>
          <w:rFonts w:ascii="Times New Roman" w:hAnsi="Times New Roman"/>
        </w:rPr>
        <w:fldChar w:fldCharType="separate"/>
      </w:r>
      <w:r w:rsidR="007C4BFC">
        <w:rPr>
          <w:noProof/>
        </w:rPr>
        <w:t>8</w:t>
      </w:r>
      <w:r w:rsidR="00931B51" w:rsidRPr="00E16684">
        <w:rPr>
          <w:rFonts w:ascii="Times New Roman" w:hAnsi="Times New Roman"/>
        </w:rPr>
        <w:fldChar w:fldCharType="end"/>
      </w:r>
      <w:r w:rsidR="00534F76" w:rsidRPr="00E16684">
        <w:rPr>
          <w:rFonts w:ascii="Times New Roman" w:hAnsi="Times New Roman"/>
        </w:rPr>
        <w:t xml:space="preserve">), which is </w:t>
      </w:r>
      <w:r w:rsidRPr="00E16684">
        <w:rPr>
          <w:rFonts w:ascii="Times New Roman" w:hAnsi="Times New Roman"/>
        </w:rPr>
        <w:t>the differential pressure across the sand face.</w:t>
      </w:r>
    </w:p>
    <w:p w14:paraId="1ECE430E" w14:textId="77777777" w:rsidR="004A5F21" w:rsidRPr="00E16684" w:rsidRDefault="004A5F21" w:rsidP="007C4BFC">
      <w:pPr>
        <w:jc w:val="both"/>
        <w:rPr>
          <w:rFonts w:ascii="Times New Roman" w:hAnsi="Times New Roman"/>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E16684" w14:paraId="560B9BA6" w14:textId="77777777" w:rsidTr="00946660">
        <w:trPr>
          <w:jc w:val="right"/>
        </w:trPr>
        <w:tc>
          <w:tcPr>
            <w:tcW w:w="985" w:type="dxa"/>
            <w:vAlign w:val="center"/>
          </w:tcPr>
          <w:p w14:paraId="0F3E618E" w14:textId="77777777" w:rsidR="000924AC" w:rsidRPr="00E16684" w:rsidRDefault="000924AC" w:rsidP="007C4BFC">
            <w:pPr>
              <w:spacing w:line="240" w:lineRule="auto"/>
              <w:jc w:val="center"/>
            </w:pPr>
          </w:p>
        </w:tc>
        <w:tc>
          <w:tcPr>
            <w:tcW w:w="6210" w:type="dxa"/>
            <w:vAlign w:val="center"/>
          </w:tcPr>
          <w:p w14:paraId="67312E52" w14:textId="12025F9C" w:rsidR="000924AC" w:rsidRPr="00E16684" w:rsidRDefault="00435ABE" w:rsidP="007C4BFC">
            <w:pPr>
              <w:spacing w:line="240" w:lineRule="auto"/>
              <w:jc w:val="center"/>
            </w:pPr>
            <w:r w:rsidRPr="00E16684">
              <w:rPr>
                <w:position w:val="-32"/>
              </w:rPr>
              <w:object w:dxaOrig="4540" w:dyaOrig="740" w14:anchorId="5C143B93">
                <v:shape id="_x0000_i1223" type="#_x0000_t75" style="width:3in;height:41.3pt" o:ole="">
                  <v:imagedata r:id="rId536" o:title=""/>
                </v:shape>
                <o:OLEObject Type="Embed" ProgID="Equation.DSMT4" ShapeID="_x0000_i1223" DrawAspect="Content" ObjectID="_1668937482" r:id="rId537"/>
              </w:object>
            </w:r>
          </w:p>
        </w:tc>
        <w:tc>
          <w:tcPr>
            <w:tcW w:w="1291" w:type="dxa"/>
            <w:vAlign w:val="center"/>
          </w:tcPr>
          <w:p w14:paraId="64CAE04B" w14:textId="653B7815" w:rsidR="000924AC" w:rsidRPr="00E16684" w:rsidRDefault="000924AC" w:rsidP="007C4BFC">
            <w:pPr>
              <w:spacing w:line="240" w:lineRule="auto"/>
              <w:jc w:val="right"/>
            </w:pPr>
            <w:r w:rsidRPr="00E16684">
              <w:t>A-(</w:t>
            </w:r>
            <w:bookmarkStart w:id="466" w:name="AppAEq8"/>
            <w:r w:rsidRPr="00E16684">
              <w:fldChar w:fldCharType="begin"/>
            </w:r>
            <w:r w:rsidRPr="00E16684">
              <w:instrText xml:space="preserve"> SEQ AppA \* MERGEFORMAT </w:instrText>
            </w:r>
            <w:r w:rsidRPr="00E16684">
              <w:fldChar w:fldCharType="separate"/>
            </w:r>
            <w:r w:rsidR="007C4BFC">
              <w:rPr>
                <w:noProof/>
              </w:rPr>
              <w:t>8</w:t>
            </w:r>
            <w:r w:rsidRPr="00E16684">
              <w:fldChar w:fldCharType="end"/>
            </w:r>
            <w:bookmarkEnd w:id="466"/>
            <w:r w:rsidRPr="00E16684">
              <w:t>)</w:t>
            </w:r>
          </w:p>
        </w:tc>
      </w:tr>
    </w:tbl>
    <w:p w14:paraId="295FD251" w14:textId="77777777" w:rsidR="000924AC" w:rsidRPr="00E16684" w:rsidRDefault="000924AC" w:rsidP="007C4BFC">
      <w:pPr>
        <w:jc w:val="both"/>
      </w:pPr>
    </w:p>
    <w:p w14:paraId="307A4650" w14:textId="58931505" w:rsidR="00CC5F21" w:rsidRPr="00E16684" w:rsidRDefault="00534F76" w:rsidP="007C4BFC">
      <w:pPr>
        <w:jc w:val="both"/>
        <w:rPr>
          <w:rFonts w:ascii="Times New Roman" w:hAnsi="Times New Roman"/>
        </w:rPr>
      </w:pPr>
      <w:r w:rsidRPr="00E16684">
        <w:rPr>
          <w:rFonts w:ascii="Times New Roman" w:hAnsi="Times New Roman"/>
        </w:rPr>
        <w:t xml:space="preserve">Note that </w:t>
      </w:r>
      <w:r w:rsidR="00931B51" w:rsidRPr="00E16684">
        <w:rPr>
          <w:position w:val="-14"/>
        </w:rPr>
        <w:object w:dxaOrig="1480" w:dyaOrig="400" w14:anchorId="6EE0FEE6">
          <v:shape id="_x0000_i1224" type="#_x0000_t75" style="width:1in;height:20.1pt" o:ole="">
            <v:imagedata r:id="rId502" o:title=""/>
          </v:shape>
          <o:OLEObject Type="Embed" ProgID="Equation.DSMT4" ShapeID="_x0000_i1224" DrawAspect="Content" ObjectID="_1668937483" r:id="rId538"/>
        </w:object>
      </w:r>
      <w:r w:rsidR="00063B37" w:rsidRPr="00E16684">
        <w:rPr>
          <w:rFonts w:ascii="Times New Roman" w:hAnsi="Times New Roman"/>
        </w:rPr>
        <w:t xml:space="preserve"> </w:t>
      </w:r>
      <w:r w:rsidRPr="00E16684">
        <w:rPr>
          <w:rFonts w:ascii="Times New Roman" w:hAnsi="Times New Roman"/>
        </w:rPr>
        <w:t>and plugging this</w:t>
      </w:r>
      <w:r w:rsidR="007F6C24">
        <w:rPr>
          <w:rFonts w:ascii="Times New Roman" w:hAnsi="Times New Roman"/>
        </w:rPr>
        <w:t xml:space="preserve"> expression</w:t>
      </w:r>
      <w:r w:rsidRPr="00E16684">
        <w:rPr>
          <w:rFonts w:ascii="Times New Roman" w:hAnsi="Times New Roman"/>
        </w:rPr>
        <w:t xml:space="preserve"> into </w:t>
      </w:r>
      <w:r w:rsidR="00CA2AE4" w:rsidRPr="00E16684">
        <w:rPr>
          <w:rFonts w:ascii="Times New Roman" w:hAnsi="Times New Roman"/>
        </w:rPr>
        <w:t xml:space="preserve">Eq. </w:t>
      </w:r>
      <w:r w:rsidR="00063B37" w:rsidRPr="00E16684">
        <w:rPr>
          <w:rFonts w:ascii="Times New Roman" w:hAnsi="Times New Roman"/>
        </w:rPr>
        <w:t>A-(</w:t>
      </w:r>
      <w:r w:rsidR="00931B51" w:rsidRPr="00E16684">
        <w:rPr>
          <w:rFonts w:ascii="Times New Roman" w:hAnsi="Times New Roman"/>
        </w:rPr>
        <w:fldChar w:fldCharType="begin"/>
      </w:r>
      <w:r w:rsidR="00931B51" w:rsidRPr="00E16684">
        <w:rPr>
          <w:rFonts w:ascii="Times New Roman" w:hAnsi="Times New Roman"/>
        </w:rPr>
        <w:instrText xml:space="preserve"> REF AppAEq8 \h </w:instrText>
      </w:r>
      <w:r w:rsidR="00CA2AE4" w:rsidRPr="00E16684">
        <w:rPr>
          <w:rFonts w:ascii="Times New Roman" w:hAnsi="Times New Roman"/>
        </w:rPr>
        <w:instrText xml:space="preserve"> \* MERGEFORMAT </w:instrText>
      </w:r>
      <w:r w:rsidR="00931B51" w:rsidRPr="00E16684">
        <w:rPr>
          <w:rFonts w:ascii="Times New Roman" w:hAnsi="Times New Roman"/>
        </w:rPr>
      </w:r>
      <w:r w:rsidR="00931B51" w:rsidRPr="00E16684">
        <w:rPr>
          <w:rFonts w:ascii="Times New Roman" w:hAnsi="Times New Roman"/>
        </w:rPr>
        <w:fldChar w:fldCharType="separate"/>
      </w:r>
      <w:r w:rsidR="007C4BFC">
        <w:rPr>
          <w:noProof/>
        </w:rPr>
        <w:t>8</w:t>
      </w:r>
      <w:r w:rsidR="00931B51" w:rsidRPr="00E16684">
        <w:rPr>
          <w:rFonts w:ascii="Times New Roman" w:hAnsi="Times New Roman"/>
        </w:rPr>
        <w:fldChar w:fldCharType="end"/>
      </w:r>
      <w:r w:rsidR="00063B37" w:rsidRPr="00E16684">
        <w:rPr>
          <w:rFonts w:ascii="Times New Roman" w:hAnsi="Times New Roman"/>
        </w:rPr>
        <w:t xml:space="preserve">) </w:t>
      </w:r>
      <w:r w:rsidR="00CA2AE4" w:rsidRPr="00E16684">
        <w:rPr>
          <w:rFonts w:ascii="Times New Roman" w:hAnsi="Times New Roman"/>
        </w:rPr>
        <w:t>and</w:t>
      </w:r>
      <w:r w:rsidR="00931B51" w:rsidRPr="00E16684">
        <w:rPr>
          <w:rFonts w:ascii="Times New Roman" w:hAnsi="Times New Roman"/>
        </w:rPr>
        <w:t xml:space="preserve"> further </w:t>
      </w:r>
      <w:r w:rsidR="00E16684" w:rsidRPr="00E16684">
        <w:rPr>
          <w:rFonts w:ascii="Times New Roman" w:hAnsi="Times New Roman"/>
        </w:rPr>
        <w:t>simplifying</w:t>
      </w:r>
      <w:r w:rsidR="00931B51" w:rsidRPr="00E16684">
        <w:rPr>
          <w:rFonts w:ascii="Times New Roman" w:hAnsi="Times New Roman"/>
        </w:rPr>
        <w:t xml:space="preserve"> </w:t>
      </w:r>
      <w:r w:rsidRPr="00E16684">
        <w:rPr>
          <w:rFonts w:ascii="Times New Roman" w:hAnsi="Times New Roman"/>
        </w:rPr>
        <w:t>becomes</w:t>
      </w:r>
      <w:r w:rsidR="00063B37" w:rsidRPr="00E16684">
        <w:rPr>
          <w:rFonts w:ascii="Times New Roman" w:hAnsi="Times New Roman"/>
        </w:rPr>
        <w:t>:</w:t>
      </w:r>
      <w:r w:rsidR="005D6772" w:rsidRPr="00E16684">
        <w:rPr>
          <w:rFonts w:ascii="Times New Roman" w:hAnsi="Times New Roman"/>
        </w:rPr>
        <w:t xml:space="preserv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E16684" w14:paraId="4C29C2D8" w14:textId="77777777" w:rsidTr="00946660">
        <w:trPr>
          <w:jc w:val="right"/>
        </w:trPr>
        <w:tc>
          <w:tcPr>
            <w:tcW w:w="985" w:type="dxa"/>
            <w:vAlign w:val="center"/>
          </w:tcPr>
          <w:p w14:paraId="63C66547" w14:textId="77777777" w:rsidR="000924AC" w:rsidRPr="00E16684" w:rsidRDefault="000924AC" w:rsidP="007C4BFC">
            <w:pPr>
              <w:spacing w:line="240" w:lineRule="auto"/>
              <w:jc w:val="center"/>
            </w:pPr>
          </w:p>
        </w:tc>
        <w:tc>
          <w:tcPr>
            <w:tcW w:w="6210" w:type="dxa"/>
            <w:vAlign w:val="center"/>
          </w:tcPr>
          <w:p w14:paraId="4D28414A" w14:textId="44BAC655" w:rsidR="000924AC" w:rsidRPr="00E16684" w:rsidRDefault="000821B4" w:rsidP="007C4BFC">
            <w:pPr>
              <w:spacing w:line="240" w:lineRule="auto"/>
              <w:jc w:val="center"/>
            </w:pPr>
            <w:r w:rsidRPr="00E16684">
              <w:rPr>
                <w:position w:val="-30"/>
              </w:rPr>
              <w:object w:dxaOrig="4080" w:dyaOrig="720" w14:anchorId="3F7417EB">
                <v:shape id="_x0000_i1225" type="#_x0000_t75" style="width:195.9pt;height:41.3pt" o:ole="">
                  <v:imagedata r:id="rId539" o:title=""/>
                </v:shape>
                <o:OLEObject Type="Embed" ProgID="Equation.DSMT4" ShapeID="_x0000_i1225" DrawAspect="Content" ObjectID="_1668937484" r:id="rId540"/>
              </w:object>
            </w:r>
          </w:p>
        </w:tc>
        <w:tc>
          <w:tcPr>
            <w:tcW w:w="1291" w:type="dxa"/>
            <w:vAlign w:val="center"/>
          </w:tcPr>
          <w:p w14:paraId="1C5D8E53" w14:textId="442D29A6" w:rsidR="000924AC" w:rsidRPr="00E16684" w:rsidRDefault="000924AC" w:rsidP="007C4BFC">
            <w:pPr>
              <w:spacing w:line="240" w:lineRule="auto"/>
              <w:jc w:val="right"/>
            </w:pPr>
            <w:r w:rsidRPr="00E16684">
              <w:t>A-(</w:t>
            </w:r>
            <w:bookmarkStart w:id="467" w:name="AppAEq9"/>
            <w:r w:rsidRPr="00E16684">
              <w:fldChar w:fldCharType="begin"/>
            </w:r>
            <w:r w:rsidRPr="00E16684">
              <w:instrText xml:space="preserve"> SEQ AppA \* MERGEFORMAT </w:instrText>
            </w:r>
            <w:r w:rsidRPr="00E16684">
              <w:fldChar w:fldCharType="separate"/>
            </w:r>
            <w:r w:rsidR="007C4BFC">
              <w:rPr>
                <w:noProof/>
              </w:rPr>
              <w:t>9</w:t>
            </w:r>
            <w:r w:rsidRPr="00E16684">
              <w:fldChar w:fldCharType="end"/>
            </w:r>
            <w:bookmarkEnd w:id="467"/>
            <w:r w:rsidRPr="00E16684">
              <w:t>)</w:t>
            </w:r>
          </w:p>
        </w:tc>
      </w:tr>
    </w:tbl>
    <w:p w14:paraId="41AC434E" w14:textId="77777777" w:rsidR="00063B37" w:rsidRPr="00E16684" w:rsidRDefault="00063B37" w:rsidP="007C4BFC">
      <w:pPr>
        <w:spacing w:line="240" w:lineRule="auto"/>
        <w:jc w:val="both"/>
        <w:rPr>
          <w:rFonts w:ascii="Times New Roman" w:hAnsi="Times New Roman"/>
        </w:rPr>
      </w:pPr>
    </w:p>
    <w:p w14:paraId="3C20C5BC" w14:textId="41552BFF" w:rsidR="00063B37" w:rsidRPr="00E16684" w:rsidRDefault="00063B37" w:rsidP="007C4BFC">
      <w:pPr>
        <w:jc w:val="both"/>
        <w:rPr>
          <w:rFonts w:ascii="Times New Roman" w:hAnsi="Times New Roman"/>
        </w:rPr>
      </w:pPr>
      <w:r w:rsidRPr="00E16684">
        <w:rPr>
          <w:rFonts w:ascii="Times New Roman" w:hAnsi="Times New Roman"/>
        </w:rPr>
        <w:t xml:space="preserve">Simplifying </w:t>
      </w:r>
      <w:r w:rsidR="00CA2AE4" w:rsidRPr="00E16684">
        <w:rPr>
          <w:rFonts w:ascii="Times New Roman" w:hAnsi="Times New Roman"/>
        </w:rPr>
        <w:t>Eq.</w:t>
      </w:r>
      <w:r w:rsidRPr="00E16684">
        <w:rPr>
          <w:rFonts w:ascii="Times New Roman" w:hAnsi="Times New Roman"/>
        </w:rPr>
        <w:t xml:space="preserve"> A-(</w:t>
      </w:r>
      <w:r w:rsidR="00931B51" w:rsidRPr="00E16684">
        <w:rPr>
          <w:rFonts w:ascii="Times New Roman" w:hAnsi="Times New Roman"/>
        </w:rPr>
        <w:fldChar w:fldCharType="begin"/>
      </w:r>
      <w:r w:rsidR="00931B51" w:rsidRPr="00E16684">
        <w:rPr>
          <w:rFonts w:ascii="Times New Roman" w:hAnsi="Times New Roman"/>
        </w:rPr>
        <w:instrText xml:space="preserve"> REF AppAEq9 \h </w:instrText>
      </w:r>
      <w:r w:rsidR="00CA2AE4" w:rsidRPr="00E16684">
        <w:rPr>
          <w:rFonts w:ascii="Times New Roman" w:hAnsi="Times New Roman"/>
        </w:rPr>
        <w:instrText xml:space="preserve"> \* MERGEFORMAT </w:instrText>
      </w:r>
      <w:r w:rsidR="00931B51" w:rsidRPr="00E16684">
        <w:rPr>
          <w:rFonts w:ascii="Times New Roman" w:hAnsi="Times New Roman"/>
        </w:rPr>
      </w:r>
      <w:r w:rsidR="00931B51" w:rsidRPr="00E16684">
        <w:rPr>
          <w:rFonts w:ascii="Times New Roman" w:hAnsi="Times New Roman"/>
        </w:rPr>
        <w:fldChar w:fldCharType="separate"/>
      </w:r>
      <w:r w:rsidR="007C4BFC">
        <w:rPr>
          <w:noProof/>
        </w:rPr>
        <w:t>9</w:t>
      </w:r>
      <w:r w:rsidR="00931B51" w:rsidRPr="00E16684">
        <w:rPr>
          <w:rFonts w:ascii="Times New Roman" w:hAnsi="Times New Roman"/>
        </w:rPr>
        <w:fldChar w:fldCharType="end"/>
      </w:r>
      <w:r w:rsidRPr="00E16684">
        <w:rPr>
          <w:rFonts w:ascii="Times New Roman" w:hAnsi="Times New Roman"/>
        </w:rPr>
        <w:t xml:space="preserve">) and defining the following normalized rate and cumulative production terms </w:t>
      </w:r>
      <w:r w:rsidR="00CA2AE4" w:rsidRPr="00E16684">
        <w:rPr>
          <w:rFonts w:ascii="Times New Roman" w:hAnsi="Times New Roman"/>
        </w:rPr>
        <w:t xml:space="preserve">Eq. </w:t>
      </w:r>
      <w:r w:rsidRPr="00E16684">
        <w:rPr>
          <w:rFonts w:ascii="Times New Roman" w:hAnsi="Times New Roman"/>
        </w:rPr>
        <w:t xml:space="preserve"> A-(</w:t>
      </w:r>
      <w:r w:rsidR="00472464" w:rsidRPr="00E16684">
        <w:rPr>
          <w:rFonts w:ascii="Times New Roman" w:hAnsi="Times New Roman"/>
        </w:rPr>
        <w:fldChar w:fldCharType="begin"/>
      </w:r>
      <w:r w:rsidR="00472464" w:rsidRPr="00E16684">
        <w:rPr>
          <w:rFonts w:ascii="Times New Roman" w:hAnsi="Times New Roman"/>
        </w:rPr>
        <w:instrText xml:space="preserve"> REF AppAEq11 \h </w:instrText>
      </w:r>
      <w:r w:rsidR="00CA2AE4" w:rsidRPr="00E16684">
        <w:rPr>
          <w:rFonts w:ascii="Times New Roman" w:hAnsi="Times New Roman"/>
        </w:rPr>
        <w:instrText xml:space="preserve"> \* MERGEFORMAT </w:instrText>
      </w:r>
      <w:r w:rsidR="00472464" w:rsidRPr="00E16684">
        <w:rPr>
          <w:rFonts w:ascii="Times New Roman" w:hAnsi="Times New Roman"/>
        </w:rPr>
      </w:r>
      <w:r w:rsidR="00472464" w:rsidRPr="00E16684">
        <w:rPr>
          <w:rFonts w:ascii="Times New Roman" w:hAnsi="Times New Roman"/>
        </w:rPr>
        <w:fldChar w:fldCharType="separate"/>
      </w:r>
      <w:r w:rsidR="007C4BFC">
        <w:rPr>
          <w:noProof/>
        </w:rPr>
        <w:t>11</w:t>
      </w:r>
      <w:r w:rsidR="00472464" w:rsidRPr="00E16684">
        <w:rPr>
          <w:rFonts w:ascii="Times New Roman" w:hAnsi="Times New Roman"/>
        </w:rPr>
        <w:fldChar w:fldCharType="end"/>
      </w:r>
      <w:r w:rsidRPr="00E16684">
        <w:rPr>
          <w:rFonts w:ascii="Times New Roman" w:hAnsi="Times New Roman"/>
        </w:rPr>
        <w:t>) and A-(</w:t>
      </w:r>
      <w:r w:rsidR="00472464" w:rsidRPr="00E16684">
        <w:rPr>
          <w:rFonts w:ascii="Times New Roman" w:hAnsi="Times New Roman"/>
        </w:rPr>
        <w:fldChar w:fldCharType="begin"/>
      </w:r>
      <w:r w:rsidR="00472464" w:rsidRPr="00E16684">
        <w:rPr>
          <w:rFonts w:ascii="Times New Roman" w:hAnsi="Times New Roman"/>
        </w:rPr>
        <w:instrText xml:space="preserve"> REF AppAEq12 \h </w:instrText>
      </w:r>
      <w:r w:rsidR="00CA2AE4" w:rsidRPr="00E16684">
        <w:rPr>
          <w:rFonts w:ascii="Times New Roman" w:hAnsi="Times New Roman"/>
        </w:rPr>
        <w:instrText xml:space="preserve"> \* MERGEFORMAT </w:instrText>
      </w:r>
      <w:r w:rsidR="00472464" w:rsidRPr="00E16684">
        <w:rPr>
          <w:rFonts w:ascii="Times New Roman" w:hAnsi="Times New Roman"/>
        </w:rPr>
      </w:r>
      <w:r w:rsidR="00472464" w:rsidRPr="00E16684">
        <w:rPr>
          <w:rFonts w:ascii="Times New Roman" w:hAnsi="Times New Roman"/>
        </w:rPr>
        <w:fldChar w:fldCharType="separate"/>
      </w:r>
      <w:r w:rsidR="007C4BFC">
        <w:rPr>
          <w:noProof/>
        </w:rPr>
        <w:t>12</w:t>
      </w:r>
      <w:r w:rsidR="00472464" w:rsidRPr="00E16684">
        <w:rPr>
          <w:rFonts w:ascii="Times New Roman" w:hAnsi="Times New Roman"/>
        </w:rPr>
        <w:fldChar w:fldCharType="end"/>
      </w:r>
      <w:r w:rsidRPr="00E16684">
        <w:rPr>
          <w:rFonts w:ascii="Times New Roman" w:hAnsi="Times New Roman"/>
        </w:rPr>
        <w:t>)</w:t>
      </w:r>
      <w:r w:rsidR="00534F76" w:rsidRPr="00E16684">
        <w:rPr>
          <w:rFonts w:ascii="Times New Roman" w:hAnsi="Times New Roman"/>
        </w:rPr>
        <w:t xml:space="preserve"> the new equation is as follows</w:t>
      </w:r>
      <w:r w:rsidRPr="00E16684">
        <w:rPr>
          <w:rFonts w:ascii="Times New Roman" w:hAnsi="Times New Roman"/>
        </w:rPr>
        <w:t>:</w:t>
      </w:r>
    </w:p>
    <w:p w14:paraId="6AFBCEC3" w14:textId="593804A0" w:rsidR="000924AC" w:rsidRPr="00E16684" w:rsidRDefault="000924AC" w:rsidP="007C4BFC">
      <w:pPr>
        <w:jc w:val="both"/>
        <w:rPr>
          <w:rFonts w:ascii="Times New Roman" w:hAnsi="Times New Roman"/>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E16684" w14:paraId="2EF81ADA" w14:textId="77777777" w:rsidTr="00946660">
        <w:trPr>
          <w:jc w:val="right"/>
        </w:trPr>
        <w:tc>
          <w:tcPr>
            <w:tcW w:w="985" w:type="dxa"/>
            <w:vAlign w:val="center"/>
          </w:tcPr>
          <w:p w14:paraId="7FA792A0" w14:textId="77777777" w:rsidR="000924AC" w:rsidRPr="00E16684" w:rsidRDefault="000924AC" w:rsidP="007C4BFC">
            <w:pPr>
              <w:spacing w:line="240" w:lineRule="auto"/>
              <w:jc w:val="center"/>
            </w:pPr>
          </w:p>
        </w:tc>
        <w:tc>
          <w:tcPr>
            <w:tcW w:w="6210" w:type="dxa"/>
            <w:vAlign w:val="center"/>
          </w:tcPr>
          <w:p w14:paraId="5AB11363" w14:textId="2E7AF6F4" w:rsidR="000924AC" w:rsidRPr="00E16684" w:rsidRDefault="000821B4" w:rsidP="007C4BFC">
            <w:pPr>
              <w:spacing w:line="240" w:lineRule="auto"/>
              <w:jc w:val="center"/>
            </w:pPr>
            <w:r w:rsidRPr="00E16684">
              <w:rPr>
                <w:position w:val="-30"/>
              </w:rPr>
              <w:object w:dxaOrig="3660" w:dyaOrig="720" w14:anchorId="55ECFCB5">
                <v:shape id="_x0000_i1226" type="#_x0000_t75" style="width:175.75pt;height:41.3pt" o:ole="">
                  <v:imagedata r:id="rId541" o:title=""/>
                </v:shape>
                <o:OLEObject Type="Embed" ProgID="Equation.DSMT4" ShapeID="_x0000_i1226" DrawAspect="Content" ObjectID="_1668937485" r:id="rId542"/>
              </w:object>
            </w:r>
          </w:p>
        </w:tc>
        <w:tc>
          <w:tcPr>
            <w:tcW w:w="1291" w:type="dxa"/>
            <w:vAlign w:val="center"/>
          </w:tcPr>
          <w:p w14:paraId="5641A231" w14:textId="53E01F06" w:rsidR="000924AC" w:rsidRPr="00E16684" w:rsidRDefault="000924AC" w:rsidP="007C4BFC">
            <w:pPr>
              <w:spacing w:line="240" w:lineRule="auto"/>
              <w:jc w:val="right"/>
            </w:pPr>
            <w:r w:rsidRPr="00E16684">
              <w:t>A-(</w:t>
            </w:r>
            <w:bookmarkStart w:id="468" w:name="AppAEq10"/>
            <w:r w:rsidRPr="00E16684">
              <w:fldChar w:fldCharType="begin"/>
            </w:r>
            <w:r w:rsidRPr="00E16684">
              <w:instrText xml:space="preserve"> SEQ AppA \* MERGEFORMAT </w:instrText>
            </w:r>
            <w:r w:rsidRPr="00E16684">
              <w:fldChar w:fldCharType="separate"/>
            </w:r>
            <w:r w:rsidR="007C4BFC">
              <w:rPr>
                <w:noProof/>
              </w:rPr>
              <w:t>10</w:t>
            </w:r>
            <w:r w:rsidRPr="00E16684">
              <w:fldChar w:fldCharType="end"/>
            </w:r>
            <w:bookmarkEnd w:id="468"/>
            <w:r w:rsidRPr="00E16684">
              <w:t>)</w:t>
            </w:r>
          </w:p>
        </w:tc>
      </w:tr>
    </w:tbl>
    <w:p w14:paraId="383F4542" w14:textId="77777777" w:rsidR="00534F76" w:rsidRPr="00E16684" w:rsidRDefault="00534F76" w:rsidP="007C4BFC">
      <w:pPr>
        <w:rPr>
          <w:rFonts w:ascii="Times New Roman" w:hAnsi="Times New Roman"/>
        </w:rPr>
      </w:pPr>
    </w:p>
    <w:p w14:paraId="5FE4AF69" w14:textId="4F0E4698" w:rsidR="00063B37" w:rsidRPr="00E16684" w:rsidRDefault="00063B37" w:rsidP="007C4BFC">
      <w:r w:rsidRPr="00E16684">
        <w:rPr>
          <w:rFonts w:ascii="Times New Roman" w:hAnsi="Times New Roman"/>
        </w:rPr>
        <w:t xml:space="preserve">Defining: </w:t>
      </w:r>
      <w:r w:rsidR="000821B4" w:rsidRPr="00E16684">
        <w:rPr>
          <w:position w:val="-30"/>
        </w:rPr>
        <w:object w:dxaOrig="2720" w:dyaOrig="680" w14:anchorId="684CA862">
          <v:shape id="_x0000_i1227" type="#_x0000_t75" style="width:128.1pt;height:36pt" o:ole="">
            <v:imagedata r:id="rId543" o:title=""/>
          </v:shape>
          <o:OLEObject Type="Embed" ProgID="Equation.DSMT4" ShapeID="_x0000_i1227" DrawAspect="Content" ObjectID="_1668937486" r:id="rId544"/>
        </w:objec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E16684" w14:paraId="00BE7FF7" w14:textId="77777777" w:rsidTr="00946660">
        <w:trPr>
          <w:jc w:val="right"/>
        </w:trPr>
        <w:tc>
          <w:tcPr>
            <w:tcW w:w="985" w:type="dxa"/>
            <w:vAlign w:val="center"/>
          </w:tcPr>
          <w:p w14:paraId="489CEF95" w14:textId="77777777" w:rsidR="000924AC" w:rsidRPr="00E16684" w:rsidRDefault="000924AC" w:rsidP="007C4BFC">
            <w:pPr>
              <w:spacing w:line="240" w:lineRule="auto"/>
              <w:jc w:val="center"/>
            </w:pPr>
          </w:p>
        </w:tc>
        <w:tc>
          <w:tcPr>
            <w:tcW w:w="6210" w:type="dxa"/>
            <w:vAlign w:val="center"/>
          </w:tcPr>
          <w:p w14:paraId="47A01546" w14:textId="553ECDD9" w:rsidR="000924AC" w:rsidRPr="00E16684" w:rsidRDefault="000924AC" w:rsidP="007C4BFC">
            <w:pPr>
              <w:spacing w:line="240" w:lineRule="auto"/>
              <w:jc w:val="center"/>
            </w:pPr>
            <w:r w:rsidRPr="00E16684">
              <w:rPr>
                <w:position w:val="-32"/>
              </w:rPr>
              <w:object w:dxaOrig="1600" w:dyaOrig="700" w14:anchorId="65E97791">
                <v:shape id="_x0000_i1228" type="#_x0000_t75" style="width:1in;height:36pt" o:ole="">
                  <v:imagedata r:id="rId545" o:title=""/>
                </v:shape>
                <o:OLEObject Type="Embed" ProgID="Equation.DSMT4" ShapeID="_x0000_i1228" DrawAspect="Content" ObjectID="_1668937487" r:id="rId546"/>
              </w:object>
            </w:r>
          </w:p>
        </w:tc>
        <w:tc>
          <w:tcPr>
            <w:tcW w:w="1291" w:type="dxa"/>
            <w:vAlign w:val="center"/>
          </w:tcPr>
          <w:p w14:paraId="635CF8B7" w14:textId="5C0D3A0A" w:rsidR="000924AC" w:rsidRPr="00E16684" w:rsidRDefault="000924AC" w:rsidP="007C4BFC">
            <w:pPr>
              <w:spacing w:line="240" w:lineRule="auto"/>
              <w:jc w:val="right"/>
            </w:pPr>
            <w:r w:rsidRPr="00E16684">
              <w:t>A-(</w:t>
            </w:r>
            <w:bookmarkStart w:id="469" w:name="AppAEq11"/>
            <w:r w:rsidRPr="00E16684">
              <w:fldChar w:fldCharType="begin"/>
            </w:r>
            <w:r w:rsidRPr="00E16684">
              <w:instrText xml:space="preserve"> SEQ AppA \* MERGEFORMAT </w:instrText>
            </w:r>
            <w:r w:rsidRPr="00E16684">
              <w:fldChar w:fldCharType="separate"/>
            </w:r>
            <w:r w:rsidR="007C4BFC">
              <w:rPr>
                <w:noProof/>
              </w:rPr>
              <w:t>11</w:t>
            </w:r>
            <w:r w:rsidRPr="00E16684">
              <w:fldChar w:fldCharType="end"/>
            </w:r>
            <w:bookmarkEnd w:id="469"/>
            <w:r w:rsidRPr="00E16684">
              <w:t>)</w:t>
            </w:r>
          </w:p>
        </w:tc>
      </w:tr>
    </w:tbl>
    <w:p w14:paraId="7C4B0AC7" w14:textId="77777777" w:rsidR="000924AC" w:rsidRPr="00E16684" w:rsidRDefault="000924AC"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E16684" w14:paraId="7836FF23" w14:textId="77777777" w:rsidTr="00946660">
        <w:trPr>
          <w:jc w:val="right"/>
        </w:trPr>
        <w:tc>
          <w:tcPr>
            <w:tcW w:w="985" w:type="dxa"/>
            <w:vAlign w:val="center"/>
          </w:tcPr>
          <w:p w14:paraId="78F4EB3B" w14:textId="77777777" w:rsidR="000924AC" w:rsidRPr="00E16684" w:rsidRDefault="000924AC" w:rsidP="007C4BFC">
            <w:pPr>
              <w:spacing w:line="240" w:lineRule="auto"/>
              <w:jc w:val="center"/>
            </w:pPr>
          </w:p>
        </w:tc>
        <w:tc>
          <w:tcPr>
            <w:tcW w:w="6210" w:type="dxa"/>
            <w:vAlign w:val="center"/>
          </w:tcPr>
          <w:p w14:paraId="66F13177" w14:textId="2374A7B8" w:rsidR="000924AC" w:rsidRPr="00E16684" w:rsidRDefault="00BF591A" w:rsidP="007C4BFC">
            <w:pPr>
              <w:spacing w:line="240" w:lineRule="auto"/>
              <w:jc w:val="center"/>
            </w:pPr>
            <w:r w:rsidRPr="00E16684">
              <w:rPr>
                <w:position w:val="-32"/>
              </w:rPr>
              <w:object w:dxaOrig="1560" w:dyaOrig="700" w14:anchorId="3D6F7C00">
                <v:shape id="_x0000_i1229" type="#_x0000_t75" style="width:1in;height:36pt" o:ole="">
                  <v:imagedata r:id="rId547" o:title=""/>
                </v:shape>
                <o:OLEObject Type="Embed" ProgID="Equation.DSMT4" ShapeID="_x0000_i1229" DrawAspect="Content" ObjectID="_1668937488" r:id="rId548"/>
              </w:object>
            </w:r>
          </w:p>
        </w:tc>
        <w:tc>
          <w:tcPr>
            <w:tcW w:w="1291" w:type="dxa"/>
            <w:vAlign w:val="center"/>
          </w:tcPr>
          <w:p w14:paraId="4E0385F6" w14:textId="5EFE60C0" w:rsidR="000924AC" w:rsidRPr="00E16684" w:rsidRDefault="000924AC" w:rsidP="007C4BFC">
            <w:pPr>
              <w:spacing w:line="240" w:lineRule="auto"/>
              <w:jc w:val="right"/>
            </w:pPr>
            <w:r w:rsidRPr="00E16684">
              <w:t>A-(</w:t>
            </w:r>
            <w:bookmarkStart w:id="470" w:name="AppAEq12"/>
            <w:r w:rsidRPr="00E16684">
              <w:fldChar w:fldCharType="begin"/>
            </w:r>
            <w:r w:rsidRPr="00E16684">
              <w:instrText xml:space="preserve"> SEQ AppA \* MERGEFORMAT </w:instrText>
            </w:r>
            <w:r w:rsidRPr="00E16684">
              <w:fldChar w:fldCharType="separate"/>
            </w:r>
            <w:r w:rsidR="007C4BFC">
              <w:rPr>
                <w:noProof/>
              </w:rPr>
              <w:t>12</w:t>
            </w:r>
            <w:r w:rsidRPr="00E16684">
              <w:fldChar w:fldCharType="end"/>
            </w:r>
            <w:bookmarkEnd w:id="470"/>
            <w:r w:rsidRPr="00E16684">
              <w:t>)</w:t>
            </w:r>
          </w:p>
        </w:tc>
      </w:tr>
    </w:tbl>
    <w:p w14:paraId="75BF0D55" w14:textId="7DB63302" w:rsidR="000924AC" w:rsidRPr="00E16684" w:rsidRDefault="000924AC" w:rsidP="007C4BFC"/>
    <w:p w14:paraId="51CFD25B" w14:textId="43D3A18D" w:rsidR="00AD75E6" w:rsidRPr="00E16684" w:rsidRDefault="00AD75E6" w:rsidP="007C4BFC">
      <w:r w:rsidRPr="00E16684">
        <w:t xml:space="preserve">where </w:t>
      </w:r>
      <w:r w:rsidRPr="00E16684">
        <w:rPr>
          <w:rFonts w:ascii="Times New Roman" w:hAnsi="Times New Roman"/>
          <w:position w:val="-12"/>
        </w:rPr>
        <w:object w:dxaOrig="620" w:dyaOrig="360" w14:anchorId="51DA257F">
          <v:shape id="_x0000_i1230" type="#_x0000_t75" style="width:41.3pt;height:20.1pt" o:ole="">
            <v:imagedata r:id="rId549" o:title=""/>
          </v:shape>
          <o:OLEObject Type="Embed" ProgID="Equation.DSMT4" ShapeID="_x0000_i1230" DrawAspect="Content" ObjectID="_1668937489" r:id="rId550"/>
        </w:object>
      </w:r>
      <w:r w:rsidRPr="00E16684">
        <w:rPr>
          <w:rFonts w:ascii="Times New Roman" w:hAnsi="Times New Roman"/>
        </w:rPr>
        <w:t xml:space="preserve"> is in units of bbls/psi, and </w:t>
      </w:r>
      <w:r w:rsidRPr="00E16684">
        <w:rPr>
          <w:rFonts w:ascii="Times New Roman" w:hAnsi="Times New Roman"/>
          <w:position w:val="-12"/>
        </w:rPr>
        <w:object w:dxaOrig="580" w:dyaOrig="360" w14:anchorId="38DD6D47">
          <v:shape id="_x0000_i1231" type="#_x0000_t75" style="width:36pt;height:20.1pt" o:ole="">
            <v:imagedata r:id="rId551" o:title=""/>
          </v:shape>
          <o:OLEObject Type="Embed" ProgID="Equation.DSMT4" ShapeID="_x0000_i1231" DrawAspect="Content" ObjectID="_1668937490" r:id="rId552"/>
        </w:object>
      </w:r>
      <w:r w:rsidRPr="00E16684">
        <w:rPr>
          <w:rFonts w:ascii="Times New Roman" w:eastAsiaTheme="minorEastAsia" w:hAnsi="Times New Roman"/>
        </w:rPr>
        <w:t>is in units of bbls/psi/day.</w:t>
      </w:r>
    </w:p>
    <w:p w14:paraId="302775FB" w14:textId="068966FF" w:rsidR="000924AC" w:rsidRPr="00E16684" w:rsidRDefault="00063B37" w:rsidP="007C4BFC">
      <w:pPr>
        <w:jc w:val="both"/>
        <w:rPr>
          <w:rFonts w:ascii="Times New Roman" w:hAnsi="Times New Roman"/>
        </w:rPr>
      </w:pPr>
      <w:r w:rsidRPr="00E16684">
        <w:rPr>
          <w:rFonts w:ascii="Times New Roman" w:hAnsi="Times New Roman"/>
        </w:rPr>
        <w:t>The normalized PSS solution to the radial diffusivity equation for liquid reservoirs is defined 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E16684" w14:paraId="2C471B62" w14:textId="77777777" w:rsidTr="00946660">
        <w:trPr>
          <w:jc w:val="right"/>
        </w:trPr>
        <w:tc>
          <w:tcPr>
            <w:tcW w:w="985" w:type="dxa"/>
            <w:vAlign w:val="center"/>
          </w:tcPr>
          <w:p w14:paraId="478D4910" w14:textId="77777777" w:rsidR="000924AC" w:rsidRPr="00E16684" w:rsidRDefault="000924AC" w:rsidP="007C4BFC">
            <w:pPr>
              <w:spacing w:line="240" w:lineRule="auto"/>
              <w:jc w:val="center"/>
            </w:pPr>
          </w:p>
        </w:tc>
        <w:tc>
          <w:tcPr>
            <w:tcW w:w="6210" w:type="dxa"/>
            <w:vAlign w:val="center"/>
          </w:tcPr>
          <w:p w14:paraId="1238BF1D" w14:textId="48A3C379" w:rsidR="000924AC" w:rsidRPr="00E16684" w:rsidRDefault="000924AC" w:rsidP="007C4BFC">
            <w:pPr>
              <w:spacing w:line="240" w:lineRule="auto"/>
              <w:jc w:val="center"/>
            </w:pPr>
            <w:r w:rsidRPr="00E16684">
              <w:rPr>
                <w:position w:val="-28"/>
              </w:rPr>
              <w:object w:dxaOrig="2420" w:dyaOrig="660" w14:anchorId="01C3973A">
                <v:shape id="_x0000_i1232" type="#_x0000_t75" style="width:109.05pt;height:37.05pt" o:ole="">
                  <v:imagedata r:id="rId553" o:title=""/>
                </v:shape>
                <o:OLEObject Type="Embed" ProgID="Equation.DSMT4" ShapeID="_x0000_i1232" DrawAspect="Content" ObjectID="_1668937491" r:id="rId554"/>
              </w:object>
            </w:r>
          </w:p>
        </w:tc>
        <w:tc>
          <w:tcPr>
            <w:tcW w:w="1291" w:type="dxa"/>
            <w:vAlign w:val="center"/>
          </w:tcPr>
          <w:p w14:paraId="26086CEA" w14:textId="6EA68E9F" w:rsidR="000924AC" w:rsidRPr="00E16684" w:rsidRDefault="000924AC" w:rsidP="007C4BFC">
            <w:pPr>
              <w:spacing w:line="240" w:lineRule="auto"/>
              <w:jc w:val="right"/>
            </w:pPr>
            <w:r w:rsidRPr="00E16684">
              <w:t>A-(</w:t>
            </w:r>
            <w:bookmarkStart w:id="471" w:name="AppAEq13"/>
            <w:r w:rsidRPr="00E16684">
              <w:fldChar w:fldCharType="begin"/>
            </w:r>
            <w:r w:rsidRPr="00E16684">
              <w:instrText xml:space="preserve"> SEQ AppA \* MERGEFORMAT </w:instrText>
            </w:r>
            <w:r w:rsidRPr="00E16684">
              <w:fldChar w:fldCharType="separate"/>
            </w:r>
            <w:r w:rsidR="007C4BFC">
              <w:rPr>
                <w:noProof/>
              </w:rPr>
              <w:t>13</w:t>
            </w:r>
            <w:r w:rsidRPr="00E16684">
              <w:fldChar w:fldCharType="end"/>
            </w:r>
            <w:bookmarkEnd w:id="471"/>
            <w:r w:rsidRPr="00E16684">
              <w:t>)</w:t>
            </w:r>
          </w:p>
        </w:tc>
      </w:tr>
    </w:tbl>
    <w:p w14:paraId="4C6583B0" w14:textId="77777777" w:rsidR="00D45EAA" w:rsidRPr="00E16684" w:rsidRDefault="00D45EAA" w:rsidP="007C4BFC">
      <w:pPr>
        <w:jc w:val="both"/>
        <w:rPr>
          <w:rFonts w:ascii="Times New Roman" w:hAnsi="Times New Roman"/>
          <w:b/>
          <w:bCs/>
          <w:u w:val="single"/>
        </w:rPr>
      </w:pPr>
    </w:p>
    <w:p w14:paraId="6CFCC22D" w14:textId="7D8758C5" w:rsidR="000924AC" w:rsidRPr="00E16684" w:rsidRDefault="000924AC" w:rsidP="007C4BFC">
      <w:pPr>
        <w:jc w:val="both"/>
        <w:rPr>
          <w:rFonts w:ascii="Times New Roman" w:hAnsi="Times New Roman"/>
          <w:b/>
          <w:bCs/>
          <w:u w:val="single"/>
        </w:rPr>
      </w:pPr>
      <w:r w:rsidRPr="00E16684">
        <w:rPr>
          <w:rFonts w:ascii="Times New Roman" w:hAnsi="Times New Roman"/>
          <w:b/>
          <w:bCs/>
          <w:u w:val="single"/>
        </w:rPr>
        <w:t>Gas Production:</w:t>
      </w:r>
    </w:p>
    <w:p w14:paraId="4A197797" w14:textId="0A8328D2" w:rsidR="000924AC" w:rsidRPr="00E16684" w:rsidRDefault="007F6C24" w:rsidP="007C4BFC">
      <w:pPr>
        <w:jc w:val="both"/>
        <w:rPr>
          <w:rFonts w:ascii="Times New Roman" w:eastAsiaTheme="minorEastAsia" w:hAnsi="Times New Roman"/>
          <w:bCs/>
        </w:rPr>
      </w:pPr>
      <w:r w:rsidRPr="00E16684">
        <w:rPr>
          <w:rFonts w:ascii="Times New Roman" w:hAnsi="Times New Roman"/>
          <w:bCs/>
        </w:rPr>
        <w:t>Similarly,</w:t>
      </w:r>
      <w:r w:rsidR="005D6772" w:rsidRPr="00E16684">
        <w:rPr>
          <w:rFonts w:ascii="Times New Roman" w:hAnsi="Times New Roman"/>
          <w:bCs/>
        </w:rPr>
        <w:t xml:space="preserve"> we can derivate the gas connected reservoir storage model by introducing </w:t>
      </w:r>
      <w:r w:rsidR="000F7C4E" w:rsidRPr="00E16684">
        <w:rPr>
          <w:rFonts w:ascii="Times New Roman" w:hAnsi="Times New Roman"/>
          <w:bCs/>
        </w:rPr>
        <w:t xml:space="preserve">the </w:t>
      </w:r>
      <w:r w:rsidR="00AD75E6" w:rsidRPr="00E16684">
        <w:rPr>
          <w:rFonts w:ascii="Times New Roman" w:hAnsi="Times New Roman"/>
          <w:bCs/>
        </w:rPr>
        <w:t xml:space="preserve">normalized or adjusted </w:t>
      </w:r>
      <w:r w:rsidR="00106565" w:rsidRPr="00E16684">
        <w:rPr>
          <w:rFonts w:ascii="Times New Roman" w:hAnsi="Times New Roman"/>
          <w:bCs/>
        </w:rPr>
        <w:t>pseudopressure</w:t>
      </w:r>
      <w:r w:rsidR="005D6772" w:rsidRPr="00E16684">
        <w:rPr>
          <w:rFonts w:ascii="Times New Roman" w:hAnsi="Times New Roman"/>
          <w:bCs/>
        </w:rPr>
        <w:t xml:space="preserve"> term.</w:t>
      </w:r>
      <w:r w:rsidR="000821B4" w:rsidRPr="00E16684">
        <w:rPr>
          <w:rFonts w:ascii="Times New Roman" w:hAnsi="Times New Roman"/>
          <w:bCs/>
        </w:rPr>
        <w:t xml:space="preserve"> </w:t>
      </w:r>
      <w:r w:rsidR="00957C4B" w:rsidRPr="00E16684">
        <w:rPr>
          <w:rFonts w:ascii="Times New Roman" w:eastAsiaTheme="minorEastAsia" w:hAnsi="Times New Roman"/>
          <w:bCs/>
        </w:rPr>
        <w:t>Defining p</w:t>
      </w:r>
      <w:r w:rsidR="000924AC" w:rsidRPr="00E16684">
        <w:rPr>
          <w:rFonts w:ascii="Times New Roman" w:eastAsiaTheme="minorEastAsia" w:hAnsi="Times New Roman"/>
          <w:bCs/>
        </w:rPr>
        <w:t>seudopressure 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E16684" w14:paraId="37C9BCAB" w14:textId="77777777" w:rsidTr="00946660">
        <w:trPr>
          <w:jc w:val="right"/>
        </w:trPr>
        <w:tc>
          <w:tcPr>
            <w:tcW w:w="985" w:type="dxa"/>
            <w:vAlign w:val="center"/>
          </w:tcPr>
          <w:p w14:paraId="0DBC611B" w14:textId="77777777" w:rsidR="000924AC" w:rsidRPr="00E16684" w:rsidRDefault="000924AC" w:rsidP="007C4BFC">
            <w:pPr>
              <w:spacing w:line="240" w:lineRule="auto"/>
              <w:jc w:val="center"/>
            </w:pPr>
          </w:p>
        </w:tc>
        <w:tc>
          <w:tcPr>
            <w:tcW w:w="6210" w:type="dxa"/>
            <w:vAlign w:val="center"/>
          </w:tcPr>
          <w:p w14:paraId="0EE60BB9" w14:textId="42F83499" w:rsidR="000924AC" w:rsidRPr="00E16684" w:rsidRDefault="00431102" w:rsidP="007C4BFC">
            <w:pPr>
              <w:spacing w:line="240" w:lineRule="auto"/>
              <w:jc w:val="center"/>
            </w:pPr>
            <w:r w:rsidRPr="00E16684">
              <w:rPr>
                <w:position w:val="-32"/>
              </w:rPr>
              <w:object w:dxaOrig="2700" w:dyaOrig="740" w14:anchorId="293FC02E">
                <v:shape id="_x0000_i1233" type="#_x0000_t75" style="width:128.1pt;height:36pt" o:ole="">
                  <v:imagedata r:id="rId555" o:title=""/>
                </v:shape>
                <o:OLEObject Type="Embed" ProgID="Equation.DSMT4" ShapeID="_x0000_i1233" DrawAspect="Content" ObjectID="_1668937492" r:id="rId556"/>
              </w:object>
            </w:r>
          </w:p>
        </w:tc>
        <w:tc>
          <w:tcPr>
            <w:tcW w:w="1291" w:type="dxa"/>
            <w:vAlign w:val="center"/>
          </w:tcPr>
          <w:p w14:paraId="2A5C738D" w14:textId="35A5DB54" w:rsidR="000924AC" w:rsidRPr="00E16684" w:rsidRDefault="000924AC" w:rsidP="007C4BFC">
            <w:pPr>
              <w:spacing w:line="240" w:lineRule="auto"/>
              <w:jc w:val="right"/>
            </w:pPr>
            <w:r w:rsidRPr="00E16684">
              <w:t>A-(</w:t>
            </w:r>
            <w:bookmarkStart w:id="472" w:name="AppAEq14"/>
            <w:r w:rsidRPr="00E16684">
              <w:fldChar w:fldCharType="begin"/>
            </w:r>
            <w:r w:rsidRPr="00E16684">
              <w:instrText xml:space="preserve"> SEQ AppA \* MERGEFORMAT </w:instrText>
            </w:r>
            <w:r w:rsidRPr="00E16684">
              <w:fldChar w:fldCharType="separate"/>
            </w:r>
            <w:r w:rsidR="007C4BFC">
              <w:rPr>
                <w:noProof/>
              </w:rPr>
              <w:t>14</w:t>
            </w:r>
            <w:r w:rsidRPr="00E16684">
              <w:fldChar w:fldCharType="end"/>
            </w:r>
            <w:bookmarkEnd w:id="472"/>
            <w:r w:rsidRPr="00E16684">
              <w:t>)</w:t>
            </w:r>
          </w:p>
        </w:tc>
      </w:tr>
    </w:tbl>
    <w:p w14:paraId="34E06036" w14:textId="1ED7CE03" w:rsidR="000924AC" w:rsidRPr="00E16684" w:rsidRDefault="000924AC" w:rsidP="007C4BFC">
      <w:pPr>
        <w:jc w:val="both"/>
        <w:rPr>
          <w:rFonts w:eastAsiaTheme="minorEastAsia"/>
        </w:rPr>
      </w:pPr>
    </w:p>
    <w:p w14:paraId="4BBB4EBD" w14:textId="67922794" w:rsidR="000924AC" w:rsidRPr="00E16684" w:rsidRDefault="000924AC" w:rsidP="007C4BFC">
      <w:r w:rsidRPr="00E16684">
        <w:rPr>
          <w:rFonts w:ascii="Times New Roman" w:eastAsiaTheme="minorEastAsia" w:hAnsi="Times New Roman"/>
          <w:bCs/>
        </w:rPr>
        <w:t xml:space="preserve">Defining the normalized pseudopressure as illustrated from </w:t>
      </w:r>
      <w:r w:rsidRPr="00E16684">
        <w:rPr>
          <w:rFonts w:ascii="Times New Roman" w:eastAsiaTheme="minorEastAsia" w:hAnsi="Times New Roman"/>
          <w:bCs/>
        </w:rPr>
        <w:fldChar w:fldCharType="begin"/>
      </w:r>
      <w:r w:rsidR="00B73A95" w:rsidRPr="00E16684">
        <w:rPr>
          <w:rFonts w:ascii="Times New Roman" w:eastAsiaTheme="minorEastAsia" w:hAnsi="Times New Roman"/>
          <w:bCs/>
        </w:rPr>
        <w:instrText xml:space="preserve"> ADDIN EN.CITE &lt;EndNote&gt;&lt;Cite&gt;&lt;Author&gt;Olivier Houze&lt;/Author&gt;&lt;Year&gt;2016&lt;/Year&gt;&lt;RecNum&gt;194&lt;/RecNum&gt;&lt;DisplayText&gt;(Olivier Houze et al., 2016)&lt;/DisplayText&gt;&lt;record&gt;&lt;rec-number&gt;194&lt;/rec-number&gt;&lt;foreign-keys&gt;&lt;key app="EN" db-id="d20awt02n0ddzmezppfxtwe42zdazz9sr9te" timestamp="1582682786"&gt;194&lt;/key&gt;&lt;/foreign-keys&gt;&lt;ref-type name="Electronic Book"&gt;44&lt;/ref-type&gt;&lt;contributors&gt;&lt;authors&gt;&lt;author&gt;Olivier Houze, &lt;/author&gt;&lt;author&gt;Didier Viturat,&lt;/author&gt;&lt;author&gt;Ole S. Fjaere&lt;/author&gt;&lt;/authors&gt;&lt;secondary-authors&gt;&lt;author&gt;Kappa&lt;/author&gt;&lt;/secondary-authors&gt;&lt;/contributors&gt;&lt;titles&gt;&lt;title&gt;Dynamic Data Analysis&lt;/title&gt;&lt;/titles&gt;&lt;pages&gt;708&lt;/pages&gt;&lt;volume&gt;10&lt;/volume&gt;&lt;num-vols&gt;v5&lt;/num-vols&gt;&lt;edition&gt;2016&lt;/edition&gt;&lt;dates&gt;&lt;year&gt;2016&lt;/year&gt;&lt;/dates&gt;&lt;publisher&gt;Kappa&lt;/publisher&gt;&lt;urls&gt;&lt;/urls&gt;&lt;/record&gt;&lt;/Cite&gt;&lt;/EndNote&gt;</w:instrText>
      </w:r>
      <w:r w:rsidRPr="00E16684">
        <w:rPr>
          <w:rFonts w:ascii="Times New Roman" w:eastAsiaTheme="minorEastAsia" w:hAnsi="Times New Roman"/>
          <w:bCs/>
        </w:rPr>
        <w:fldChar w:fldCharType="separate"/>
      </w:r>
      <w:r w:rsidR="00B73A95" w:rsidRPr="00E16684">
        <w:rPr>
          <w:rFonts w:ascii="Times New Roman" w:eastAsiaTheme="minorEastAsia" w:hAnsi="Times New Roman"/>
          <w:bCs/>
          <w:noProof/>
        </w:rPr>
        <w:t>(Olivier Houze et al., 2016)</w:t>
      </w:r>
      <w:r w:rsidRPr="00E16684">
        <w:rPr>
          <w:rFonts w:ascii="Times New Roman" w:eastAsiaTheme="minorEastAsia" w:hAnsi="Times New Roman"/>
          <w:bCs/>
        </w:rPr>
        <w:fldChar w:fldCharType="end"/>
      </w:r>
      <w:r w:rsidRPr="00E16684">
        <w:rPr>
          <w:rFonts w:ascii="Times New Roman" w:eastAsiaTheme="minorEastAsia" w:hAnsi="Times New Roman"/>
          <w:bCs/>
        </w:rPr>
        <w: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E16684" w14:paraId="2F8036CD" w14:textId="77777777" w:rsidTr="00946660">
        <w:trPr>
          <w:jc w:val="right"/>
        </w:trPr>
        <w:tc>
          <w:tcPr>
            <w:tcW w:w="985" w:type="dxa"/>
            <w:vAlign w:val="center"/>
          </w:tcPr>
          <w:p w14:paraId="3CF03F1A" w14:textId="77777777" w:rsidR="000924AC" w:rsidRPr="00E16684" w:rsidRDefault="000924AC" w:rsidP="007C4BFC">
            <w:pPr>
              <w:spacing w:line="240" w:lineRule="auto"/>
              <w:jc w:val="center"/>
            </w:pPr>
          </w:p>
        </w:tc>
        <w:tc>
          <w:tcPr>
            <w:tcW w:w="6210" w:type="dxa"/>
            <w:vAlign w:val="center"/>
          </w:tcPr>
          <w:p w14:paraId="67B19FCF" w14:textId="3475ED8B" w:rsidR="000924AC" w:rsidRPr="00E16684" w:rsidRDefault="00777EDB" w:rsidP="007C4BFC">
            <w:pPr>
              <w:spacing w:line="240" w:lineRule="auto"/>
              <w:jc w:val="center"/>
            </w:pPr>
            <w:r w:rsidRPr="00E16684">
              <w:rPr>
                <w:position w:val="-32"/>
              </w:rPr>
              <w:object w:dxaOrig="1760" w:dyaOrig="740" w14:anchorId="66614711">
                <v:shape id="_x0000_i1234" type="#_x0000_t75" style="width:79.4pt;height:36pt" o:ole="">
                  <v:imagedata r:id="rId557" o:title=""/>
                </v:shape>
                <o:OLEObject Type="Embed" ProgID="Equation.DSMT4" ShapeID="_x0000_i1234" DrawAspect="Content" ObjectID="_1668937493" r:id="rId558"/>
              </w:object>
            </w:r>
          </w:p>
        </w:tc>
        <w:tc>
          <w:tcPr>
            <w:tcW w:w="1291" w:type="dxa"/>
            <w:vAlign w:val="center"/>
          </w:tcPr>
          <w:p w14:paraId="244CC076" w14:textId="2DBE1BD0" w:rsidR="000924AC" w:rsidRPr="00E16684" w:rsidRDefault="000924AC" w:rsidP="007C4BFC">
            <w:pPr>
              <w:spacing w:line="240" w:lineRule="auto"/>
              <w:jc w:val="right"/>
            </w:pPr>
            <w:r w:rsidRPr="00E16684">
              <w:t>A-(</w:t>
            </w:r>
            <w:bookmarkStart w:id="473" w:name="AppAEq15"/>
            <w:r w:rsidRPr="00E16684">
              <w:fldChar w:fldCharType="begin"/>
            </w:r>
            <w:r w:rsidRPr="00E16684">
              <w:instrText xml:space="preserve"> SEQ AppA \* MERGEFORMAT </w:instrText>
            </w:r>
            <w:r w:rsidRPr="00E16684">
              <w:fldChar w:fldCharType="separate"/>
            </w:r>
            <w:r w:rsidR="007C4BFC">
              <w:rPr>
                <w:noProof/>
              </w:rPr>
              <w:t>15</w:t>
            </w:r>
            <w:r w:rsidRPr="00E16684">
              <w:fldChar w:fldCharType="end"/>
            </w:r>
            <w:bookmarkEnd w:id="473"/>
            <w:r w:rsidRPr="00E16684">
              <w:t>)</w:t>
            </w:r>
          </w:p>
        </w:tc>
      </w:tr>
    </w:tbl>
    <w:p w14:paraId="5529B8A7" w14:textId="77777777" w:rsidR="005B158B" w:rsidRDefault="005B158B" w:rsidP="007C4BFC">
      <w:pPr>
        <w:jc w:val="both"/>
        <w:rPr>
          <w:rFonts w:ascii="Times New Roman" w:hAnsi="Times New Roman"/>
          <w:bCs/>
        </w:rPr>
      </w:pPr>
    </w:p>
    <w:p w14:paraId="4FC86898" w14:textId="6FF24564" w:rsidR="00DF5FD3" w:rsidRDefault="00957C4B" w:rsidP="007C4BFC">
      <w:pPr>
        <w:jc w:val="both"/>
        <w:rPr>
          <w:rFonts w:ascii="Times New Roman" w:hAnsi="Times New Roman"/>
          <w:bCs/>
        </w:rPr>
      </w:pPr>
      <w:r w:rsidRPr="00E16684">
        <w:rPr>
          <w:rFonts w:ascii="Times New Roman" w:hAnsi="Times New Roman"/>
          <w:bCs/>
        </w:rPr>
        <w:lastRenderedPageBreak/>
        <w:t xml:space="preserve">Plugging </w:t>
      </w:r>
      <w:r w:rsidR="000F7C4E" w:rsidRPr="00E16684">
        <w:rPr>
          <w:rFonts w:ascii="Times New Roman" w:hAnsi="Times New Roman"/>
          <w:bCs/>
        </w:rPr>
        <w:t xml:space="preserve">Eq. </w:t>
      </w:r>
      <w:r w:rsidRPr="00E16684">
        <w:rPr>
          <w:rFonts w:ascii="Times New Roman" w:hAnsi="Times New Roman"/>
          <w:bCs/>
        </w:rPr>
        <w:t>A-(</w:t>
      </w:r>
      <w:r w:rsidR="00D64AD9" w:rsidRPr="00E16684">
        <w:rPr>
          <w:rFonts w:ascii="Times New Roman" w:hAnsi="Times New Roman"/>
          <w:bCs/>
        </w:rPr>
        <w:fldChar w:fldCharType="begin"/>
      </w:r>
      <w:r w:rsidR="00D64AD9" w:rsidRPr="00E16684">
        <w:rPr>
          <w:rFonts w:ascii="Times New Roman" w:hAnsi="Times New Roman"/>
          <w:bCs/>
        </w:rPr>
        <w:instrText xml:space="preserve"> REF AppAEq14 \h </w:instrText>
      </w:r>
      <w:r w:rsidR="000F7C4E" w:rsidRPr="00E16684">
        <w:rPr>
          <w:rFonts w:ascii="Times New Roman" w:hAnsi="Times New Roman"/>
          <w:bCs/>
        </w:rPr>
        <w:instrText xml:space="preserve"> \* MERGEFORMAT </w:instrText>
      </w:r>
      <w:r w:rsidR="00D64AD9" w:rsidRPr="00E16684">
        <w:rPr>
          <w:rFonts w:ascii="Times New Roman" w:hAnsi="Times New Roman"/>
          <w:bCs/>
        </w:rPr>
      </w:r>
      <w:r w:rsidR="00D64AD9" w:rsidRPr="00E16684">
        <w:rPr>
          <w:rFonts w:ascii="Times New Roman" w:hAnsi="Times New Roman"/>
          <w:bCs/>
        </w:rPr>
        <w:fldChar w:fldCharType="separate"/>
      </w:r>
      <w:r w:rsidR="007C4BFC">
        <w:rPr>
          <w:noProof/>
        </w:rPr>
        <w:t>14</w:t>
      </w:r>
      <w:r w:rsidR="00D64AD9" w:rsidRPr="00E16684">
        <w:rPr>
          <w:rFonts w:ascii="Times New Roman" w:hAnsi="Times New Roman"/>
          <w:bCs/>
        </w:rPr>
        <w:fldChar w:fldCharType="end"/>
      </w:r>
      <w:r w:rsidRPr="00E16684">
        <w:rPr>
          <w:rFonts w:ascii="Times New Roman" w:hAnsi="Times New Roman"/>
          <w:bCs/>
        </w:rPr>
        <w:t>) and A-(</w:t>
      </w:r>
      <w:r w:rsidR="00D64AD9" w:rsidRPr="00E16684">
        <w:rPr>
          <w:rFonts w:ascii="Times New Roman" w:hAnsi="Times New Roman"/>
          <w:bCs/>
        </w:rPr>
        <w:fldChar w:fldCharType="begin"/>
      </w:r>
      <w:r w:rsidR="00D64AD9" w:rsidRPr="00E16684">
        <w:rPr>
          <w:rFonts w:ascii="Times New Roman" w:hAnsi="Times New Roman"/>
          <w:bCs/>
        </w:rPr>
        <w:instrText xml:space="preserve"> REF AppAEq15 \h </w:instrText>
      </w:r>
      <w:r w:rsidR="000F7C4E" w:rsidRPr="00E16684">
        <w:rPr>
          <w:rFonts w:ascii="Times New Roman" w:hAnsi="Times New Roman"/>
          <w:bCs/>
        </w:rPr>
        <w:instrText xml:space="preserve"> \* MERGEFORMAT </w:instrText>
      </w:r>
      <w:r w:rsidR="00D64AD9" w:rsidRPr="00E16684">
        <w:rPr>
          <w:rFonts w:ascii="Times New Roman" w:hAnsi="Times New Roman"/>
          <w:bCs/>
        </w:rPr>
      </w:r>
      <w:r w:rsidR="00D64AD9" w:rsidRPr="00E16684">
        <w:rPr>
          <w:rFonts w:ascii="Times New Roman" w:hAnsi="Times New Roman"/>
          <w:bCs/>
        </w:rPr>
        <w:fldChar w:fldCharType="separate"/>
      </w:r>
      <w:r w:rsidR="007C4BFC">
        <w:rPr>
          <w:noProof/>
        </w:rPr>
        <w:t>15</w:t>
      </w:r>
      <w:r w:rsidR="00D64AD9" w:rsidRPr="00E16684">
        <w:rPr>
          <w:rFonts w:ascii="Times New Roman" w:hAnsi="Times New Roman"/>
          <w:bCs/>
        </w:rPr>
        <w:fldChar w:fldCharType="end"/>
      </w:r>
      <w:r w:rsidRPr="00E16684">
        <w:rPr>
          <w:rFonts w:ascii="Times New Roman" w:hAnsi="Times New Roman"/>
          <w:bCs/>
        </w:rPr>
        <w:t xml:space="preserve">) into </w:t>
      </w:r>
      <w:r w:rsidR="000F7C4E" w:rsidRPr="00E16684">
        <w:rPr>
          <w:rFonts w:ascii="Times New Roman" w:hAnsi="Times New Roman"/>
          <w:bCs/>
        </w:rPr>
        <w:t>Eq.</w:t>
      </w:r>
      <w:r w:rsidRPr="00E16684">
        <w:rPr>
          <w:rFonts w:ascii="Times New Roman" w:hAnsi="Times New Roman"/>
          <w:bCs/>
        </w:rPr>
        <w:t xml:space="preserve"> A-(</w:t>
      </w:r>
      <w:r w:rsidR="00D64AD9" w:rsidRPr="00E16684">
        <w:rPr>
          <w:rFonts w:ascii="Times New Roman" w:hAnsi="Times New Roman"/>
          <w:bCs/>
        </w:rPr>
        <w:fldChar w:fldCharType="begin"/>
      </w:r>
      <w:r w:rsidR="00D64AD9" w:rsidRPr="00E16684">
        <w:rPr>
          <w:rFonts w:ascii="Times New Roman" w:hAnsi="Times New Roman"/>
          <w:bCs/>
        </w:rPr>
        <w:instrText xml:space="preserve"> REF AppAEq1 \h </w:instrText>
      </w:r>
      <w:r w:rsidR="000F7C4E" w:rsidRPr="00E16684">
        <w:rPr>
          <w:rFonts w:ascii="Times New Roman" w:hAnsi="Times New Roman"/>
          <w:bCs/>
        </w:rPr>
        <w:instrText xml:space="preserve"> \* MERGEFORMAT </w:instrText>
      </w:r>
      <w:r w:rsidR="00D64AD9" w:rsidRPr="00E16684">
        <w:rPr>
          <w:rFonts w:ascii="Times New Roman" w:hAnsi="Times New Roman"/>
          <w:bCs/>
        </w:rPr>
      </w:r>
      <w:r w:rsidR="00D64AD9" w:rsidRPr="00E16684">
        <w:rPr>
          <w:rFonts w:ascii="Times New Roman" w:hAnsi="Times New Roman"/>
          <w:bCs/>
        </w:rPr>
        <w:fldChar w:fldCharType="separate"/>
      </w:r>
      <w:r w:rsidR="007C4BFC">
        <w:rPr>
          <w:noProof/>
        </w:rPr>
        <w:t>1</w:t>
      </w:r>
      <w:r w:rsidR="00D64AD9" w:rsidRPr="00E16684">
        <w:rPr>
          <w:rFonts w:ascii="Times New Roman" w:hAnsi="Times New Roman"/>
          <w:bCs/>
        </w:rPr>
        <w:fldChar w:fldCharType="end"/>
      </w:r>
      <w:r w:rsidRPr="00E16684">
        <w:rPr>
          <w:rFonts w:ascii="Times New Roman" w:hAnsi="Times New Roman"/>
          <w:bCs/>
        </w:rPr>
        <w:t xml:space="preserve">) </w:t>
      </w:r>
      <w:r w:rsidR="00D64AD9" w:rsidRPr="00E16684">
        <w:rPr>
          <w:rFonts w:ascii="Times New Roman" w:hAnsi="Times New Roman"/>
          <w:bCs/>
        </w:rPr>
        <w:t xml:space="preserve">and solving </w:t>
      </w:r>
      <w:r w:rsidR="000F7C4E" w:rsidRPr="00E16684">
        <w:rPr>
          <w:rFonts w:ascii="Times New Roman" w:hAnsi="Times New Roman"/>
          <w:bCs/>
        </w:rPr>
        <w:t>Eq.</w:t>
      </w:r>
      <w:r w:rsidR="00D64AD9" w:rsidRPr="00E16684">
        <w:rPr>
          <w:rFonts w:ascii="Times New Roman" w:hAnsi="Times New Roman"/>
          <w:bCs/>
        </w:rPr>
        <w:t xml:space="preserve"> A-(</w:t>
      </w:r>
      <w:r w:rsidR="00D64AD9" w:rsidRPr="00E16684">
        <w:rPr>
          <w:rFonts w:ascii="Times New Roman" w:hAnsi="Times New Roman"/>
          <w:bCs/>
        </w:rPr>
        <w:fldChar w:fldCharType="begin"/>
      </w:r>
      <w:r w:rsidR="00D64AD9" w:rsidRPr="00E16684">
        <w:rPr>
          <w:rFonts w:ascii="Times New Roman" w:hAnsi="Times New Roman"/>
          <w:bCs/>
        </w:rPr>
        <w:instrText xml:space="preserve"> REF AppAEq1 \h </w:instrText>
      </w:r>
      <w:r w:rsidR="000F7C4E" w:rsidRPr="00E16684">
        <w:rPr>
          <w:rFonts w:ascii="Times New Roman" w:hAnsi="Times New Roman"/>
          <w:bCs/>
        </w:rPr>
        <w:instrText xml:space="preserve"> \* MERGEFORMAT </w:instrText>
      </w:r>
      <w:r w:rsidR="00D64AD9" w:rsidRPr="00E16684">
        <w:rPr>
          <w:rFonts w:ascii="Times New Roman" w:hAnsi="Times New Roman"/>
          <w:bCs/>
        </w:rPr>
      </w:r>
      <w:r w:rsidR="00D64AD9" w:rsidRPr="00E16684">
        <w:rPr>
          <w:rFonts w:ascii="Times New Roman" w:hAnsi="Times New Roman"/>
          <w:bCs/>
        </w:rPr>
        <w:fldChar w:fldCharType="separate"/>
      </w:r>
      <w:r w:rsidR="007C4BFC">
        <w:rPr>
          <w:noProof/>
        </w:rPr>
        <w:t>1</w:t>
      </w:r>
      <w:r w:rsidR="00D64AD9" w:rsidRPr="00E16684">
        <w:rPr>
          <w:rFonts w:ascii="Times New Roman" w:hAnsi="Times New Roman"/>
          <w:bCs/>
        </w:rPr>
        <w:fldChar w:fldCharType="end"/>
      </w:r>
      <w:r w:rsidR="00D64AD9" w:rsidRPr="00E16684">
        <w:rPr>
          <w:rFonts w:ascii="Times New Roman" w:hAnsi="Times New Roman"/>
          <w:bCs/>
        </w:rPr>
        <w:t xml:space="preserve">) similar to the procedure as outlined in </w:t>
      </w:r>
      <w:r w:rsidR="00D64AD9" w:rsidRPr="00E16684">
        <w:rPr>
          <w:rFonts w:ascii="Times New Roman" w:hAnsi="Times New Roman"/>
          <w:bCs/>
        </w:rPr>
        <w:fldChar w:fldCharType="begin"/>
      </w:r>
      <w:r w:rsidR="00D64AD9" w:rsidRPr="00E16684">
        <w:rPr>
          <w:rFonts w:ascii="Times New Roman" w:hAnsi="Times New Roman"/>
          <w:bCs/>
        </w:rPr>
        <w:instrText xml:space="preserve"> ADDIN EN.CITE &lt;EndNote&gt;&lt;Cite AuthorYear="1"&gt;&lt;Author&gt;Spivey&lt;/Author&gt;&lt;Year&gt;2013&lt;/Year&gt;&lt;RecNum&gt;184&lt;/RecNum&gt;&lt;DisplayText&gt;Spivey and Lee (2013)&lt;/DisplayText&gt;&lt;record&gt;&lt;rec-number&gt;184&lt;/rec-number&gt;&lt;foreign-keys&gt;&lt;key app="EN" db-id="d20awt02n0ddzmezppfxtwe42zdazz9sr9te" timestamp="1579269793"&gt;184&lt;/key&gt;&lt;/foreign-keys&gt;&lt;ref-type name="Book"&gt;6&lt;/ref-type&gt;&lt;contributors&gt;&lt;authors&gt;&lt;author&gt;Spivey, John Paul&lt;/author&gt;&lt;author&gt;Lee, W John&lt;/author&gt;&lt;/authors&gt;&lt;/contributors&gt;&lt;titles&gt;&lt;title&gt;Applied well test interpretation&lt;/title&gt;&lt;/titles&gt;&lt;dates&gt;&lt;year&gt;2013&lt;/year&gt;&lt;/dates&gt;&lt;publisher&gt;Society of Petroleum Engineers Richardson, TX&lt;/publisher&gt;&lt;isbn&gt;1613993072&lt;/isbn&gt;&lt;urls&gt;&lt;/urls&gt;&lt;/record&gt;&lt;/Cite&gt;&lt;/EndNote&gt;</w:instrText>
      </w:r>
      <w:r w:rsidR="00D64AD9" w:rsidRPr="00E16684">
        <w:rPr>
          <w:rFonts w:ascii="Times New Roman" w:hAnsi="Times New Roman"/>
          <w:bCs/>
        </w:rPr>
        <w:fldChar w:fldCharType="separate"/>
      </w:r>
      <w:r w:rsidR="00D64AD9" w:rsidRPr="00E16684">
        <w:rPr>
          <w:rFonts w:ascii="Times New Roman" w:hAnsi="Times New Roman"/>
          <w:bCs/>
          <w:noProof/>
        </w:rPr>
        <w:t>Spivey and Lee (2013)</w:t>
      </w:r>
      <w:r w:rsidR="00D64AD9" w:rsidRPr="00E16684">
        <w:rPr>
          <w:rFonts w:ascii="Times New Roman" w:hAnsi="Times New Roman"/>
          <w:bCs/>
        </w:rPr>
        <w:fldChar w:fldCharType="end"/>
      </w:r>
      <w:r w:rsidR="00D64AD9" w:rsidRPr="00E16684">
        <w:rPr>
          <w:rFonts w:ascii="Times New Roman" w:hAnsi="Times New Roman"/>
          <w:bCs/>
        </w:rPr>
        <w:t xml:space="preserve"> </w:t>
      </w:r>
      <w:r w:rsidRPr="00E16684">
        <w:rPr>
          <w:rFonts w:ascii="Times New Roman" w:hAnsi="Times New Roman"/>
          <w:bCs/>
        </w:rPr>
        <w:t>will yield t</w:t>
      </w:r>
      <w:r w:rsidR="000924AC" w:rsidRPr="00E16684">
        <w:rPr>
          <w:rFonts w:ascii="Times New Roman" w:hAnsi="Times New Roman"/>
          <w:bCs/>
        </w:rPr>
        <w:t>he gas well initial production rate (IPR) using the normalized pseudopressure</w:t>
      </w:r>
      <w:r w:rsidR="00E04B52" w:rsidRPr="00E16684">
        <w:rPr>
          <w:rFonts w:ascii="Times New Roman" w:hAnsi="Times New Roman"/>
          <w:bCs/>
        </w:rPr>
        <w:t xml:space="preserve"> </w:t>
      </w:r>
      <w:r w:rsidR="00F87EA8" w:rsidRPr="00E16684">
        <w:rPr>
          <w:rFonts w:ascii="Times New Roman" w:hAnsi="Times New Roman"/>
          <w:bCs/>
        </w:rPr>
        <w:t>for</w:t>
      </w:r>
      <w:r w:rsidR="00E04B52" w:rsidRPr="00E16684">
        <w:rPr>
          <w:rFonts w:ascii="Times New Roman" w:hAnsi="Times New Roman"/>
          <w:bCs/>
        </w:rPr>
        <w:t xml:space="preserve"> gas </w:t>
      </w:r>
      <w:r w:rsidR="00534F76" w:rsidRPr="00E16684">
        <w:rPr>
          <w:rFonts w:ascii="Times New Roman" w:hAnsi="Times New Roman"/>
          <w:bCs/>
        </w:rPr>
        <w:t xml:space="preserve">production </w:t>
      </w:r>
      <w:r w:rsidR="00E04B52" w:rsidRPr="00E16684">
        <w:rPr>
          <w:rFonts w:ascii="Times New Roman" w:hAnsi="Times New Roman"/>
          <w:bCs/>
        </w:rPr>
        <w:t>form</w:t>
      </w:r>
      <w:r w:rsidR="000821B4" w:rsidRPr="00E16684">
        <w:rPr>
          <w:rFonts w:ascii="Times New Roman" w:hAnsi="Times New Roman"/>
          <w:bCs/>
        </w:rPr>
        <w:t xml:space="preserve"> </w:t>
      </w:r>
      <w:r w:rsidR="000924AC" w:rsidRPr="00E16684">
        <w:rPr>
          <w:rFonts w:ascii="Times New Roman" w:hAnsi="Times New Roman"/>
          <w:bCs/>
        </w:rPr>
        <w:t>as follows:</w:t>
      </w:r>
      <w:r w:rsidR="00351575" w:rsidRPr="00E16684">
        <w:rPr>
          <w:rFonts w:ascii="Times New Roman" w:hAnsi="Times New Roman"/>
          <w:bCs/>
        </w:rPr>
        <w:t xml:space="preserve"> </w:t>
      </w:r>
    </w:p>
    <w:p w14:paraId="530B9154" w14:textId="77777777" w:rsidR="00777194" w:rsidRPr="00E16684" w:rsidRDefault="00777194" w:rsidP="007C4BFC">
      <w:pPr>
        <w:jc w:val="both"/>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924AC" w:rsidRPr="00E16684" w14:paraId="0D697310" w14:textId="77777777" w:rsidTr="00946660">
        <w:trPr>
          <w:jc w:val="right"/>
        </w:trPr>
        <w:tc>
          <w:tcPr>
            <w:tcW w:w="985" w:type="dxa"/>
            <w:vAlign w:val="center"/>
          </w:tcPr>
          <w:p w14:paraId="6EE31AB3" w14:textId="77777777" w:rsidR="000924AC" w:rsidRPr="00E16684" w:rsidRDefault="000924AC" w:rsidP="007C4BFC">
            <w:pPr>
              <w:jc w:val="center"/>
            </w:pPr>
          </w:p>
        </w:tc>
        <w:tc>
          <w:tcPr>
            <w:tcW w:w="6210" w:type="dxa"/>
            <w:vAlign w:val="center"/>
          </w:tcPr>
          <w:p w14:paraId="1984320D" w14:textId="32B5E4A0" w:rsidR="000924AC" w:rsidRPr="00E16684" w:rsidRDefault="000821B4" w:rsidP="007C4BFC">
            <w:pPr>
              <w:jc w:val="center"/>
            </w:pPr>
            <w:r w:rsidRPr="00E16684">
              <w:rPr>
                <w:position w:val="-34"/>
              </w:rPr>
              <w:object w:dxaOrig="3680" w:dyaOrig="800" w14:anchorId="2A328348">
                <v:shape id="_x0000_i1235" type="#_x0000_t75" style="width:172.6pt;height:50.8pt" o:ole="">
                  <v:imagedata r:id="rId559" o:title=""/>
                </v:shape>
                <o:OLEObject Type="Embed" ProgID="Equation.DSMT4" ShapeID="_x0000_i1235" DrawAspect="Content" ObjectID="_1668937494" r:id="rId560"/>
              </w:object>
            </w:r>
          </w:p>
        </w:tc>
        <w:tc>
          <w:tcPr>
            <w:tcW w:w="1291" w:type="dxa"/>
            <w:vAlign w:val="center"/>
          </w:tcPr>
          <w:p w14:paraId="7F80DB49" w14:textId="5772BC72" w:rsidR="000924AC" w:rsidRPr="00E16684" w:rsidRDefault="000924AC" w:rsidP="007C4BFC">
            <w:pPr>
              <w:jc w:val="right"/>
            </w:pPr>
            <w:r w:rsidRPr="00E16684">
              <w:t>A-(</w:t>
            </w:r>
            <w:bookmarkStart w:id="474" w:name="AppAEq16"/>
            <w:r w:rsidRPr="00E16684">
              <w:fldChar w:fldCharType="begin"/>
            </w:r>
            <w:r w:rsidRPr="00E16684">
              <w:instrText xml:space="preserve"> SEQ AppA \* MERGEFORMAT </w:instrText>
            </w:r>
            <w:r w:rsidRPr="00E16684">
              <w:fldChar w:fldCharType="separate"/>
            </w:r>
            <w:r w:rsidR="007C4BFC">
              <w:rPr>
                <w:noProof/>
              </w:rPr>
              <w:t>16</w:t>
            </w:r>
            <w:r w:rsidRPr="00E16684">
              <w:fldChar w:fldCharType="end"/>
            </w:r>
            <w:bookmarkEnd w:id="474"/>
            <w:r w:rsidRPr="00E16684">
              <w:t>)</w:t>
            </w:r>
          </w:p>
        </w:tc>
      </w:tr>
    </w:tbl>
    <w:p w14:paraId="4BF608EA" w14:textId="6EE66876" w:rsidR="00D64AD9" w:rsidRPr="00E16684" w:rsidRDefault="00D64AD9" w:rsidP="007C4BFC">
      <w:pPr>
        <w:jc w:val="both"/>
        <w:rPr>
          <w:rFonts w:ascii="Times New Roman" w:hAnsi="Times New Roman"/>
          <w:bCs/>
        </w:rPr>
      </w:pPr>
      <w:r w:rsidRPr="00E16684">
        <w:rPr>
          <w:rFonts w:ascii="Times New Roman" w:hAnsi="Times New Roman"/>
          <w:bCs/>
        </w:rPr>
        <w:t xml:space="preserve">where </w:t>
      </w:r>
      <w:r w:rsidRPr="00E16684">
        <w:rPr>
          <w:rFonts w:ascii="Times New Roman" w:hAnsi="Times New Roman"/>
          <w:position w:val="-6"/>
        </w:rPr>
        <w:object w:dxaOrig="279" w:dyaOrig="340" w14:anchorId="0024F7E3">
          <v:shape id="_x0000_i1236" type="#_x0000_t75" style="width:21.2pt;height:21.2pt" o:ole="">
            <v:imagedata r:id="rId561" o:title=""/>
          </v:shape>
          <o:OLEObject Type="Embed" ProgID="Equation.DSMT4" ShapeID="_x0000_i1236" DrawAspect="Content" ObjectID="_1668937495" r:id="rId562"/>
        </w:object>
      </w:r>
      <w:r w:rsidRPr="00E16684">
        <w:rPr>
          <w:rFonts w:ascii="Times New Roman" w:hAnsi="Times New Roman"/>
        </w:rPr>
        <w:t>is the normalized average reservoir pressure in psi</w:t>
      </w:r>
      <w:r w:rsidRPr="00E16684">
        <w:rPr>
          <w:rFonts w:ascii="Times New Roman" w:eastAsiaTheme="minorEastAsia" w:hAnsi="Times New Roman"/>
        </w:rPr>
        <w:t xml:space="preserve"> , </w:t>
      </w:r>
      <w:r w:rsidRPr="00E16684">
        <w:rPr>
          <w:rFonts w:ascii="Times New Roman" w:hAnsi="Times New Roman"/>
          <w:position w:val="-14"/>
        </w:rPr>
        <w:object w:dxaOrig="340" w:dyaOrig="380" w14:anchorId="25466D06">
          <v:shape id="_x0000_i1237" type="#_x0000_t75" style="width:28.6pt;height:28.6pt" o:ole="">
            <v:imagedata r:id="rId563" o:title=""/>
          </v:shape>
          <o:OLEObject Type="Embed" ProgID="Equation.DSMT4" ShapeID="_x0000_i1237" DrawAspect="Content" ObjectID="_1668937496" r:id="rId564"/>
        </w:object>
      </w:r>
      <w:r w:rsidRPr="00E16684">
        <w:rPr>
          <w:rFonts w:ascii="Times New Roman" w:hAnsi="Times New Roman"/>
        </w:rPr>
        <w:t xml:space="preserve">is the normalized flowing bottomhole pressure in psi, </w:t>
      </w:r>
      <w:r w:rsidRPr="00E16684">
        <w:rPr>
          <w:rFonts w:ascii="Times New Roman" w:hAnsi="Times New Roman"/>
          <w:position w:val="-14"/>
        </w:rPr>
        <w:object w:dxaOrig="279" w:dyaOrig="380" w14:anchorId="19D14372">
          <v:shape id="_x0000_i1238" type="#_x0000_t75" style="width:21.2pt;height:28.6pt" o:ole="">
            <v:imagedata r:id="rId565" o:title=""/>
          </v:shape>
          <o:OLEObject Type="Embed" ProgID="Equation.DSMT4" ShapeID="_x0000_i1238" DrawAspect="Content" ObjectID="_1668937497" r:id="rId566"/>
        </w:object>
      </w:r>
      <w:r w:rsidRPr="00E16684">
        <w:rPr>
          <w:rFonts w:ascii="Times New Roman" w:hAnsi="Times New Roman"/>
        </w:rPr>
        <w:t xml:space="preserve"> is the production rate in Mscf/d, </w:t>
      </w:r>
      <w:r w:rsidRPr="00E16684">
        <w:rPr>
          <w:rFonts w:ascii="Times New Roman" w:hAnsi="Times New Roman"/>
          <w:position w:val="-6"/>
        </w:rPr>
        <w:object w:dxaOrig="200" w:dyaOrig="279" w14:anchorId="0C151A20">
          <v:shape id="_x0000_i1239" type="#_x0000_t75" style="width:14.8pt;height:14.8pt" o:ole="">
            <v:imagedata r:id="rId492" o:title=""/>
          </v:shape>
          <o:OLEObject Type="Embed" ProgID="Equation.DSMT4" ShapeID="_x0000_i1239" DrawAspect="Content" ObjectID="_1668937498" r:id="rId567"/>
        </w:object>
      </w:r>
      <w:r w:rsidRPr="00E16684">
        <w:rPr>
          <w:rFonts w:ascii="Times New Roman" w:hAnsi="Times New Roman"/>
        </w:rPr>
        <w:t xml:space="preserve">is permeability in md, </w:t>
      </w:r>
      <w:r w:rsidRPr="00E16684">
        <w:rPr>
          <w:rFonts w:ascii="Times New Roman" w:hAnsi="Times New Roman"/>
          <w:position w:val="-14"/>
        </w:rPr>
        <w:object w:dxaOrig="320" w:dyaOrig="380" w14:anchorId="2097E976">
          <v:shape id="_x0000_i1240" type="#_x0000_t75" style="width:21.2pt;height:28.6pt" o:ole="">
            <v:imagedata r:id="rId568" o:title=""/>
          </v:shape>
          <o:OLEObject Type="Embed" ProgID="Equation.DSMT4" ShapeID="_x0000_i1240" DrawAspect="Content" ObjectID="_1668937499" r:id="rId569"/>
        </w:object>
      </w:r>
      <w:r w:rsidRPr="00E16684">
        <w:rPr>
          <w:rFonts w:ascii="Times New Roman" w:hAnsi="Times New Roman"/>
        </w:rPr>
        <w:t xml:space="preserve"> is the </w:t>
      </w:r>
      <w:r w:rsidR="003C47BE" w:rsidRPr="00E16684">
        <w:rPr>
          <w:rFonts w:ascii="Times New Roman" w:hAnsi="Times New Roman"/>
        </w:rPr>
        <w:t>gas</w:t>
      </w:r>
      <w:r w:rsidRPr="00E16684">
        <w:rPr>
          <w:rFonts w:ascii="Times New Roman" w:hAnsi="Times New Roman"/>
        </w:rPr>
        <w:t xml:space="preserve"> formation volume </w:t>
      </w:r>
      <w:r w:rsidR="00E16684" w:rsidRPr="00E16684">
        <w:rPr>
          <w:rFonts w:ascii="Times New Roman" w:hAnsi="Times New Roman"/>
        </w:rPr>
        <w:t>factor</w:t>
      </w:r>
      <w:r w:rsidRPr="00E16684">
        <w:rPr>
          <w:rFonts w:ascii="Times New Roman" w:hAnsi="Times New Roman"/>
        </w:rPr>
        <w:t xml:space="preserve"> in bbls/Mscf, </w:t>
      </w:r>
      <w:r w:rsidRPr="00E16684">
        <w:rPr>
          <w:rFonts w:ascii="Times New Roman" w:hAnsi="Times New Roman"/>
          <w:position w:val="-4"/>
        </w:rPr>
        <w:object w:dxaOrig="240" w:dyaOrig="260" w14:anchorId="7EE4114E">
          <v:shape id="_x0000_i1241" type="#_x0000_t75" style="width:14.8pt;height:14.8pt" o:ole="">
            <v:imagedata r:id="rId496" o:title=""/>
          </v:shape>
          <o:OLEObject Type="Embed" ProgID="Equation.DSMT4" ShapeID="_x0000_i1241" DrawAspect="Content" ObjectID="_1668937500" r:id="rId570"/>
        </w:object>
      </w:r>
      <w:r w:rsidRPr="00E16684">
        <w:rPr>
          <w:rFonts w:ascii="Times New Roman" w:eastAsiaTheme="minorEastAsia" w:hAnsi="Times New Roman"/>
        </w:rPr>
        <w:t>is drainage area in ft</w:t>
      </w:r>
      <w:r w:rsidRPr="00E16684">
        <w:rPr>
          <w:rFonts w:ascii="Times New Roman" w:eastAsiaTheme="minorEastAsia" w:hAnsi="Times New Roman"/>
          <w:vertAlign w:val="superscript"/>
        </w:rPr>
        <w:t>2</w:t>
      </w:r>
      <w:r w:rsidRPr="00E16684">
        <w:rPr>
          <w:rFonts w:ascii="Times New Roman" w:eastAsiaTheme="minorEastAsia" w:hAnsi="Times New Roman"/>
        </w:rPr>
        <w:t xml:space="preserve">, </w:t>
      </w:r>
      <w:r w:rsidRPr="00E16684">
        <w:rPr>
          <w:rFonts w:ascii="Times New Roman" w:hAnsi="Times New Roman"/>
          <w:position w:val="-12"/>
        </w:rPr>
        <w:object w:dxaOrig="320" w:dyaOrig="360" w14:anchorId="0E78DB72">
          <v:shape id="_x0000_i1242" type="#_x0000_t75" style="width:21.2pt;height:21.2pt" o:ole="">
            <v:imagedata r:id="rId498" o:title=""/>
          </v:shape>
          <o:OLEObject Type="Embed" ProgID="Equation.DSMT4" ShapeID="_x0000_i1242" DrawAspect="Content" ObjectID="_1668937501" r:id="rId571"/>
        </w:object>
      </w:r>
      <w:r w:rsidRPr="00E16684">
        <w:rPr>
          <w:rFonts w:ascii="Times New Roman" w:eastAsiaTheme="minorEastAsia" w:hAnsi="Times New Roman"/>
        </w:rPr>
        <w:t xml:space="preserve">is the shape factor which is </w:t>
      </w:r>
      <w:r w:rsidR="00E16684" w:rsidRPr="00E16684">
        <w:rPr>
          <w:rFonts w:ascii="Times New Roman" w:eastAsiaTheme="minorEastAsia" w:hAnsi="Times New Roman"/>
        </w:rPr>
        <w:t>dimensionless</w:t>
      </w:r>
    </w:p>
    <w:p w14:paraId="26877D97" w14:textId="402AD78E" w:rsidR="000924AC" w:rsidRPr="00E16684" w:rsidRDefault="00E16684" w:rsidP="007C4BFC">
      <w:pPr>
        <w:jc w:val="both"/>
        <w:rPr>
          <w:rFonts w:ascii="Times New Roman" w:hAnsi="Times New Roman"/>
          <w:bCs/>
        </w:rPr>
      </w:pPr>
      <w:r w:rsidRPr="00E16684">
        <w:rPr>
          <w:rFonts w:ascii="Times New Roman" w:hAnsi="Times New Roman"/>
          <w:bCs/>
        </w:rPr>
        <w:t>Simplifying</w:t>
      </w:r>
      <w:r w:rsidR="000F7C4E" w:rsidRPr="00E16684">
        <w:rPr>
          <w:rFonts w:ascii="Times New Roman" w:hAnsi="Times New Roman"/>
          <w:bCs/>
        </w:rPr>
        <w:t xml:space="preserve"> Eq.</w:t>
      </w:r>
      <w:r w:rsidR="00951F72" w:rsidRPr="00E16684">
        <w:rPr>
          <w:rFonts w:ascii="Times New Roman" w:hAnsi="Times New Roman"/>
          <w:bCs/>
        </w:rPr>
        <w:t xml:space="preserve"> </w:t>
      </w:r>
      <w:r w:rsidR="00DF5FD3" w:rsidRPr="00E16684">
        <w:rPr>
          <w:rFonts w:ascii="Times New Roman" w:hAnsi="Times New Roman"/>
          <w:bCs/>
        </w:rPr>
        <w:t>A-(</w:t>
      </w:r>
      <w:r w:rsidR="000F7C4E" w:rsidRPr="00E16684">
        <w:rPr>
          <w:rFonts w:ascii="Times New Roman" w:hAnsi="Times New Roman"/>
          <w:bCs/>
        </w:rPr>
        <w:fldChar w:fldCharType="begin"/>
      </w:r>
      <w:r w:rsidR="000F7C4E" w:rsidRPr="00E16684">
        <w:rPr>
          <w:rFonts w:ascii="Times New Roman" w:hAnsi="Times New Roman"/>
          <w:bCs/>
        </w:rPr>
        <w:instrText xml:space="preserve"> REF AppAEq16 \h </w:instrText>
      </w:r>
      <w:r w:rsidR="00CE6E12" w:rsidRPr="00E16684">
        <w:rPr>
          <w:rFonts w:ascii="Times New Roman" w:hAnsi="Times New Roman"/>
          <w:bCs/>
        </w:rPr>
        <w:instrText xml:space="preserve"> \* MERGEFORMAT </w:instrText>
      </w:r>
      <w:r w:rsidR="000F7C4E" w:rsidRPr="00E16684">
        <w:rPr>
          <w:rFonts w:ascii="Times New Roman" w:hAnsi="Times New Roman"/>
          <w:bCs/>
        </w:rPr>
      </w:r>
      <w:r w:rsidR="000F7C4E" w:rsidRPr="00E16684">
        <w:rPr>
          <w:rFonts w:ascii="Times New Roman" w:hAnsi="Times New Roman"/>
          <w:bCs/>
        </w:rPr>
        <w:fldChar w:fldCharType="separate"/>
      </w:r>
      <w:r w:rsidR="007C4BFC">
        <w:rPr>
          <w:noProof/>
        </w:rPr>
        <w:t>16</w:t>
      </w:r>
      <w:r w:rsidR="000F7C4E" w:rsidRPr="00E16684">
        <w:rPr>
          <w:rFonts w:ascii="Times New Roman" w:hAnsi="Times New Roman"/>
          <w:bCs/>
        </w:rPr>
        <w:fldChar w:fldCharType="end"/>
      </w:r>
      <w:r w:rsidR="00DF5FD3" w:rsidRPr="00E16684">
        <w:rPr>
          <w:rFonts w:ascii="Times New Roman" w:hAnsi="Times New Roman"/>
          <w:bCs/>
        </w:rPr>
        <w:t xml:space="preserve">) </w:t>
      </w:r>
      <w:r w:rsidR="00CE6E12" w:rsidRPr="00E16684">
        <w:rPr>
          <w:rFonts w:ascii="Times New Roman" w:hAnsi="Times New Roman"/>
          <w:bCs/>
        </w:rPr>
        <w:t>and plugging in Eq. A-(</w:t>
      </w:r>
      <w:r w:rsidR="00CE6E12" w:rsidRPr="00E16684">
        <w:rPr>
          <w:rFonts w:ascii="Times New Roman" w:hAnsi="Times New Roman"/>
          <w:bCs/>
        </w:rPr>
        <w:fldChar w:fldCharType="begin"/>
      </w:r>
      <w:r w:rsidR="00CE6E12" w:rsidRPr="00E16684">
        <w:rPr>
          <w:rFonts w:ascii="Times New Roman" w:hAnsi="Times New Roman"/>
          <w:bCs/>
        </w:rPr>
        <w:instrText xml:space="preserve"> REF AppAEq3 \h  \* MERGEFORMAT </w:instrText>
      </w:r>
      <w:r w:rsidR="00CE6E12" w:rsidRPr="00E16684">
        <w:rPr>
          <w:rFonts w:ascii="Times New Roman" w:hAnsi="Times New Roman"/>
          <w:bCs/>
        </w:rPr>
      </w:r>
      <w:r w:rsidR="00CE6E12" w:rsidRPr="00E16684">
        <w:rPr>
          <w:rFonts w:ascii="Times New Roman" w:hAnsi="Times New Roman"/>
          <w:bCs/>
        </w:rPr>
        <w:fldChar w:fldCharType="separate"/>
      </w:r>
      <w:r w:rsidR="007C4BFC">
        <w:rPr>
          <w:noProof/>
        </w:rPr>
        <w:t>3</w:t>
      </w:r>
      <w:r w:rsidR="00CE6E12" w:rsidRPr="00E16684">
        <w:rPr>
          <w:rFonts w:ascii="Times New Roman" w:hAnsi="Times New Roman"/>
          <w:bCs/>
        </w:rPr>
        <w:fldChar w:fldCharType="end"/>
      </w:r>
      <w:r w:rsidR="00CE6E12" w:rsidRPr="00E16684">
        <w:rPr>
          <w:rFonts w:ascii="Times New Roman" w:hAnsi="Times New Roman"/>
          <w:bCs/>
        </w:rPr>
        <w:t>)</w:t>
      </w:r>
      <w:r w:rsidR="00DF5FD3" w:rsidRPr="00E16684">
        <w:rPr>
          <w:rFonts w:ascii="Times New Roman" w:hAnsi="Times New Roman"/>
          <w:bCs/>
        </w:rPr>
        <w:t xml:space="preserve"> </w:t>
      </w:r>
      <w:r w:rsidR="00CE6E12" w:rsidRPr="00E16684">
        <w:rPr>
          <w:rFonts w:ascii="Times New Roman" w:hAnsi="Times New Roman"/>
          <w:bCs/>
        </w:rPr>
        <w:t>the new form of Eq. A-(</w:t>
      </w:r>
      <w:r w:rsidR="00CE6E12" w:rsidRPr="00E16684">
        <w:rPr>
          <w:rFonts w:ascii="Times New Roman" w:hAnsi="Times New Roman"/>
          <w:bCs/>
        </w:rPr>
        <w:fldChar w:fldCharType="begin"/>
      </w:r>
      <w:r w:rsidR="00CE6E12" w:rsidRPr="00E16684">
        <w:rPr>
          <w:rFonts w:ascii="Times New Roman" w:hAnsi="Times New Roman"/>
          <w:bCs/>
        </w:rPr>
        <w:instrText xml:space="preserve"> REF AppAEq16 \h  \* MERGEFORMAT </w:instrText>
      </w:r>
      <w:r w:rsidR="00CE6E12" w:rsidRPr="00E16684">
        <w:rPr>
          <w:rFonts w:ascii="Times New Roman" w:hAnsi="Times New Roman"/>
          <w:bCs/>
        </w:rPr>
      </w:r>
      <w:r w:rsidR="00CE6E12" w:rsidRPr="00E16684">
        <w:rPr>
          <w:rFonts w:ascii="Times New Roman" w:hAnsi="Times New Roman"/>
          <w:bCs/>
        </w:rPr>
        <w:fldChar w:fldCharType="separate"/>
      </w:r>
      <w:r w:rsidR="007C4BFC">
        <w:rPr>
          <w:noProof/>
        </w:rPr>
        <w:t>16</w:t>
      </w:r>
      <w:r w:rsidR="00CE6E12" w:rsidRPr="00E16684">
        <w:rPr>
          <w:rFonts w:ascii="Times New Roman" w:hAnsi="Times New Roman"/>
          <w:bCs/>
        </w:rPr>
        <w:fldChar w:fldCharType="end"/>
      </w:r>
      <w:r w:rsidR="00CE6E12" w:rsidRPr="00E16684">
        <w:rPr>
          <w:rFonts w:ascii="Times New Roman" w:hAnsi="Times New Roman"/>
          <w:bCs/>
        </w:rPr>
        <w:t>) is as follows</w:t>
      </w:r>
      <w:r w:rsidR="00951F72" w:rsidRPr="00E16684">
        <w:rPr>
          <w:rFonts w:ascii="Times New Roman" w:hAnsi="Times New Roman"/>
          <w:bCs/>
        </w:rPr>
        <w:t xml:space="preserve">: </w:t>
      </w:r>
    </w:p>
    <w:p w14:paraId="2C61502A" w14:textId="77777777" w:rsidR="00951F72" w:rsidRPr="00E16684" w:rsidRDefault="00951F72" w:rsidP="007C4BFC">
      <w:pPr>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951F72" w:rsidRPr="00E16684" w14:paraId="0BC82CF8" w14:textId="77777777" w:rsidTr="00946660">
        <w:trPr>
          <w:jc w:val="right"/>
        </w:trPr>
        <w:tc>
          <w:tcPr>
            <w:tcW w:w="985" w:type="dxa"/>
            <w:vAlign w:val="center"/>
          </w:tcPr>
          <w:p w14:paraId="2F329118" w14:textId="77777777" w:rsidR="00951F72" w:rsidRPr="00E16684" w:rsidRDefault="00951F72" w:rsidP="007C4BFC">
            <w:pPr>
              <w:spacing w:line="240" w:lineRule="auto"/>
              <w:jc w:val="center"/>
            </w:pPr>
          </w:p>
        </w:tc>
        <w:tc>
          <w:tcPr>
            <w:tcW w:w="6210" w:type="dxa"/>
            <w:vAlign w:val="center"/>
          </w:tcPr>
          <w:p w14:paraId="41F5210E" w14:textId="3EDDAF0C" w:rsidR="00951F72" w:rsidRPr="00E16684" w:rsidRDefault="001B057A" w:rsidP="007C4BFC">
            <w:pPr>
              <w:spacing w:line="240" w:lineRule="auto"/>
              <w:jc w:val="center"/>
            </w:pPr>
            <w:r w:rsidRPr="00E16684">
              <w:rPr>
                <w:position w:val="-30"/>
              </w:rPr>
              <w:object w:dxaOrig="3340" w:dyaOrig="720" w14:anchorId="328EE6A2">
                <v:shape id="_x0000_i1243" type="#_x0000_t75" style="width:158.8pt;height:43.4pt" o:ole="">
                  <v:imagedata r:id="rId572" o:title=""/>
                </v:shape>
                <o:OLEObject Type="Embed" ProgID="Equation.DSMT4" ShapeID="_x0000_i1243" DrawAspect="Content" ObjectID="_1668937502" r:id="rId573"/>
              </w:object>
            </w:r>
          </w:p>
        </w:tc>
        <w:tc>
          <w:tcPr>
            <w:tcW w:w="1291" w:type="dxa"/>
            <w:vAlign w:val="center"/>
          </w:tcPr>
          <w:p w14:paraId="74020008" w14:textId="74E07B15" w:rsidR="00951F72" w:rsidRPr="00E16684" w:rsidRDefault="00951F72" w:rsidP="007C4BFC">
            <w:pPr>
              <w:spacing w:line="240" w:lineRule="auto"/>
              <w:jc w:val="right"/>
            </w:pPr>
            <w:r w:rsidRPr="00E16684">
              <w:t>A-(</w:t>
            </w:r>
            <w:r w:rsidR="002C3971">
              <w:fldChar w:fldCharType="begin"/>
            </w:r>
            <w:r w:rsidR="002C3971">
              <w:instrText xml:space="preserve"> SEQ AppA \* MERGEFORMAT </w:instrText>
            </w:r>
            <w:r w:rsidR="002C3971">
              <w:fldChar w:fldCharType="separate"/>
            </w:r>
            <w:r w:rsidR="007C4BFC">
              <w:rPr>
                <w:noProof/>
              </w:rPr>
              <w:t>17</w:t>
            </w:r>
            <w:r w:rsidR="002C3971">
              <w:rPr>
                <w:noProof/>
              </w:rPr>
              <w:fldChar w:fldCharType="end"/>
            </w:r>
            <w:r w:rsidRPr="00E16684">
              <w:t>)</w:t>
            </w:r>
          </w:p>
        </w:tc>
      </w:tr>
    </w:tbl>
    <w:p w14:paraId="16A01690" w14:textId="77777777" w:rsidR="000924AC" w:rsidRPr="00E16684" w:rsidRDefault="000924AC" w:rsidP="007C4BFC"/>
    <w:p w14:paraId="69D63689" w14:textId="5B5CF5D6" w:rsidR="000924AC" w:rsidRPr="00E16684" w:rsidRDefault="000924AC" w:rsidP="007C4BFC">
      <w:pPr>
        <w:jc w:val="both"/>
        <w:rPr>
          <w:rFonts w:ascii="Times New Roman" w:hAnsi="Times New Roman"/>
          <w:bCs/>
        </w:rPr>
      </w:pPr>
      <w:r w:rsidRPr="00E16684">
        <w:rPr>
          <w:rFonts w:ascii="Times New Roman" w:hAnsi="Times New Roman"/>
          <w:bCs/>
        </w:rPr>
        <w:t>Defining total compressibility</w:t>
      </w:r>
      <w:r w:rsidR="008E7D36" w:rsidRPr="00E16684">
        <w:rPr>
          <w:rFonts w:ascii="Times New Roman" w:hAnsi="Times New Roman"/>
          <w:bCs/>
        </w:rPr>
        <w:t xml:space="preserve"> equation A-(</w:t>
      </w:r>
      <w:r w:rsidR="008E7D36" w:rsidRPr="00E16684">
        <w:rPr>
          <w:rFonts w:ascii="Times New Roman" w:hAnsi="Times New Roman"/>
          <w:bCs/>
        </w:rPr>
        <w:fldChar w:fldCharType="begin"/>
      </w:r>
      <w:r w:rsidR="008E7D36" w:rsidRPr="00E16684">
        <w:rPr>
          <w:rFonts w:ascii="Times New Roman" w:hAnsi="Times New Roman"/>
          <w:bCs/>
        </w:rPr>
        <w:instrText xml:space="preserve"> REF AppAEq6 \h  \* MERGEFORMAT </w:instrText>
      </w:r>
      <w:r w:rsidR="008E7D36" w:rsidRPr="00E16684">
        <w:rPr>
          <w:rFonts w:ascii="Times New Roman" w:hAnsi="Times New Roman"/>
          <w:bCs/>
        </w:rPr>
      </w:r>
      <w:r w:rsidR="008E7D36" w:rsidRPr="00E16684">
        <w:rPr>
          <w:rFonts w:ascii="Times New Roman" w:hAnsi="Times New Roman"/>
          <w:bCs/>
        </w:rPr>
        <w:fldChar w:fldCharType="separate"/>
      </w:r>
      <w:r w:rsidR="007C4BFC">
        <w:rPr>
          <w:noProof/>
        </w:rPr>
        <w:t>6</w:t>
      </w:r>
      <w:r w:rsidR="008E7D36" w:rsidRPr="00E16684">
        <w:rPr>
          <w:rFonts w:ascii="Times New Roman" w:hAnsi="Times New Roman"/>
          <w:bCs/>
        </w:rPr>
        <w:fldChar w:fldCharType="end"/>
      </w:r>
      <w:r w:rsidR="008E7D36" w:rsidRPr="00E16684">
        <w:rPr>
          <w:rFonts w:ascii="Times New Roman" w:hAnsi="Times New Roman"/>
          <w:bCs/>
        </w:rPr>
        <w:t>)</w:t>
      </w:r>
      <w:r w:rsidRPr="00E16684">
        <w:rPr>
          <w:rFonts w:ascii="Times New Roman" w:hAnsi="Times New Roman"/>
          <w:bCs/>
        </w:rPr>
        <w:t xml:space="preserve"> </w:t>
      </w:r>
      <w:r w:rsidR="00951F72" w:rsidRPr="00E16684">
        <w:rPr>
          <w:rFonts w:ascii="Times New Roman" w:hAnsi="Times New Roman"/>
          <w:bCs/>
        </w:rPr>
        <w:t xml:space="preserve">in the form of </w:t>
      </w:r>
      <w:r w:rsidR="008E7D36" w:rsidRPr="00E16684">
        <w:rPr>
          <w:rFonts w:ascii="Times New Roman" w:hAnsi="Times New Roman"/>
          <w:bCs/>
        </w:rPr>
        <w:t xml:space="preserve"> </w:t>
      </w:r>
      <w:r w:rsidR="00951F72" w:rsidRPr="00E16684">
        <w:rPr>
          <w:rFonts w:ascii="Times New Roman" w:hAnsi="Times New Roman"/>
          <w:bCs/>
        </w:rPr>
        <w:t xml:space="preserve">pseudopressure </w:t>
      </w:r>
      <w:r w:rsidRPr="00E16684">
        <w:rPr>
          <w:rFonts w:ascii="Times New Roman" w:hAnsi="Times New Roman"/>
          <w:bCs/>
        </w:rPr>
        <w:t xml:space="preserve">as well as taking the derivative </w:t>
      </w:r>
      <w:r w:rsidR="00021CBE" w:rsidRPr="00E16684">
        <w:rPr>
          <w:rFonts w:ascii="Times New Roman" w:hAnsi="Times New Roman"/>
          <w:bCs/>
        </w:rPr>
        <w:t>yields the following relationship for total compressibility</w:t>
      </w:r>
      <w:r w:rsidR="00CE6E12" w:rsidRPr="00E16684">
        <w:rPr>
          <w:rFonts w:ascii="Times New Roman" w:hAnsi="Times New Roman"/>
          <w:bCs/>
        </w:rPr>
        <w:t xml:space="preserve"> for gas</w:t>
      </w:r>
      <w:r w:rsidRPr="00E16684">
        <w:rPr>
          <w:rFonts w:ascii="Times New Roman" w:hAnsi="Times New Roman"/>
          <w:bCs/>
        </w:rPr>
        <w:t>:</w:t>
      </w:r>
    </w:p>
    <w:p w14:paraId="78D82A31" w14:textId="77777777" w:rsidR="00021CBE" w:rsidRPr="00E16684" w:rsidRDefault="00021CBE" w:rsidP="007C4BFC">
      <w:pPr>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846"/>
        <w:gridCol w:w="1291"/>
      </w:tblGrid>
      <w:tr w:rsidR="007F6C24" w:rsidRPr="00E16684" w14:paraId="06D0BDF6" w14:textId="77777777" w:rsidTr="007F6C24">
        <w:trPr>
          <w:jc w:val="right"/>
        </w:trPr>
        <w:tc>
          <w:tcPr>
            <w:tcW w:w="985" w:type="dxa"/>
            <w:vAlign w:val="center"/>
          </w:tcPr>
          <w:p w14:paraId="5F9D1F1D" w14:textId="77777777" w:rsidR="00021CBE" w:rsidRPr="00E16684" w:rsidRDefault="00021CBE" w:rsidP="007C4BFC">
            <w:pPr>
              <w:spacing w:line="240" w:lineRule="auto"/>
              <w:jc w:val="center"/>
            </w:pPr>
          </w:p>
        </w:tc>
        <w:tc>
          <w:tcPr>
            <w:tcW w:w="6846" w:type="dxa"/>
            <w:vAlign w:val="center"/>
          </w:tcPr>
          <w:p w14:paraId="29BF7BBF" w14:textId="2768F4F5" w:rsidR="00021CBE" w:rsidRPr="00E16684" w:rsidRDefault="007F6C24" w:rsidP="007C4BFC">
            <w:pPr>
              <w:spacing w:line="240" w:lineRule="auto"/>
              <w:jc w:val="center"/>
            </w:pPr>
            <w:r w:rsidRPr="00E16684">
              <w:rPr>
                <w:position w:val="-32"/>
              </w:rPr>
              <w:object w:dxaOrig="6320" w:dyaOrig="760" w14:anchorId="642E4F17">
                <v:shape id="_x0000_i1244" type="#_x0000_t75" style="width:295.4pt;height:36pt" o:ole="">
                  <v:imagedata r:id="rId574" o:title=""/>
                </v:shape>
                <o:OLEObject Type="Embed" ProgID="Equation.DSMT4" ShapeID="_x0000_i1244" DrawAspect="Content" ObjectID="_1668937503" r:id="rId575"/>
              </w:object>
            </w:r>
          </w:p>
        </w:tc>
        <w:tc>
          <w:tcPr>
            <w:tcW w:w="1291" w:type="dxa"/>
            <w:vAlign w:val="center"/>
          </w:tcPr>
          <w:p w14:paraId="31FB0A8E" w14:textId="50923B01" w:rsidR="00021CBE" w:rsidRPr="00E16684" w:rsidRDefault="00021CBE" w:rsidP="007C4BFC">
            <w:pPr>
              <w:spacing w:line="240" w:lineRule="auto"/>
              <w:jc w:val="right"/>
            </w:pPr>
            <w:r w:rsidRPr="00E16684">
              <w:t>A-(</w:t>
            </w:r>
            <w:bookmarkStart w:id="475" w:name="AppAEq18"/>
            <w:r w:rsidRPr="00E16684">
              <w:fldChar w:fldCharType="begin"/>
            </w:r>
            <w:r w:rsidRPr="00E16684">
              <w:instrText xml:space="preserve"> SEQ AppA \* MERGEFORMAT </w:instrText>
            </w:r>
            <w:r w:rsidRPr="00E16684">
              <w:fldChar w:fldCharType="separate"/>
            </w:r>
            <w:r w:rsidR="007C4BFC">
              <w:rPr>
                <w:noProof/>
              </w:rPr>
              <w:t>18</w:t>
            </w:r>
            <w:r w:rsidRPr="00E16684">
              <w:fldChar w:fldCharType="end"/>
            </w:r>
            <w:bookmarkEnd w:id="475"/>
            <w:r w:rsidRPr="00E16684">
              <w:t>)</w:t>
            </w:r>
          </w:p>
        </w:tc>
      </w:tr>
    </w:tbl>
    <w:p w14:paraId="065D592A" w14:textId="77777777" w:rsidR="007F6C24" w:rsidRDefault="007F6C24" w:rsidP="007C4BFC">
      <w:pPr>
        <w:rPr>
          <w:rFonts w:ascii="Times New Roman" w:hAnsi="Times New Roman"/>
        </w:rPr>
      </w:pPr>
    </w:p>
    <w:p w14:paraId="1D3B5B2E" w14:textId="3AE09F6F" w:rsidR="007F6C24" w:rsidRPr="00E16684" w:rsidRDefault="007F6C24" w:rsidP="007C4BFC">
      <w:pPr>
        <w:rPr>
          <w:rFonts w:ascii="Times New Roman" w:hAnsi="Times New Roman"/>
        </w:rPr>
      </w:pPr>
      <w:r w:rsidRPr="00E16684">
        <w:rPr>
          <w:rFonts w:ascii="Times New Roman" w:hAnsi="Times New Roman"/>
        </w:rPr>
        <w:t xml:space="preserve">where </w:t>
      </w:r>
      <w:r w:rsidR="00323D89" w:rsidRPr="00E16684">
        <w:rPr>
          <w:position w:val="-32"/>
        </w:rPr>
        <w:object w:dxaOrig="2040" w:dyaOrig="740" w14:anchorId="0425124A">
          <v:shape id="_x0000_i1245" type="#_x0000_t75" style="width:100.6pt;height:36pt" o:ole="">
            <v:imagedata r:id="rId576" o:title=""/>
          </v:shape>
          <o:OLEObject Type="Embed" ProgID="Equation.DSMT4" ShapeID="_x0000_i1245" DrawAspect="Content" ObjectID="_1668937504" r:id="rId577"/>
        </w:object>
      </w:r>
    </w:p>
    <w:p w14:paraId="7192DF59" w14:textId="205F3590" w:rsidR="000924AC" w:rsidRPr="00E16684" w:rsidRDefault="00021CBE" w:rsidP="007C4BFC">
      <w:pPr>
        <w:jc w:val="both"/>
        <w:rPr>
          <w:rFonts w:ascii="Times New Roman" w:hAnsi="Times New Roman"/>
          <w:bCs/>
        </w:rPr>
      </w:pPr>
      <w:r w:rsidRPr="00E16684">
        <w:rPr>
          <w:rFonts w:ascii="Times New Roman" w:hAnsi="Times New Roman"/>
          <w:bCs/>
        </w:rPr>
        <w:lastRenderedPageBreak/>
        <w:t>Expressing the form of A-(</w:t>
      </w:r>
      <w:r w:rsidR="004B3020" w:rsidRPr="00E16684">
        <w:rPr>
          <w:rFonts w:ascii="Times New Roman" w:hAnsi="Times New Roman"/>
          <w:bCs/>
        </w:rPr>
        <w:fldChar w:fldCharType="begin"/>
      </w:r>
      <w:r w:rsidR="004B3020" w:rsidRPr="00E16684">
        <w:rPr>
          <w:rFonts w:ascii="Times New Roman" w:hAnsi="Times New Roman"/>
          <w:bCs/>
        </w:rPr>
        <w:instrText xml:space="preserve"> REF AppAEq18 \h </w:instrText>
      </w:r>
      <w:r w:rsidR="00CE6E12" w:rsidRPr="00E16684">
        <w:rPr>
          <w:rFonts w:ascii="Times New Roman" w:hAnsi="Times New Roman"/>
          <w:bCs/>
        </w:rPr>
        <w:instrText xml:space="preserve"> \* MERGEFORMAT </w:instrText>
      </w:r>
      <w:r w:rsidR="004B3020" w:rsidRPr="00E16684">
        <w:rPr>
          <w:rFonts w:ascii="Times New Roman" w:hAnsi="Times New Roman"/>
          <w:bCs/>
        </w:rPr>
      </w:r>
      <w:r w:rsidR="004B3020" w:rsidRPr="00E16684">
        <w:rPr>
          <w:rFonts w:ascii="Times New Roman" w:hAnsi="Times New Roman"/>
          <w:bCs/>
        </w:rPr>
        <w:fldChar w:fldCharType="separate"/>
      </w:r>
      <w:r w:rsidR="007C4BFC">
        <w:rPr>
          <w:noProof/>
        </w:rPr>
        <w:t>18</w:t>
      </w:r>
      <w:r w:rsidR="004B3020" w:rsidRPr="00E16684">
        <w:rPr>
          <w:rFonts w:ascii="Times New Roman" w:hAnsi="Times New Roman"/>
          <w:bCs/>
        </w:rPr>
        <w:fldChar w:fldCharType="end"/>
      </w:r>
      <w:r w:rsidRPr="00E16684">
        <w:rPr>
          <w:rFonts w:ascii="Times New Roman" w:hAnsi="Times New Roman"/>
          <w:bCs/>
        </w:rPr>
        <w:t>)</w:t>
      </w:r>
      <w:r w:rsidR="000924AC" w:rsidRPr="00E16684">
        <w:rPr>
          <w:rFonts w:ascii="Times New Roman" w:hAnsi="Times New Roman"/>
          <w:bCs/>
        </w:rPr>
        <w:t xml:space="preserve"> </w:t>
      </w:r>
      <w:r w:rsidRPr="00E16684">
        <w:rPr>
          <w:rFonts w:ascii="Times New Roman" w:hAnsi="Times New Roman"/>
          <w:bCs/>
        </w:rPr>
        <w:t xml:space="preserve">in terms of </w:t>
      </w:r>
      <w:r w:rsidR="000924AC" w:rsidRPr="00E16684">
        <w:rPr>
          <w:rFonts w:ascii="Times New Roman" w:hAnsi="Times New Roman"/>
          <w:bCs/>
        </w:rPr>
        <w:t>normalized pressures</w:t>
      </w:r>
      <w:r w:rsidR="00CE6E12" w:rsidRPr="00E16684">
        <w:rPr>
          <w:rFonts w:ascii="Times New Roman" w:hAnsi="Times New Roman"/>
          <w:bCs/>
        </w:rPr>
        <w:t>,</w:t>
      </w:r>
      <w:r w:rsidR="00F87EA8" w:rsidRPr="00E16684">
        <w:rPr>
          <w:rFonts w:ascii="Times New Roman" w:hAnsi="Times New Roman"/>
          <w:bCs/>
        </w:rPr>
        <w:t xml:space="preserve"> and note that </w:t>
      </w:r>
      <w:r w:rsidR="00F87EA8" w:rsidRPr="00E16684">
        <w:rPr>
          <w:rFonts w:ascii="Times New Roman" w:hAnsi="Times New Roman"/>
          <w:position w:val="-12"/>
        </w:rPr>
        <w:object w:dxaOrig="240" w:dyaOrig="360" w14:anchorId="50DBB366">
          <v:shape id="_x0000_i1246" type="#_x0000_t75" style="width:14.8pt;height:21.2pt" o:ole="">
            <v:imagedata r:id="rId578" o:title=""/>
          </v:shape>
          <o:OLEObject Type="Embed" ProgID="Equation.DSMT4" ShapeID="_x0000_i1246" DrawAspect="Content" ObjectID="_1668937505" r:id="rId579"/>
        </w:object>
      </w:r>
      <w:r w:rsidR="00F87EA8" w:rsidRPr="00E16684">
        <w:rPr>
          <w:rFonts w:ascii="Times New Roman" w:hAnsi="Times New Roman"/>
        </w:rPr>
        <w:t xml:space="preserve">is the normalized </w:t>
      </w:r>
      <w:r w:rsidR="00E16684" w:rsidRPr="00E16684">
        <w:rPr>
          <w:rFonts w:ascii="Times New Roman" w:hAnsi="Times New Roman"/>
        </w:rPr>
        <w:t>initial</w:t>
      </w:r>
      <w:r w:rsidR="00F87EA8" w:rsidRPr="00E16684">
        <w:rPr>
          <w:rFonts w:ascii="Times New Roman" w:hAnsi="Times New Roman"/>
        </w:rPr>
        <w:t xml:space="preserve"> reservoir pressure in psi</w:t>
      </w:r>
      <w:r w:rsidR="000924AC" w:rsidRPr="00E16684">
        <w:rPr>
          <w:rFonts w:ascii="Times New Roman" w:hAnsi="Times New Roman"/>
          <w:bCs/>
        </w:rPr>
        <w:t>:</w:t>
      </w:r>
    </w:p>
    <w:p w14:paraId="48223D74" w14:textId="77777777" w:rsidR="00021CBE" w:rsidRPr="00E16684" w:rsidRDefault="00021CBE" w:rsidP="007C4BFC">
      <w:pPr>
        <w:jc w:val="both"/>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21CBE" w:rsidRPr="00E16684" w14:paraId="13277D82" w14:textId="77777777" w:rsidTr="00946660">
        <w:trPr>
          <w:jc w:val="right"/>
        </w:trPr>
        <w:tc>
          <w:tcPr>
            <w:tcW w:w="985" w:type="dxa"/>
            <w:vAlign w:val="center"/>
          </w:tcPr>
          <w:p w14:paraId="24482529" w14:textId="77777777" w:rsidR="00021CBE" w:rsidRPr="00E16684" w:rsidRDefault="00021CBE" w:rsidP="007C4BFC">
            <w:pPr>
              <w:spacing w:line="240" w:lineRule="auto"/>
              <w:jc w:val="center"/>
            </w:pPr>
          </w:p>
        </w:tc>
        <w:tc>
          <w:tcPr>
            <w:tcW w:w="6210" w:type="dxa"/>
            <w:vAlign w:val="center"/>
          </w:tcPr>
          <w:p w14:paraId="7EC65F52" w14:textId="0DB96F43" w:rsidR="00021CBE" w:rsidRPr="00E16684" w:rsidRDefault="007F6C24" w:rsidP="007C4BFC">
            <w:pPr>
              <w:spacing w:line="240" w:lineRule="auto"/>
              <w:jc w:val="center"/>
            </w:pPr>
            <w:r w:rsidRPr="00E16684">
              <w:rPr>
                <w:position w:val="-32"/>
              </w:rPr>
              <w:object w:dxaOrig="3400" w:dyaOrig="760" w14:anchorId="32D158CB">
                <v:shape id="_x0000_i1247" type="#_x0000_t75" style="width:158.8pt;height:36pt" o:ole="">
                  <v:imagedata r:id="rId580" o:title=""/>
                </v:shape>
                <o:OLEObject Type="Embed" ProgID="Equation.DSMT4" ShapeID="_x0000_i1247" DrawAspect="Content" ObjectID="_1668937506" r:id="rId581"/>
              </w:object>
            </w:r>
          </w:p>
        </w:tc>
        <w:tc>
          <w:tcPr>
            <w:tcW w:w="1291" w:type="dxa"/>
            <w:vAlign w:val="center"/>
          </w:tcPr>
          <w:p w14:paraId="1B43CD4B" w14:textId="4E57F00D" w:rsidR="00021CBE" w:rsidRPr="00E16684" w:rsidRDefault="00021CBE" w:rsidP="007C4BFC">
            <w:pPr>
              <w:spacing w:line="240" w:lineRule="auto"/>
              <w:jc w:val="right"/>
            </w:pPr>
            <w:r w:rsidRPr="00E16684">
              <w:t>A-(</w:t>
            </w:r>
            <w:bookmarkStart w:id="476" w:name="AppAEq17"/>
            <w:bookmarkStart w:id="477" w:name="AppAEq19"/>
            <w:r w:rsidRPr="00E16684">
              <w:fldChar w:fldCharType="begin"/>
            </w:r>
            <w:r w:rsidRPr="00E16684">
              <w:instrText xml:space="preserve"> SEQ AppA \* MERGEFORMAT </w:instrText>
            </w:r>
            <w:r w:rsidRPr="00E16684">
              <w:fldChar w:fldCharType="separate"/>
            </w:r>
            <w:r w:rsidR="007C4BFC">
              <w:rPr>
                <w:noProof/>
              </w:rPr>
              <w:t>19</w:t>
            </w:r>
            <w:r w:rsidRPr="00E16684">
              <w:fldChar w:fldCharType="end"/>
            </w:r>
            <w:bookmarkEnd w:id="476"/>
            <w:bookmarkEnd w:id="477"/>
            <w:r w:rsidRPr="00E16684">
              <w:t>)</w:t>
            </w:r>
          </w:p>
        </w:tc>
      </w:tr>
    </w:tbl>
    <w:p w14:paraId="2F5B3DF6" w14:textId="77777777" w:rsidR="00722C8C" w:rsidRPr="00E16684" w:rsidRDefault="00722C8C" w:rsidP="007C4BFC">
      <w:pPr>
        <w:jc w:val="both"/>
        <w:rPr>
          <w:rFonts w:ascii="Times New Roman" w:hAnsi="Times New Roman"/>
          <w:bCs/>
        </w:rPr>
      </w:pPr>
    </w:p>
    <w:p w14:paraId="7579C63E" w14:textId="18669CDF" w:rsidR="000924AC" w:rsidRPr="00E16684" w:rsidRDefault="000924AC" w:rsidP="007C4BFC">
      <w:pPr>
        <w:jc w:val="both"/>
        <w:rPr>
          <w:rFonts w:ascii="Times New Roman" w:hAnsi="Times New Roman"/>
          <w:bCs/>
        </w:rPr>
      </w:pPr>
      <w:r w:rsidRPr="00E16684">
        <w:rPr>
          <w:rFonts w:ascii="Times New Roman" w:hAnsi="Times New Roman"/>
          <w:bCs/>
        </w:rPr>
        <w:t xml:space="preserve">Where </w:t>
      </w:r>
      <w:r w:rsidR="007F6C24" w:rsidRPr="007F6C24">
        <w:rPr>
          <w:rFonts w:ascii="Times New Roman" w:hAnsi="Times New Roman"/>
          <w:bCs/>
          <w:position w:val="-6"/>
        </w:rPr>
        <w:object w:dxaOrig="400" w:dyaOrig="279" w14:anchorId="35D1EC69">
          <v:shape id="_x0000_i1248" type="#_x0000_t75" style="width:21.2pt;height:14.8pt" o:ole="">
            <v:imagedata r:id="rId582" o:title=""/>
          </v:shape>
          <o:OLEObject Type="Embed" ProgID="Equation.DSMT4" ShapeID="_x0000_i1248" DrawAspect="Content" ObjectID="_1668937507" r:id="rId583"/>
        </w:object>
      </w:r>
      <w:r w:rsidR="007F6C24">
        <w:rPr>
          <w:rFonts w:ascii="Times New Roman" w:hAnsi="Times New Roman"/>
          <w:bCs/>
        </w:rPr>
        <w:t xml:space="preserve"> </w:t>
      </w:r>
      <w:r w:rsidRPr="00E16684">
        <w:rPr>
          <w:rFonts w:ascii="Times New Roman" w:hAnsi="Times New Roman"/>
          <w:bCs/>
        </w:rPr>
        <w:t xml:space="preserve">is the cumulative gas production volume </w:t>
      </w:r>
      <w:r w:rsidR="001B057A" w:rsidRPr="00E16684">
        <w:rPr>
          <w:rFonts w:ascii="Times New Roman" w:hAnsi="Times New Roman"/>
          <w:bCs/>
        </w:rPr>
        <w:t>in</w:t>
      </w:r>
      <w:r w:rsidRPr="00E16684">
        <w:rPr>
          <w:rFonts w:ascii="Times New Roman" w:hAnsi="Times New Roman"/>
          <w:bCs/>
        </w:rPr>
        <w:t xml:space="preserve"> reservoir condition, in terms of surface production</w:t>
      </w:r>
      <w:r w:rsidR="00E04B52" w:rsidRPr="00E16684">
        <w:rPr>
          <w:rFonts w:ascii="Times New Roman" w:hAnsi="Times New Roman"/>
          <w:bCs/>
        </w:rPr>
        <w:t xml:space="preserve"> </w:t>
      </w:r>
      <w:r w:rsidR="007F6C24" w:rsidRPr="00E16684">
        <w:rPr>
          <w:rFonts w:ascii="Times New Roman" w:hAnsi="Times New Roman"/>
          <w:bCs/>
          <w:position w:val="-14"/>
        </w:rPr>
        <w:object w:dxaOrig="320" w:dyaOrig="380" w14:anchorId="30A23E01">
          <v:shape id="_x0000_i1249" type="#_x0000_t75" style="width:14.8pt;height:21.2pt" o:ole="">
            <v:imagedata r:id="rId584" o:title=""/>
          </v:shape>
          <o:OLEObject Type="Embed" ProgID="Equation.DSMT4" ShapeID="_x0000_i1249" DrawAspect="Content" ObjectID="_1668937508" r:id="rId585"/>
        </w:object>
      </w:r>
      <w:r w:rsidRPr="00E16684">
        <w:rPr>
          <w:rFonts w:ascii="Times New Roman" w:hAnsi="Times New Roman"/>
          <w:bCs/>
        </w:rPr>
        <w:t>. Rewriting</w:t>
      </w:r>
      <w:r w:rsidR="00CE6E12" w:rsidRPr="00E16684">
        <w:rPr>
          <w:rFonts w:ascii="Times New Roman" w:hAnsi="Times New Roman"/>
          <w:bCs/>
        </w:rPr>
        <w:t xml:space="preserve"> Eq.</w:t>
      </w:r>
      <w:r w:rsidRPr="00E16684">
        <w:rPr>
          <w:rFonts w:ascii="Times New Roman" w:hAnsi="Times New Roman"/>
          <w:bCs/>
        </w:rPr>
        <w:t xml:space="preserve"> A-(</w:t>
      </w:r>
      <w:r w:rsidR="00FF3DA0" w:rsidRPr="00E16684">
        <w:rPr>
          <w:rFonts w:ascii="Times New Roman" w:hAnsi="Times New Roman"/>
          <w:bCs/>
        </w:rPr>
        <w:fldChar w:fldCharType="begin"/>
      </w:r>
      <w:r w:rsidR="00FF3DA0" w:rsidRPr="00E16684">
        <w:rPr>
          <w:rFonts w:ascii="Times New Roman" w:hAnsi="Times New Roman"/>
          <w:bCs/>
        </w:rPr>
        <w:instrText xml:space="preserve"> REF AppAEq19 \h </w:instrText>
      </w:r>
      <w:r w:rsidR="00CE6E12" w:rsidRPr="00E16684">
        <w:rPr>
          <w:rFonts w:ascii="Times New Roman" w:hAnsi="Times New Roman"/>
          <w:bCs/>
        </w:rPr>
        <w:instrText xml:space="preserve"> \* MERGEFORMAT </w:instrText>
      </w:r>
      <w:r w:rsidR="00FF3DA0" w:rsidRPr="00E16684">
        <w:rPr>
          <w:rFonts w:ascii="Times New Roman" w:hAnsi="Times New Roman"/>
          <w:bCs/>
        </w:rPr>
      </w:r>
      <w:r w:rsidR="00FF3DA0" w:rsidRPr="00E16684">
        <w:rPr>
          <w:rFonts w:ascii="Times New Roman" w:hAnsi="Times New Roman"/>
          <w:bCs/>
        </w:rPr>
        <w:fldChar w:fldCharType="separate"/>
      </w:r>
      <w:r w:rsidR="007C4BFC">
        <w:rPr>
          <w:noProof/>
        </w:rPr>
        <w:t>19</w:t>
      </w:r>
      <w:r w:rsidR="00FF3DA0" w:rsidRPr="00E16684">
        <w:rPr>
          <w:rFonts w:ascii="Times New Roman" w:hAnsi="Times New Roman"/>
          <w:bCs/>
        </w:rPr>
        <w:fldChar w:fldCharType="end"/>
      </w:r>
      <w:r w:rsidRPr="00E16684">
        <w:rPr>
          <w:rFonts w:ascii="Times New Roman" w:hAnsi="Times New Roman"/>
          <w:bCs/>
        </w:rPr>
        <w:t xml:space="preserve">) in the form </w:t>
      </w:r>
      <w:r w:rsidR="00021CBE" w:rsidRPr="00E16684">
        <w:rPr>
          <w:rFonts w:ascii="Times New Roman" w:hAnsi="Times New Roman"/>
          <w:bCs/>
        </w:rPr>
        <w:t xml:space="preserve">of </w:t>
      </w:r>
      <w:r w:rsidRPr="00E16684">
        <w:rPr>
          <w:rFonts w:ascii="Times New Roman" w:hAnsi="Times New Roman"/>
          <w:bCs/>
        </w:rPr>
        <w:t>average normal</w:t>
      </w:r>
      <w:r w:rsidR="00534F76" w:rsidRPr="00E16684">
        <w:rPr>
          <w:rFonts w:ascii="Times New Roman" w:hAnsi="Times New Roman"/>
          <w:bCs/>
        </w:rPr>
        <w:t>ized</w:t>
      </w:r>
      <w:r w:rsidRPr="00E16684">
        <w:rPr>
          <w:rFonts w:ascii="Times New Roman" w:hAnsi="Times New Roman"/>
          <w:bCs/>
        </w:rPr>
        <w:t xml:space="preserve"> reservoir pressure will yield the following </w:t>
      </w:r>
      <w:r w:rsidR="00021CBE" w:rsidRPr="00E16684">
        <w:rPr>
          <w:rFonts w:ascii="Times New Roman" w:hAnsi="Times New Roman"/>
          <w:bCs/>
        </w:rPr>
        <w:t>expression</w:t>
      </w:r>
      <w:r w:rsidRPr="00E16684">
        <w:rPr>
          <w:rFonts w:ascii="Times New Roman" w:hAnsi="Times New Roman"/>
          <w:bCs/>
        </w:rPr>
        <w: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21CBE" w:rsidRPr="00E16684" w14:paraId="58F85F5B" w14:textId="77777777" w:rsidTr="00946660">
        <w:trPr>
          <w:jc w:val="right"/>
        </w:trPr>
        <w:tc>
          <w:tcPr>
            <w:tcW w:w="985" w:type="dxa"/>
            <w:vAlign w:val="center"/>
          </w:tcPr>
          <w:p w14:paraId="791BE2CE" w14:textId="77777777" w:rsidR="00021CBE" w:rsidRPr="00E16684" w:rsidRDefault="00021CBE" w:rsidP="007C4BFC">
            <w:pPr>
              <w:spacing w:line="240" w:lineRule="auto"/>
              <w:jc w:val="center"/>
            </w:pPr>
          </w:p>
        </w:tc>
        <w:tc>
          <w:tcPr>
            <w:tcW w:w="6210" w:type="dxa"/>
            <w:vAlign w:val="center"/>
          </w:tcPr>
          <w:p w14:paraId="3DD8E4BC" w14:textId="30C51BE2" w:rsidR="00021CBE" w:rsidRPr="00E16684" w:rsidRDefault="00F21D25" w:rsidP="007C4BFC">
            <w:pPr>
              <w:spacing w:line="240" w:lineRule="auto"/>
              <w:jc w:val="center"/>
            </w:pPr>
            <w:r w:rsidRPr="00E16684">
              <w:rPr>
                <w:position w:val="-30"/>
              </w:rPr>
              <w:object w:dxaOrig="1700" w:dyaOrig="720" w14:anchorId="088F361E">
                <v:shape id="_x0000_i1250" type="#_x0000_t75" style="width:79.4pt;height:36pt" o:ole="">
                  <v:imagedata r:id="rId586" o:title=""/>
                </v:shape>
                <o:OLEObject Type="Embed" ProgID="Equation.DSMT4" ShapeID="_x0000_i1250" DrawAspect="Content" ObjectID="_1668937509" r:id="rId587"/>
              </w:object>
            </w:r>
          </w:p>
        </w:tc>
        <w:tc>
          <w:tcPr>
            <w:tcW w:w="1291" w:type="dxa"/>
            <w:vAlign w:val="center"/>
          </w:tcPr>
          <w:p w14:paraId="44CBC95A" w14:textId="23BD104E" w:rsidR="00021CBE" w:rsidRPr="00E16684" w:rsidRDefault="00021CBE" w:rsidP="007C4BFC">
            <w:pPr>
              <w:spacing w:line="240" w:lineRule="auto"/>
              <w:jc w:val="right"/>
            </w:pPr>
            <w:r w:rsidRPr="00E16684">
              <w:t>A-(</w:t>
            </w:r>
            <w:bookmarkStart w:id="478" w:name="AppAEq20"/>
            <w:r w:rsidRPr="00E16684">
              <w:fldChar w:fldCharType="begin"/>
            </w:r>
            <w:r w:rsidRPr="00E16684">
              <w:instrText xml:space="preserve"> SEQ AppA \* MERGEFORMAT </w:instrText>
            </w:r>
            <w:r w:rsidRPr="00E16684">
              <w:fldChar w:fldCharType="separate"/>
            </w:r>
            <w:r w:rsidR="007C4BFC">
              <w:rPr>
                <w:noProof/>
              </w:rPr>
              <w:t>20</w:t>
            </w:r>
            <w:r w:rsidRPr="00E16684">
              <w:fldChar w:fldCharType="end"/>
            </w:r>
            <w:bookmarkEnd w:id="478"/>
            <w:r w:rsidRPr="00E16684">
              <w:t>)</w:t>
            </w:r>
          </w:p>
        </w:tc>
      </w:tr>
    </w:tbl>
    <w:p w14:paraId="6619D863" w14:textId="77777777" w:rsidR="00021CBE" w:rsidRPr="00E16684" w:rsidRDefault="00021CBE" w:rsidP="007C4BFC">
      <w:pPr>
        <w:jc w:val="both"/>
        <w:rPr>
          <w:rFonts w:ascii="Times New Roman" w:hAnsi="Times New Roman"/>
          <w:bCs/>
        </w:rPr>
      </w:pPr>
    </w:p>
    <w:p w14:paraId="015AE8F7" w14:textId="5A681D19" w:rsidR="000924AC" w:rsidRPr="00E16684" w:rsidRDefault="000924AC" w:rsidP="007C4BFC">
      <w:pPr>
        <w:jc w:val="both"/>
        <w:rPr>
          <w:rFonts w:ascii="Times New Roman" w:hAnsi="Times New Roman"/>
          <w:bCs/>
        </w:rPr>
      </w:pPr>
      <w:r w:rsidRPr="00E16684">
        <w:rPr>
          <w:rFonts w:ascii="Times New Roman" w:hAnsi="Times New Roman"/>
          <w:bCs/>
        </w:rPr>
        <w:t xml:space="preserve">Plugging </w:t>
      </w:r>
      <w:r w:rsidR="00CE6E12" w:rsidRPr="00E16684">
        <w:rPr>
          <w:rFonts w:ascii="Times New Roman" w:hAnsi="Times New Roman"/>
          <w:bCs/>
        </w:rPr>
        <w:t xml:space="preserve">Eq. </w:t>
      </w:r>
      <w:r w:rsidRPr="00E16684">
        <w:rPr>
          <w:rFonts w:ascii="Times New Roman" w:hAnsi="Times New Roman"/>
          <w:bCs/>
        </w:rPr>
        <w:t>A-(</w:t>
      </w:r>
      <w:r w:rsidR="00975538">
        <w:rPr>
          <w:rFonts w:ascii="Times New Roman" w:hAnsi="Times New Roman"/>
          <w:bCs/>
        </w:rPr>
        <w:fldChar w:fldCharType="begin"/>
      </w:r>
      <w:r w:rsidR="00975538">
        <w:rPr>
          <w:rFonts w:ascii="Times New Roman" w:hAnsi="Times New Roman"/>
          <w:bCs/>
        </w:rPr>
        <w:instrText xml:space="preserve"> REF AppAEq20 \h </w:instrText>
      </w:r>
      <w:r w:rsidR="00975538">
        <w:rPr>
          <w:rFonts w:ascii="Times New Roman" w:hAnsi="Times New Roman"/>
          <w:bCs/>
        </w:rPr>
      </w:r>
      <w:r w:rsidR="00975538">
        <w:rPr>
          <w:rFonts w:ascii="Times New Roman" w:hAnsi="Times New Roman"/>
          <w:bCs/>
        </w:rPr>
        <w:fldChar w:fldCharType="separate"/>
      </w:r>
      <w:r w:rsidR="007C4BFC">
        <w:rPr>
          <w:noProof/>
        </w:rPr>
        <w:t>20</w:t>
      </w:r>
      <w:r w:rsidR="00975538">
        <w:rPr>
          <w:rFonts w:ascii="Times New Roman" w:hAnsi="Times New Roman"/>
          <w:bCs/>
        </w:rPr>
        <w:fldChar w:fldCharType="end"/>
      </w:r>
      <w:r w:rsidRPr="00E16684">
        <w:rPr>
          <w:rFonts w:ascii="Times New Roman" w:hAnsi="Times New Roman"/>
          <w:bCs/>
        </w:rPr>
        <w:t>) into equation</w:t>
      </w:r>
      <w:r w:rsidR="00CE6E12" w:rsidRPr="00E16684">
        <w:rPr>
          <w:rFonts w:ascii="Times New Roman" w:hAnsi="Times New Roman"/>
          <w:bCs/>
        </w:rPr>
        <w:t xml:space="preserve"> Eq.</w:t>
      </w:r>
      <w:r w:rsidRPr="00E16684">
        <w:rPr>
          <w:rFonts w:ascii="Times New Roman" w:hAnsi="Times New Roman"/>
          <w:bCs/>
        </w:rPr>
        <w:t xml:space="preserve"> A-(</w:t>
      </w:r>
      <w:r w:rsidR="00FF3DA0" w:rsidRPr="00E16684">
        <w:rPr>
          <w:rFonts w:ascii="Times New Roman" w:hAnsi="Times New Roman"/>
          <w:bCs/>
        </w:rPr>
        <w:fldChar w:fldCharType="begin"/>
      </w:r>
      <w:r w:rsidR="00FF3DA0" w:rsidRPr="00E16684">
        <w:rPr>
          <w:rFonts w:ascii="Times New Roman" w:hAnsi="Times New Roman"/>
          <w:bCs/>
        </w:rPr>
        <w:instrText xml:space="preserve"> REF AppAEq17 \h </w:instrText>
      </w:r>
      <w:r w:rsidR="00CE6E12" w:rsidRPr="00E16684">
        <w:rPr>
          <w:rFonts w:ascii="Times New Roman" w:hAnsi="Times New Roman"/>
          <w:bCs/>
        </w:rPr>
        <w:instrText xml:space="preserve"> \* MERGEFORMAT </w:instrText>
      </w:r>
      <w:r w:rsidR="00FF3DA0" w:rsidRPr="00E16684">
        <w:rPr>
          <w:rFonts w:ascii="Times New Roman" w:hAnsi="Times New Roman"/>
          <w:bCs/>
        </w:rPr>
      </w:r>
      <w:r w:rsidR="00FF3DA0" w:rsidRPr="00E16684">
        <w:rPr>
          <w:rFonts w:ascii="Times New Roman" w:hAnsi="Times New Roman"/>
          <w:bCs/>
        </w:rPr>
        <w:fldChar w:fldCharType="separate"/>
      </w:r>
      <w:r w:rsidR="007C4BFC">
        <w:rPr>
          <w:noProof/>
        </w:rPr>
        <w:t>19</w:t>
      </w:r>
      <w:r w:rsidR="00FF3DA0" w:rsidRPr="00E16684">
        <w:rPr>
          <w:rFonts w:ascii="Times New Roman" w:hAnsi="Times New Roman"/>
          <w:bCs/>
        </w:rPr>
        <w:fldChar w:fldCharType="end"/>
      </w:r>
      <w:r w:rsidRPr="00E16684">
        <w:rPr>
          <w:rFonts w:ascii="Times New Roman" w:hAnsi="Times New Roman"/>
          <w:bCs/>
        </w:rPr>
        <w:t>) will yield the following equation, which is the differential pressure across the sand face.</w:t>
      </w:r>
      <w:r w:rsidR="00F87EA8" w:rsidRPr="00E16684">
        <w:rPr>
          <w:rFonts w:ascii="Times New Roman" w:hAnsi="Times New Roman"/>
          <w:bCs/>
        </w:rPr>
        <w:t xml:space="preserv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021CBE" w:rsidRPr="00E16684" w14:paraId="3F4E979E" w14:textId="77777777" w:rsidTr="00946660">
        <w:trPr>
          <w:jc w:val="right"/>
        </w:trPr>
        <w:tc>
          <w:tcPr>
            <w:tcW w:w="985" w:type="dxa"/>
            <w:vAlign w:val="center"/>
          </w:tcPr>
          <w:p w14:paraId="392EB326" w14:textId="77777777" w:rsidR="00021CBE" w:rsidRPr="00E16684" w:rsidRDefault="00021CBE" w:rsidP="007C4BFC">
            <w:pPr>
              <w:spacing w:line="240" w:lineRule="auto"/>
              <w:jc w:val="center"/>
            </w:pPr>
          </w:p>
        </w:tc>
        <w:tc>
          <w:tcPr>
            <w:tcW w:w="6210" w:type="dxa"/>
            <w:vAlign w:val="center"/>
          </w:tcPr>
          <w:p w14:paraId="4F9B79D8" w14:textId="48974CE3" w:rsidR="00021CBE" w:rsidRPr="00E16684" w:rsidRDefault="000E69AB" w:rsidP="007C4BFC">
            <w:pPr>
              <w:spacing w:line="240" w:lineRule="auto"/>
              <w:jc w:val="center"/>
            </w:pPr>
            <w:r w:rsidRPr="00E16684">
              <w:rPr>
                <w:position w:val="-32"/>
              </w:rPr>
              <w:object w:dxaOrig="4380" w:dyaOrig="760" w14:anchorId="008A878B">
                <v:shape id="_x0000_i1251" type="#_x0000_t75" alt="P369C2T1#yIS1" style="width:223.4pt;height:43.4pt" o:ole="">
                  <v:imagedata r:id="rId588" o:title=""/>
                </v:shape>
                <o:OLEObject Type="Embed" ProgID="Equation.DSMT4" ShapeID="_x0000_i1251" DrawAspect="Content" ObjectID="_1668937510" r:id="rId589"/>
              </w:object>
            </w:r>
          </w:p>
        </w:tc>
        <w:tc>
          <w:tcPr>
            <w:tcW w:w="1291" w:type="dxa"/>
            <w:vAlign w:val="center"/>
          </w:tcPr>
          <w:p w14:paraId="1A9E206C" w14:textId="62DDED2E" w:rsidR="00021CBE" w:rsidRPr="00E16684" w:rsidRDefault="00021CBE" w:rsidP="007C4BFC">
            <w:pPr>
              <w:spacing w:line="240" w:lineRule="auto"/>
              <w:jc w:val="right"/>
            </w:pPr>
            <w:r w:rsidRPr="00E16684">
              <w:t>A-(</w:t>
            </w:r>
            <w:bookmarkStart w:id="479" w:name="AppAEq21"/>
            <w:r w:rsidRPr="00E16684">
              <w:fldChar w:fldCharType="begin"/>
            </w:r>
            <w:r w:rsidRPr="00E16684">
              <w:instrText xml:space="preserve"> SEQ AppA \* MERGEFORMAT </w:instrText>
            </w:r>
            <w:r w:rsidRPr="00E16684">
              <w:fldChar w:fldCharType="separate"/>
            </w:r>
            <w:r w:rsidR="007C4BFC">
              <w:rPr>
                <w:noProof/>
              </w:rPr>
              <w:t>21</w:t>
            </w:r>
            <w:r w:rsidRPr="00E16684">
              <w:fldChar w:fldCharType="end"/>
            </w:r>
            <w:bookmarkEnd w:id="479"/>
            <w:r w:rsidRPr="00E16684">
              <w:t>)</w:t>
            </w:r>
          </w:p>
        </w:tc>
      </w:tr>
    </w:tbl>
    <w:p w14:paraId="77AA67F7" w14:textId="77777777" w:rsidR="00021CBE" w:rsidRPr="00E16684" w:rsidRDefault="00021CBE" w:rsidP="007C4BFC">
      <w:pPr>
        <w:jc w:val="both"/>
        <w:rPr>
          <w:rFonts w:ascii="Times New Roman" w:hAnsi="Times New Roman"/>
          <w:bCs/>
        </w:rPr>
      </w:pPr>
    </w:p>
    <w:p w14:paraId="49A03D8A" w14:textId="00AA5CA3" w:rsidR="000924AC" w:rsidRPr="00E16684" w:rsidRDefault="000924AC" w:rsidP="007C4BFC">
      <w:pPr>
        <w:jc w:val="both"/>
        <w:rPr>
          <w:rFonts w:ascii="Times New Roman" w:hAnsi="Times New Roman"/>
          <w:bCs/>
        </w:rPr>
      </w:pPr>
      <w:r w:rsidRPr="00E16684">
        <w:rPr>
          <w:rFonts w:ascii="Times New Roman" w:hAnsi="Times New Roman"/>
          <w:bCs/>
        </w:rPr>
        <w:t xml:space="preserve">Recall that </w:t>
      </w:r>
      <w:r w:rsidR="00F87EA8" w:rsidRPr="00E16684">
        <w:rPr>
          <w:position w:val="-14"/>
        </w:rPr>
        <w:object w:dxaOrig="1480" w:dyaOrig="400" w14:anchorId="36489AC2">
          <v:shape id="_x0000_i1252" type="#_x0000_t75" style="width:1in;height:21.2pt" o:ole="">
            <v:imagedata r:id="rId502" o:title=""/>
          </v:shape>
          <o:OLEObject Type="Embed" ProgID="Equation.DSMT4" ShapeID="_x0000_i1252" DrawAspect="Content" ObjectID="_1668937511" r:id="rId590"/>
        </w:object>
      </w:r>
      <w:r w:rsidRPr="00E16684">
        <w:rPr>
          <w:rFonts w:ascii="Times New Roman" w:hAnsi="Times New Roman"/>
          <w:bCs/>
        </w:rPr>
        <w:t xml:space="preserve">then </w:t>
      </w:r>
      <w:r w:rsidR="00CE6E12" w:rsidRPr="00E16684">
        <w:rPr>
          <w:rFonts w:ascii="Times New Roman" w:hAnsi="Times New Roman"/>
          <w:bCs/>
        </w:rPr>
        <w:t>Eq.</w:t>
      </w:r>
      <w:r w:rsidRPr="00E16684">
        <w:rPr>
          <w:rFonts w:ascii="Times New Roman" w:hAnsi="Times New Roman"/>
          <w:bCs/>
        </w:rPr>
        <w:t xml:space="preserve"> A-(</w:t>
      </w:r>
      <w:r w:rsidR="00FF3DA0" w:rsidRPr="00E16684">
        <w:rPr>
          <w:rFonts w:ascii="Times New Roman" w:hAnsi="Times New Roman"/>
          <w:bCs/>
        </w:rPr>
        <w:fldChar w:fldCharType="begin"/>
      </w:r>
      <w:r w:rsidR="00FF3DA0" w:rsidRPr="00E16684">
        <w:rPr>
          <w:rFonts w:ascii="Times New Roman" w:hAnsi="Times New Roman"/>
          <w:bCs/>
        </w:rPr>
        <w:instrText xml:space="preserve"> REF AppAEq21 \h </w:instrText>
      </w:r>
      <w:r w:rsidR="00CE6E12" w:rsidRPr="00E16684">
        <w:rPr>
          <w:rFonts w:ascii="Times New Roman" w:hAnsi="Times New Roman"/>
          <w:bCs/>
        </w:rPr>
        <w:instrText xml:space="preserve"> \* MERGEFORMAT </w:instrText>
      </w:r>
      <w:r w:rsidR="00FF3DA0" w:rsidRPr="00E16684">
        <w:rPr>
          <w:rFonts w:ascii="Times New Roman" w:hAnsi="Times New Roman"/>
          <w:bCs/>
        </w:rPr>
      </w:r>
      <w:r w:rsidR="00FF3DA0" w:rsidRPr="00E16684">
        <w:rPr>
          <w:rFonts w:ascii="Times New Roman" w:hAnsi="Times New Roman"/>
          <w:bCs/>
        </w:rPr>
        <w:fldChar w:fldCharType="separate"/>
      </w:r>
      <w:r w:rsidR="007C4BFC">
        <w:rPr>
          <w:noProof/>
        </w:rPr>
        <w:t>21</w:t>
      </w:r>
      <w:r w:rsidR="00FF3DA0" w:rsidRPr="00E16684">
        <w:rPr>
          <w:rFonts w:ascii="Times New Roman" w:hAnsi="Times New Roman"/>
          <w:bCs/>
        </w:rPr>
        <w:fldChar w:fldCharType="end"/>
      </w:r>
      <w:r w:rsidRPr="00E16684">
        <w:rPr>
          <w:rFonts w:ascii="Times New Roman" w:hAnsi="Times New Roman"/>
          <w:bCs/>
        </w:rPr>
        <w:t>) becomes: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1497"/>
        <w:gridCol w:w="6030"/>
        <w:gridCol w:w="1350"/>
      </w:tblGrid>
      <w:tr w:rsidR="00021CBE" w:rsidRPr="00E16684" w14:paraId="43347D16" w14:textId="77777777" w:rsidTr="00021CBE">
        <w:trPr>
          <w:jc w:val="right"/>
        </w:trPr>
        <w:tc>
          <w:tcPr>
            <w:tcW w:w="483" w:type="dxa"/>
            <w:vAlign w:val="center"/>
          </w:tcPr>
          <w:p w14:paraId="456FC72D" w14:textId="77777777" w:rsidR="00021CBE" w:rsidRPr="00E16684" w:rsidRDefault="00021CBE" w:rsidP="007C4BFC">
            <w:pPr>
              <w:spacing w:line="240" w:lineRule="auto"/>
              <w:jc w:val="center"/>
            </w:pPr>
          </w:p>
        </w:tc>
        <w:tc>
          <w:tcPr>
            <w:tcW w:w="1497" w:type="dxa"/>
          </w:tcPr>
          <w:p w14:paraId="3E456976" w14:textId="77777777" w:rsidR="00021CBE" w:rsidRPr="00E16684" w:rsidRDefault="00021CBE" w:rsidP="007C4BFC">
            <w:pPr>
              <w:spacing w:line="240" w:lineRule="auto"/>
              <w:jc w:val="center"/>
            </w:pPr>
          </w:p>
        </w:tc>
        <w:tc>
          <w:tcPr>
            <w:tcW w:w="6030" w:type="dxa"/>
            <w:vAlign w:val="center"/>
          </w:tcPr>
          <w:p w14:paraId="6C38D9F8" w14:textId="39F74E34" w:rsidR="00021CBE" w:rsidRPr="00E16684" w:rsidRDefault="000E69AB" w:rsidP="007C4BFC">
            <w:pPr>
              <w:spacing w:line="240" w:lineRule="auto"/>
              <w:jc w:val="center"/>
            </w:pPr>
            <w:r w:rsidRPr="00E16684">
              <w:rPr>
                <w:position w:val="-32"/>
              </w:rPr>
              <w:object w:dxaOrig="4480" w:dyaOrig="760" w14:anchorId="138FE368">
                <v:shape id="_x0000_i1253" type="#_x0000_t75" alt="P369C2T1#yIS1" style="width:222.35pt;height:43.4pt" o:ole="">
                  <v:imagedata r:id="rId591" o:title=""/>
                </v:shape>
                <o:OLEObject Type="Embed" ProgID="Equation.DSMT4" ShapeID="_x0000_i1253" DrawAspect="Content" ObjectID="_1668937512" r:id="rId592"/>
              </w:object>
            </w:r>
          </w:p>
        </w:tc>
        <w:tc>
          <w:tcPr>
            <w:tcW w:w="1350" w:type="dxa"/>
            <w:vAlign w:val="center"/>
          </w:tcPr>
          <w:p w14:paraId="5C0EEA04" w14:textId="6909BFDF" w:rsidR="00021CBE" w:rsidRPr="00E16684" w:rsidRDefault="00021CBE" w:rsidP="007C4BFC">
            <w:pPr>
              <w:spacing w:line="240" w:lineRule="auto"/>
              <w:jc w:val="right"/>
            </w:pPr>
            <w:r w:rsidRPr="00E16684">
              <w:t>A-(</w:t>
            </w:r>
            <w:bookmarkStart w:id="480" w:name="AppAEq22"/>
            <w:r w:rsidRPr="00E16684">
              <w:fldChar w:fldCharType="begin"/>
            </w:r>
            <w:r w:rsidRPr="00E16684">
              <w:instrText xml:space="preserve"> SEQ AppA \* MERGEFORMAT </w:instrText>
            </w:r>
            <w:r w:rsidRPr="00E16684">
              <w:fldChar w:fldCharType="separate"/>
            </w:r>
            <w:r w:rsidR="007C4BFC">
              <w:rPr>
                <w:noProof/>
              </w:rPr>
              <w:t>22</w:t>
            </w:r>
            <w:r w:rsidRPr="00E16684">
              <w:fldChar w:fldCharType="end"/>
            </w:r>
            <w:bookmarkEnd w:id="480"/>
            <w:r w:rsidRPr="00E16684">
              <w:t>)</w:t>
            </w:r>
          </w:p>
        </w:tc>
      </w:tr>
    </w:tbl>
    <w:p w14:paraId="2D61392D" w14:textId="77777777" w:rsidR="00021CBE" w:rsidRPr="00E16684" w:rsidRDefault="00021CBE" w:rsidP="007C4BFC">
      <w:pPr>
        <w:jc w:val="both"/>
        <w:rPr>
          <w:rFonts w:ascii="Times New Roman" w:hAnsi="Times New Roman"/>
          <w:bCs/>
        </w:rPr>
      </w:pPr>
    </w:p>
    <w:p w14:paraId="4100E130" w14:textId="056F174F" w:rsidR="000924AC" w:rsidRPr="00E16684" w:rsidRDefault="000924AC" w:rsidP="007C4BFC">
      <w:pPr>
        <w:jc w:val="both"/>
        <w:rPr>
          <w:rFonts w:ascii="Times New Roman" w:hAnsi="Times New Roman"/>
          <w:bCs/>
        </w:rPr>
      </w:pPr>
      <w:r w:rsidRPr="00E16684">
        <w:rPr>
          <w:rFonts w:ascii="Times New Roman" w:hAnsi="Times New Roman"/>
          <w:bCs/>
        </w:rPr>
        <w:t xml:space="preserve">Simplifying </w:t>
      </w:r>
      <w:r w:rsidR="00CE6E12" w:rsidRPr="00E16684">
        <w:rPr>
          <w:rFonts w:ascii="Times New Roman" w:hAnsi="Times New Roman"/>
          <w:bCs/>
        </w:rPr>
        <w:t>Eq.</w:t>
      </w:r>
      <w:r w:rsidRPr="00E16684">
        <w:rPr>
          <w:rFonts w:ascii="Times New Roman" w:hAnsi="Times New Roman"/>
          <w:bCs/>
        </w:rPr>
        <w:t xml:space="preserve"> A-(</w:t>
      </w:r>
      <w:r w:rsidR="00FF3DA0" w:rsidRPr="00E16684">
        <w:rPr>
          <w:rFonts w:ascii="Times New Roman" w:hAnsi="Times New Roman"/>
          <w:bCs/>
        </w:rPr>
        <w:fldChar w:fldCharType="begin"/>
      </w:r>
      <w:r w:rsidR="00FF3DA0" w:rsidRPr="00E16684">
        <w:rPr>
          <w:rFonts w:ascii="Times New Roman" w:hAnsi="Times New Roman"/>
          <w:bCs/>
        </w:rPr>
        <w:instrText xml:space="preserve"> REF AppAEq22 \h </w:instrText>
      </w:r>
      <w:r w:rsidR="00CE6E12" w:rsidRPr="00E16684">
        <w:rPr>
          <w:rFonts w:ascii="Times New Roman" w:hAnsi="Times New Roman"/>
          <w:bCs/>
        </w:rPr>
        <w:instrText xml:space="preserve"> \* MERGEFORMAT </w:instrText>
      </w:r>
      <w:r w:rsidR="00FF3DA0" w:rsidRPr="00E16684">
        <w:rPr>
          <w:rFonts w:ascii="Times New Roman" w:hAnsi="Times New Roman"/>
          <w:bCs/>
        </w:rPr>
      </w:r>
      <w:r w:rsidR="00FF3DA0" w:rsidRPr="00E16684">
        <w:rPr>
          <w:rFonts w:ascii="Times New Roman" w:hAnsi="Times New Roman"/>
          <w:bCs/>
        </w:rPr>
        <w:fldChar w:fldCharType="separate"/>
      </w:r>
      <w:r w:rsidR="007C4BFC">
        <w:rPr>
          <w:noProof/>
        </w:rPr>
        <w:t>22</w:t>
      </w:r>
      <w:r w:rsidR="00FF3DA0" w:rsidRPr="00E16684">
        <w:rPr>
          <w:rFonts w:ascii="Times New Roman" w:hAnsi="Times New Roman"/>
          <w:bCs/>
        </w:rPr>
        <w:fldChar w:fldCharType="end"/>
      </w:r>
      <w:r w:rsidRPr="00E16684">
        <w:rPr>
          <w:rFonts w:ascii="Times New Roman" w:hAnsi="Times New Roman"/>
          <w:bCs/>
        </w:rPr>
        <w:t>) and defining the following normalized rate and cumulative production terms</w:t>
      </w:r>
      <w:r w:rsidR="00DF5FD3" w:rsidRPr="00E16684">
        <w:rPr>
          <w:rFonts w:ascii="Times New Roman" w:hAnsi="Times New Roman"/>
          <w:bCs/>
        </w:rPr>
        <w:t xml:space="preserve"> </w:t>
      </w:r>
      <w:r w:rsidR="00CE6E12" w:rsidRPr="00E16684">
        <w:rPr>
          <w:rFonts w:ascii="Times New Roman" w:hAnsi="Times New Roman"/>
          <w:bCs/>
        </w:rPr>
        <w:t>of</w:t>
      </w:r>
      <w:r w:rsidR="00DF5FD3" w:rsidRPr="00E16684">
        <w:rPr>
          <w:rFonts w:ascii="Times New Roman" w:hAnsi="Times New Roman"/>
          <w:bCs/>
        </w:rPr>
        <w:t xml:space="preserve"> gas</w:t>
      </w:r>
      <w:r w:rsidRPr="00E16684">
        <w:rPr>
          <w:rFonts w:ascii="Times New Roman" w:hAnsi="Times New Roman"/>
          <w:bCs/>
        </w:rPr>
        <w:t xml:space="preserve"> </w:t>
      </w:r>
      <w:r w:rsidR="00CE6E12" w:rsidRPr="00E16684">
        <w:rPr>
          <w:rFonts w:ascii="Times New Roman" w:hAnsi="Times New Roman"/>
          <w:bCs/>
        </w:rPr>
        <w:t>Eq.</w:t>
      </w:r>
      <w:r w:rsidRPr="00E16684">
        <w:rPr>
          <w:rFonts w:ascii="Times New Roman" w:hAnsi="Times New Roman"/>
          <w:bCs/>
        </w:rPr>
        <w:t xml:space="preserve"> A-(</w:t>
      </w:r>
      <w:r w:rsidR="00FF3DA0" w:rsidRPr="00E16684">
        <w:rPr>
          <w:rFonts w:ascii="Times New Roman" w:hAnsi="Times New Roman"/>
          <w:bCs/>
        </w:rPr>
        <w:fldChar w:fldCharType="begin"/>
      </w:r>
      <w:r w:rsidR="00FF3DA0" w:rsidRPr="00E16684">
        <w:rPr>
          <w:rFonts w:ascii="Times New Roman" w:hAnsi="Times New Roman"/>
          <w:bCs/>
        </w:rPr>
        <w:instrText xml:space="preserve"> REF AppAEq24 \h </w:instrText>
      </w:r>
      <w:r w:rsidR="00CE6E12" w:rsidRPr="00E16684">
        <w:rPr>
          <w:rFonts w:ascii="Times New Roman" w:hAnsi="Times New Roman"/>
          <w:bCs/>
        </w:rPr>
        <w:instrText xml:space="preserve"> \* MERGEFORMAT </w:instrText>
      </w:r>
      <w:r w:rsidR="00FF3DA0" w:rsidRPr="00E16684">
        <w:rPr>
          <w:rFonts w:ascii="Times New Roman" w:hAnsi="Times New Roman"/>
          <w:bCs/>
        </w:rPr>
      </w:r>
      <w:r w:rsidR="00FF3DA0" w:rsidRPr="00E16684">
        <w:rPr>
          <w:rFonts w:ascii="Times New Roman" w:hAnsi="Times New Roman"/>
          <w:bCs/>
        </w:rPr>
        <w:fldChar w:fldCharType="separate"/>
      </w:r>
      <w:r w:rsidR="007C4BFC">
        <w:rPr>
          <w:noProof/>
        </w:rPr>
        <w:t>24</w:t>
      </w:r>
      <w:r w:rsidR="00FF3DA0" w:rsidRPr="00E16684">
        <w:rPr>
          <w:rFonts w:ascii="Times New Roman" w:hAnsi="Times New Roman"/>
          <w:bCs/>
        </w:rPr>
        <w:fldChar w:fldCharType="end"/>
      </w:r>
      <w:r w:rsidRPr="00E16684">
        <w:rPr>
          <w:rFonts w:ascii="Times New Roman" w:hAnsi="Times New Roman"/>
          <w:bCs/>
        </w:rPr>
        <w:t>) and A-(</w:t>
      </w:r>
      <w:r w:rsidR="00FF3DA0" w:rsidRPr="00E16684">
        <w:rPr>
          <w:rFonts w:ascii="Times New Roman" w:hAnsi="Times New Roman"/>
          <w:bCs/>
        </w:rPr>
        <w:fldChar w:fldCharType="begin"/>
      </w:r>
      <w:r w:rsidR="00FF3DA0" w:rsidRPr="00E16684">
        <w:rPr>
          <w:rFonts w:ascii="Times New Roman" w:hAnsi="Times New Roman"/>
          <w:bCs/>
        </w:rPr>
        <w:instrText xml:space="preserve"> REF AppAEq25 \h </w:instrText>
      </w:r>
      <w:r w:rsidR="00CE6E12" w:rsidRPr="00E16684">
        <w:rPr>
          <w:rFonts w:ascii="Times New Roman" w:hAnsi="Times New Roman"/>
          <w:bCs/>
        </w:rPr>
        <w:instrText xml:space="preserve"> \* MERGEFORMAT </w:instrText>
      </w:r>
      <w:r w:rsidR="00FF3DA0" w:rsidRPr="00E16684">
        <w:rPr>
          <w:rFonts w:ascii="Times New Roman" w:hAnsi="Times New Roman"/>
          <w:bCs/>
        </w:rPr>
      </w:r>
      <w:r w:rsidR="00FF3DA0" w:rsidRPr="00E16684">
        <w:rPr>
          <w:rFonts w:ascii="Times New Roman" w:hAnsi="Times New Roman"/>
          <w:bCs/>
        </w:rPr>
        <w:fldChar w:fldCharType="separate"/>
      </w:r>
      <w:r w:rsidR="007C4BFC">
        <w:rPr>
          <w:noProof/>
        </w:rPr>
        <w:t>25</w:t>
      </w:r>
      <w:r w:rsidR="00FF3DA0" w:rsidRPr="00E16684">
        <w:rPr>
          <w:rFonts w:ascii="Times New Roman" w:hAnsi="Times New Roman"/>
          <w:bCs/>
        </w:rPr>
        <w:fldChar w:fldCharType="end"/>
      </w:r>
      <w:r w:rsidRPr="00E16684">
        <w:rPr>
          <w:rFonts w:ascii="Times New Roman" w:hAnsi="Times New Roman"/>
          <w:bCs/>
        </w:rPr>
        <w:t>):</w:t>
      </w:r>
    </w:p>
    <w:p w14:paraId="0ACC3E1F" w14:textId="2A52D41C" w:rsidR="00021CBE" w:rsidRPr="00E16684" w:rsidRDefault="00021CBE" w:rsidP="007C4BFC">
      <w:pPr>
        <w:jc w:val="both"/>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D6518C" w:rsidRPr="00E16684" w14:paraId="7251AF0E" w14:textId="77777777" w:rsidTr="00946660">
        <w:trPr>
          <w:jc w:val="right"/>
        </w:trPr>
        <w:tc>
          <w:tcPr>
            <w:tcW w:w="985" w:type="dxa"/>
            <w:vAlign w:val="center"/>
          </w:tcPr>
          <w:p w14:paraId="5B7368E8" w14:textId="77777777" w:rsidR="00D6518C" w:rsidRPr="00E16684" w:rsidRDefault="00D6518C" w:rsidP="007C4BFC">
            <w:pPr>
              <w:spacing w:line="240" w:lineRule="auto"/>
              <w:jc w:val="center"/>
            </w:pPr>
          </w:p>
        </w:tc>
        <w:tc>
          <w:tcPr>
            <w:tcW w:w="6210" w:type="dxa"/>
            <w:vAlign w:val="center"/>
          </w:tcPr>
          <w:p w14:paraId="758C722F" w14:textId="114EECA0" w:rsidR="00D6518C" w:rsidRPr="00E16684" w:rsidRDefault="005E31E7" w:rsidP="007C4BFC">
            <w:pPr>
              <w:spacing w:line="240" w:lineRule="auto"/>
              <w:jc w:val="center"/>
            </w:pPr>
            <w:r w:rsidRPr="00E16684">
              <w:rPr>
                <w:position w:val="-32"/>
              </w:rPr>
              <w:object w:dxaOrig="4080" w:dyaOrig="760" w14:anchorId="0DC9BF9A">
                <v:shape id="_x0000_i1254" type="#_x0000_t75" alt="P369C2T1#yIS1" style="width:208.6pt;height:43.4pt" o:ole="">
                  <v:imagedata r:id="rId593" o:title=""/>
                </v:shape>
                <o:OLEObject Type="Embed" ProgID="Equation.DSMT4" ShapeID="_x0000_i1254" DrawAspect="Content" ObjectID="_1668937513" r:id="rId594"/>
              </w:object>
            </w:r>
          </w:p>
        </w:tc>
        <w:tc>
          <w:tcPr>
            <w:tcW w:w="1291" w:type="dxa"/>
            <w:vAlign w:val="center"/>
          </w:tcPr>
          <w:p w14:paraId="2805671E" w14:textId="0837E653" w:rsidR="00D6518C" w:rsidRPr="00E16684" w:rsidRDefault="00D6518C" w:rsidP="007C4BFC">
            <w:pPr>
              <w:spacing w:line="240" w:lineRule="auto"/>
              <w:jc w:val="right"/>
            </w:pPr>
            <w:r w:rsidRPr="00E16684">
              <w:t>A-(</w:t>
            </w:r>
            <w:bookmarkStart w:id="481" w:name="AppAEq23"/>
            <w:r w:rsidR="006E44BF" w:rsidRPr="00E16684">
              <w:fldChar w:fldCharType="begin"/>
            </w:r>
            <w:r w:rsidR="006E44BF" w:rsidRPr="00E16684">
              <w:instrText xml:space="preserve"> SEQ AppA \* MERGEFORMAT </w:instrText>
            </w:r>
            <w:r w:rsidR="006E44BF" w:rsidRPr="00E16684">
              <w:fldChar w:fldCharType="separate"/>
            </w:r>
            <w:r w:rsidR="007C4BFC">
              <w:rPr>
                <w:noProof/>
              </w:rPr>
              <w:t>23</w:t>
            </w:r>
            <w:r w:rsidR="006E44BF" w:rsidRPr="00E16684">
              <w:rPr>
                <w:noProof/>
              </w:rPr>
              <w:fldChar w:fldCharType="end"/>
            </w:r>
            <w:bookmarkEnd w:id="481"/>
            <w:r w:rsidRPr="00E16684">
              <w:t>)</w:t>
            </w:r>
          </w:p>
        </w:tc>
      </w:tr>
    </w:tbl>
    <w:p w14:paraId="469FFDBA" w14:textId="77777777" w:rsidR="00D6518C" w:rsidRPr="00E16684" w:rsidRDefault="00D6518C" w:rsidP="007C4BFC">
      <w:pPr>
        <w:jc w:val="both"/>
        <w:rPr>
          <w:rFonts w:ascii="Times New Roman" w:hAnsi="Times New Roman"/>
          <w:bCs/>
        </w:rPr>
      </w:pPr>
    </w:p>
    <w:p w14:paraId="0995843C" w14:textId="416E782D" w:rsidR="000924AC" w:rsidRPr="00E16684" w:rsidRDefault="000924AC" w:rsidP="007C4BFC">
      <w:pPr>
        <w:rPr>
          <w:bCs/>
        </w:rPr>
      </w:pPr>
      <w:r w:rsidRPr="00E16684">
        <w:rPr>
          <w:rFonts w:ascii="Times New Roman" w:hAnsi="Times New Roman"/>
          <w:bCs/>
        </w:rPr>
        <w:t xml:space="preserve">Defining: </w:t>
      </w:r>
      <w:r w:rsidR="00E75717" w:rsidRPr="00E16684">
        <w:rPr>
          <w:bCs/>
          <w:position w:val="-24"/>
        </w:rPr>
        <w:object w:dxaOrig="1219" w:dyaOrig="660" w14:anchorId="1A659780">
          <v:shape id="_x0000_i1255" type="#_x0000_t75" style="width:57.2pt;height:36pt" o:ole="">
            <v:imagedata r:id="rId595" o:title=""/>
          </v:shape>
          <o:OLEObject Type="Embed" ProgID="Equation.DSMT4" ShapeID="_x0000_i1255" DrawAspect="Content" ObjectID="_1668937514" r:id="rId596"/>
        </w:object>
      </w:r>
      <w:r w:rsidR="00F02B57" w:rsidRPr="00E16684">
        <w:rPr>
          <w:bCs/>
        </w:rPr>
        <w:t xml:space="preserve"> and </w:t>
      </w:r>
      <w:r w:rsidR="005E31E7" w:rsidRPr="00E16684">
        <w:rPr>
          <w:bCs/>
          <w:position w:val="-30"/>
        </w:rPr>
        <w:object w:dxaOrig="1480" w:dyaOrig="680" w14:anchorId="0A10EF4B">
          <v:shape id="_x0000_i1256" type="#_x0000_t75" style="width:1in;height:36pt" o:ole="">
            <v:imagedata r:id="rId597" o:title=""/>
          </v:shape>
          <o:OLEObject Type="Embed" ProgID="Equation.DSMT4" ShapeID="_x0000_i1256" DrawAspect="Content" ObjectID="_1668937515" r:id="rId598"/>
        </w:object>
      </w:r>
    </w:p>
    <w:p w14:paraId="47FE9922" w14:textId="7255168B" w:rsidR="000924AC" w:rsidRPr="00E16684" w:rsidRDefault="000924AC"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D6518C" w:rsidRPr="00E16684" w14:paraId="529FDBAD" w14:textId="77777777" w:rsidTr="00946660">
        <w:trPr>
          <w:jc w:val="right"/>
        </w:trPr>
        <w:tc>
          <w:tcPr>
            <w:tcW w:w="985" w:type="dxa"/>
            <w:vAlign w:val="center"/>
          </w:tcPr>
          <w:p w14:paraId="1176A234" w14:textId="77777777" w:rsidR="00D6518C" w:rsidRPr="00E16684" w:rsidRDefault="00D6518C" w:rsidP="007C4BFC">
            <w:pPr>
              <w:spacing w:line="240" w:lineRule="auto"/>
              <w:jc w:val="center"/>
            </w:pPr>
          </w:p>
        </w:tc>
        <w:tc>
          <w:tcPr>
            <w:tcW w:w="6210" w:type="dxa"/>
            <w:vAlign w:val="center"/>
          </w:tcPr>
          <w:p w14:paraId="0F395393" w14:textId="7850F9CB" w:rsidR="00D6518C" w:rsidRPr="00E16684" w:rsidRDefault="000E69AB" w:rsidP="007C4BFC">
            <w:pPr>
              <w:spacing w:line="240" w:lineRule="auto"/>
              <w:jc w:val="center"/>
            </w:pPr>
            <w:r w:rsidRPr="00E16684">
              <w:rPr>
                <w:position w:val="-32"/>
              </w:rPr>
              <w:object w:dxaOrig="1719" w:dyaOrig="740" w14:anchorId="7A1BA42F">
                <v:shape id="_x0000_i1257" type="#_x0000_t75" style="width:79.4pt;height:36pt" o:ole="">
                  <v:imagedata r:id="rId599" o:title=""/>
                </v:shape>
                <o:OLEObject Type="Embed" ProgID="Equation.DSMT4" ShapeID="_x0000_i1257" DrawAspect="Content" ObjectID="_1668937516" r:id="rId600"/>
              </w:object>
            </w:r>
          </w:p>
        </w:tc>
        <w:tc>
          <w:tcPr>
            <w:tcW w:w="1291" w:type="dxa"/>
            <w:vAlign w:val="center"/>
          </w:tcPr>
          <w:p w14:paraId="2547E819" w14:textId="07AA3324" w:rsidR="00D6518C" w:rsidRPr="00E16684" w:rsidRDefault="00D6518C" w:rsidP="007C4BFC">
            <w:pPr>
              <w:spacing w:line="240" w:lineRule="auto"/>
              <w:jc w:val="right"/>
            </w:pPr>
            <w:r w:rsidRPr="00E16684">
              <w:t>A-(</w:t>
            </w:r>
            <w:bookmarkStart w:id="482" w:name="AppAEq24"/>
            <w:r w:rsidRPr="00E16684">
              <w:fldChar w:fldCharType="begin"/>
            </w:r>
            <w:r w:rsidRPr="00E16684">
              <w:instrText xml:space="preserve"> SEQ AppA \* MERGEFORMAT </w:instrText>
            </w:r>
            <w:r w:rsidRPr="00E16684">
              <w:fldChar w:fldCharType="separate"/>
            </w:r>
            <w:r w:rsidR="007C4BFC">
              <w:rPr>
                <w:noProof/>
              </w:rPr>
              <w:t>24</w:t>
            </w:r>
            <w:r w:rsidRPr="00E16684">
              <w:fldChar w:fldCharType="end"/>
            </w:r>
            <w:bookmarkEnd w:id="482"/>
            <w:r w:rsidRPr="00E16684">
              <w:t>)</w:t>
            </w:r>
          </w:p>
        </w:tc>
      </w:tr>
    </w:tbl>
    <w:p w14:paraId="454EC656" w14:textId="77777777" w:rsidR="00D6518C" w:rsidRPr="00E16684" w:rsidRDefault="00D6518C"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D6518C" w:rsidRPr="00E16684" w14:paraId="4DC765A9" w14:textId="77777777" w:rsidTr="00946660">
        <w:trPr>
          <w:jc w:val="right"/>
        </w:trPr>
        <w:tc>
          <w:tcPr>
            <w:tcW w:w="985" w:type="dxa"/>
            <w:vAlign w:val="center"/>
          </w:tcPr>
          <w:p w14:paraId="7FA7A4E9" w14:textId="77777777" w:rsidR="00D6518C" w:rsidRPr="00E16684" w:rsidRDefault="00D6518C" w:rsidP="007C4BFC">
            <w:pPr>
              <w:spacing w:line="240" w:lineRule="auto"/>
              <w:jc w:val="center"/>
            </w:pPr>
          </w:p>
        </w:tc>
        <w:tc>
          <w:tcPr>
            <w:tcW w:w="6210" w:type="dxa"/>
            <w:vAlign w:val="center"/>
          </w:tcPr>
          <w:p w14:paraId="5D6E757B" w14:textId="0408300E" w:rsidR="00D6518C" w:rsidRPr="00E16684" w:rsidRDefault="000E69AB" w:rsidP="007C4BFC">
            <w:pPr>
              <w:spacing w:line="240" w:lineRule="auto"/>
              <w:jc w:val="center"/>
            </w:pPr>
            <w:r w:rsidRPr="00E16684">
              <w:rPr>
                <w:position w:val="-32"/>
              </w:rPr>
              <w:object w:dxaOrig="1680" w:dyaOrig="740" w14:anchorId="5B87B13F">
                <v:shape id="_x0000_i1258" type="#_x0000_t75" style="width:1in;height:36pt" o:ole="">
                  <v:imagedata r:id="rId601" o:title=""/>
                </v:shape>
                <o:OLEObject Type="Embed" ProgID="Equation.DSMT4" ShapeID="_x0000_i1258" DrawAspect="Content" ObjectID="_1668937517" r:id="rId602"/>
              </w:object>
            </w:r>
          </w:p>
        </w:tc>
        <w:tc>
          <w:tcPr>
            <w:tcW w:w="1291" w:type="dxa"/>
            <w:vAlign w:val="center"/>
          </w:tcPr>
          <w:p w14:paraId="719DCCD1" w14:textId="3F2D819D" w:rsidR="00D6518C" w:rsidRPr="00E16684" w:rsidRDefault="00D6518C" w:rsidP="007C4BFC">
            <w:pPr>
              <w:spacing w:line="240" w:lineRule="auto"/>
              <w:jc w:val="right"/>
            </w:pPr>
            <w:r w:rsidRPr="00E16684">
              <w:t>A-(</w:t>
            </w:r>
            <w:bookmarkStart w:id="483" w:name="AppAEq25"/>
            <w:r w:rsidRPr="00E16684">
              <w:fldChar w:fldCharType="begin"/>
            </w:r>
            <w:r w:rsidRPr="00E16684">
              <w:instrText xml:space="preserve"> SEQ AppA \* MERGEFORMAT </w:instrText>
            </w:r>
            <w:r w:rsidRPr="00E16684">
              <w:fldChar w:fldCharType="separate"/>
            </w:r>
            <w:r w:rsidR="007C4BFC">
              <w:rPr>
                <w:noProof/>
              </w:rPr>
              <w:t>25</w:t>
            </w:r>
            <w:r w:rsidRPr="00E16684">
              <w:fldChar w:fldCharType="end"/>
            </w:r>
            <w:bookmarkEnd w:id="483"/>
            <w:r w:rsidRPr="00E16684">
              <w:t>)</w:t>
            </w:r>
          </w:p>
        </w:tc>
      </w:tr>
    </w:tbl>
    <w:p w14:paraId="3F192F9C" w14:textId="77777777" w:rsidR="001B057A" w:rsidRPr="00E16684" w:rsidRDefault="001B057A" w:rsidP="007C4BFC"/>
    <w:p w14:paraId="6DAE9325" w14:textId="0516F4DE" w:rsidR="000924AC" w:rsidRPr="00E16684" w:rsidRDefault="001B057A" w:rsidP="007C4BFC">
      <w:pPr>
        <w:jc w:val="both"/>
        <w:rPr>
          <w:rFonts w:ascii="Times New Roman" w:hAnsi="Times New Roman"/>
          <w:bCs/>
        </w:rPr>
      </w:pPr>
      <w:r w:rsidRPr="00E16684">
        <w:t xml:space="preserve">where </w:t>
      </w:r>
      <w:r w:rsidR="00891055" w:rsidRPr="00891055">
        <w:rPr>
          <w:rFonts w:ascii="Times New Roman" w:hAnsi="Times New Roman"/>
          <w:position w:val="-14"/>
        </w:rPr>
        <w:object w:dxaOrig="600" w:dyaOrig="340" w14:anchorId="67D6C426">
          <v:shape id="_x0000_i1259" type="#_x0000_t75" style="width:38.1pt;height:24.35pt" o:ole="">
            <v:imagedata r:id="rId603" o:title=""/>
          </v:shape>
          <o:OLEObject Type="Embed" ProgID="Equation.DSMT4" ShapeID="_x0000_i1259" DrawAspect="Content" ObjectID="_1668937518" r:id="rId604"/>
        </w:object>
      </w:r>
      <w:r w:rsidRPr="00E16684">
        <w:rPr>
          <w:rFonts w:ascii="Times New Roman" w:hAnsi="Times New Roman"/>
        </w:rPr>
        <w:t xml:space="preserve"> is in units of bbls/psi, and </w:t>
      </w:r>
      <w:r w:rsidR="00891055" w:rsidRPr="00891055">
        <w:rPr>
          <w:rFonts w:ascii="Times New Roman" w:hAnsi="Times New Roman"/>
          <w:position w:val="-14"/>
        </w:rPr>
        <w:object w:dxaOrig="560" w:dyaOrig="340" w14:anchorId="352FC4BD">
          <v:shape id="_x0000_i1260" type="#_x0000_t75" style="width:38.1pt;height:24.35pt" o:ole="">
            <v:imagedata r:id="rId605" o:title=""/>
          </v:shape>
          <o:OLEObject Type="Embed" ProgID="Equation.DSMT4" ShapeID="_x0000_i1260" DrawAspect="Content" ObjectID="_1668937519" r:id="rId606"/>
        </w:object>
      </w:r>
      <w:r w:rsidRPr="00E16684">
        <w:rPr>
          <w:rFonts w:ascii="Times New Roman" w:eastAsiaTheme="minorEastAsia" w:hAnsi="Times New Roman"/>
        </w:rPr>
        <w:t xml:space="preserve">is in units of bbls/psi/day. </w:t>
      </w:r>
      <w:r w:rsidR="000924AC" w:rsidRPr="00E16684">
        <w:rPr>
          <w:rFonts w:ascii="Times New Roman" w:hAnsi="Times New Roman"/>
          <w:bCs/>
        </w:rPr>
        <w:t>The normalized PSS solution to the radial diffusivity equation for gas reservoirs is defined 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D6518C" w:rsidRPr="00E16684" w14:paraId="6131E56C" w14:textId="77777777" w:rsidTr="00946660">
        <w:trPr>
          <w:jc w:val="right"/>
        </w:trPr>
        <w:tc>
          <w:tcPr>
            <w:tcW w:w="985" w:type="dxa"/>
            <w:vAlign w:val="center"/>
          </w:tcPr>
          <w:p w14:paraId="4657DFC4" w14:textId="77777777" w:rsidR="00D6518C" w:rsidRPr="00E16684" w:rsidRDefault="00D6518C" w:rsidP="007C4BFC">
            <w:pPr>
              <w:spacing w:line="240" w:lineRule="auto"/>
              <w:jc w:val="center"/>
            </w:pPr>
          </w:p>
        </w:tc>
        <w:tc>
          <w:tcPr>
            <w:tcW w:w="6210" w:type="dxa"/>
            <w:vAlign w:val="center"/>
          </w:tcPr>
          <w:p w14:paraId="34304662" w14:textId="31052879" w:rsidR="00D6518C" w:rsidRPr="00E16684" w:rsidRDefault="00F02B57" w:rsidP="007C4BFC">
            <w:pPr>
              <w:spacing w:line="240" w:lineRule="auto"/>
              <w:jc w:val="center"/>
            </w:pPr>
            <w:r w:rsidRPr="00E16684">
              <w:rPr>
                <w:position w:val="-28"/>
              </w:rPr>
              <w:object w:dxaOrig="2620" w:dyaOrig="720" w14:anchorId="2CAEBB65">
                <v:shape id="_x0000_i1261" type="#_x0000_t75" style="width:121.75pt;height:36pt" o:ole="">
                  <v:imagedata r:id="rId607" o:title=""/>
                </v:shape>
                <o:OLEObject Type="Embed" ProgID="Equation.DSMT4" ShapeID="_x0000_i1261" DrawAspect="Content" ObjectID="_1668937520" r:id="rId608"/>
              </w:object>
            </w:r>
          </w:p>
        </w:tc>
        <w:tc>
          <w:tcPr>
            <w:tcW w:w="1291" w:type="dxa"/>
            <w:vAlign w:val="center"/>
          </w:tcPr>
          <w:p w14:paraId="3B08F1D2" w14:textId="036C052B" w:rsidR="00D6518C" w:rsidRPr="00E16684" w:rsidRDefault="00D6518C" w:rsidP="007C4BFC">
            <w:pPr>
              <w:spacing w:line="240" w:lineRule="auto"/>
              <w:jc w:val="right"/>
            </w:pPr>
            <w:r w:rsidRPr="00E16684">
              <w:t>A-(</w:t>
            </w:r>
            <w:bookmarkStart w:id="484" w:name="AppAEq26"/>
            <w:r w:rsidRPr="00E16684">
              <w:fldChar w:fldCharType="begin"/>
            </w:r>
            <w:r w:rsidRPr="00E16684">
              <w:instrText xml:space="preserve"> SEQ AppA \* MERGEFORMAT </w:instrText>
            </w:r>
            <w:r w:rsidRPr="00E16684">
              <w:fldChar w:fldCharType="separate"/>
            </w:r>
            <w:r w:rsidR="007C4BFC">
              <w:rPr>
                <w:noProof/>
              </w:rPr>
              <w:t>26</w:t>
            </w:r>
            <w:r w:rsidRPr="00E16684">
              <w:fldChar w:fldCharType="end"/>
            </w:r>
            <w:bookmarkEnd w:id="484"/>
            <w:r w:rsidRPr="00E16684">
              <w:t>)</w:t>
            </w:r>
          </w:p>
        </w:tc>
      </w:tr>
    </w:tbl>
    <w:p w14:paraId="1154CE79" w14:textId="77777777" w:rsidR="005014A2" w:rsidRPr="00E16684" w:rsidRDefault="005014A2" w:rsidP="007C4BFC">
      <w:pPr>
        <w:jc w:val="both"/>
        <w:rPr>
          <w:rFonts w:ascii="Times New Roman" w:hAnsi="Times New Roman"/>
          <w:b/>
          <w:bCs/>
          <w:u w:val="single"/>
        </w:rPr>
      </w:pPr>
    </w:p>
    <w:p w14:paraId="762F89BD" w14:textId="5081F834" w:rsidR="005014A2" w:rsidRDefault="005014A2" w:rsidP="007C4BFC">
      <w:pPr>
        <w:rPr>
          <w:b/>
          <w:bCs/>
          <w:u w:val="single"/>
        </w:rPr>
      </w:pPr>
    </w:p>
    <w:bookmarkEnd w:id="455"/>
    <w:p w14:paraId="65D2DA2B" w14:textId="0A593B85" w:rsidR="00435ABE" w:rsidRPr="00E16684" w:rsidRDefault="008749BD" w:rsidP="007C4BFC">
      <w:pPr>
        <w:jc w:val="both"/>
        <w:rPr>
          <w:rFonts w:ascii="Times New Roman" w:hAnsi="Times New Roman"/>
          <w:b/>
          <w:bCs/>
          <w:u w:val="single"/>
        </w:rPr>
      </w:pPr>
      <w:r w:rsidRPr="00E16684">
        <w:rPr>
          <w:rFonts w:ascii="Times New Roman" w:hAnsi="Times New Roman"/>
          <w:b/>
          <w:bCs/>
          <w:u w:val="single"/>
        </w:rPr>
        <w:t>Fracture Volume via Unit Pressure Response and Wellbore Storage</w:t>
      </w:r>
      <w:r w:rsidR="003E18BC" w:rsidRPr="00E16684">
        <w:rPr>
          <w:rFonts w:ascii="Times New Roman" w:hAnsi="Times New Roman"/>
          <w:b/>
          <w:bCs/>
          <w:u w:val="single"/>
        </w:rPr>
        <w:t xml:space="preserve"> for Gas Reservoirs</w:t>
      </w:r>
      <w:r w:rsidRPr="00E16684">
        <w:rPr>
          <w:rFonts w:ascii="Times New Roman" w:hAnsi="Times New Roman"/>
          <w:b/>
          <w:bCs/>
          <w:u w:val="single"/>
        </w:rPr>
        <w:t>:</w:t>
      </w:r>
      <w:r w:rsidR="00351575" w:rsidRPr="00E16684">
        <w:rPr>
          <w:rFonts w:ascii="Times New Roman" w:hAnsi="Times New Roman"/>
          <w:b/>
          <w:bCs/>
          <w:u w:val="single"/>
        </w:rPr>
        <w:t xml:space="preserve"> </w:t>
      </w:r>
    </w:p>
    <w:p w14:paraId="69EDF58F" w14:textId="160A33D9" w:rsidR="008749BD" w:rsidRPr="00E16684" w:rsidRDefault="006F3847" w:rsidP="007C4BFC">
      <w:pPr>
        <w:jc w:val="both"/>
        <w:rPr>
          <w:rFonts w:ascii="Times New Roman" w:hAnsi="Times New Roman"/>
        </w:rPr>
      </w:pPr>
      <w:r w:rsidRPr="00E16684">
        <w:rPr>
          <w:rFonts w:ascii="Times New Roman" w:hAnsi="Times New Roman"/>
        </w:rPr>
        <w:t>Using the definition for wellbore storage</w:t>
      </w:r>
      <w:r w:rsidR="00CE6E12" w:rsidRPr="00E16684">
        <w:rPr>
          <w:rFonts w:ascii="Times New Roman" w:hAnsi="Times New Roman"/>
        </w:rPr>
        <w:t xml:space="preserve"> Eq.</w:t>
      </w:r>
      <w:r w:rsidRPr="00E16684">
        <w:rPr>
          <w:rFonts w:ascii="Times New Roman" w:hAnsi="Times New Roman"/>
        </w:rPr>
        <w:t xml:space="preserve"> A-(</w:t>
      </w:r>
      <w:r w:rsidRPr="00E16684">
        <w:rPr>
          <w:rFonts w:ascii="Times New Roman" w:hAnsi="Times New Roman"/>
        </w:rPr>
        <w:fldChar w:fldCharType="begin"/>
      </w:r>
      <w:r w:rsidRPr="00E16684">
        <w:rPr>
          <w:rFonts w:ascii="Times New Roman" w:hAnsi="Times New Roman"/>
        </w:rPr>
        <w:instrText xml:space="preserve"> REF AppAEq27 \h  \* MERGEFORMAT </w:instrText>
      </w:r>
      <w:r w:rsidRPr="00E16684">
        <w:rPr>
          <w:rFonts w:ascii="Times New Roman" w:hAnsi="Times New Roman"/>
        </w:rPr>
      </w:r>
      <w:r w:rsidRPr="00E16684">
        <w:rPr>
          <w:rFonts w:ascii="Times New Roman" w:hAnsi="Times New Roman"/>
        </w:rPr>
        <w:fldChar w:fldCharType="separate"/>
      </w:r>
      <w:r w:rsidR="007C4BFC">
        <w:rPr>
          <w:noProof/>
        </w:rPr>
        <w:t>27</w:t>
      </w:r>
      <w:r w:rsidRPr="00E16684">
        <w:rPr>
          <w:rFonts w:ascii="Times New Roman" w:hAnsi="Times New Roman"/>
        </w:rPr>
        <w:fldChar w:fldCharType="end"/>
      </w:r>
      <w:r w:rsidRPr="00E16684">
        <w:rPr>
          <w:rFonts w:ascii="Times New Roman" w:hAnsi="Times New Roman"/>
        </w:rPr>
        <w:t>)</w:t>
      </w:r>
      <w:r w:rsidR="00891055">
        <w:rPr>
          <w:rFonts w:ascii="Times New Roman" w:hAnsi="Times New Roman"/>
        </w:rPr>
        <w:t xml:space="preserve">, assuming gas compressibility is constant and </w:t>
      </w:r>
      <w:r w:rsidR="00E42078">
        <w:rPr>
          <w:rFonts w:ascii="Times New Roman" w:hAnsi="Times New Roman"/>
        </w:rPr>
        <w:t xml:space="preserve">no </w:t>
      </w:r>
      <w:r w:rsidR="00891055">
        <w:rPr>
          <w:rFonts w:ascii="Times New Roman" w:hAnsi="Times New Roman"/>
        </w:rPr>
        <w:t xml:space="preserve">liquid dropout, </w:t>
      </w:r>
      <w:r w:rsidRPr="00E16684">
        <w:rPr>
          <w:rFonts w:ascii="Times New Roman" w:hAnsi="Times New Roman"/>
        </w:rPr>
        <w:t xml:space="preserve">as defined in </w:t>
      </w:r>
      <w:r w:rsidRPr="00E16684">
        <w:rPr>
          <w:rFonts w:ascii="Times New Roman" w:hAnsi="Times New Roman"/>
        </w:rPr>
        <w:fldChar w:fldCharType="begin"/>
      </w:r>
      <w:r w:rsidRPr="00E16684">
        <w:rPr>
          <w:rFonts w:ascii="Times New Roman" w:hAnsi="Times New Roman"/>
        </w:rPr>
        <w:instrText xml:space="preserve"> ADDIN EN.CITE &lt;EndNote&gt;&lt;Cite&gt;&lt;Author&gt;Spivey&lt;/Author&gt;&lt;Year&gt;2013&lt;/Year&gt;&lt;RecNum&gt;184&lt;/RecNum&gt;&lt;DisplayText&gt;(Spivey and Lee, 2013)&lt;/DisplayText&gt;&lt;record&gt;&lt;rec-number&gt;184&lt;/rec-number&gt;&lt;foreign-keys&gt;&lt;key app="EN" db-id="d20awt02n0ddzmezppfxtwe42zdazz9sr9te" timestamp="1579269793"&gt;184&lt;/key&gt;&lt;/foreign-keys&gt;&lt;ref-type name="Book"&gt;6&lt;/ref-type&gt;&lt;contributors&gt;&lt;authors&gt;&lt;author&gt;Spivey, John Paul&lt;/author&gt;&lt;author&gt;Lee, W John&lt;/author&gt;&lt;/authors&gt;&lt;/contributors&gt;&lt;titles&gt;&lt;title&gt;Applied well test interpretation&lt;/title&gt;&lt;/titles&gt;&lt;dates&gt;&lt;year&gt;2013&lt;/year&gt;&lt;/dates&gt;&lt;publisher&gt;Society of Petroleum Engineers Richardson, TX&lt;/publisher&gt;&lt;isbn&gt;1613993072&lt;/isbn&gt;&lt;urls&gt;&lt;/urls&gt;&lt;/record&gt;&lt;/Cite&gt;&lt;/EndNote&gt;</w:instrText>
      </w:r>
      <w:r w:rsidRPr="00E16684">
        <w:rPr>
          <w:rFonts w:ascii="Times New Roman" w:hAnsi="Times New Roman"/>
        </w:rPr>
        <w:fldChar w:fldCharType="separate"/>
      </w:r>
      <w:r w:rsidRPr="00E16684">
        <w:rPr>
          <w:rFonts w:ascii="Times New Roman" w:hAnsi="Times New Roman"/>
          <w:noProof/>
        </w:rPr>
        <w:t>(Spivey and Lee, 2013)</w:t>
      </w:r>
      <w:r w:rsidRPr="00E16684">
        <w:rPr>
          <w:rFonts w:ascii="Times New Roman" w:hAnsi="Times New Roman"/>
        </w:rPr>
        <w:fldChar w:fldCharType="end"/>
      </w:r>
      <w:r w:rsidRPr="00E16684">
        <w:rPr>
          <w:rFonts w:ascii="Times New Roman" w:hAnsi="Times New Roman"/>
        </w:rPr>
        <w:t xml:space="preserve">, </w:t>
      </w:r>
      <w:r w:rsidR="006654DA" w:rsidRPr="00E16684">
        <w:rPr>
          <w:rFonts w:ascii="Times New Roman" w:hAnsi="Times New Roman"/>
        </w:rPr>
        <w:t xml:space="preserve"> </w:t>
      </w:r>
      <w:r w:rsidR="008749BD" w:rsidRPr="00E16684">
        <w:rPr>
          <w:rFonts w:ascii="Times New Roman" w:hAnsi="Times New Roman"/>
        </w:rPr>
        <w:t xml:space="preserve">which is the </w:t>
      </w:r>
      <w:r w:rsidRPr="00E16684">
        <w:rPr>
          <w:rFonts w:ascii="Times New Roman" w:hAnsi="Times New Roman"/>
        </w:rPr>
        <w:t>product</w:t>
      </w:r>
      <w:r w:rsidR="008749BD" w:rsidRPr="00E16684">
        <w:rPr>
          <w:rFonts w:ascii="Times New Roman" w:hAnsi="Times New Roman"/>
        </w:rPr>
        <w:t xml:space="preserve"> of the gas compressibility (psi</w:t>
      </w:r>
      <w:r w:rsidR="000E69AB" w:rsidRPr="000E69AB">
        <w:rPr>
          <w:rFonts w:ascii="Times New Roman" w:hAnsi="Times New Roman"/>
          <w:vertAlign w:val="superscript"/>
        </w:rPr>
        <w:t>-1</w:t>
      </w:r>
      <w:r w:rsidR="008749BD" w:rsidRPr="00E16684">
        <w:rPr>
          <w:rFonts w:ascii="Times New Roman" w:hAnsi="Times New Roman"/>
        </w:rPr>
        <w:t>) and wellbore volume (ft</w:t>
      </w:r>
      <w:r w:rsidR="008749BD" w:rsidRPr="00E16684">
        <w:rPr>
          <w:rFonts w:ascii="Times New Roman" w:hAnsi="Times New Roman"/>
          <w:vertAlign w:val="superscript"/>
        </w:rPr>
        <w:t>3</w:t>
      </w:r>
      <w:r w:rsidR="008749BD" w:rsidRPr="00E16684">
        <w:rPr>
          <w:rFonts w:ascii="Times New Roman" w:hAnsi="Times New Roman"/>
        </w:rPr>
        <w:t>):</w:t>
      </w:r>
    </w:p>
    <w:p w14:paraId="68F27080" w14:textId="77777777" w:rsidR="008749BD" w:rsidRPr="00E16684" w:rsidRDefault="008749BD" w:rsidP="007C4BFC">
      <w:pPr>
        <w:spacing w:line="240" w:lineRule="auto"/>
        <w:jc w:val="both"/>
        <w:rPr>
          <w:rFonts w:ascii="Times New Roman" w:hAnsi="Times New Roman"/>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70A8E32D" w14:textId="77777777" w:rsidTr="004A5F21">
        <w:trPr>
          <w:jc w:val="right"/>
        </w:trPr>
        <w:tc>
          <w:tcPr>
            <w:tcW w:w="985" w:type="dxa"/>
            <w:vAlign w:val="center"/>
          </w:tcPr>
          <w:p w14:paraId="37D2BA83" w14:textId="77777777" w:rsidR="008749BD" w:rsidRPr="00E16684" w:rsidRDefault="008749BD" w:rsidP="007C4BFC">
            <w:pPr>
              <w:spacing w:line="240" w:lineRule="auto"/>
              <w:jc w:val="center"/>
            </w:pPr>
          </w:p>
        </w:tc>
        <w:tc>
          <w:tcPr>
            <w:tcW w:w="6210" w:type="dxa"/>
            <w:vAlign w:val="center"/>
          </w:tcPr>
          <w:p w14:paraId="2A4A0F87" w14:textId="2BFDB11F" w:rsidR="008749BD" w:rsidRPr="00E16684" w:rsidRDefault="00D94B3B" w:rsidP="007C4BFC">
            <w:pPr>
              <w:spacing w:line="240" w:lineRule="auto"/>
              <w:jc w:val="center"/>
            </w:pPr>
            <w:r w:rsidRPr="00E16684">
              <w:rPr>
                <w:position w:val="-14"/>
              </w:rPr>
              <w:object w:dxaOrig="960" w:dyaOrig="380" w14:anchorId="402366D3">
                <v:shape id="_x0000_i1262" type="#_x0000_t75" alt="P369C2T1#yIS1" style="width:50.8pt;height:21.2pt" o:ole="">
                  <v:imagedata r:id="rId609" o:title=""/>
                </v:shape>
                <o:OLEObject Type="Embed" ProgID="Equation.DSMT4" ShapeID="_x0000_i1262" DrawAspect="Content" ObjectID="_1668937521" r:id="rId610"/>
              </w:object>
            </w:r>
          </w:p>
        </w:tc>
        <w:tc>
          <w:tcPr>
            <w:tcW w:w="1291" w:type="dxa"/>
            <w:vAlign w:val="center"/>
          </w:tcPr>
          <w:p w14:paraId="76428302" w14:textId="754B747F" w:rsidR="008749BD" w:rsidRPr="00E16684" w:rsidRDefault="008749BD" w:rsidP="007C4BFC">
            <w:pPr>
              <w:spacing w:line="240" w:lineRule="auto"/>
              <w:jc w:val="right"/>
            </w:pPr>
            <w:r w:rsidRPr="00E16684">
              <w:t>A-(</w:t>
            </w:r>
            <w:bookmarkStart w:id="485" w:name="AppAEq27"/>
            <w:r w:rsidR="006E090F" w:rsidRPr="00E16684">
              <w:fldChar w:fldCharType="begin"/>
            </w:r>
            <w:r w:rsidR="006E090F" w:rsidRPr="00E16684">
              <w:instrText xml:space="preserve"> SEQ AppA \* MERGEFORMAT </w:instrText>
            </w:r>
            <w:r w:rsidR="006E090F" w:rsidRPr="00E16684">
              <w:fldChar w:fldCharType="separate"/>
            </w:r>
            <w:r w:rsidR="007C4BFC">
              <w:rPr>
                <w:noProof/>
              </w:rPr>
              <w:t>27</w:t>
            </w:r>
            <w:r w:rsidR="006E090F" w:rsidRPr="00E16684">
              <w:rPr>
                <w:noProof/>
              </w:rPr>
              <w:fldChar w:fldCharType="end"/>
            </w:r>
            <w:bookmarkEnd w:id="485"/>
            <w:r w:rsidRPr="00E16684">
              <w:t>)</w:t>
            </w:r>
          </w:p>
        </w:tc>
      </w:tr>
    </w:tbl>
    <w:p w14:paraId="1A203481" w14:textId="77777777" w:rsidR="008749BD" w:rsidRPr="00E16684" w:rsidRDefault="008749BD" w:rsidP="007C4BFC">
      <w:pPr>
        <w:spacing w:line="240" w:lineRule="auto"/>
        <w:jc w:val="both"/>
        <w:rPr>
          <w:rFonts w:ascii="Times New Roman" w:hAnsi="Times New Roman"/>
          <w:bCs/>
        </w:rPr>
      </w:pPr>
    </w:p>
    <w:p w14:paraId="3AFE39AD" w14:textId="77777777" w:rsidR="00254218" w:rsidRDefault="00254218" w:rsidP="007C4BFC">
      <w:pPr>
        <w:spacing w:line="240" w:lineRule="auto"/>
        <w:jc w:val="both"/>
        <w:rPr>
          <w:rFonts w:ascii="Times New Roman" w:hAnsi="Times New Roman"/>
          <w:bCs/>
        </w:rPr>
      </w:pPr>
    </w:p>
    <w:p w14:paraId="404B77E3" w14:textId="77777777" w:rsidR="00254218" w:rsidRDefault="00254218" w:rsidP="007C4BFC">
      <w:pPr>
        <w:spacing w:line="240" w:lineRule="auto"/>
        <w:jc w:val="both"/>
        <w:rPr>
          <w:rFonts w:ascii="Times New Roman" w:hAnsi="Times New Roman"/>
          <w:bCs/>
        </w:rPr>
      </w:pPr>
    </w:p>
    <w:p w14:paraId="6D0BC18A" w14:textId="77777777" w:rsidR="00254218" w:rsidRDefault="00254218" w:rsidP="007C4BFC">
      <w:pPr>
        <w:spacing w:line="240" w:lineRule="auto"/>
        <w:jc w:val="both"/>
        <w:rPr>
          <w:rFonts w:ascii="Times New Roman" w:hAnsi="Times New Roman"/>
          <w:bCs/>
        </w:rPr>
      </w:pPr>
    </w:p>
    <w:p w14:paraId="608AF5C7" w14:textId="2A4325BE" w:rsidR="008749BD" w:rsidRPr="00E16684" w:rsidRDefault="008749BD" w:rsidP="007C4BFC">
      <w:pPr>
        <w:spacing w:line="240" w:lineRule="auto"/>
        <w:jc w:val="both"/>
        <w:rPr>
          <w:rFonts w:ascii="Times New Roman" w:hAnsi="Times New Roman"/>
          <w:bCs/>
        </w:rPr>
      </w:pPr>
      <w:r w:rsidRPr="00E16684">
        <w:rPr>
          <w:rFonts w:ascii="Times New Roman" w:hAnsi="Times New Roman"/>
          <w:bCs/>
        </w:rPr>
        <w:lastRenderedPageBreak/>
        <w:t>Defining the differential pressure across the sand face at standard conditions:</w:t>
      </w:r>
    </w:p>
    <w:p w14:paraId="4E03C6FB" w14:textId="77777777" w:rsidR="008749BD" w:rsidRPr="00E16684" w:rsidRDefault="008749BD" w:rsidP="007C4BFC">
      <w:pPr>
        <w:spacing w:line="240" w:lineRule="auto"/>
        <w:jc w:val="both"/>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1FFFAAC4" w14:textId="77777777" w:rsidTr="004A5F21">
        <w:trPr>
          <w:jc w:val="right"/>
        </w:trPr>
        <w:tc>
          <w:tcPr>
            <w:tcW w:w="985" w:type="dxa"/>
            <w:vAlign w:val="center"/>
          </w:tcPr>
          <w:p w14:paraId="01F57669" w14:textId="77777777" w:rsidR="008749BD" w:rsidRPr="00E16684" w:rsidRDefault="008749BD" w:rsidP="007C4BFC">
            <w:pPr>
              <w:spacing w:line="240" w:lineRule="auto"/>
              <w:jc w:val="center"/>
            </w:pPr>
          </w:p>
        </w:tc>
        <w:tc>
          <w:tcPr>
            <w:tcW w:w="6210" w:type="dxa"/>
            <w:vAlign w:val="center"/>
          </w:tcPr>
          <w:p w14:paraId="40CC4AD9" w14:textId="14595881" w:rsidR="008749BD" w:rsidRPr="00E16684" w:rsidRDefault="000E69AB" w:rsidP="007C4BFC">
            <w:pPr>
              <w:spacing w:line="240" w:lineRule="auto"/>
              <w:jc w:val="center"/>
            </w:pPr>
            <w:r w:rsidRPr="00E16684">
              <w:rPr>
                <w:position w:val="-24"/>
              </w:rPr>
              <w:object w:dxaOrig="1660" w:dyaOrig="660" w14:anchorId="1367CD84">
                <v:shape id="_x0000_i1263" type="#_x0000_t75" style="width:79.4pt;height:36pt" o:ole="">
                  <v:imagedata r:id="rId611" o:title=""/>
                </v:shape>
                <o:OLEObject Type="Embed" ProgID="Equation.DSMT4" ShapeID="_x0000_i1263" DrawAspect="Content" ObjectID="_1668937522" r:id="rId612"/>
              </w:object>
            </w:r>
          </w:p>
        </w:tc>
        <w:tc>
          <w:tcPr>
            <w:tcW w:w="1291" w:type="dxa"/>
            <w:vAlign w:val="center"/>
          </w:tcPr>
          <w:p w14:paraId="78604338" w14:textId="17A97B65" w:rsidR="008749BD" w:rsidRPr="00E16684" w:rsidRDefault="008749BD" w:rsidP="007C4BFC">
            <w:pPr>
              <w:spacing w:line="240" w:lineRule="auto"/>
              <w:jc w:val="right"/>
            </w:pPr>
            <w:r w:rsidRPr="00E16684">
              <w:t>A-(</w:t>
            </w:r>
            <w:bookmarkStart w:id="486" w:name="AppAEq28"/>
            <w:r w:rsidR="006E090F" w:rsidRPr="00E16684">
              <w:fldChar w:fldCharType="begin"/>
            </w:r>
            <w:r w:rsidR="006E090F" w:rsidRPr="00E16684">
              <w:instrText xml:space="preserve"> SEQ AppA \* MERGEFORMAT </w:instrText>
            </w:r>
            <w:r w:rsidR="006E090F" w:rsidRPr="00E16684">
              <w:fldChar w:fldCharType="separate"/>
            </w:r>
            <w:r w:rsidR="007C4BFC">
              <w:rPr>
                <w:noProof/>
              </w:rPr>
              <w:t>28</w:t>
            </w:r>
            <w:r w:rsidR="006E090F" w:rsidRPr="00E16684">
              <w:rPr>
                <w:noProof/>
              </w:rPr>
              <w:fldChar w:fldCharType="end"/>
            </w:r>
            <w:bookmarkEnd w:id="486"/>
            <w:r w:rsidRPr="00E16684">
              <w:t>)</w:t>
            </w:r>
          </w:p>
        </w:tc>
      </w:tr>
    </w:tbl>
    <w:p w14:paraId="2E46D894" w14:textId="77777777" w:rsidR="008749BD" w:rsidRPr="00E16684" w:rsidRDefault="008749BD" w:rsidP="007C4BFC">
      <w:pPr>
        <w:spacing w:line="240" w:lineRule="auto"/>
        <w:jc w:val="both"/>
        <w:rPr>
          <w:rFonts w:ascii="Times New Roman" w:hAnsi="Times New Roman"/>
          <w:bCs/>
        </w:rPr>
      </w:pPr>
    </w:p>
    <w:p w14:paraId="5F29D91F" w14:textId="2629386E" w:rsidR="003C47BE" w:rsidRPr="00E16684" w:rsidRDefault="003C47BE" w:rsidP="007C4BFC">
      <w:pPr>
        <w:jc w:val="both"/>
        <w:rPr>
          <w:rFonts w:ascii="Times New Roman" w:hAnsi="Times New Roman"/>
          <w:bCs/>
        </w:rPr>
      </w:pPr>
      <w:r w:rsidRPr="00E16684">
        <w:rPr>
          <w:rFonts w:ascii="Times New Roman" w:hAnsi="Times New Roman"/>
          <w:bCs/>
        </w:rPr>
        <w:t>where</w:t>
      </w:r>
      <w:r w:rsidRPr="00E16684">
        <w:rPr>
          <w:rFonts w:ascii="Times New Roman" w:eastAsiaTheme="minorEastAsia" w:hAnsi="Times New Roman"/>
        </w:rPr>
        <w:t xml:space="preserve"> </w:t>
      </w:r>
      <w:r w:rsidRPr="00E16684">
        <w:rPr>
          <w:rFonts w:ascii="Times New Roman" w:hAnsi="Times New Roman"/>
          <w:position w:val="-6"/>
        </w:rPr>
        <w:object w:dxaOrig="240" w:dyaOrig="279" w14:anchorId="11F685D7">
          <v:shape id="_x0000_i1264" type="#_x0000_t75" style="width:14.8pt;height:14.8pt" o:ole="">
            <v:imagedata r:id="rId613" o:title=""/>
          </v:shape>
          <o:OLEObject Type="Embed" ProgID="Equation.DSMT4" ShapeID="_x0000_i1264" DrawAspect="Content" ObjectID="_1668937523" r:id="rId614"/>
        </w:object>
      </w:r>
      <w:r w:rsidRPr="00E16684">
        <w:rPr>
          <w:rFonts w:ascii="Times New Roman" w:hAnsi="Times New Roman"/>
        </w:rPr>
        <w:t xml:space="preserve">is the wellbore storage in cf/psi, </w:t>
      </w:r>
      <w:r w:rsidRPr="00E16684">
        <w:rPr>
          <w:rFonts w:ascii="Times New Roman" w:hAnsi="Times New Roman"/>
          <w:position w:val="-14"/>
        </w:rPr>
        <w:object w:dxaOrig="279" w:dyaOrig="380" w14:anchorId="3979323E">
          <v:shape id="_x0000_i1265" type="#_x0000_t75" style="width:21.2pt;height:28.6pt" o:ole="">
            <v:imagedata r:id="rId565" o:title=""/>
          </v:shape>
          <o:OLEObject Type="Embed" ProgID="Equation.DSMT4" ShapeID="_x0000_i1265" DrawAspect="Content" ObjectID="_1668937524" r:id="rId615"/>
        </w:object>
      </w:r>
      <w:r w:rsidRPr="00E16684">
        <w:rPr>
          <w:rFonts w:ascii="Times New Roman" w:hAnsi="Times New Roman"/>
        </w:rPr>
        <w:t xml:space="preserve"> is the production rate in Mscf/d, </w:t>
      </w:r>
      <w:r w:rsidRPr="00E16684">
        <w:rPr>
          <w:rFonts w:ascii="Times New Roman" w:hAnsi="Times New Roman"/>
          <w:position w:val="-14"/>
        </w:rPr>
        <w:object w:dxaOrig="320" w:dyaOrig="380" w14:anchorId="21F509F4">
          <v:shape id="_x0000_i1266" type="#_x0000_t75" style="width:21.2pt;height:21.2pt" o:ole="">
            <v:imagedata r:id="rId568" o:title=""/>
          </v:shape>
          <o:OLEObject Type="Embed" ProgID="Equation.DSMT4" ShapeID="_x0000_i1266" DrawAspect="Content" ObjectID="_1668937525" r:id="rId616"/>
        </w:object>
      </w:r>
      <w:r w:rsidRPr="00E16684">
        <w:rPr>
          <w:rFonts w:ascii="Times New Roman" w:hAnsi="Times New Roman"/>
        </w:rPr>
        <w:t xml:space="preserve"> is the gas formation volume </w:t>
      </w:r>
      <w:r w:rsidR="00AC3E10" w:rsidRPr="00E16684">
        <w:rPr>
          <w:rFonts w:ascii="Times New Roman" w:hAnsi="Times New Roman"/>
        </w:rPr>
        <w:t>factor</w:t>
      </w:r>
      <w:r w:rsidRPr="00E16684">
        <w:rPr>
          <w:rFonts w:ascii="Times New Roman" w:hAnsi="Times New Roman"/>
        </w:rPr>
        <w:t xml:space="preserve"> in cf/Mscf,</w:t>
      </w:r>
      <w:r w:rsidR="00656434" w:rsidRPr="00E16684">
        <w:rPr>
          <w:rFonts w:ascii="Times New Roman" w:hAnsi="Times New Roman"/>
        </w:rPr>
        <w:t xml:space="preserve"> and</w:t>
      </w:r>
      <w:r w:rsidRPr="00E16684">
        <w:rPr>
          <w:rFonts w:ascii="Times New Roman" w:hAnsi="Times New Roman"/>
        </w:rPr>
        <w:t xml:space="preserve"> </w:t>
      </w:r>
      <w:r w:rsidR="00656434" w:rsidRPr="00E16684">
        <w:rPr>
          <w:rFonts w:ascii="Times New Roman" w:hAnsi="Times New Roman"/>
          <w:position w:val="-6"/>
        </w:rPr>
        <w:object w:dxaOrig="139" w:dyaOrig="240" w14:anchorId="508B969A">
          <v:shape id="_x0000_i1267" type="#_x0000_t75" style="width:7.4pt;height:14.8pt" o:ole="">
            <v:imagedata r:id="rId617" o:title=""/>
          </v:shape>
          <o:OLEObject Type="Embed" ProgID="Equation.DSMT4" ShapeID="_x0000_i1267" DrawAspect="Content" ObjectID="_1668937526" r:id="rId618"/>
        </w:object>
      </w:r>
      <w:r w:rsidR="00687D80">
        <w:rPr>
          <w:rFonts w:ascii="Times New Roman" w:hAnsi="Times New Roman"/>
        </w:rPr>
        <w:t xml:space="preserve"> </w:t>
      </w:r>
      <w:r w:rsidRPr="00E16684">
        <w:rPr>
          <w:rFonts w:ascii="Times New Roman" w:eastAsiaTheme="minorEastAsia" w:hAnsi="Times New Roman"/>
        </w:rPr>
        <w:t xml:space="preserve">is </w:t>
      </w:r>
      <w:r w:rsidR="00656434" w:rsidRPr="00E16684">
        <w:rPr>
          <w:rFonts w:ascii="Times New Roman" w:eastAsiaTheme="minorEastAsia" w:hAnsi="Times New Roman"/>
        </w:rPr>
        <w:t>production time in hours.</w:t>
      </w:r>
    </w:p>
    <w:p w14:paraId="6EEF6228" w14:textId="51AFDA5B" w:rsidR="008749BD" w:rsidRPr="00E16684" w:rsidRDefault="008749BD" w:rsidP="007C4BFC">
      <w:pPr>
        <w:spacing w:line="240" w:lineRule="auto"/>
        <w:jc w:val="both"/>
        <w:rPr>
          <w:rFonts w:ascii="Times New Roman" w:hAnsi="Times New Roman"/>
          <w:bCs/>
        </w:rPr>
      </w:pPr>
      <w:r w:rsidRPr="00E16684">
        <w:rPr>
          <w:rFonts w:ascii="Times New Roman" w:hAnsi="Times New Roman"/>
          <w:bCs/>
        </w:rPr>
        <w:t>Solving Eq. A-(</w:t>
      </w:r>
      <w:r w:rsidR="00F87EA8" w:rsidRPr="00E16684">
        <w:rPr>
          <w:rFonts w:ascii="Times New Roman" w:hAnsi="Times New Roman"/>
          <w:bCs/>
        </w:rPr>
        <w:fldChar w:fldCharType="begin"/>
      </w:r>
      <w:r w:rsidR="00F87EA8" w:rsidRPr="00E16684">
        <w:rPr>
          <w:rFonts w:ascii="Times New Roman" w:hAnsi="Times New Roman"/>
          <w:bCs/>
        </w:rPr>
        <w:instrText xml:space="preserve"> REF AppAEq28 \h </w:instrText>
      </w:r>
      <w:r w:rsidR="00D53ABA" w:rsidRPr="00E16684">
        <w:rPr>
          <w:rFonts w:ascii="Times New Roman" w:hAnsi="Times New Roman"/>
          <w:bCs/>
        </w:rPr>
        <w:instrText xml:space="preserve"> \* MERGEFORMAT </w:instrText>
      </w:r>
      <w:r w:rsidR="00F87EA8" w:rsidRPr="00E16684">
        <w:rPr>
          <w:rFonts w:ascii="Times New Roman" w:hAnsi="Times New Roman"/>
          <w:bCs/>
        </w:rPr>
      </w:r>
      <w:r w:rsidR="00F87EA8" w:rsidRPr="00E16684">
        <w:rPr>
          <w:rFonts w:ascii="Times New Roman" w:hAnsi="Times New Roman"/>
          <w:bCs/>
        </w:rPr>
        <w:fldChar w:fldCharType="separate"/>
      </w:r>
      <w:r w:rsidR="007C4BFC">
        <w:rPr>
          <w:noProof/>
        </w:rPr>
        <w:t>28</w:t>
      </w:r>
      <w:r w:rsidR="00F87EA8" w:rsidRPr="00E16684">
        <w:rPr>
          <w:rFonts w:ascii="Times New Roman" w:hAnsi="Times New Roman"/>
          <w:bCs/>
        </w:rPr>
        <w:fldChar w:fldCharType="end"/>
      </w:r>
      <w:r w:rsidRPr="00E16684">
        <w:rPr>
          <w:rFonts w:ascii="Times New Roman" w:hAnsi="Times New Roman"/>
          <w:bCs/>
        </w:rPr>
        <w:t>) in terms of wellbore storage:</w:t>
      </w:r>
    </w:p>
    <w:p w14:paraId="709581CE" w14:textId="77777777" w:rsidR="008749BD" w:rsidRPr="00E16684" w:rsidRDefault="008749BD" w:rsidP="007C4BFC">
      <w:pPr>
        <w:jc w:val="both"/>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55BAEF5D" w14:textId="77777777" w:rsidTr="004A5F21">
        <w:trPr>
          <w:jc w:val="right"/>
        </w:trPr>
        <w:tc>
          <w:tcPr>
            <w:tcW w:w="985" w:type="dxa"/>
            <w:vAlign w:val="center"/>
          </w:tcPr>
          <w:p w14:paraId="32A19D9E" w14:textId="77777777" w:rsidR="008749BD" w:rsidRPr="00E16684" w:rsidRDefault="008749BD" w:rsidP="007C4BFC">
            <w:pPr>
              <w:spacing w:line="240" w:lineRule="auto"/>
              <w:jc w:val="center"/>
            </w:pPr>
          </w:p>
        </w:tc>
        <w:tc>
          <w:tcPr>
            <w:tcW w:w="6210" w:type="dxa"/>
            <w:vAlign w:val="center"/>
          </w:tcPr>
          <w:p w14:paraId="7D2891E2" w14:textId="1DC5EBBB" w:rsidR="008749BD" w:rsidRPr="00E16684" w:rsidRDefault="000E69AB" w:rsidP="007C4BFC">
            <w:pPr>
              <w:spacing w:line="240" w:lineRule="auto"/>
              <w:jc w:val="center"/>
            </w:pPr>
            <w:r w:rsidRPr="00E16684">
              <w:rPr>
                <w:position w:val="-24"/>
              </w:rPr>
              <w:object w:dxaOrig="1520" w:dyaOrig="660" w14:anchorId="1044079D">
                <v:shape id="_x0000_i1268" type="#_x0000_t75" style="width:1in;height:36pt" o:ole="">
                  <v:imagedata r:id="rId619" o:title=""/>
                </v:shape>
                <o:OLEObject Type="Embed" ProgID="Equation.DSMT4" ShapeID="_x0000_i1268" DrawAspect="Content" ObjectID="_1668937527" r:id="rId620"/>
              </w:object>
            </w:r>
          </w:p>
        </w:tc>
        <w:tc>
          <w:tcPr>
            <w:tcW w:w="1291" w:type="dxa"/>
            <w:vAlign w:val="center"/>
          </w:tcPr>
          <w:p w14:paraId="187182FD" w14:textId="0267FAA2" w:rsidR="008749BD" w:rsidRPr="00E16684" w:rsidRDefault="008749BD" w:rsidP="007C4BFC">
            <w:pPr>
              <w:spacing w:line="240" w:lineRule="auto"/>
              <w:jc w:val="right"/>
            </w:pPr>
            <w:r w:rsidRPr="00E16684">
              <w:t>A-(</w:t>
            </w:r>
            <w:bookmarkStart w:id="487" w:name="AppAEq29"/>
            <w:r w:rsidR="006E090F" w:rsidRPr="00E16684">
              <w:fldChar w:fldCharType="begin"/>
            </w:r>
            <w:r w:rsidR="006E090F" w:rsidRPr="00E16684">
              <w:instrText xml:space="preserve"> SEQ AppA \* MERGEFORMAT </w:instrText>
            </w:r>
            <w:r w:rsidR="006E090F" w:rsidRPr="00E16684">
              <w:fldChar w:fldCharType="separate"/>
            </w:r>
            <w:r w:rsidR="007C4BFC">
              <w:rPr>
                <w:noProof/>
              </w:rPr>
              <w:t>29</w:t>
            </w:r>
            <w:r w:rsidR="006E090F" w:rsidRPr="00E16684">
              <w:rPr>
                <w:noProof/>
              </w:rPr>
              <w:fldChar w:fldCharType="end"/>
            </w:r>
            <w:bookmarkEnd w:id="487"/>
            <w:r w:rsidRPr="00E16684">
              <w:t>)</w:t>
            </w:r>
          </w:p>
        </w:tc>
      </w:tr>
    </w:tbl>
    <w:p w14:paraId="7F7D9940" w14:textId="77777777" w:rsidR="008749BD" w:rsidRPr="00E16684" w:rsidRDefault="008749BD" w:rsidP="007C4BFC">
      <w:pPr>
        <w:jc w:val="both"/>
        <w:rPr>
          <w:rFonts w:ascii="Times New Roman" w:hAnsi="Times New Roman"/>
          <w:bCs/>
        </w:rPr>
      </w:pPr>
    </w:p>
    <w:p w14:paraId="106D1D9F" w14:textId="0CB12259" w:rsidR="008749BD" w:rsidRPr="00E16684" w:rsidRDefault="008749BD" w:rsidP="007C4BFC">
      <w:pPr>
        <w:jc w:val="both"/>
        <w:rPr>
          <w:rFonts w:ascii="Times New Roman" w:hAnsi="Times New Roman"/>
          <w:bCs/>
        </w:rPr>
      </w:pPr>
      <w:r w:rsidRPr="00E16684">
        <w:rPr>
          <w:rFonts w:ascii="Times New Roman" w:hAnsi="Times New Roman"/>
          <w:bCs/>
        </w:rPr>
        <w:t>Defining the formation volume factor for gas as follows</w:t>
      </w:r>
      <w:r w:rsidR="00656434" w:rsidRPr="00E16684">
        <w:rPr>
          <w:rFonts w:ascii="Times New Roman" w:hAnsi="Times New Roman"/>
          <w:bCs/>
        </w:rPr>
        <w:t xml:space="preserve"> and note that </w:t>
      </w:r>
      <w:r w:rsidR="00656434" w:rsidRPr="00E16684">
        <w:rPr>
          <w:rFonts w:ascii="Times New Roman" w:hAnsi="Times New Roman"/>
          <w:position w:val="-14"/>
        </w:rPr>
        <w:object w:dxaOrig="320" w:dyaOrig="380" w14:anchorId="3493C627">
          <v:shape id="_x0000_i1269" type="#_x0000_t75" style="width:21.2pt;height:21.2pt" o:ole="">
            <v:imagedata r:id="rId568" o:title=""/>
          </v:shape>
          <o:OLEObject Type="Embed" ProgID="Equation.DSMT4" ShapeID="_x0000_i1269" DrawAspect="Content" ObjectID="_1668937528" r:id="rId621"/>
        </w:object>
      </w:r>
      <w:r w:rsidR="00656434" w:rsidRPr="00E16684">
        <w:rPr>
          <w:rFonts w:ascii="Times New Roman" w:hAnsi="Times New Roman"/>
          <w:bCs/>
        </w:rPr>
        <w:t xml:space="preserve"> in </w:t>
      </w:r>
      <w:r w:rsidR="00CE6E12" w:rsidRPr="00E16684">
        <w:rPr>
          <w:rFonts w:ascii="Times New Roman" w:hAnsi="Times New Roman"/>
          <w:bCs/>
        </w:rPr>
        <w:t xml:space="preserve">Eq. </w:t>
      </w:r>
      <w:r w:rsidR="00656434" w:rsidRPr="00E16684">
        <w:rPr>
          <w:rFonts w:ascii="Times New Roman" w:hAnsi="Times New Roman"/>
          <w:bCs/>
        </w:rPr>
        <w:t>A-(</w:t>
      </w:r>
      <w:r w:rsidR="001D00BB" w:rsidRPr="00E16684">
        <w:rPr>
          <w:rFonts w:ascii="Times New Roman" w:hAnsi="Times New Roman"/>
          <w:bCs/>
        </w:rPr>
        <w:fldChar w:fldCharType="begin"/>
      </w:r>
      <w:r w:rsidR="001D00BB" w:rsidRPr="00E16684">
        <w:rPr>
          <w:rFonts w:ascii="Times New Roman" w:hAnsi="Times New Roman"/>
          <w:bCs/>
        </w:rPr>
        <w:instrText xml:space="preserve"> REF AppAEq30 \h </w:instrText>
      </w:r>
      <w:r w:rsidR="00D53ABA" w:rsidRPr="00E16684">
        <w:rPr>
          <w:rFonts w:ascii="Times New Roman" w:hAnsi="Times New Roman"/>
          <w:bCs/>
        </w:rPr>
        <w:instrText xml:space="preserve"> \* MERGEFORMAT </w:instrText>
      </w:r>
      <w:r w:rsidR="001D00BB" w:rsidRPr="00E16684">
        <w:rPr>
          <w:rFonts w:ascii="Times New Roman" w:hAnsi="Times New Roman"/>
          <w:bCs/>
        </w:rPr>
      </w:r>
      <w:r w:rsidR="001D00BB" w:rsidRPr="00E16684">
        <w:rPr>
          <w:rFonts w:ascii="Times New Roman" w:hAnsi="Times New Roman"/>
          <w:bCs/>
        </w:rPr>
        <w:fldChar w:fldCharType="separate"/>
      </w:r>
      <w:r w:rsidR="007C4BFC">
        <w:rPr>
          <w:noProof/>
        </w:rPr>
        <w:t>30</w:t>
      </w:r>
      <w:r w:rsidR="001D00BB" w:rsidRPr="00E16684">
        <w:rPr>
          <w:rFonts w:ascii="Times New Roman" w:hAnsi="Times New Roman"/>
          <w:bCs/>
        </w:rPr>
        <w:fldChar w:fldCharType="end"/>
      </w:r>
      <w:r w:rsidR="00656434" w:rsidRPr="00E16684">
        <w:rPr>
          <w:rFonts w:ascii="Times New Roman" w:hAnsi="Times New Roman"/>
          <w:bCs/>
        </w:rPr>
        <w:t xml:space="preserve">) has units of cf/scf; therefore, </w:t>
      </w:r>
      <w:r w:rsidR="00656434" w:rsidRPr="00E16684">
        <w:rPr>
          <w:rFonts w:ascii="Times New Roman" w:hAnsi="Times New Roman"/>
          <w:position w:val="-14"/>
        </w:rPr>
        <w:object w:dxaOrig="320" w:dyaOrig="380" w14:anchorId="3417FFCC">
          <v:shape id="_x0000_i1270" type="#_x0000_t75" style="width:21.2pt;height:21.2pt" o:ole="">
            <v:imagedata r:id="rId568" o:title=""/>
          </v:shape>
          <o:OLEObject Type="Embed" ProgID="Equation.DSMT4" ShapeID="_x0000_i1270" DrawAspect="Content" ObjectID="_1668937529" r:id="rId622"/>
        </w:object>
      </w:r>
      <w:r w:rsidR="00656434" w:rsidRPr="00E16684">
        <w:rPr>
          <w:rFonts w:ascii="Times New Roman" w:hAnsi="Times New Roman"/>
        </w:rPr>
        <w:t xml:space="preserve">will be converted </w:t>
      </w:r>
      <w:r w:rsidR="00AC6F72" w:rsidRPr="00E16684">
        <w:rPr>
          <w:rFonts w:ascii="Times New Roman" w:hAnsi="Times New Roman"/>
        </w:rPr>
        <w:t>to</w:t>
      </w:r>
      <w:r w:rsidR="00656434" w:rsidRPr="00E16684">
        <w:rPr>
          <w:rFonts w:ascii="Times New Roman" w:hAnsi="Times New Roman"/>
        </w:rPr>
        <w:t xml:space="preserve"> </w:t>
      </w:r>
      <w:r w:rsidR="00AC6F72" w:rsidRPr="00E16684">
        <w:rPr>
          <w:rFonts w:ascii="Times New Roman" w:hAnsi="Times New Roman"/>
        </w:rPr>
        <w:t>s</w:t>
      </w:r>
      <w:r w:rsidR="00656434" w:rsidRPr="00E16684">
        <w:rPr>
          <w:rFonts w:ascii="Times New Roman" w:hAnsi="Times New Roman"/>
        </w:rPr>
        <w:t xml:space="preserve">cf/Mscf </w:t>
      </w:r>
      <w:r w:rsidR="00AC6F72" w:rsidRPr="00E16684">
        <w:rPr>
          <w:rFonts w:ascii="Times New Roman" w:hAnsi="Times New Roman"/>
        </w:rPr>
        <w:t xml:space="preserve">once </w:t>
      </w:r>
      <w:r w:rsidR="00CE6E12" w:rsidRPr="00E16684">
        <w:rPr>
          <w:rFonts w:ascii="Times New Roman" w:hAnsi="Times New Roman"/>
        </w:rPr>
        <w:t>substituted</w:t>
      </w:r>
      <w:r w:rsidR="00AC6F72" w:rsidRPr="00E16684">
        <w:rPr>
          <w:rFonts w:ascii="Times New Roman" w:hAnsi="Times New Roman"/>
        </w:rPr>
        <w:t xml:space="preserve"> into A-(</w:t>
      </w:r>
      <w:r w:rsidR="001D00BB" w:rsidRPr="00E16684">
        <w:rPr>
          <w:rFonts w:ascii="Times New Roman" w:hAnsi="Times New Roman"/>
        </w:rPr>
        <w:fldChar w:fldCharType="begin"/>
      </w:r>
      <w:r w:rsidR="001D00BB" w:rsidRPr="00E16684">
        <w:rPr>
          <w:rFonts w:ascii="Times New Roman" w:hAnsi="Times New Roman"/>
        </w:rPr>
        <w:instrText xml:space="preserve"> REF AppAEq29 \h </w:instrText>
      </w:r>
      <w:r w:rsidR="00D53ABA" w:rsidRPr="00E16684">
        <w:rPr>
          <w:rFonts w:ascii="Times New Roman" w:hAnsi="Times New Roman"/>
        </w:rPr>
        <w:instrText xml:space="preserve"> \* MERGEFORMAT </w:instrText>
      </w:r>
      <w:r w:rsidR="001D00BB" w:rsidRPr="00E16684">
        <w:rPr>
          <w:rFonts w:ascii="Times New Roman" w:hAnsi="Times New Roman"/>
        </w:rPr>
      </w:r>
      <w:r w:rsidR="001D00BB" w:rsidRPr="00E16684">
        <w:rPr>
          <w:rFonts w:ascii="Times New Roman" w:hAnsi="Times New Roman"/>
        </w:rPr>
        <w:fldChar w:fldCharType="separate"/>
      </w:r>
      <w:r w:rsidR="007C4BFC">
        <w:rPr>
          <w:noProof/>
        </w:rPr>
        <w:t>29</w:t>
      </w:r>
      <w:r w:rsidR="001D00BB" w:rsidRPr="00E16684">
        <w:rPr>
          <w:rFonts w:ascii="Times New Roman" w:hAnsi="Times New Roman"/>
        </w:rPr>
        <w:fldChar w:fldCharType="end"/>
      </w:r>
      <w:r w:rsidR="00AC6F72" w:rsidRPr="00E16684">
        <w:rPr>
          <w:rFonts w:ascii="Times New Roman" w:hAnsi="Times New Roman"/>
        </w:rPr>
        <w:t>)</w:t>
      </w:r>
      <w:r w:rsidRPr="00E16684">
        <w:rPr>
          <w:rFonts w:ascii="Times New Roman" w:hAnsi="Times New Roman"/>
          <w:bCs/>
        </w:rPr>
        <w:t>:</w:t>
      </w:r>
      <w:r w:rsidR="00351575" w:rsidRPr="00E16684">
        <w:rPr>
          <w:rFonts w:ascii="Times New Roman" w:hAnsi="Times New Roman"/>
          <w:bCs/>
        </w:rPr>
        <w:t xml:space="preserv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01BE029F" w14:textId="77777777" w:rsidTr="004A5F21">
        <w:trPr>
          <w:jc w:val="right"/>
        </w:trPr>
        <w:tc>
          <w:tcPr>
            <w:tcW w:w="985" w:type="dxa"/>
            <w:vAlign w:val="center"/>
          </w:tcPr>
          <w:p w14:paraId="4516097E" w14:textId="77777777" w:rsidR="008749BD" w:rsidRPr="00E16684" w:rsidRDefault="008749BD" w:rsidP="007C4BFC">
            <w:pPr>
              <w:spacing w:line="240" w:lineRule="auto"/>
              <w:jc w:val="center"/>
            </w:pPr>
          </w:p>
        </w:tc>
        <w:tc>
          <w:tcPr>
            <w:tcW w:w="6210" w:type="dxa"/>
            <w:vAlign w:val="center"/>
          </w:tcPr>
          <w:p w14:paraId="79771178" w14:textId="77777777" w:rsidR="008749BD" w:rsidRPr="00E16684" w:rsidRDefault="008749BD" w:rsidP="007C4BFC">
            <w:pPr>
              <w:spacing w:line="240" w:lineRule="auto"/>
              <w:jc w:val="center"/>
            </w:pPr>
            <w:r w:rsidRPr="00E16684">
              <w:rPr>
                <w:position w:val="-30"/>
              </w:rPr>
              <w:object w:dxaOrig="2940" w:dyaOrig="700" w14:anchorId="1CE4D087">
                <v:shape id="_x0000_i1271" type="#_x0000_t75" style="width:137.65pt;height:36pt" o:ole="">
                  <v:imagedata r:id="rId623" o:title=""/>
                </v:shape>
                <o:OLEObject Type="Embed" ProgID="Equation.DSMT4" ShapeID="_x0000_i1271" DrawAspect="Content" ObjectID="_1668937530" r:id="rId624"/>
              </w:object>
            </w:r>
          </w:p>
        </w:tc>
        <w:tc>
          <w:tcPr>
            <w:tcW w:w="1291" w:type="dxa"/>
            <w:vAlign w:val="center"/>
          </w:tcPr>
          <w:p w14:paraId="67E61B9B" w14:textId="1F7AFF7B" w:rsidR="008749BD" w:rsidRPr="00E16684" w:rsidRDefault="008749BD" w:rsidP="007C4BFC">
            <w:pPr>
              <w:spacing w:line="240" w:lineRule="auto"/>
              <w:jc w:val="right"/>
            </w:pPr>
            <w:r w:rsidRPr="00E16684">
              <w:t>A-(</w:t>
            </w:r>
            <w:bookmarkStart w:id="488" w:name="AppAEq30"/>
            <w:r w:rsidR="006E090F" w:rsidRPr="00E16684">
              <w:fldChar w:fldCharType="begin"/>
            </w:r>
            <w:r w:rsidR="006E090F" w:rsidRPr="00E16684">
              <w:instrText xml:space="preserve"> SEQ AppA \* MERGEFORMAT </w:instrText>
            </w:r>
            <w:r w:rsidR="006E090F" w:rsidRPr="00E16684">
              <w:fldChar w:fldCharType="separate"/>
            </w:r>
            <w:r w:rsidR="007C4BFC">
              <w:rPr>
                <w:noProof/>
              </w:rPr>
              <w:t>30</w:t>
            </w:r>
            <w:r w:rsidR="006E090F" w:rsidRPr="00E16684">
              <w:rPr>
                <w:noProof/>
              </w:rPr>
              <w:fldChar w:fldCharType="end"/>
            </w:r>
            <w:bookmarkEnd w:id="488"/>
            <w:r w:rsidRPr="00E16684">
              <w:t>)</w:t>
            </w:r>
          </w:p>
        </w:tc>
      </w:tr>
    </w:tbl>
    <w:p w14:paraId="71774428" w14:textId="77777777" w:rsidR="008749BD" w:rsidRPr="00E16684" w:rsidRDefault="008749BD" w:rsidP="007C4BFC">
      <w:pPr>
        <w:jc w:val="both"/>
        <w:rPr>
          <w:rFonts w:ascii="Times New Roman" w:hAnsi="Times New Roman"/>
          <w:bCs/>
        </w:rPr>
      </w:pPr>
    </w:p>
    <w:p w14:paraId="077EADCB" w14:textId="7E36E24A" w:rsidR="008749BD" w:rsidRPr="00E16684" w:rsidRDefault="008749BD" w:rsidP="007C4BFC">
      <w:pPr>
        <w:jc w:val="both"/>
        <w:rPr>
          <w:rFonts w:ascii="Times New Roman" w:hAnsi="Times New Roman"/>
          <w:bCs/>
        </w:rPr>
      </w:pPr>
      <w:r w:rsidRPr="00E16684">
        <w:rPr>
          <w:rFonts w:ascii="Times New Roman" w:hAnsi="Times New Roman"/>
          <w:bCs/>
        </w:rPr>
        <w:t>Expanding Eq. A-(</w:t>
      </w:r>
      <w:r w:rsidR="00CE0F98" w:rsidRPr="00E16684">
        <w:rPr>
          <w:rFonts w:ascii="Times New Roman" w:hAnsi="Times New Roman"/>
          <w:bCs/>
        </w:rPr>
        <w:fldChar w:fldCharType="begin"/>
      </w:r>
      <w:r w:rsidR="00CE0F98" w:rsidRPr="00E16684">
        <w:rPr>
          <w:rFonts w:ascii="Times New Roman" w:hAnsi="Times New Roman"/>
          <w:bCs/>
        </w:rPr>
        <w:instrText xml:space="preserve"> REF AppAEq30 \h </w:instrText>
      </w:r>
      <w:r w:rsidR="00D53ABA" w:rsidRPr="00E16684">
        <w:rPr>
          <w:rFonts w:ascii="Times New Roman" w:hAnsi="Times New Roman"/>
          <w:bCs/>
        </w:rPr>
        <w:instrText xml:space="preserve"> \* MERGEFORMAT </w:instrText>
      </w:r>
      <w:r w:rsidR="00CE0F98" w:rsidRPr="00E16684">
        <w:rPr>
          <w:rFonts w:ascii="Times New Roman" w:hAnsi="Times New Roman"/>
          <w:bCs/>
        </w:rPr>
      </w:r>
      <w:r w:rsidR="00CE0F98" w:rsidRPr="00E16684">
        <w:rPr>
          <w:rFonts w:ascii="Times New Roman" w:hAnsi="Times New Roman"/>
          <w:bCs/>
        </w:rPr>
        <w:fldChar w:fldCharType="separate"/>
      </w:r>
      <w:r w:rsidR="007C4BFC">
        <w:rPr>
          <w:noProof/>
        </w:rPr>
        <w:t>30</w:t>
      </w:r>
      <w:r w:rsidR="00CE0F98" w:rsidRPr="00E16684">
        <w:rPr>
          <w:rFonts w:ascii="Times New Roman" w:hAnsi="Times New Roman"/>
          <w:bCs/>
        </w:rPr>
        <w:fldChar w:fldCharType="end"/>
      </w:r>
      <w:r w:rsidRPr="00E16684">
        <w:rPr>
          <w:rFonts w:ascii="Times New Roman" w:hAnsi="Times New Roman"/>
          <w:bCs/>
        </w:rPr>
        <w:t>) and subbing in Eq. A-(</w:t>
      </w:r>
      <w:r w:rsidR="00CE0F98" w:rsidRPr="00E16684">
        <w:rPr>
          <w:rFonts w:ascii="Times New Roman" w:hAnsi="Times New Roman"/>
          <w:bCs/>
        </w:rPr>
        <w:fldChar w:fldCharType="begin"/>
      </w:r>
      <w:r w:rsidR="00CE0F98" w:rsidRPr="00E16684">
        <w:rPr>
          <w:rFonts w:ascii="Times New Roman" w:hAnsi="Times New Roman"/>
          <w:bCs/>
        </w:rPr>
        <w:instrText xml:space="preserve"> REF AppAEq29 \h </w:instrText>
      </w:r>
      <w:r w:rsidR="00D53ABA" w:rsidRPr="00E16684">
        <w:rPr>
          <w:rFonts w:ascii="Times New Roman" w:hAnsi="Times New Roman"/>
          <w:bCs/>
        </w:rPr>
        <w:instrText xml:space="preserve"> \* MERGEFORMAT </w:instrText>
      </w:r>
      <w:r w:rsidR="00CE0F98" w:rsidRPr="00E16684">
        <w:rPr>
          <w:rFonts w:ascii="Times New Roman" w:hAnsi="Times New Roman"/>
          <w:bCs/>
        </w:rPr>
      </w:r>
      <w:r w:rsidR="00CE0F98" w:rsidRPr="00E16684">
        <w:rPr>
          <w:rFonts w:ascii="Times New Roman" w:hAnsi="Times New Roman"/>
          <w:bCs/>
        </w:rPr>
        <w:fldChar w:fldCharType="separate"/>
      </w:r>
      <w:r w:rsidR="007C4BFC">
        <w:rPr>
          <w:noProof/>
        </w:rPr>
        <w:t>29</w:t>
      </w:r>
      <w:r w:rsidR="00CE0F98" w:rsidRPr="00E16684">
        <w:rPr>
          <w:rFonts w:ascii="Times New Roman" w:hAnsi="Times New Roman"/>
          <w:bCs/>
        </w:rPr>
        <w:fldChar w:fldCharType="end"/>
      </w:r>
      <w:r w:rsidRPr="00E16684">
        <w:rPr>
          <w:rFonts w:ascii="Times New Roman" w:hAnsi="Times New Roman"/>
          <w:bCs/>
        </w:rPr>
        <w:t>) the following expression for wellbore storage is 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4D3A8614" w14:textId="77777777" w:rsidTr="004A5F21">
        <w:trPr>
          <w:jc w:val="right"/>
        </w:trPr>
        <w:tc>
          <w:tcPr>
            <w:tcW w:w="985" w:type="dxa"/>
            <w:vAlign w:val="center"/>
          </w:tcPr>
          <w:p w14:paraId="21DE0782" w14:textId="77777777" w:rsidR="008749BD" w:rsidRPr="00E16684" w:rsidRDefault="008749BD" w:rsidP="007C4BFC">
            <w:pPr>
              <w:spacing w:line="240" w:lineRule="auto"/>
              <w:jc w:val="center"/>
            </w:pPr>
          </w:p>
        </w:tc>
        <w:tc>
          <w:tcPr>
            <w:tcW w:w="6210" w:type="dxa"/>
            <w:vAlign w:val="center"/>
          </w:tcPr>
          <w:p w14:paraId="5DD2D9FF" w14:textId="10C10F3A" w:rsidR="008749BD" w:rsidRPr="00E16684" w:rsidRDefault="000E69AB" w:rsidP="007C4BFC">
            <w:pPr>
              <w:spacing w:line="240" w:lineRule="auto"/>
              <w:jc w:val="center"/>
            </w:pPr>
            <w:r w:rsidRPr="00E16684">
              <w:rPr>
                <w:position w:val="-32"/>
              </w:rPr>
              <w:object w:dxaOrig="3379" w:dyaOrig="740" w14:anchorId="11209141">
                <v:shape id="_x0000_i1272" type="#_x0000_t75" style="width:151.4pt;height:36pt" o:ole="">
                  <v:imagedata r:id="rId625" o:title=""/>
                </v:shape>
                <o:OLEObject Type="Embed" ProgID="Equation.DSMT4" ShapeID="_x0000_i1272" DrawAspect="Content" ObjectID="_1668937531" r:id="rId626"/>
              </w:object>
            </w:r>
          </w:p>
        </w:tc>
        <w:tc>
          <w:tcPr>
            <w:tcW w:w="1291" w:type="dxa"/>
            <w:vAlign w:val="center"/>
          </w:tcPr>
          <w:p w14:paraId="7D01E852" w14:textId="44343342" w:rsidR="008749BD" w:rsidRPr="00E16684" w:rsidRDefault="008749BD" w:rsidP="007C4BFC">
            <w:pPr>
              <w:spacing w:line="240" w:lineRule="auto"/>
              <w:jc w:val="right"/>
            </w:pPr>
            <w:r w:rsidRPr="00E16684">
              <w:t>A-(</w:t>
            </w:r>
            <w:bookmarkStart w:id="489" w:name="AppAEq31"/>
            <w:r w:rsidR="006E090F" w:rsidRPr="00E16684">
              <w:fldChar w:fldCharType="begin"/>
            </w:r>
            <w:r w:rsidR="006E090F" w:rsidRPr="00E16684">
              <w:instrText xml:space="preserve"> SEQ AppA \* MERGEFORMAT </w:instrText>
            </w:r>
            <w:r w:rsidR="006E090F" w:rsidRPr="00E16684">
              <w:fldChar w:fldCharType="separate"/>
            </w:r>
            <w:r w:rsidR="007C4BFC">
              <w:rPr>
                <w:noProof/>
              </w:rPr>
              <w:t>31</w:t>
            </w:r>
            <w:r w:rsidR="006E090F" w:rsidRPr="00E16684">
              <w:rPr>
                <w:noProof/>
              </w:rPr>
              <w:fldChar w:fldCharType="end"/>
            </w:r>
            <w:bookmarkEnd w:id="489"/>
            <w:r w:rsidRPr="00E16684">
              <w:t>)</w:t>
            </w:r>
          </w:p>
        </w:tc>
      </w:tr>
    </w:tbl>
    <w:p w14:paraId="5F377C86" w14:textId="77777777" w:rsidR="001D00BB" w:rsidRPr="00E16684" w:rsidRDefault="001D00BB" w:rsidP="007C4BFC">
      <w:pPr>
        <w:jc w:val="both"/>
        <w:rPr>
          <w:rFonts w:ascii="Times New Roman" w:hAnsi="Times New Roman"/>
          <w:bCs/>
        </w:rPr>
      </w:pPr>
    </w:p>
    <w:p w14:paraId="1B5FEEB1" w14:textId="66534171" w:rsidR="008749BD" w:rsidRPr="00E16684" w:rsidRDefault="008749BD" w:rsidP="007C4BFC">
      <w:pPr>
        <w:jc w:val="both"/>
        <w:rPr>
          <w:rFonts w:ascii="Times New Roman" w:hAnsi="Times New Roman"/>
          <w:bCs/>
        </w:rPr>
      </w:pPr>
      <w:r w:rsidRPr="00E16684">
        <w:rPr>
          <w:rFonts w:ascii="Times New Roman" w:hAnsi="Times New Roman"/>
          <w:bCs/>
        </w:rPr>
        <w:t>Manipulating and rearranging Eq. A-(</w:t>
      </w:r>
      <w:r w:rsidR="00CE0F98" w:rsidRPr="00E16684">
        <w:rPr>
          <w:rFonts w:ascii="Times New Roman" w:hAnsi="Times New Roman"/>
          <w:bCs/>
        </w:rPr>
        <w:fldChar w:fldCharType="begin"/>
      </w:r>
      <w:r w:rsidR="00CE0F98" w:rsidRPr="00E16684">
        <w:rPr>
          <w:rFonts w:ascii="Times New Roman" w:hAnsi="Times New Roman"/>
          <w:bCs/>
        </w:rPr>
        <w:instrText xml:space="preserve"> REF AppAEq31 \h </w:instrText>
      </w:r>
      <w:r w:rsidR="00D53ABA" w:rsidRPr="00E16684">
        <w:rPr>
          <w:rFonts w:ascii="Times New Roman" w:hAnsi="Times New Roman"/>
          <w:bCs/>
        </w:rPr>
        <w:instrText xml:space="preserve"> \* MERGEFORMAT </w:instrText>
      </w:r>
      <w:r w:rsidR="00CE0F98" w:rsidRPr="00E16684">
        <w:rPr>
          <w:rFonts w:ascii="Times New Roman" w:hAnsi="Times New Roman"/>
          <w:bCs/>
        </w:rPr>
      </w:r>
      <w:r w:rsidR="00CE0F98" w:rsidRPr="00E16684">
        <w:rPr>
          <w:rFonts w:ascii="Times New Roman" w:hAnsi="Times New Roman"/>
          <w:bCs/>
        </w:rPr>
        <w:fldChar w:fldCharType="separate"/>
      </w:r>
      <w:r w:rsidR="007C4BFC">
        <w:rPr>
          <w:noProof/>
        </w:rPr>
        <w:t>31</w:t>
      </w:r>
      <w:r w:rsidR="00CE0F98" w:rsidRPr="00E16684">
        <w:rPr>
          <w:rFonts w:ascii="Times New Roman" w:hAnsi="Times New Roman"/>
          <w:bCs/>
        </w:rPr>
        <w:fldChar w:fldCharType="end"/>
      </w:r>
      <w:r w:rsidRPr="00E16684">
        <w:rPr>
          <w:rFonts w:ascii="Times New Roman" w:hAnsi="Times New Roman"/>
          <w:bCs/>
        </w:rPr>
        <w:t>)</w:t>
      </w:r>
      <w:r w:rsidR="00865677" w:rsidRPr="00E16684">
        <w:rPr>
          <w:rFonts w:ascii="Times New Roman" w:hAnsi="Times New Roman"/>
          <w:bCs/>
        </w:rPr>
        <w:t xml:space="preserve"> is</w:t>
      </w:r>
      <w:r w:rsidR="00CE6E12" w:rsidRPr="00E16684">
        <w:rPr>
          <w:rFonts w:ascii="Times New Roman" w:hAnsi="Times New Roman"/>
          <w:bCs/>
        </w:rPr>
        <w:t xml:space="preserve"> as follows:</w:t>
      </w:r>
    </w:p>
    <w:p w14:paraId="4A54B552" w14:textId="77777777" w:rsidR="008749BD" w:rsidRPr="00E16684" w:rsidRDefault="008749BD" w:rsidP="007C4BFC">
      <w:pPr>
        <w:jc w:val="both"/>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7016"/>
        <w:gridCol w:w="1291"/>
      </w:tblGrid>
      <w:tr w:rsidR="008749BD" w:rsidRPr="00E16684" w14:paraId="510F2278" w14:textId="77777777" w:rsidTr="004A5F21">
        <w:trPr>
          <w:jc w:val="right"/>
        </w:trPr>
        <w:tc>
          <w:tcPr>
            <w:tcW w:w="985" w:type="dxa"/>
            <w:vAlign w:val="center"/>
          </w:tcPr>
          <w:p w14:paraId="2EBCED65" w14:textId="77777777" w:rsidR="008749BD" w:rsidRPr="00E16684" w:rsidRDefault="008749BD" w:rsidP="007C4BFC">
            <w:pPr>
              <w:spacing w:line="240" w:lineRule="auto"/>
              <w:jc w:val="center"/>
            </w:pPr>
          </w:p>
        </w:tc>
        <w:tc>
          <w:tcPr>
            <w:tcW w:w="7016" w:type="dxa"/>
            <w:vAlign w:val="center"/>
          </w:tcPr>
          <w:p w14:paraId="20EC1708" w14:textId="34BF578B" w:rsidR="008749BD" w:rsidRPr="00E16684" w:rsidRDefault="000E69AB" w:rsidP="007C4BFC">
            <w:pPr>
              <w:spacing w:line="240" w:lineRule="auto"/>
              <w:jc w:val="center"/>
            </w:pPr>
            <w:r w:rsidRPr="00E16684">
              <w:rPr>
                <w:position w:val="-72"/>
              </w:rPr>
              <w:object w:dxaOrig="6480" w:dyaOrig="1140" w14:anchorId="297125A9">
                <v:shape id="_x0000_i1273" type="#_x0000_t75" style="width:294.35pt;height:57.2pt" o:ole="">
                  <v:imagedata r:id="rId627" o:title=""/>
                </v:shape>
                <o:OLEObject Type="Embed" ProgID="Equation.DSMT4" ShapeID="_x0000_i1273" DrawAspect="Content" ObjectID="_1668937532" r:id="rId628"/>
              </w:object>
            </w:r>
          </w:p>
        </w:tc>
        <w:tc>
          <w:tcPr>
            <w:tcW w:w="1291" w:type="dxa"/>
            <w:vAlign w:val="center"/>
          </w:tcPr>
          <w:p w14:paraId="1C3C517E" w14:textId="2F05C240" w:rsidR="008749BD" w:rsidRPr="00E16684" w:rsidRDefault="008749BD" w:rsidP="007C4BFC">
            <w:pPr>
              <w:spacing w:line="240" w:lineRule="auto"/>
              <w:jc w:val="right"/>
            </w:pPr>
            <w:r w:rsidRPr="00E16684">
              <w:t>A-(</w:t>
            </w:r>
            <w:bookmarkStart w:id="490" w:name="AppAEq32"/>
            <w:r w:rsidR="006E090F" w:rsidRPr="00E16684">
              <w:fldChar w:fldCharType="begin"/>
            </w:r>
            <w:r w:rsidR="006E090F" w:rsidRPr="00E16684">
              <w:instrText xml:space="preserve"> SEQ AppA \* MERGEFORMAT </w:instrText>
            </w:r>
            <w:r w:rsidR="006E090F" w:rsidRPr="00E16684">
              <w:fldChar w:fldCharType="separate"/>
            </w:r>
            <w:r w:rsidR="007C4BFC">
              <w:rPr>
                <w:noProof/>
              </w:rPr>
              <w:t>32</w:t>
            </w:r>
            <w:r w:rsidR="006E090F" w:rsidRPr="00E16684">
              <w:rPr>
                <w:noProof/>
              </w:rPr>
              <w:fldChar w:fldCharType="end"/>
            </w:r>
            <w:bookmarkEnd w:id="490"/>
            <w:r w:rsidRPr="00E16684">
              <w:t>)</w:t>
            </w:r>
          </w:p>
        </w:tc>
      </w:tr>
    </w:tbl>
    <w:p w14:paraId="18AC42EF" w14:textId="77777777" w:rsidR="006C47ED" w:rsidRDefault="006C47ED" w:rsidP="007C4BFC">
      <w:pPr>
        <w:jc w:val="both"/>
        <w:rPr>
          <w:rFonts w:ascii="Times New Roman" w:hAnsi="Times New Roman"/>
          <w:bCs/>
        </w:rPr>
      </w:pPr>
    </w:p>
    <w:p w14:paraId="374C6E1C" w14:textId="6EEA8949" w:rsidR="008749BD" w:rsidRDefault="00865677" w:rsidP="007C4BFC">
      <w:pPr>
        <w:jc w:val="both"/>
        <w:rPr>
          <w:rFonts w:ascii="Times New Roman" w:hAnsi="Times New Roman"/>
          <w:bCs/>
        </w:rPr>
      </w:pPr>
      <w:r w:rsidRPr="00E16684">
        <w:rPr>
          <w:rFonts w:ascii="Times New Roman" w:hAnsi="Times New Roman"/>
          <w:bCs/>
        </w:rPr>
        <w:lastRenderedPageBreak/>
        <w:t>Using</w:t>
      </w:r>
      <w:r w:rsidR="008749BD" w:rsidRPr="00E16684">
        <w:rPr>
          <w:rFonts w:ascii="Times New Roman" w:hAnsi="Times New Roman"/>
          <w:bCs/>
        </w:rPr>
        <w:t xml:space="preserve"> the average gas viscosity and gas deviation</w:t>
      </w:r>
      <w:r w:rsidR="00687D80">
        <w:rPr>
          <w:rFonts w:ascii="Times New Roman" w:hAnsi="Times New Roman"/>
          <w:bCs/>
        </w:rPr>
        <w:t xml:space="preserve"> factor</w:t>
      </w:r>
      <w:r w:rsidRPr="00E16684">
        <w:rPr>
          <w:rFonts w:ascii="Times New Roman" w:hAnsi="Times New Roman"/>
          <w:bCs/>
        </w:rPr>
        <w:t xml:space="preserve"> </w:t>
      </w:r>
      <w:r w:rsidR="00805A22" w:rsidRPr="00E16684">
        <w:rPr>
          <w:rFonts w:ascii="Times New Roman" w:hAnsi="Times New Roman"/>
          <w:bCs/>
        </w:rPr>
        <w:t>in place of the</w:t>
      </w:r>
      <w:r w:rsidRPr="00E16684">
        <w:rPr>
          <w:rFonts w:ascii="Times New Roman" w:hAnsi="Times New Roman"/>
          <w:bCs/>
        </w:rPr>
        <w:t xml:space="preserve"> </w:t>
      </w:r>
      <w:r w:rsidR="00687D80" w:rsidRPr="00975538">
        <w:rPr>
          <w:rFonts w:ascii="Times New Roman" w:hAnsi="Times New Roman"/>
          <w:bCs/>
        </w:rPr>
        <w:t xml:space="preserve">gas </w:t>
      </w:r>
      <w:r w:rsidRPr="00975538">
        <w:rPr>
          <w:rFonts w:ascii="Times New Roman" w:hAnsi="Times New Roman"/>
          <w:bCs/>
        </w:rPr>
        <w:t>viscosity and gas deviation</w:t>
      </w:r>
      <w:r w:rsidR="008749BD" w:rsidRPr="00975538">
        <w:rPr>
          <w:rFonts w:ascii="Times New Roman" w:hAnsi="Times New Roman"/>
          <w:bCs/>
        </w:rPr>
        <w:t xml:space="preserve"> factor</w:t>
      </w:r>
      <w:r w:rsidR="00687D80" w:rsidRPr="00975538">
        <w:rPr>
          <w:rFonts w:ascii="Times New Roman" w:hAnsi="Times New Roman"/>
          <w:bCs/>
        </w:rPr>
        <w:t xml:space="preserve"> terms</w:t>
      </w:r>
      <w:r w:rsidRPr="00975538">
        <w:rPr>
          <w:rFonts w:ascii="Times New Roman" w:hAnsi="Times New Roman"/>
          <w:bCs/>
        </w:rPr>
        <w:t xml:space="preserve"> </w:t>
      </w:r>
      <w:r w:rsidRPr="00E16684">
        <w:rPr>
          <w:rFonts w:ascii="Times New Roman" w:hAnsi="Times New Roman"/>
          <w:bCs/>
        </w:rPr>
        <w:t>in</w:t>
      </w:r>
      <w:r w:rsidR="008749BD" w:rsidRPr="00E16684">
        <w:rPr>
          <w:rFonts w:ascii="Times New Roman" w:hAnsi="Times New Roman"/>
          <w:bCs/>
        </w:rPr>
        <w:t xml:space="preserve"> Eq. A-(</w:t>
      </w:r>
      <w:r w:rsidR="00CE0F98" w:rsidRPr="00E16684">
        <w:rPr>
          <w:rFonts w:ascii="Times New Roman" w:hAnsi="Times New Roman"/>
          <w:bCs/>
        </w:rPr>
        <w:fldChar w:fldCharType="begin"/>
      </w:r>
      <w:r w:rsidR="00CE0F98" w:rsidRPr="00E16684">
        <w:rPr>
          <w:rFonts w:ascii="Times New Roman" w:hAnsi="Times New Roman"/>
          <w:bCs/>
        </w:rPr>
        <w:instrText xml:space="preserve"> REF AppAEq32 \h </w:instrText>
      </w:r>
      <w:r w:rsidR="00D53ABA" w:rsidRPr="00E16684">
        <w:rPr>
          <w:rFonts w:ascii="Times New Roman" w:hAnsi="Times New Roman"/>
          <w:bCs/>
        </w:rPr>
        <w:instrText xml:space="preserve"> \* MERGEFORMAT </w:instrText>
      </w:r>
      <w:r w:rsidR="00CE0F98" w:rsidRPr="00E16684">
        <w:rPr>
          <w:rFonts w:ascii="Times New Roman" w:hAnsi="Times New Roman"/>
          <w:bCs/>
        </w:rPr>
      </w:r>
      <w:r w:rsidR="00CE0F98" w:rsidRPr="00E16684">
        <w:rPr>
          <w:rFonts w:ascii="Times New Roman" w:hAnsi="Times New Roman"/>
          <w:bCs/>
        </w:rPr>
        <w:fldChar w:fldCharType="separate"/>
      </w:r>
      <w:r w:rsidR="007C4BFC">
        <w:rPr>
          <w:noProof/>
        </w:rPr>
        <w:t>32</w:t>
      </w:r>
      <w:r w:rsidR="00CE0F98" w:rsidRPr="00E16684">
        <w:rPr>
          <w:rFonts w:ascii="Times New Roman" w:hAnsi="Times New Roman"/>
          <w:bCs/>
        </w:rPr>
        <w:fldChar w:fldCharType="end"/>
      </w:r>
      <w:r w:rsidR="008749BD" w:rsidRPr="00E16684">
        <w:rPr>
          <w:rFonts w:ascii="Times New Roman" w:hAnsi="Times New Roman"/>
          <w:bCs/>
        </w:rPr>
        <w:t>) reduces as follows:</w:t>
      </w:r>
    </w:p>
    <w:p w14:paraId="59749E5E" w14:textId="77777777" w:rsidR="006C47ED" w:rsidRPr="00E16684" w:rsidRDefault="006C47ED" w:rsidP="007C4BFC">
      <w:pPr>
        <w:jc w:val="both"/>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7016"/>
        <w:gridCol w:w="1291"/>
      </w:tblGrid>
      <w:tr w:rsidR="008749BD" w:rsidRPr="00E16684" w14:paraId="303902EA" w14:textId="77777777" w:rsidTr="004A5F21">
        <w:trPr>
          <w:jc w:val="right"/>
        </w:trPr>
        <w:tc>
          <w:tcPr>
            <w:tcW w:w="985" w:type="dxa"/>
            <w:vAlign w:val="center"/>
          </w:tcPr>
          <w:p w14:paraId="0A28FE0B" w14:textId="77777777" w:rsidR="008749BD" w:rsidRPr="00E16684" w:rsidRDefault="008749BD" w:rsidP="007C4BFC">
            <w:pPr>
              <w:spacing w:line="240" w:lineRule="auto"/>
              <w:jc w:val="center"/>
            </w:pPr>
          </w:p>
        </w:tc>
        <w:tc>
          <w:tcPr>
            <w:tcW w:w="7016" w:type="dxa"/>
            <w:vAlign w:val="center"/>
          </w:tcPr>
          <w:p w14:paraId="61A6A59D" w14:textId="079289DB" w:rsidR="008749BD" w:rsidRPr="00E16684" w:rsidRDefault="000E69AB" w:rsidP="007C4BFC">
            <w:pPr>
              <w:spacing w:line="240" w:lineRule="auto"/>
              <w:jc w:val="center"/>
            </w:pPr>
            <w:r w:rsidRPr="00E16684">
              <w:rPr>
                <w:position w:val="-62"/>
              </w:rPr>
              <w:object w:dxaOrig="2799" w:dyaOrig="1040" w14:anchorId="74BE7CF6">
                <v:shape id="_x0000_i1274" type="#_x0000_t75" style="width:129.2pt;height:50.8pt" o:ole="">
                  <v:imagedata r:id="rId629" o:title=""/>
                </v:shape>
                <o:OLEObject Type="Embed" ProgID="Equation.DSMT4" ShapeID="_x0000_i1274" DrawAspect="Content" ObjectID="_1668937533" r:id="rId630"/>
              </w:object>
            </w:r>
          </w:p>
        </w:tc>
        <w:tc>
          <w:tcPr>
            <w:tcW w:w="1291" w:type="dxa"/>
            <w:vAlign w:val="center"/>
          </w:tcPr>
          <w:p w14:paraId="512C6C06" w14:textId="759442A4" w:rsidR="008749BD" w:rsidRPr="00E16684" w:rsidRDefault="008749BD" w:rsidP="007C4BFC">
            <w:pPr>
              <w:spacing w:line="240" w:lineRule="auto"/>
              <w:jc w:val="right"/>
            </w:pPr>
            <w:r w:rsidRPr="00E16684">
              <w:t>A-(</w:t>
            </w:r>
            <w:bookmarkStart w:id="491" w:name="AppAEq33"/>
            <w:r w:rsidR="006E090F" w:rsidRPr="00E16684">
              <w:fldChar w:fldCharType="begin"/>
            </w:r>
            <w:r w:rsidR="006E090F" w:rsidRPr="00E16684">
              <w:instrText xml:space="preserve"> SEQ AppA \* MERGEFORMAT </w:instrText>
            </w:r>
            <w:r w:rsidR="006E090F" w:rsidRPr="00E16684">
              <w:fldChar w:fldCharType="separate"/>
            </w:r>
            <w:r w:rsidR="007C4BFC">
              <w:rPr>
                <w:noProof/>
              </w:rPr>
              <w:t>33</w:t>
            </w:r>
            <w:r w:rsidR="006E090F" w:rsidRPr="00E16684">
              <w:rPr>
                <w:noProof/>
              </w:rPr>
              <w:fldChar w:fldCharType="end"/>
            </w:r>
            <w:bookmarkEnd w:id="491"/>
            <w:r w:rsidRPr="00E16684">
              <w:t>)</w:t>
            </w:r>
          </w:p>
        </w:tc>
      </w:tr>
    </w:tbl>
    <w:p w14:paraId="16319198" w14:textId="77777777" w:rsidR="008749BD" w:rsidRPr="00E16684" w:rsidRDefault="008749BD" w:rsidP="007C4BFC">
      <w:pPr>
        <w:jc w:val="both"/>
        <w:rPr>
          <w:rFonts w:ascii="Times New Roman" w:hAnsi="Times New Roman"/>
          <w:bCs/>
        </w:rPr>
      </w:pPr>
    </w:p>
    <w:p w14:paraId="06AB2BBF" w14:textId="2C4B59FE" w:rsidR="008749BD" w:rsidRPr="00E16684" w:rsidRDefault="008749BD" w:rsidP="007C4BFC">
      <w:pPr>
        <w:jc w:val="both"/>
        <w:rPr>
          <w:rFonts w:ascii="Times New Roman" w:hAnsi="Times New Roman"/>
          <w:bCs/>
        </w:rPr>
      </w:pPr>
      <w:r w:rsidRPr="00E16684">
        <w:rPr>
          <w:rFonts w:ascii="Times New Roman" w:hAnsi="Times New Roman"/>
          <w:bCs/>
        </w:rPr>
        <w:t>Recall Eq. A-(</w:t>
      </w:r>
      <w:r w:rsidR="00241CE7" w:rsidRPr="00E16684">
        <w:rPr>
          <w:rFonts w:ascii="Times New Roman" w:hAnsi="Times New Roman"/>
          <w:bCs/>
        </w:rPr>
        <w:fldChar w:fldCharType="begin"/>
      </w:r>
      <w:r w:rsidR="00241CE7" w:rsidRPr="00E16684">
        <w:rPr>
          <w:rFonts w:ascii="Times New Roman" w:hAnsi="Times New Roman"/>
          <w:bCs/>
        </w:rPr>
        <w:instrText xml:space="preserve"> REF AppAEq14 \h </w:instrText>
      </w:r>
      <w:r w:rsidR="00D53ABA" w:rsidRPr="00E16684">
        <w:rPr>
          <w:rFonts w:ascii="Times New Roman" w:hAnsi="Times New Roman"/>
          <w:bCs/>
        </w:rPr>
        <w:instrText xml:space="preserve"> \* MERGEFORMAT </w:instrText>
      </w:r>
      <w:r w:rsidR="00241CE7" w:rsidRPr="00E16684">
        <w:rPr>
          <w:rFonts w:ascii="Times New Roman" w:hAnsi="Times New Roman"/>
          <w:bCs/>
        </w:rPr>
      </w:r>
      <w:r w:rsidR="00241CE7" w:rsidRPr="00E16684">
        <w:rPr>
          <w:rFonts w:ascii="Times New Roman" w:hAnsi="Times New Roman"/>
          <w:bCs/>
        </w:rPr>
        <w:fldChar w:fldCharType="separate"/>
      </w:r>
      <w:r w:rsidR="007C4BFC">
        <w:rPr>
          <w:noProof/>
        </w:rPr>
        <w:t>14</w:t>
      </w:r>
      <w:r w:rsidR="00241CE7" w:rsidRPr="00E16684">
        <w:rPr>
          <w:rFonts w:ascii="Times New Roman" w:hAnsi="Times New Roman"/>
          <w:bCs/>
        </w:rPr>
        <w:fldChar w:fldCharType="end"/>
      </w:r>
      <w:r w:rsidRPr="00E16684">
        <w:rPr>
          <w:rFonts w:ascii="Times New Roman" w:hAnsi="Times New Roman"/>
          <w:bCs/>
        </w:rPr>
        <w:t>) and A-(</w:t>
      </w:r>
      <w:r w:rsidR="00241CE7" w:rsidRPr="00E16684">
        <w:rPr>
          <w:rFonts w:ascii="Times New Roman" w:hAnsi="Times New Roman"/>
          <w:bCs/>
        </w:rPr>
        <w:fldChar w:fldCharType="begin"/>
      </w:r>
      <w:r w:rsidR="00241CE7" w:rsidRPr="00E16684">
        <w:rPr>
          <w:rFonts w:ascii="Times New Roman" w:hAnsi="Times New Roman"/>
          <w:bCs/>
        </w:rPr>
        <w:instrText xml:space="preserve"> REF AppAEq15 \h </w:instrText>
      </w:r>
      <w:r w:rsidR="00D53ABA" w:rsidRPr="00E16684">
        <w:rPr>
          <w:rFonts w:ascii="Times New Roman" w:hAnsi="Times New Roman"/>
          <w:bCs/>
        </w:rPr>
        <w:instrText xml:space="preserve"> \* MERGEFORMAT </w:instrText>
      </w:r>
      <w:r w:rsidR="00241CE7" w:rsidRPr="00E16684">
        <w:rPr>
          <w:rFonts w:ascii="Times New Roman" w:hAnsi="Times New Roman"/>
          <w:bCs/>
        </w:rPr>
      </w:r>
      <w:r w:rsidR="00241CE7" w:rsidRPr="00E16684">
        <w:rPr>
          <w:rFonts w:ascii="Times New Roman" w:hAnsi="Times New Roman"/>
          <w:bCs/>
        </w:rPr>
        <w:fldChar w:fldCharType="separate"/>
      </w:r>
      <w:r w:rsidR="007C4BFC">
        <w:rPr>
          <w:noProof/>
        </w:rPr>
        <w:t>15</w:t>
      </w:r>
      <w:r w:rsidR="00241CE7" w:rsidRPr="00E16684">
        <w:rPr>
          <w:rFonts w:ascii="Times New Roman" w:hAnsi="Times New Roman"/>
          <w:bCs/>
        </w:rPr>
        <w:fldChar w:fldCharType="end"/>
      </w:r>
      <w:r w:rsidRPr="00E16684">
        <w:rPr>
          <w:rFonts w:ascii="Times New Roman" w:hAnsi="Times New Roman"/>
          <w:bCs/>
        </w:rPr>
        <w:t>) for the definition of pseudopressure and normalized pseudopressure respectively Eq. A-(</w:t>
      </w:r>
      <w:r w:rsidR="00241CE7" w:rsidRPr="00E16684">
        <w:rPr>
          <w:rFonts w:ascii="Times New Roman" w:hAnsi="Times New Roman"/>
          <w:bCs/>
        </w:rPr>
        <w:fldChar w:fldCharType="begin"/>
      </w:r>
      <w:r w:rsidR="00241CE7" w:rsidRPr="00E16684">
        <w:rPr>
          <w:rFonts w:ascii="Times New Roman" w:hAnsi="Times New Roman"/>
          <w:bCs/>
        </w:rPr>
        <w:instrText xml:space="preserve"> REF AppAEq33 \h </w:instrText>
      </w:r>
      <w:r w:rsidR="00D53ABA" w:rsidRPr="00E16684">
        <w:rPr>
          <w:rFonts w:ascii="Times New Roman" w:hAnsi="Times New Roman"/>
          <w:bCs/>
        </w:rPr>
        <w:instrText xml:space="preserve"> \* MERGEFORMAT </w:instrText>
      </w:r>
      <w:r w:rsidR="00241CE7" w:rsidRPr="00E16684">
        <w:rPr>
          <w:rFonts w:ascii="Times New Roman" w:hAnsi="Times New Roman"/>
          <w:bCs/>
        </w:rPr>
      </w:r>
      <w:r w:rsidR="00241CE7" w:rsidRPr="00E16684">
        <w:rPr>
          <w:rFonts w:ascii="Times New Roman" w:hAnsi="Times New Roman"/>
          <w:bCs/>
        </w:rPr>
        <w:fldChar w:fldCharType="separate"/>
      </w:r>
      <w:r w:rsidR="007C4BFC">
        <w:rPr>
          <w:noProof/>
        </w:rPr>
        <w:t>33</w:t>
      </w:r>
      <w:r w:rsidR="00241CE7" w:rsidRPr="00E16684">
        <w:rPr>
          <w:rFonts w:ascii="Times New Roman" w:hAnsi="Times New Roman"/>
          <w:bCs/>
        </w:rPr>
        <w:fldChar w:fldCharType="end"/>
      </w:r>
      <w:r w:rsidRPr="00E16684">
        <w:rPr>
          <w:rFonts w:ascii="Times New Roman" w:hAnsi="Times New Roman"/>
          <w:bCs/>
        </w:rPr>
        <w:t>) reduces to the following:</w:t>
      </w:r>
    </w:p>
    <w:p w14:paraId="49FDEA40" w14:textId="77777777" w:rsidR="00B26FE1" w:rsidRPr="00E16684" w:rsidRDefault="00B26FE1" w:rsidP="007C4BFC">
      <w:pPr>
        <w:jc w:val="both"/>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490"/>
        <w:gridCol w:w="1822"/>
      </w:tblGrid>
      <w:tr w:rsidR="00E16684" w:rsidRPr="00E16684" w14:paraId="5438A2D0" w14:textId="77777777" w:rsidTr="00F17958">
        <w:trPr>
          <w:jc w:val="right"/>
        </w:trPr>
        <w:tc>
          <w:tcPr>
            <w:tcW w:w="1980" w:type="dxa"/>
            <w:vAlign w:val="center"/>
          </w:tcPr>
          <w:p w14:paraId="6FB9E25A" w14:textId="77777777" w:rsidR="008749BD" w:rsidRPr="00E16684" w:rsidRDefault="008749BD" w:rsidP="007C4BFC">
            <w:pPr>
              <w:spacing w:line="240" w:lineRule="auto"/>
              <w:jc w:val="center"/>
            </w:pPr>
          </w:p>
        </w:tc>
        <w:tc>
          <w:tcPr>
            <w:tcW w:w="5490" w:type="dxa"/>
            <w:vAlign w:val="center"/>
          </w:tcPr>
          <w:p w14:paraId="492D77BA" w14:textId="33D77C73" w:rsidR="008749BD" w:rsidRPr="00E16684" w:rsidRDefault="000E69AB" w:rsidP="007C4BFC">
            <w:pPr>
              <w:spacing w:line="240" w:lineRule="auto"/>
              <w:jc w:val="center"/>
            </w:pPr>
            <w:r w:rsidRPr="00E16684">
              <w:rPr>
                <w:position w:val="-32"/>
              </w:rPr>
              <w:object w:dxaOrig="1920" w:dyaOrig="740" w14:anchorId="4ACCEEE4">
                <v:shape id="_x0000_i1275" type="#_x0000_t75" style="width:86.8pt;height:36pt" o:ole="">
                  <v:imagedata r:id="rId631" o:title=""/>
                </v:shape>
                <o:OLEObject Type="Embed" ProgID="Equation.DSMT4" ShapeID="_x0000_i1275" DrawAspect="Content" ObjectID="_1668937534" r:id="rId632"/>
              </w:object>
            </w:r>
          </w:p>
        </w:tc>
        <w:tc>
          <w:tcPr>
            <w:tcW w:w="1822" w:type="dxa"/>
            <w:vAlign w:val="center"/>
          </w:tcPr>
          <w:p w14:paraId="7056FD19" w14:textId="5807E5C7" w:rsidR="008749BD" w:rsidRPr="00E16684" w:rsidRDefault="008749BD" w:rsidP="007C4BFC">
            <w:pPr>
              <w:spacing w:line="240" w:lineRule="auto"/>
              <w:jc w:val="right"/>
            </w:pPr>
            <w:r w:rsidRPr="00E16684">
              <w:t>A-(</w:t>
            </w:r>
            <w:bookmarkStart w:id="492" w:name="AppAEq34"/>
            <w:r w:rsidR="006E090F" w:rsidRPr="00E16684">
              <w:fldChar w:fldCharType="begin"/>
            </w:r>
            <w:r w:rsidR="006E090F" w:rsidRPr="00E16684">
              <w:instrText xml:space="preserve"> SEQ AppA \* MERGEFORMAT </w:instrText>
            </w:r>
            <w:r w:rsidR="006E090F" w:rsidRPr="00E16684">
              <w:fldChar w:fldCharType="separate"/>
            </w:r>
            <w:r w:rsidR="007C4BFC">
              <w:rPr>
                <w:noProof/>
              </w:rPr>
              <w:t>34</w:t>
            </w:r>
            <w:r w:rsidR="006E090F" w:rsidRPr="00E16684">
              <w:rPr>
                <w:noProof/>
              </w:rPr>
              <w:fldChar w:fldCharType="end"/>
            </w:r>
            <w:bookmarkEnd w:id="492"/>
            <w:r w:rsidRPr="00E16684">
              <w:t>)</w:t>
            </w:r>
          </w:p>
        </w:tc>
      </w:tr>
    </w:tbl>
    <w:p w14:paraId="1BCAF3C9" w14:textId="77777777" w:rsidR="008749BD" w:rsidRPr="00E16684" w:rsidRDefault="008749BD" w:rsidP="007C4BFC">
      <w:pPr>
        <w:jc w:val="both"/>
        <w:rPr>
          <w:rFonts w:ascii="Times New Roman" w:hAnsi="Times New Roman"/>
          <w:bCs/>
        </w:rPr>
      </w:pPr>
    </w:p>
    <w:p w14:paraId="53F720EA" w14:textId="3B4B2D60" w:rsidR="008749BD" w:rsidRPr="00E16684" w:rsidRDefault="008749BD" w:rsidP="007C4BFC">
      <w:pPr>
        <w:jc w:val="both"/>
        <w:rPr>
          <w:rFonts w:ascii="Times New Roman" w:hAnsi="Times New Roman"/>
          <w:bCs/>
        </w:rPr>
      </w:pPr>
      <w:r w:rsidRPr="00E16684">
        <w:rPr>
          <w:rFonts w:ascii="Times New Roman" w:hAnsi="Times New Roman"/>
          <w:bCs/>
        </w:rPr>
        <w:t>Defining normalized differential pressure in dimensionless form</w:t>
      </w:r>
      <w:r w:rsidR="00805A22" w:rsidRPr="00E16684">
        <w:rPr>
          <w:rFonts w:ascii="Times New Roman" w:hAnsi="Times New Roman"/>
          <w:bCs/>
        </w:rPr>
        <w:t xml:space="preserve">, where </w:t>
      </w:r>
      <w:r w:rsidR="00805A22" w:rsidRPr="00E16684">
        <w:rPr>
          <w:rFonts w:ascii="Times New Roman" w:hAnsi="Times New Roman"/>
          <w:position w:val="-14"/>
        </w:rPr>
        <w:object w:dxaOrig="279" w:dyaOrig="380" w14:anchorId="71B7905D">
          <v:shape id="_x0000_i1276" type="#_x0000_t75" style="width:21.2pt;height:28.6pt" o:ole="">
            <v:imagedata r:id="rId565" o:title=""/>
          </v:shape>
          <o:OLEObject Type="Embed" ProgID="Equation.DSMT4" ShapeID="_x0000_i1276" DrawAspect="Content" ObjectID="_1668937535" r:id="rId633"/>
        </w:object>
      </w:r>
      <w:r w:rsidR="00805A22" w:rsidRPr="00E16684">
        <w:rPr>
          <w:rFonts w:ascii="Times New Roman" w:hAnsi="Times New Roman"/>
        </w:rPr>
        <w:t xml:space="preserve"> is the production rate in Mscf/d, </w:t>
      </w:r>
      <w:r w:rsidR="00805A22" w:rsidRPr="00E16684">
        <w:rPr>
          <w:rFonts w:ascii="Times New Roman" w:hAnsi="Times New Roman"/>
          <w:position w:val="-10"/>
        </w:rPr>
        <w:object w:dxaOrig="340" w:dyaOrig="380" w14:anchorId="2A2A25EA">
          <v:shape id="_x0000_i1277" type="#_x0000_t75" style="width:28.6pt;height:21.2pt" o:ole="">
            <v:imagedata r:id="rId634" o:title=""/>
          </v:shape>
          <o:OLEObject Type="Embed" ProgID="Equation.DSMT4" ShapeID="_x0000_i1277" DrawAspect="Content" ObjectID="_1668937536" r:id="rId635"/>
        </w:object>
      </w:r>
      <w:r w:rsidR="00805A22" w:rsidRPr="00E16684">
        <w:rPr>
          <w:rFonts w:ascii="Times New Roman" w:hAnsi="Times New Roman"/>
        </w:rPr>
        <w:t xml:space="preserve"> is the </w:t>
      </w:r>
      <w:r w:rsidR="00975538">
        <w:rPr>
          <w:rFonts w:ascii="Times New Roman" w:hAnsi="Times New Roman"/>
        </w:rPr>
        <w:t xml:space="preserve">average </w:t>
      </w:r>
      <w:r w:rsidR="00805A22" w:rsidRPr="00E16684">
        <w:rPr>
          <w:rFonts w:ascii="Times New Roman" w:hAnsi="Times New Roman"/>
        </w:rPr>
        <w:t xml:space="preserve">gas formation volume factor in cf/Mscf, </w:t>
      </w:r>
      <w:r w:rsidR="00805A22" w:rsidRPr="00E16684">
        <w:rPr>
          <w:rFonts w:ascii="Times New Roman" w:hAnsi="Times New Roman"/>
          <w:position w:val="-14"/>
        </w:rPr>
        <w:object w:dxaOrig="340" w:dyaOrig="420" w14:anchorId="6698FFC8">
          <v:shape id="_x0000_i1278" type="#_x0000_t75" style="width:28.6pt;height:28.6pt" o:ole="">
            <v:imagedata r:id="rId636" o:title=""/>
          </v:shape>
          <o:OLEObject Type="Embed" ProgID="Equation.DSMT4" ShapeID="_x0000_i1278" DrawAspect="Content" ObjectID="_1668937537" r:id="rId637"/>
        </w:object>
      </w:r>
      <w:r w:rsidR="00805A22" w:rsidRPr="00E16684">
        <w:rPr>
          <w:rFonts w:ascii="Times New Roman" w:hAnsi="Times New Roman"/>
        </w:rPr>
        <w:t xml:space="preserve"> is the average gas viscosity in cP,  </w:t>
      </w:r>
      <w:r w:rsidR="00805A22" w:rsidRPr="00E16684">
        <w:rPr>
          <w:rFonts w:ascii="Times New Roman" w:hAnsi="Times New Roman"/>
          <w:position w:val="-6"/>
        </w:rPr>
        <w:object w:dxaOrig="200" w:dyaOrig="279" w14:anchorId="55A0FC5F">
          <v:shape id="_x0000_i1279" type="#_x0000_t75" style="width:14.8pt;height:14.8pt" o:ole="">
            <v:imagedata r:id="rId638" o:title=""/>
          </v:shape>
          <o:OLEObject Type="Embed" ProgID="Equation.DSMT4" ShapeID="_x0000_i1279" DrawAspect="Content" ObjectID="_1668937538" r:id="rId639"/>
        </w:object>
      </w:r>
      <w:r w:rsidR="00805A22" w:rsidRPr="00E16684">
        <w:rPr>
          <w:rFonts w:ascii="Times New Roman" w:hAnsi="Times New Roman"/>
        </w:rPr>
        <w:t xml:space="preserve"> is the permeability in md,  </w:t>
      </w:r>
      <w:r w:rsidR="00805A22" w:rsidRPr="00E16684">
        <w:rPr>
          <w:rFonts w:ascii="Times New Roman" w:hAnsi="Times New Roman"/>
          <w:position w:val="-6"/>
        </w:rPr>
        <w:object w:dxaOrig="200" w:dyaOrig="279" w14:anchorId="1C3030DB">
          <v:shape id="_x0000_i1280" type="#_x0000_t75" style="width:14.8pt;height:14.8pt" o:ole="">
            <v:imagedata r:id="rId640" o:title=""/>
          </v:shape>
          <o:OLEObject Type="Embed" ProgID="Equation.DSMT4" ShapeID="_x0000_i1280" DrawAspect="Content" ObjectID="_1668937539" r:id="rId641"/>
        </w:object>
      </w:r>
      <w:r w:rsidR="00805A22" w:rsidRPr="00E16684">
        <w:rPr>
          <w:rFonts w:ascii="Times New Roman" w:hAnsi="Times New Roman"/>
        </w:rPr>
        <w:t xml:space="preserve"> is the formation thickness in feet, and</w:t>
      </w:r>
      <w:r w:rsidRPr="00E16684">
        <w:rPr>
          <w:rFonts w:ascii="Times New Roman" w:hAnsi="Times New Roman"/>
          <w:bCs/>
        </w:rPr>
        <w:t xml:space="preserve"> </w:t>
      </w:r>
      <w:r w:rsidR="00805A22" w:rsidRPr="00E16684">
        <w:rPr>
          <w:rFonts w:ascii="Times New Roman" w:hAnsi="Times New Roman"/>
          <w:position w:val="-12"/>
        </w:rPr>
        <w:object w:dxaOrig="560" w:dyaOrig="360" w14:anchorId="73F261BF">
          <v:shape id="_x0000_i1281" type="#_x0000_t75" style="width:43.4pt;height:21.2pt" o:ole="">
            <v:imagedata r:id="rId642" o:title=""/>
          </v:shape>
          <o:OLEObject Type="Embed" ProgID="Equation.DSMT4" ShapeID="_x0000_i1281" DrawAspect="Content" ObjectID="_1668937540" r:id="rId643"/>
        </w:object>
      </w:r>
      <w:r w:rsidR="00805A22" w:rsidRPr="00E16684">
        <w:rPr>
          <w:rFonts w:ascii="Times New Roman" w:hAnsi="Times New Roman"/>
        </w:rPr>
        <w:t xml:space="preserve">is the dimensionless pressures, </w:t>
      </w:r>
      <w:r w:rsidRPr="00E16684">
        <w:rPr>
          <w:rFonts w:ascii="Times New Roman" w:hAnsi="Times New Roman"/>
          <w:bCs/>
        </w:rPr>
        <w:t>for gas 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7FE581E9" w14:textId="77777777" w:rsidTr="004A5F21">
        <w:trPr>
          <w:jc w:val="right"/>
        </w:trPr>
        <w:tc>
          <w:tcPr>
            <w:tcW w:w="985" w:type="dxa"/>
            <w:vAlign w:val="center"/>
          </w:tcPr>
          <w:p w14:paraId="4AB68201" w14:textId="77777777" w:rsidR="008749BD" w:rsidRPr="00E16684" w:rsidRDefault="008749BD" w:rsidP="007C4BFC">
            <w:pPr>
              <w:spacing w:line="240" w:lineRule="auto"/>
              <w:jc w:val="center"/>
            </w:pPr>
          </w:p>
        </w:tc>
        <w:tc>
          <w:tcPr>
            <w:tcW w:w="6210" w:type="dxa"/>
            <w:vAlign w:val="center"/>
          </w:tcPr>
          <w:p w14:paraId="56A647C3" w14:textId="4E6C2F13" w:rsidR="008749BD" w:rsidRPr="00E16684" w:rsidRDefault="00805A22" w:rsidP="007C4BFC">
            <w:pPr>
              <w:spacing w:line="240" w:lineRule="auto"/>
              <w:jc w:val="center"/>
            </w:pPr>
            <w:r w:rsidRPr="00E16684">
              <w:rPr>
                <w:position w:val="-24"/>
              </w:rPr>
              <w:object w:dxaOrig="2500" w:dyaOrig="700" w14:anchorId="32F56EAE">
                <v:shape id="_x0000_i1282" type="#_x0000_t75" style="width:115.4pt;height:36pt" o:ole="">
                  <v:imagedata r:id="rId644" o:title=""/>
                </v:shape>
                <o:OLEObject Type="Embed" ProgID="Equation.DSMT4" ShapeID="_x0000_i1282" DrawAspect="Content" ObjectID="_1668937541" r:id="rId645"/>
              </w:object>
            </w:r>
          </w:p>
        </w:tc>
        <w:tc>
          <w:tcPr>
            <w:tcW w:w="1291" w:type="dxa"/>
            <w:vAlign w:val="center"/>
          </w:tcPr>
          <w:p w14:paraId="441BF728" w14:textId="1EA898A5" w:rsidR="008749BD" w:rsidRPr="00E16684" w:rsidRDefault="008749BD" w:rsidP="007C4BFC">
            <w:pPr>
              <w:spacing w:line="240" w:lineRule="auto"/>
              <w:jc w:val="right"/>
            </w:pPr>
            <w:r w:rsidRPr="00E16684">
              <w:t>A-(</w:t>
            </w:r>
            <w:bookmarkStart w:id="493" w:name="AppAEq35"/>
            <w:r w:rsidR="006E090F" w:rsidRPr="00E16684">
              <w:fldChar w:fldCharType="begin"/>
            </w:r>
            <w:r w:rsidR="006E090F" w:rsidRPr="00E16684">
              <w:instrText xml:space="preserve"> SEQ AppA \* MERGEFORMAT </w:instrText>
            </w:r>
            <w:r w:rsidR="006E090F" w:rsidRPr="00E16684">
              <w:fldChar w:fldCharType="separate"/>
            </w:r>
            <w:r w:rsidR="007C4BFC">
              <w:rPr>
                <w:noProof/>
              </w:rPr>
              <w:t>35</w:t>
            </w:r>
            <w:r w:rsidR="006E090F" w:rsidRPr="00E16684">
              <w:rPr>
                <w:noProof/>
              </w:rPr>
              <w:fldChar w:fldCharType="end"/>
            </w:r>
            <w:bookmarkEnd w:id="493"/>
            <w:r w:rsidRPr="00E16684">
              <w:t>)</w:t>
            </w:r>
          </w:p>
        </w:tc>
      </w:tr>
    </w:tbl>
    <w:p w14:paraId="6BCBF97C" w14:textId="77777777" w:rsidR="00722C8C" w:rsidRPr="00E16684" w:rsidRDefault="00722C8C" w:rsidP="007C4BFC">
      <w:pPr>
        <w:jc w:val="both"/>
        <w:rPr>
          <w:rFonts w:ascii="Times New Roman" w:hAnsi="Times New Roman"/>
          <w:bCs/>
        </w:rPr>
      </w:pPr>
    </w:p>
    <w:p w14:paraId="2FAD0504" w14:textId="2390856C" w:rsidR="008749BD" w:rsidRPr="00E16684" w:rsidRDefault="008749BD" w:rsidP="007C4BFC">
      <w:pPr>
        <w:jc w:val="both"/>
        <w:rPr>
          <w:rFonts w:ascii="Times New Roman" w:hAnsi="Times New Roman"/>
          <w:bCs/>
        </w:rPr>
      </w:pPr>
      <w:r w:rsidRPr="00E16684">
        <w:rPr>
          <w:rFonts w:ascii="Times New Roman" w:hAnsi="Times New Roman"/>
          <w:bCs/>
        </w:rPr>
        <w:t>Defining the unit pressure response in dimensionless form 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76148FE7" w14:textId="77777777" w:rsidTr="004A5F21">
        <w:trPr>
          <w:jc w:val="right"/>
        </w:trPr>
        <w:tc>
          <w:tcPr>
            <w:tcW w:w="985" w:type="dxa"/>
            <w:vAlign w:val="center"/>
          </w:tcPr>
          <w:p w14:paraId="1BA63516" w14:textId="77777777" w:rsidR="008749BD" w:rsidRPr="00E16684" w:rsidRDefault="008749BD" w:rsidP="007C4BFC">
            <w:pPr>
              <w:spacing w:line="240" w:lineRule="auto"/>
              <w:jc w:val="center"/>
            </w:pPr>
          </w:p>
        </w:tc>
        <w:tc>
          <w:tcPr>
            <w:tcW w:w="6210" w:type="dxa"/>
            <w:vAlign w:val="center"/>
          </w:tcPr>
          <w:p w14:paraId="524F3D2C" w14:textId="77777777" w:rsidR="008749BD" w:rsidRPr="00E16684" w:rsidRDefault="008749BD" w:rsidP="007C4BFC">
            <w:pPr>
              <w:spacing w:line="240" w:lineRule="auto"/>
              <w:jc w:val="center"/>
            </w:pPr>
            <w:r w:rsidRPr="00E16684">
              <w:rPr>
                <w:position w:val="-24"/>
              </w:rPr>
              <w:object w:dxaOrig="2659" w:dyaOrig="700" w14:anchorId="0CA3D87D">
                <v:shape id="_x0000_i1283" type="#_x0000_t75" style="width:122.8pt;height:36pt" o:ole="">
                  <v:imagedata r:id="rId646" o:title=""/>
                </v:shape>
                <o:OLEObject Type="Embed" ProgID="Equation.DSMT4" ShapeID="_x0000_i1283" DrawAspect="Content" ObjectID="_1668937542" r:id="rId647"/>
              </w:object>
            </w:r>
          </w:p>
        </w:tc>
        <w:tc>
          <w:tcPr>
            <w:tcW w:w="1291" w:type="dxa"/>
            <w:vAlign w:val="center"/>
          </w:tcPr>
          <w:p w14:paraId="44EA92F5" w14:textId="78E806A0" w:rsidR="008749BD" w:rsidRPr="00E16684" w:rsidRDefault="008749BD" w:rsidP="007C4BFC">
            <w:pPr>
              <w:spacing w:line="240" w:lineRule="auto"/>
              <w:jc w:val="right"/>
            </w:pPr>
            <w:r w:rsidRPr="00E16684">
              <w:t>A-(</w:t>
            </w:r>
            <w:bookmarkStart w:id="494" w:name="AppAEq36"/>
            <w:r w:rsidR="005F6594" w:rsidRPr="00E16684">
              <w:fldChar w:fldCharType="begin"/>
            </w:r>
            <w:r w:rsidR="005F6594" w:rsidRPr="00E16684">
              <w:instrText xml:space="preserve"> SEQ AppA \* MERGEFORMAT </w:instrText>
            </w:r>
            <w:r w:rsidR="005F6594" w:rsidRPr="00E16684">
              <w:fldChar w:fldCharType="separate"/>
            </w:r>
            <w:r w:rsidR="007C4BFC">
              <w:rPr>
                <w:noProof/>
              </w:rPr>
              <w:t>36</w:t>
            </w:r>
            <w:r w:rsidR="005F6594" w:rsidRPr="00E16684">
              <w:rPr>
                <w:noProof/>
              </w:rPr>
              <w:fldChar w:fldCharType="end"/>
            </w:r>
            <w:bookmarkEnd w:id="494"/>
            <w:r w:rsidRPr="00E16684">
              <w:t>)</w:t>
            </w:r>
          </w:p>
        </w:tc>
      </w:tr>
    </w:tbl>
    <w:p w14:paraId="71A3CAD2" w14:textId="77777777" w:rsidR="00722C8C" w:rsidRPr="00E16684" w:rsidRDefault="00722C8C" w:rsidP="007C4BFC">
      <w:pPr>
        <w:jc w:val="both"/>
        <w:rPr>
          <w:rFonts w:ascii="Times New Roman" w:hAnsi="Times New Roman"/>
          <w:bCs/>
        </w:rPr>
      </w:pPr>
    </w:p>
    <w:p w14:paraId="1CA3C6A3" w14:textId="40E489BF" w:rsidR="008749BD" w:rsidRPr="00E16684" w:rsidRDefault="008749BD" w:rsidP="007C4BFC">
      <w:pPr>
        <w:jc w:val="both"/>
        <w:rPr>
          <w:rFonts w:ascii="Times New Roman" w:hAnsi="Times New Roman"/>
          <w:bCs/>
        </w:rPr>
      </w:pPr>
      <w:r w:rsidRPr="00E16684">
        <w:rPr>
          <w:rFonts w:ascii="Times New Roman" w:hAnsi="Times New Roman"/>
          <w:bCs/>
        </w:rPr>
        <w:t>Plugging Eq. A-(</w:t>
      </w:r>
      <w:r w:rsidR="00B26FE1" w:rsidRPr="00E16684">
        <w:rPr>
          <w:rFonts w:ascii="Times New Roman" w:hAnsi="Times New Roman"/>
          <w:bCs/>
        </w:rPr>
        <w:fldChar w:fldCharType="begin"/>
      </w:r>
      <w:r w:rsidR="00B26FE1" w:rsidRPr="00E16684">
        <w:rPr>
          <w:rFonts w:ascii="Times New Roman" w:hAnsi="Times New Roman"/>
          <w:bCs/>
        </w:rPr>
        <w:instrText xml:space="preserve"> REF AppAEq35 \h </w:instrText>
      </w:r>
      <w:r w:rsidR="00D53ABA" w:rsidRPr="00E16684">
        <w:rPr>
          <w:rFonts w:ascii="Times New Roman" w:hAnsi="Times New Roman"/>
          <w:bCs/>
        </w:rPr>
        <w:instrText xml:space="preserve"> \* MERGEFORMAT </w:instrText>
      </w:r>
      <w:r w:rsidR="00B26FE1" w:rsidRPr="00E16684">
        <w:rPr>
          <w:rFonts w:ascii="Times New Roman" w:hAnsi="Times New Roman"/>
          <w:bCs/>
        </w:rPr>
      </w:r>
      <w:r w:rsidR="00B26FE1" w:rsidRPr="00E16684">
        <w:rPr>
          <w:rFonts w:ascii="Times New Roman" w:hAnsi="Times New Roman"/>
          <w:bCs/>
        </w:rPr>
        <w:fldChar w:fldCharType="separate"/>
      </w:r>
      <w:r w:rsidR="007C4BFC">
        <w:rPr>
          <w:noProof/>
        </w:rPr>
        <w:t>35</w:t>
      </w:r>
      <w:r w:rsidR="00B26FE1" w:rsidRPr="00E16684">
        <w:rPr>
          <w:rFonts w:ascii="Times New Roman" w:hAnsi="Times New Roman"/>
          <w:bCs/>
        </w:rPr>
        <w:fldChar w:fldCharType="end"/>
      </w:r>
      <w:r w:rsidRPr="00E16684">
        <w:rPr>
          <w:rFonts w:ascii="Times New Roman" w:hAnsi="Times New Roman"/>
          <w:bCs/>
        </w:rPr>
        <w:t>) into Eq. A-(</w:t>
      </w:r>
      <w:r w:rsidR="00B26FE1" w:rsidRPr="00E16684">
        <w:rPr>
          <w:rFonts w:ascii="Times New Roman" w:hAnsi="Times New Roman"/>
          <w:bCs/>
        </w:rPr>
        <w:fldChar w:fldCharType="begin"/>
      </w:r>
      <w:r w:rsidR="00B26FE1" w:rsidRPr="00E16684">
        <w:rPr>
          <w:rFonts w:ascii="Times New Roman" w:hAnsi="Times New Roman"/>
          <w:bCs/>
        </w:rPr>
        <w:instrText xml:space="preserve"> REF AppAEq36 \h </w:instrText>
      </w:r>
      <w:r w:rsidR="00D53ABA" w:rsidRPr="00E16684">
        <w:rPr>
          <w:rFonts w:ascii="Times New Roman" w:hAnsi="Times New Roman"/>
          <w:bCs/>
        </w:rPr>
        <w:instrText xml:space="preserve"> \* MERGEFORMAT </w:instrText>
      </w:r>
      <w:r w:rsidR="00B26FE1" w:rsidRPr="00E16684">
        <w:rPr>
          <w:rFonts w:ascii="Times New Roman" w:hAnsi="Times New Roman"/>
          <w:bCs/>
        </w:rPr>
      </w:r>
      <w:r w:rsidR="00B26FE1" w:rsidRPr="00E16684">
        <w:rPr>
          <w:rFonts w:ascii="Times New Roman" w:hAnsi="Times New Roman"/>
          <w:bCs/>
        </w:rPr>
        <w:fldChar w:fldCharType="separate"/>
      </w:r>
      <w:r w:rsidR="007C4BFC">
        <w:rPr>
          <w:noProof/>
        </w:rPr>
        <w:t>36</w:t>
      </w:r>
      <w:r w:rsidR="00B26FE1" w:rsidRPr="00E16684">
        <w:rPr>
          <w:rFonts w:ascii="Times New Roman" w:hAnsi="Times New Roman"/>
          <w:bCs/>
        </w:rPr>
        <w:fldChar w:fldCharType="end"/>
      </w:r>
      <w:r w:rsidRPr="00E16684">
        <w:rPr>
          <w:rFonts w:ascii="Times New Roman" w:hAnsi="Times New Roman"/>
          <w:bCs/>
        </w:rPr>
        <w:t>) yields the following:</w:t>
      </w:r>
    </w:p>
    <w:p w14:paraId="520810CA" w14:textId="77777777" w:rsidR="008749BD" w:rsidRPr="00E16684" w:rsidRDefault="008749BD" w:rsidP="007C4BFC">
      <w:pPr>
        <w:jc w:val="both"/>
        <w:rPr>
          <w:rFonts w:ascii="Times New Roman" w:hAnsi="Times New Roman"/>
          <w:b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57091288" w14:textId="77777777" w:rsidTr="004A5F21">
        <w:trPr>
          <w:jc w:val="right"/>
        </w:trPr>
        <w:tc>
          <w:tcPr>
            <w:tcW w:w="985" w:type="dxa"/>
            <w:vAlign w:val="center"/>
          </w:tcPr>
          <w:p w14:paraId="1A78EA5B" w14:textId="77777777" w:rsidR="008749BD" w:rsidRPr="00E16684" w:rsidRDefault="008749BD" w:rsidP="007C4BFC">
            <w:pPr>
              <w:spacing w:line="240" w:lineRule="auto"/>
              <w:jc w:val="center"/>
            </w:pPr>
          </w:p>
        </w:tc>
        <w:tc>
          <w:tcPr>
            <w:tcW w:w="6210" w:type="dxa"/>
            <w:vAlign w:val="center"/>
          </w:tcPr>
          <w:p w14:paraId="2BC357C9" w14:textId="3285577A" w:rsidR="008749BD" w:rsidRPr="00E16684" w:rsidRDefault="000E69AB" w:rsidP="007C4BFC">
            <w:pPr>
              <w:spacing w:line="240" w:lineRule="auto"/>
              <w:jc w:val="center"/>
            </w:pPr>
            <w:r w:rsidRPr="00E16684">
              <w:rPr>
                <w:position w:val="-16"/>
              </w:rPr>
              <w:object w:dxaOrig="1540" w:dyaOrig="400" w14:anchorId="04B4EDA2">
                <v:shape id="_x0000_i1284" type="#_x0000_t75" style="width:1in;height:21.2pt" o:ole="">
                  <v:imagedata r:id="rId648" o:title=""/>
                </v:shape>
                <o:OLEObject Type="Embed" ProgID="Equation.DSMT4" ShapeID="_x0000_i1284" DrawAspect="Content" ObjectID="_1668937543" r:id="rId649"/>
              </w:object>
            </w:r>
          </w:p>
        </w:tc>
        <w:tc>
          <w:tcPr>
            <w:tcW w:w="1291" w:type="dxa"/>
            <w:vAlign w:val="center"/>
          </w:tcPr>
          <w:p w14:paraId="000B92BD" w14:textId="0191ECB3" w:rsidR="008749BD" w:rsidRPr="00E16684" w:rsidRDefault="008749BD" w:rsidP="007C4BFC">
            <w:pPr>
              <w:spacing w:line="240" w:lineRule="auto"/>
              <w:jc w:val="right"/>
            </w:pPr>
            <w:r w:rsidRPr="00E16684">
              <w:t>A-(</w:t>
            </w:r>
            <w:bookmarkStart w:id="495" w:name="AppAEq37"/>
            <w:r w:rsidR="003E6CD6" w:rsidRPr="00E16684">
              <w:fldChar w:fldCharType="begin"/>
            </w:r>
            <w:r w:rsidR="003E6CD6" w:rsidRPr="00E16684">
              <w:instrText xml:space="preserve"> SEQ AppA \* MERGEFORMAT </w:instrText>
            </w:r>
            <w:r w:rsidR="003E6CD6" w:rsidRPr="00E16684">
              <w:fldChar w:fldCharType="separate"/>
            </w:r>
            <w:r w:rsidR="007C4BFC">
              <w:rPr>
                <w:noProof/>
              </w:rPr>
              <w:t>37</w:t>
            </w:r>
            <w:r w:rsidR="003E6CD6" w:rsidRPr="00E16684">
              <w:rPr>
                <w:noProof/>
              </w:rPr>
              <w:fldChar w:fldCharType="end"/>
            </w:r>
            <w:bookmarkEnd w:id="495"/>
            <w:r w:rsidRPr="00E16684">
              <w:t>)</w:t>
            </w:r>
          </w:p>
        </w:tc>
      </w:tr>
    </w:tbl>
    <w:p w14:paraId="1218DC41" w14:textId="77777777" w:rsidR="008749BD" w:rsidRPr="00E16684" w:rsidRDefault="008749BD" w:rsidP="007C4BFC">
      <w:pPr>
        <w:jc w:val="both"/>
        <w:rPr>
          <w:rFonts w:ascii="Times New Roman" w:hAnsi="Times New Roman"/>
          <w:bCs/>
        </w:rPr>
      </w:pPr>
    </w:p>
    <w:p w14:paraId="5EC6597E" w14:textId="0EECE5CE" w:rsidR="008749BD" w:rsidRPr="00E16684" w:rsidRDefault="008749BD" w:rsidP="007C4BFC">
      <w:pPr>
        <w:jc w:val="both"/>
        <w:rPr>
          <w:rFonts w:ascii="Times New Roman" w:hAnsi="Times New Roman"/>
          <w:bCs/>
        </w:rPr>
      </w:pPr>
      <w:r w:rsidRPr="00E16684">
        <w:rPr>
          <w:rFonts w:ascii="Times New Roman" w:hAnsi="Times New Roman"/>
          <w:bCs/>
        </w:rPr>
        <w:t>Plugging Eq. A-(</w:t>
      </w:r>
      <w:r w:rsidR="00B26FE1" w:rsidRPr="00E16684">
        <w:rPr>
          <w:rFonts w:ascii="Times New Roman" w:hAnsi="Times New Roman"/>
          <w:bCs/>
        </w:rPr>
        <w:fldChar w:fldCharType="begin"/>
      </w:r>
      <w:r w:rsidR="00B26FE1" w:rsidRPr="00E16684">
        <w:rPr>
          <w:rFonts w:ascii="Times New Roman" w:hAnsi="Times New Roman"/>
          <w:bCs/>
        </w:rPr>
        <w:instrText xml:space="preserve"> REF AppAEq37 \h </w:instrText>
      </w:r>
      <w:r w:rsidR="00D53ABA" w:rsidRPr="00E16684">
        <w:rPr>
          <w:rFonts w:ascii="Times New Roman" w:hAnsi="Times New Roman"/>
          <w:bCs/>
        </w:rPr>
        <w:instrText xml:space="preserve"> \* MERGEFORMAT </w:instrText>
      </w:r>
      <w:r w:rsidR="00B26FE1" w:rsidRPr="00E16684">
        <w:rPr>
          <w:rFonts w:ascii="Times New Roman" w:hAnsi="Times New Roman"/>
          <w:bCs/>
        </w:rPr>
      </w:r>
      <w:r w:rsidR="00B26FE1" w:rsidRPr="00E16684">
        <w:rPr>
          <w:rFonts w:ascii="Times New Roman" w:hAnsi="Times New Roman"/>
          <w:bCs/>
        </w:rPr>
        <w:fldChar w:fldCharType="separate"/>
      </w:r>
      <w:r w:rsidR="007C4BFC">
        <w:rPr>
          <w:noProof/>
        </w:rPr>
        <w:t>37</w:t>
      </w:r>
      <w:r w:rsidR="00B26FE1" w:rsidRPr="00E16684">
        <w:rPr>
          <w:rFonts w:ascii="Times New Roman" w:hAnsi="Times New Roman"/>
          <w:bCs/>
        </w:rPr>
        <w:fldChar w:fldCharType="end"/>
      </w:r>
      <w:r w:rsidRPr="00E16684">
        <w:rPr>
          <w:rFonts w:ascii="Times New Roman" w:hAnsi="Times New Roman"/>
          <w:bCs/>
        </w:rPr>
        <w:t>) into Eq. A-(</w:t>
      </w:r>
      <w:r w:rsidR="00B26FE1" w:rsidRPr="00E16684">
        <w:rPr>
          <w:rFonts w:ascii="Times New Roman" w:hAnsi="Times New Roman"/>
          <w:bCs/>
        </w:rPr>
        <w:fldChar w:fldCharType="begin"/>
      </w:r>
      <w:r w:rsidR="00B26FE1" w:rsidRPr="00E16684">
        <w:rPr>
          <w:rFonts w:ascii="Times New Roman" w:hAnsi="Times New Roman"/>
          <w:bCs/>
        </w:rPr>
        <w:instrText xml:space="preserve"> REF AppAEq34 \h </w:instrText>
      </w:r>
      <w:r w:rsidR="00D53ABA" w:rsidRPr="00E16684">
        <w:rPr>
          <w:rFonts w:ascii="Times New Roman" w:hAnsi="Times New Roman"/>
          <w:bCs/>
        </w:rPr>
        <w:instrText xml:space="preserve"> \* MERGEFORMAT </w:instrText>
      </w:r>
      <w:r w:rsidR="00B26FE1" w:rsidRPr="00E16684">
        <w:rPr>
          <w:rFonts w:ascii="Times New Roman" w:hAnsi="Times New Roman"/>
          <w:bCs/>
        </w:rPr>
      </w:r>
      <w:r w:rsidR="00B26FE1" w:rsidRPr="00E16684">
        <w:rPr>
          <w:rFonts w:ascii="Times New Roman" w:hAnsi="Times New Roman"/>
          <w:bCs/>
        </w:rPr>
        <w:fldChar w:fldCharType="separate"/>
      </w:r>
      <w:r w:rsidR="007C4BFC">
        <w:rPr>
          <w:noProof/>
        </w:rPr>
        <w:t>34</w:t>
      </w:r>
      <w:r w:rsidR="00B26FE1" w:rsidRPr="00E16684">
        <w:rPr>
          <w:rFonts w:ascii="Times New Roman" w:hAnsi="Times New Roman"/>
          <w:bCs/>
        </w:rPr>
        <w:fldChar w:fldCharType="end"/>
      </w:r>
      <w:r w:rsidRPr="00E16684">
        <w:rPr>
          <w:rFonts w:ascii="Times New Roman" w:hAnsi="Times New Roman"/>
          <w:bCs/>
        </w:rPr>
        <w:t xml:space="preserve">) </w:t>
      </w:r>
      <w:r w:rsidR="002D26FA" w:rsidRPr="00E16684">
        <w:rPr>
          <w:rFonts w:ascii="Times New Roman" w:hAnsi="Times New Roman"/>
          <w:bCs/>
        </w:rPr>
        <w:t>and simplifying</w:t>
      </w:r>
      <w:r w:rsidR="00687D80">
        <w:rPr>
          <w:rFonts w:ascii="Times New Roman" w:hAnsi="Times New Roman"/>
          <w:bCs/>
        </w:rPr>
        <w:t>,</w:t>
      </w:r>
      <w:r w:rsidR="002D26FA" w:rsidRPr="00E16684">
        <w:rPr>
          <w:rFonts w:ascii="Times New Roman" w:hAnsi="Times New Roman"/>
          <w:bCs/>
        </w:rPr>
        <w:t xml:space="preserve"> </w:t>
      </w:r>
      <w:r w:rsidRPr="00E16684">
        <w:rPr>
          <w:rFonts w:ascii="Times New Roman" w:hAnsi="Times New Roman"/>
          <w:bCs/>
        </w:rPr>
        <w:t xml:space="preserve">the wellbore storage </w:t>
      </w:r>
      <w:r w:rsidR="00975538">
        <w:rPr>
          <w:rFonts w:ascii="Times New Roman" w:hAnsi="Times New Roman"/>
          <w:bCs/>
        </w:rPr>
        <w:t>is</w:t>
      </w:r>
      <w:r w:rsidR="00687D80">
        <w:rPr>
          <w:rFonts w:ascii="Times New Roman" w:hAnsi="Times New Roman"/>
          <w:bCs/>
        </w:rPr>
        <w:t xml:space="preserve"> now a</w:t>
      </w:r>
      <w:r w:rsidRPr="00E16684">
        <w:rPr>
          <w:rFonts w:ascii="Times New Roman" w:hAnsi="Times New Roman"/>
          <w:bCs/>
        </w:rPr>
        <w:t xml:space="preserve"> function of the unit pressure response.</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67F50DB5" w14:textId="77777777" w:rsidTr="004A5F21">
        <w:trPr>
          <w:jc w:val="right"/>
        </w:trPr>
        <w:tc>
          <w:tcPr>
            <w:tcW w:w="985" w:type="dxa"/>
            <w:vAlign w:val="center"/>
          </w:tcPr>
          <w:p w14:paraId="7A64133B" w14:textId="77777777" w:rsidR="008749BD" w:rsidRPr="00E16684" w:rsidRDefault="008749BD" w:rsidP="007C4BFC">
            <w:pPr>
              <w:spacing w:line="240" w:lineRule="auto"/>
              <w:jc w:val="center"/>
            </w:pPr>
          </w:p>
        </w:tc>
        <w:tc>
          <w:tcPr>
            <w:tcW w:w="6210" w:type="dxa"/>
            <w:vAlign w:val="center"/>
          </w:tcPr>
          <w:p w14:paraId="6C42C42E" w14:textId="6B060910" w:rsidR="008749BD" w:rsidRPr="00E16684" w:rsidRDefault="00F10497" w:rsidP="007C4BFC">
            <w:pPr>
              <w:spacing w:line="240" w:lineRule="auto"/>
              <w:jc w:val="center"/>
            </w:pPr>
            <w:r w:rsidRPr="00E16684">
              <w:rPr>
                <w:position w:val="-38"/>
              </w:rPr>
              <w:object w:dxaOrig="2060" w:dyaOrig="880" w14:anchorId="775B01D8">
                <v:shape id="_x0000_i1285" type="#_x0000_t75" alt="P369C2T1#yIS1" style="width:100.6pt;height:50.8pt" o:ole="">
                  <v:imagedata r:id="rId650" o:title=""/>
                </v:shape>
                <o:OLEObject Type="Embed" ProgID="Equation.DSMT4" ShapeID="_x0000_i1285" DrawAspect="Content" ObjectID="_1668937544" r:id="rId651"/>
              </w:object>
            </w:r>
          </w:p>
        </w:tc>
        <w:tc>
          <w:tcPr>
            <w:tcW w:w="1291" w:type="dxa"/>
            <w:vAlign w:val="center"/>
          </w:tcPr>
          <w:p w14:paraId="586CFB64" w14:textId="2B9ADECF" w:rsidR="008749BD" w:rsidRPr="00E16684" w:rsidRDefault="008749BD" w:rsidP="007C4BFC">
            <w:pPr>
              <w:spacing w:line="240" w:lineRule="auto"/>
              <w:jc w:val="right"/>
            </w:pPr>
            <w:r w:rsidRPr="00E16684">
              <w:t>A-(</w:t>
            </w:r>
            <w:bookmarkStart w:id="496" w:name="AppAEq38"/>
            <w:r w:rsidR="006E090F" w:rsidRPr="00E16684">
              <w:fldChar w:fldCharType="begin"/>
            </w:r>
            <w:r w:rsidR="006E090F" w:rsidRPr="00E16684">
              <w:instrText xml:space="preserve"> SEQ AppA \* MERGEFORMAT </w:instrText>
            </w:r>
            <w:r w:rsidR="006E090F" w:rsidRPr="00E16684">
              <w:fldChar w:fldCharType="separate"/>
            </w:r>
            <w:r w:rsidR="007C4BFC">
              <w:rPr>
                <w:noProof/>
              </w:rPr>
              <w:t>38</w:t>
            </w:r>
            <w:r w:rsidR="006E090F" w:rsidRPr="00E16684">
              <w:rPr>
                <w:noProof/>
              </w:rPr>
              <w:fldChar w:fldCharType="end"/>
            </w:r>
            <w:bookmarkEnd w:id="496"/>
            <w:r w:rsidRPr="00E16684">
              <w:t>)</w:t>
            </w:r>
          </w:p>
        </w:tc>
      </w:tr>
    </w:tbl>
    <w:p w14:paraId="3F1BC58D" w14:textId="3B617082" w:rsidR="008749BD" w:rsidRPr="00E16684" w:rsidRDefault="008749BD" w:rsidP="007C4BFC">
      <w:pPr>
        <w:rPr>
          <w:b/>
          <w:bCs/>
          <w:u w:val="single"/>
        </w:rPr>
      </w:pPr>
    </w:p>
    <w:p w14:paraId="242610C2" w14:textId="77777777" w:rsidR="00D53ABA" w:rsidRPr="00E16684" w:rsidRDefault="00D53ABA" w:rsidP="007C4BFC">
      <w:pPr>
        <w:rPr>
          <w:b/>
          <w:bCs/>
          <w:u w:val="single"/>
        </w:rPr>
      </w:pPr>
    </w:p>
    <w:p w14:paraId="2776822C" w14:textId="77777777" w:rsidR="008749BD" w:rsidRPr="00E16684" w:rsidRDefault="008749BD" w:rsidP="007C4BFC">
      <w:pPr>
        <w:rPr>
          <w:b/>
          <w:bCs/>
          <w:u w:val="single"/>
        </w:rPr>
      </w:pPr>
      <w:r w:rsidRPr="00E16684">
        <w:rPr>
          <w:b/>
          <w:bCs/>
          <w:u w:val="single"/>
        </w:rPr>
        <w:t>Connected Reservoir Storage Curve Derivations:</w:t>
      </w:r>
    </w:p>
    <w:p w14:paraId="086CA48F" w14:textId="020AFD47" w:rsidR="008749BD" w:rsidRPr="00E16684" w:rsidRDefault="008749BD" w:rsidP="007C4BFC">
      <w:pPr>
        <w:jc w:val="both"/>
        <w:rPr>
          <w:rFonts w:ascii="Times New Roman" w:hAnsi="Times New Roman"/>
        </w:rPr>
      </w:pPr>
      <w:r w:rsidRPr="00E16684">
        <w:rPr>
          <w:rFonts w:ascii="Times New Roman" w:hAnsi="Times New Roman"/>
        </w:rPr>
        <w:t xml:space="preserve">The connected reservoir storage at any time </w:t>
      </w:r>
      <w:r w:rsidRPr="00E16684">
        <w:rPr>
          <w:position w:val="-12"/>
        </w:rPr>
        <w:object w:dxaOrig="180" w:dyaOrig="360" w14:anchorId="0D71A644">
          <v:shape id="_x0000_i1286" type="#_x0000_t75" style="width:7.4pt;height:21.2pt" o:ole="">
            <v:imagedata r:id="rId652" o:title=""/>
          </v:shape>
          <o:OLEObject Type="Embed" ProgID="Equation.DSMT4" ShapeID="_x0000_i1286" DrawAspect="Content" ObjectID="_1668937545" r:id="rId653"/>
        </w:object>
      </w:r>
      <w:r w:rsidRPr="00E16684">
        <w:rPr>
          <w:rFonts w:ascii="Times New Roman" w:hAnsi="Times New Roman"/>
        </w:rPr>
        <w:t xml:space="preserve"> can be determined from the intercept on the abscissa of the normalized cumulative production of the tangent line going through </w:t>
      </w:r>
      <w:r w:rsidR="00F10497" w:rsidRPr="00E16684">
        <w:rPr>
          <w:position w:val="-12"/>
        </w:rPr>
        <w:object w:dxaOrig="620" w:dyaOrig="360" w14:anchorId="676DFD3A">
          <v:shape id="_x0000_i1287" type="#_x0000_t75" alt="P369C2T1#yIS1" style="width:28.6pt;height:21.2pt" o:ole="">
            <v:imagedata r:id="rId654" o:title=""/>
          </v:shape>
          <o:OLEObject Type="Embed" ProgID="Equation.DSMT4" ShapeID="_x0000_i1287" DrawAspect="Content" ObjectID="_1668937546" r:id="rId655"/>
        </w:object>
      </w:r>
      <w:r w:rsidRPr="00E16684">
        <w:rPr>
          <w:rFonts w:ascii="Times New Roman" w:hAnsi="Times New Roman"/>
        </w:rPr>
        <w:t xml:space="preserve"> and </w:t>
      </w:r>
      <w:r w:rsidR="00F10497" w:rsidRPr="00E16684">
        <w:rPr>
          <w:position w:val="-12"/>
        </w:rPr>
        <w:object w:dxaOrig="660" w:dyaOrig="360" w14:anchorId="6BB5AF93">
          <v:shape id="_x0000_i1288" type="#_x0000_t75" alt="P369C2T1#yIS1" style="width:36pt;height:21.2pt" o:ole="">
            <v:imagedata r:id="rId656" o:title=""/>
          </v:shape>
          <o:OLEObject Type="Embed" ProgID="Equation.DSMT4" ShapeID="_x0000_i1288" DrawAspect="Content" ObjectID="_1668937547" r:id="rId657"/>
        </w:object>
      </w:r>
      <w:r w:rsidRPr="00E16684">
        <w:rPr>
          <w:rFonts w:ascii="Times New Roman" w:hAnsi="Times New Roman"/>
        </w:rPr>
        <w:t>. The equational form is as follows, where “i” represents the i</w:t>
      </w:r>
      <w:r w:rsidRPr="00E16684">
        <w:rPr>
          <w:rFonts w:ascii="Times New Roman" w:hAnsi="Times New Roman"/>
          <w:vertAlign w:val="superscript"/>
        </w:rPr>
        <w:t>th</w:t>
      </w:r>
      <w:r w:rsidRPr="00E16684">
        <w:rPr>
          <w:rFonts w:ascii="Times New Roman" w:hAnsi="Times New Roman"/>
        </w:rPr>
        <w:t xml:space="preserve"> time step and the “int.” represents the normalized production rate intercept, on the ordinate, at the i</w:t>
      </w:r>
      <w:r w:rsidRPr="00E16684">
        <w:rPr>
          <w:rFonts w:ascii="Times New Roman" w:hAnsi="Times New Roman"/>
          <w:vertAlign w:val="superscript"/>
        </w:rPr>
        <w:t>th</w:t>
      </w:r>
      <w:r w:rsidRPr="00E16684">
        <w:rPr>
          <w:rFonts w:ascii="Times New Roman" w:hAnsi="Times New Roman"/>
        </w:rPr>
        <w:t xml:space="preserve"> time step.</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631CE02A" w14:textId="77777777" w:rsidTr="004A5F21">
        <w:trPr>
          <w:jc w:val="right"/>
        </w:trPr>
        <w:tc>
          <w:tcPr>
            <w:tcW w:w="985" w:type="dxa"/>
            <w:vAlign w:val="center"/>
          </w:tcPr>
          <w:p w14:paraId="4AF1BBDE" w14:textId="77777777" w:rsidR="008749BD" w:rsidRPr="00E16684" w:rsidRDefault="008749BD" w:rsidP="007C4BFC">
            <w:pPr>
              <w:spacing w:line="240" w:lineRule="auto"/>
              <w:jc w:val="center"/>
            </w:pPr>
          </w:p>
        </w:tc>
        <w:tc>
          <w:tcPr>
            <w:tcW w:w="6210" w:type="dxa"/>
            <w:vAlign w:val="center"/>
          </w:tcPr>
          <w:p w14:paraId="36C11D26" w14:textId="461849D9" w:rsidR="008749BD" w:rsidRPr="00E16684" w:rsidRDefault="0066054D" w:rsidP="007C4BFC">
            <w:pPr>
              <w:spacing w:line="240" w:lineRule="auto"/>
              <w:jc w:val="center"/>
            </w:pPr>
            <w:r w:rsidRPr="00E16684">
              <w:rPr>
                <w:position w:val="-34"/>
              </w:rPr>
              <w:object w:dxaOrig="3140" w:dyaOrig="780" w14:anchorId="72EB99AD">
                <v:shape id="_x0000_i1289" type="#_x0000_t75" alt="P369C2T1#yIS1" style="width:158.8pt;height:43.4pt" o:ole="">
                  <v:imagedata r:id="rId658" o:title=""/>
                </v:shape>
                <o:OLEObject Type="Embed" ProgID="Equation.DSMT4" ShapeID="_x0000_i1289" DrawAspect="Content" ObjectID="_1668937548" r:id="rId659"/>
              </w:object>
            </w:r>
          </w:p>
        </w:tc>
        <w:tc>
          <w:tcPr>
            <w:tcW w:w="1291" w:type="dxa"/>
            <w:vAlign w:val="center"/>
          </w:tcPr>
          <w:p w14:paraId="29880B0E" w14:textId="6867B437" w:rsidR="008749BD" w:rsidRPr="00E16684" w:rsidRDefault="008749BD" w:rsidP="007C4BFC">
            <w:pPr>
              <w:spacing w:line="240" w:lineRule="auto"/>
              <w:jc w:val="right"/>
            </w:pPr>
            <w:r w:rsidRPr="00E16684">
              <w:t>A-(</w:t>
            </w:r>
            <w:bookmarkStart w:id="497" w:name="AppAEq39"/>
            <w:r w:rsidRPr="00E16684">
              <w:fldChar w:fldCharType="begin"/>
            </w:r>
            <w:r w:rsidRPr="00E16684">
              <w:instrText xml:space="preserve"> SEQ AppA \* MERGEFORMAT </w:instrText>
            </w:r>
            <w:r w:rsidRPr="00E16684">
              <w:fldChar w:fldCharType="separate"/>
            </w:r>
            <w:r w:rsidR="007C4BFC">
              <w:rPr>
                <w:noProof/>
              </w:rPr>
              <w:t>39</w:t>
            </w:r>
            <w:r w:rsidRPr="00E16684">
              <w:fldChar w:fldCharType="end"/>
            </w:r>
            <w:bookmarkEnd w:id="497"/>
            <w:r w:rsidRPr="00E16684">
              <w:t>)</w:t>
            </w:r>
          </w:p>
        </w:tc>
      </w:tr>
    </w:tbl>
    <w:p w14:paraId="65D0A16B" w14:textId="77777777" w:rsidR="008749BD" w:rsidRPr="00E16684" w:rsidRDefault="008749BD" w:rsidP="007C4BFC">
      <w:pPr>
        <w:jc w:val="both"/>
      </w:pPr>
    </w:p>
    <w:p w14:paraId="0FCD70DF" w14:textId="77777777" w:rsidR="008749BD" w:rsidRPr="00E16684" w:rsidRDefault="008749BD" w:rsidP="007C4BFC">
      <w:pPr>
        <w:spacing w:line="240" w:lineRule="auto"/>
        <w:jc w:val="both"/>
        <w:rPr>
          <w:rFonts w:ascii="Times New Roman" w:hAnsi="Times New Roman"/>
        </w:rPr>
      </w:pPr>
    </w:p>
    <w:p w14:paraId="576FDD2C" w14:textId="7748A579" w:rsidR="008749BD" w:rsidRPr="00E16684" w:rsidRDefault="008749BD" w:rsidP="007C4BFC">
      <w:pPr>
        <w:jc w:val="both"/>
        <w:rPr>
          <w:rFonts w:ascii="Times New Roman" w:hAnsi="Times New Roman"/>
        </w:rPr>
      </w:pPr>
      <w:r w:rsidRPr="00E16684">
        <w:rPr>
          <w:rFonts w:ascii="Times New Roman" w:hAnsi="Times New Roman"/>
        </w:rPr>
        <w:t>To determine the connected reservoir storage from Eq. A-(</w:t>
      </w:r>
      <w:r w:rsidR="00385C66" w:rsidRPr="00E16684">
        <w:rPr>
          <w:rFonts w:ascii="Times New Roman" w:hAnsi="Times New Roman"/>
        </w:rPr>
        <w:fldChar w:fldCharType="begin"/>
      </w:r>
      <w:r w:rsidR="00385C66" w:rsidRPr="00E16684">
        <w:rPr>
          <w:rFonts w:ascii="Times New Roman" w:hAnsi="Times New Roman"/>
        </w:rPr>
        <w:instrText xml:space="preserve"> REF AppAEq39 \h </w:instrText>
      </w:r>
      <w:r w:rsidR="00D53ABA" w:rsidRPr="00E16684">
        <w:rPr>
          <w:rFonts w:ascii="Times New Roman" w:hAnsi="Times New Roman"/>
        </w:rPr>
        <w:instrText xml:space="preserve"> \* MERGEFORMAT </w:instrText>
      </w:r>
      <w:r w:rsidR="00385C66" w:rsidRPr="00E16684">
        <w:rPr>
          <w:rFonts w:ascii="Times New Roman" w:hAnsi="Times New Roman"/>
        </w:rPr>
      </w:r>
      <w:r w:rsidR="00385C66" w:rsidRPr="00E16684">
        <w:rPr>
          <w:rFonts w:ascii="Times New Roman" w:hAnsi="Times New Roman"/>
        </w:rPr>
        <w:fldChar w:fldCharType="separate"/>
      </w:r>
      <w:r w:rsidR="007C4BFC">
        <w:rPr>
          <w:noProof/>
        </w:rPr>
        <w:t>39</w:t>
      </w:r>
      <w:r w:rsidR="00385C66" w:rsidRPr="00E16684">
        <w:rPr>
          <w:rFonts w:ascii="Times New Roman" w:hAnsi="Times New Roman"/>
        </w:rPr>
        <w:fldChar w:fldCharType="end"/>
      </w:r>
      <w:r w:rsidRPr="00E16684">
        <w:rPr>
          <w:rFonts w:ascii="Times New Roman" w:hAnsi="Times New Roman"/>
        </w:rPr>
        <w:t>) the normalized rate at the i</w:t>
      </w:r>
      <w:r w:rsidRPr="00E16684">
        <w:rPr>
          <w:rFonts w:ascii="Times New Roman" w:hAnsi="Times New Roman"/>
          <w:vertAlign w:val="superscript"/>
        </w:rPr>
        <w:t>th</w:t>
      </w:r>
      <w:r w:rsidRPr="00E16684">
        <w:rPr>
          <w:rFonts w:ascii="Times New Roman" w:hAnsi="Times New Roman"/>
        </w:rPr>
        <w:t xml:space="preserve"> time step will be zero and this will yield the connected reservoir storage for the i</w:t>
      </w:r>
      <w:r w:rsidRPr="00E16684">
        <w:rPr>
          <w:rFonts w:ascii="Times New Roman" w:hAnsi="Times New Roman"/>
          <w:vertAlign w:val="superscript"/>
        </w:rPr>
        <w:t>th</w:t>
      </w:r>
      <w:r w:rsidRPr="00E16684">
        <w:rPr>
          <w:rFonts w:ascii="Times New Roman" w:hAnsi="Times New Roman"/>
        </w:rPr>
        <w:t xml:space="preserve"> time step as follows: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57F7F204" w14:textId="77777777" w:rsidTr="004A5F21">
        <w:trPr>
          <w:jc w:val="right"/>
        </w:trPr>
        <w:tc>
          <w:tcPr>
            <w:tcW w:w="985" w:type="dxa"/>
            <w:vAlign w:val="center"/>
          </w:tcPr>
          <w:p w14:paraId="7984C9BB" w14:textId="77777777" w:rsidR="008749BD" w:rsidRPr="00E16684" w:rsidRDefault="008749BD" w:rsidP="007C4BFC">
            <w:pPr>
              <w:spacing w:line="240" w:lineRule="auto"/>
              <w:jc w:val="center"/>
            </w:pPr>
          </w:p>
        </w:tc>
        <w:tc>
          <w:tcPr>
            <w:tcW w:w="6210" w:type="dxa"/>
            <w:vAlign w:val="center"/>
          </w:tcPr>
          <w:p w14:paraId="763C0896" w14:textId="77777777" w:rsidR="008749BD" w:rsidRPr="00E16684" w:rsidRDefault="008749BD" w:rsidP="007C4BFC">
            <w:pPr>
              <w:spacing w:line="240" w:lineRule="auto"/>
              <w:jc w:val="center"/>
            </w:pPr>
            <w:r w:rsidRPr="00E16684">
              <w:rPr>
                <w:position w:val="-56"/>
              </w:rPr>
              <w:object w:dxaOrig="2460" w:dyaOrig="940" w14:anchorId="3A509251">
                <v:shape id="_x0000_i1290" type="#_x0000_t75" style="width:122.8pt;height:50.8pt" o:ole="">
                  <v:imagedata r:id="rId660" o:title=""/>
                </v:shape>
                <o:OLEObject Type="Embed" ProgID="Equation.DSMT4" ShapeID="_x0000_i1290" DrawAspect="Content" ObjectID="_1668937549" r:id="rId661"/>
              </w:object>
            </w:r>
          </w:p>
        </w:tc>
        <w:tc>
          <w:tcPr>
            <w:tcW w:w="1291" w:type="dxa"/>
            <w:vAlign w:val="center"/>
          </w:tcPr>
          <w:p w14:paraId="782253DB" w14:textId="661AD570" w:rsidR="008749BD" w:rsidRPr="00E16684" w:rsidRDefault="008749BD" w:rsidP="007C4BFC">
            <w:pPr>
              <w:spacing w:line="240" w:lineRule="auto"/>
              <w:jc w:val="right"/>
            </w:pPr>
            <w:r w:rsidRPr="00E16684">
              <w:t>A-(</w:t>
            </w:r>
            <w:bookmarkStart w:id="498" w:name="AppAEq40"/>
            <w:r w:rsidRPr="00E16684">
              <w:fldChar w:fldCharType="begin"/>
            </w:r>
            <w:r w:rsidRPr="00E16684">
              <w:instrText xml:space="preserve"> SEQ AppA \* MERGEFORMAT </w:instrText>
            </w:r>
            <w:r w:rsidRPr="00E16684">
              <w:fldChar w:fldCharType="separate"/>
            </w:r>
            <w:r w:rsidR="007C4BFC">
              <w:rPr>
                <w:noProof/>
              </w:rPr>
              <w:t>40</w:t>
            </w:r>
            <w:r w:rsidRPr="00E16684">
              <w:fldChar w:fldCharType="end"/>
            </w:r>
            <w:bookmarkEnd w:id="498"/>
            <w:r w:rsidRPr="00E16684">
              <w:t>)</w:t>
            </w:r>
          </w:p>
        </w:tc>
      </w:tr>
    </w:tbl>
    <w:p w14:paraId="32D00614" w14:textId="77777777" w:rsidR="008749BD" w:rsidRPr="00E16684" w:rsidRDefault="008749BD" w:rsidP="007C4BFC">
      <w:pPr>
        <w:jc w:val="both"/>
        <w:rPr>
          <w:rFonts w:ascii="Times New Roman" w:hAnsi="Times New Roman"/>
        </w:rPr>
      </w:pPr>
    </w:p>
    <w:p w14:paraId="5E0C6E39" w14:textId="0AD1EF25" w:rsidR="008749BD" w:rsidRPr="00E16684" w:rsidRDefault="008749BD" w:rsidP="007C4BFC">
      <w:pPr>
        <w:jc w:val="both"/>
        <w:rPr>
          <w:rFonts w:ascii="Times New Roman" w:hAnsi="Times New Roman"/>
        </w:rPr>
      </w:pPr>
      <w:r w:rsidRPr="00E16684">
        <w:rPr>
          <w:rFonts w:ascii="Times New Roman" w:hAnsi="Times New Roman"/>
        </w:rPr>
        <w:t>Where the derivative can be obtained numerically for discrete points.</w:t>
      </w:r>
    </w:p>
    <w:p w14:paraId="1DED7AB1" w14:textId="635D9AAC" w:rsidR="008749BD" w:rsidRPr="00E16684" w:rsidRDefault="008749BD" w:rsidP="007C4BFC">
      <w:pPr>
        <w:jc w:val="both"/>
        <w:rPr>
          <w:rFonts w:ascii="Times New Roman" w:hAnsi="Times New Roman"/>
        </w:rPr>
      </w:pPr>
      <w:r w:rsidRPr="00E16684">
        <w:rPr>
          <w:rFonts w:ascii="Times New Roman" w:hAnsi="Times New Roman"/>
        </w:rPr>
        <w:lastRenderedPageBreak/>
        <w:t>Once the connected reservoir storage is determined, the connected pore volume of the well can be determined at any time by the following:</w:t>
      </w:r>
    </w:p>
    <w:p w14:paraId="19039B2B" w14:textId="77777777" w:rsidR="00D53ABA" w:rsidRPr="00E16684" w:rsidRDefault="00D53ABA" w:rsidP="007C4BFC">
      <w:pPr>
        <w:jc w:val="both"/>
        <w:rPr>
          <w:rFonts w:ascii="Times New Roman" w:hAnsi="Times New Roman"/>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E16684" w:rsidRPr="00E16684" w14:paraId="6192784B" w14:textId="77777777" w:rsidTr="004A5F21">
        <w:trPr>
          <w:jc w:val="right"/>
        </w:trPr>
        <w:tc>
          <w:tcPr>
            <w:tcW w:w="985" w:type="dxa"/>
            <w:vAlign w:val="center"/>
          </w:tcPr>
          <w:p w14:paraId="3A88A70D" w14:textId="77777777" w:rsidR="008749BD" w:rsidRPr="00E16684" w:rsidRDefault="008749BD" w:rsidP="007C4BFC">
            <w:pPr>
              <w:spacing w:line="240" w:lineRule="auto"/>
              <w:jc w:val="center"/>
            </w:pPr>
          </w:p>
        </w:tc>
        <w:tc>
          <w:tcPr>
            <w:tcW w:w="6210" w:type="dxa"/>
            <w:vAlign w:val="center"/>
          </w:tcPr>
          <w:p w14:paraId="277D73E4" w14:textId="77777777" w:rsidR="008749BD" w:rsidRPr="00E16684" w:rsidRDefault="008749BD" w:rsidP="007C4BFC">
            <w:pPr>
              <w:spacing w:line="240" w:lineRule="auto"/>
              <w:jc w:val="center"/>
            </w:pPr>
            <w:r w:rsidRPr="00E16684">
              <w:rPr>
                <w:position w:val="-30"/>
              </w:rPr>
              <w:object w:dxaOrig="1340" w:dyaOrig="720" w14:anchorId="4009F61B">
                <v:shape id="_x0000_i1291" type="#_x0000_t75" style="width:64.6pt;height:36pt" o:ole="">
                  <v:imagedata r:id="rId662" o:title=""/>
                </v:shape>
                <o:OLEObject Type="Embed" ProgID="Equation.DSMT4" ShapeID="_x0000_i1291" DrawAspect="Content" ObjectID="_1668937550" r:id="rId663"/>
              </w:object>
            </w:r>
          </w:p>
        </w:tc>
        <w:tc>
          <w:tcPr>
            <w:tcW w:w="1291" w:type="dxa"/>
            <w:vAlign w:val="center"/>
          </w:tcPr>
          <w:p w14:paraId="12D3C753" w14:textId="75270D3B" w:rsidR="008749BD" w:rsidRPr="00E16684" w:rsidRDefault="008749BD" w:rsidP="007C4BFC">
            <w:pPr>
              <w:spacing w:line="240" w:lineRule="auto"/>
              <w:jc w:val="right"/>
            </w:pPr>
            <w:r w:rsidRPr="00E16684">
              <w:t>A-(</w:t>
            </w:r>
            <w:bookmarkStart w:id="499" w:name="AppAEq41"/>
            <w:r w:rsidRPr="00E16684">
              <w:fldChar w:fldCharType="begin"/>
            </w:r>
            <w:r w:rsidRPr="00E16684">
              <w:instrText xml:space="preserve"> SEQ AppA \* MERGEFORMAT </w:instrText>
            </w:r>
            <w:r w:rsidRPr="00E16684">
              <w:fldChar w:fldCharType="separate"/>
            </w:r>
            <w:r w:rsidR="007C4BFC">
              <w:rPr>
                <w:noProof/>
              </w:rPr>
              <w:t>41</w:t>
            </w:r>
            <w:r w:rsidRPr="00E16684">
              <w:fldChar w:fldCharType="end"/>
            </w:r>
            <w:bookmarkEnd w:id="499"/>
            <w:r w:rsidRPr="00E16684">
              <w:t>)</w:t>
            </w:r>
          </w:p>
        </w:tc>
      </w:tr>
    </w:tbl>
    <w:p w14:paraId="4B1DB77A" w14:textId="77777777" w:rsidR="008749BD" w:rsidRPr="00E16684" w:rsidRDefault="008749BD" w:rsidP="007C4BFC">
      <w:pPr>
        <w:jc w:val="both"/>
        <w:rPr>
          <w:rFonts w:ascii="Times New Roman" w:hAnsi="Times New Roman"/>
        </w:rPr>
      </w:pPr>
    </w:p>
    <w:p w14:paraId="4E14A22E" w14:textId="77777777" w:rsidR="008749BD" w:rsidRPr="00E16684" w:rsidRDefault="008749BD" w:rsidP="000621BC">
      <w:pPr>
        <w:pStyle w:val="Heading1"/>
      </w:pPr>
    </w:p>
    <w:p w14:paraId="089E96E8" w14:textId="5A9FB827" w:rsidR="008749BD" w:rsidRPr="00E16684" w:rsidRDefault="008749BD" w:rsidP="007C4BFC"/>
    <w:p w14:paraId="3C6884FD" w14:textId="10C2A911" w:rsidR="002D26FA" w:rsidRPr="00E16684" w:rsidRDefault="002D26FA" w:rsidP="007C4BFC"/>
    <w:p w14:paraId="16DCABC6" w14:textId="6C15AE1F" w:rsidR="002D26FA" w:rsidRPr="00E16684" w:rsidRDefault="002D26FA" w:rsidP="007C4BFC"/>
    <w:p w14:paraId="16C5D818" w14:textId="275C869C" w:rsidR="002D26FA" w:rsidRDefault="002D26FA" w:rsidP="007C4BFC"/>
    <w:p w14:paraId="23A4E165" w14:textId="6CB35AE5" w:rsidR="007C4BFC" w:rsidRDefault="007C4BFC" w:rsidP="007C4BFC"/>
    <w:p w14:paraId="37B2EA98" w14:textId="65DE962B" w:rsidR="007C4BFC" w:rsidRDefault="007C4BFC" w:rsidP="007C4BFC"/>
    <w:p w14:paraId="2733DE5E" w14:textId="0BE68176" w:rsidR="007C4BFC" w:rsidRDefault="007C4BFC" w:rsidP="007C4BFC"/>
    <w:p w14:paraId="25014005" w14:textId="3C01C37A" w:rsidR="007C4BFC" w:rsidRDefault="007C4BFC" w:rsidP="007C4BFC"/>
    <w:p w14:paraId="2AB4F9FC" w14:textId="7BE70A24" w:rsidR="007C4BFC" w:rsidRDefault="007C4BFC" w:rsidP="007C4BFC"/>
    <w:p w14:paraId="697CFFDC" w14:textId="7B7093A1" w:rsidR="007C4BFC" w:rsidRDefault="007C4BFC" w:rsidP="007C4BFC"/>
    <w:p w14:paraId="28DC793B" w14:textId="2D239C15" w:rsidR="007C4BFC" w:rsidRDefault="007C4BFC" w:rsidP="007C4BFC"/>
    <w:p w14:paraId="4A27AEB1" w14:textId="6F6586B4" w:rsidR="007C4BFC" w:rsidRDefault="007C4BFC" w:rsidP="007C4BFC"/>
    <w:p w14:paraId="24ED8F65" w14:textId="48A2CDAA" w:rsidR="007C4BFC" w:rsidRDefault="007C4BFC" w:rsidP="007C4BFC"/>
    <w:p w14:paraId="28B8C089" w14:textId="52BF1013" w:rsidR="007C4BFC" w:rsidRDefault="007C4BFC" w:rsidP="007C4BFC"/>
    <w:p w14:paraId="06D88D9C" w14:textId="3CBD51F2" w:rsidR="007C4BFC" w:rsidRDefault="007C4BFC" w:rsidP="007C4BFC"/>
    <w:p w14:paraId="45FD7433" w14:textId="77777777" w:rsidR="007C4BFC" w:rsidRPr="00E16684" w:rsidRDefault="007C4BFC" w:rsidP="007C4BFC"/>
    <w:p w14:paraId="01DC20BB" w14:textId="1D1CFD01" w:rsidR="002D26FA" w:rsidRDefault="002D26FA" w:rsidP="007C4BFC"/>
    <w:p w14:paraId="6E2752D3" w14:textId="77777777" w:rsidR="008749BD" w:rsidRPr="00E16684" w:rsidRDefault="008749BD" w:rsidP="000621BC">
      <w:pPr>
        <w:pStyle w:val="Heading1"/>
      </w:pPr>
      <w:bookmarkStart w:id="500" w:name="_Toc51073451"/>
      <w:bookmarkStart w:id="501" w:name="_Toc51432423"/>
      <w:bookmarkStart w:id="502" w:name="_Toc58236772"/>
      <w:r w:rsidRPr="00E16684">
        <w:lastRenderedPageBreak/>
        <w:t xml:space="preserve">Appendix </w:t>
      </w:r>
      <w:bookmarkStart w:id="503" w:name="Appendix_B"/>
      <w:r w:rsidRPr="00E16684">
        <w:t>B</w:t>
      </w:r>
      <w:bookmarkEnd w:id="503"/>
      <w:r w:rsidRPr="00E16684">
        <w:t>: Superposition for Variable Rate</w:t>
      </w:r>
      <w:bookmarkEnd w:id="500"/>
      <w:bookmarkEnd w:id="501"/>
      <w:bookmarkEnd w:id="502"/>
    </w:p>
    <w:p w14:paraId="75A16495" w14:textId="0CDA000D" w:rsidR="008749BD" w:rsidRPr="00E16684" w:rsidRDefault="008749BD" w:rsidP="007C4BFC">
      <w:pPr>
        <w:jc w:val="both"/>
        <w:rPr>
          <w:rFonts w:ascii="Times New Roman" w:hAnsi="Times New Roman"/>
        </w:rPr>
      </w:pPr>
      <w:r w:rsidRPr="00E16684">
        <w:rPr>
          <w:rFonts w:ascii="Times New Roman" w:hAnsi="Times New Roman"/>
        </w:rPr>
        <w:t xml:space="preserve">Discretize the production history into </w:t>
      </w:r>
      <w:r w:rsidR="00F17958" w:rsidRPr="00E16684">
        <w:rPr>
          <w:position w:val="-12"/>
        </w:rPr>
        <w:object w:dxaOrig="1040" w:dyaOrig="360" w14:anchorId="068A7947">
          <v:shape id="_x0000_i1292" type="#_x0000_t75" style="width:50.8pt;height:21.2pt" o:ole="">
            <v:imagedata r:id="rId664" o:title=""/>
          </v:shape>
          <o:OLEObject Type="Embed" ProgID="Equation.DSMT4" ShapeID="_x0000_i1292" DrawAspect="Content" ObjectID="_1668937551" r:id="rId665"/>
        </w:object>
      </w:r>
      <w:r w:rsidR="00A14063">
        <w:t xml:space="preserve"> </w:t>
      </w:r>
      <w:r w:rsidRPr="00E16684">
        <w:rPr>
          <w:rFonts w:ascii="Times New Roman" w:hAnsi="Times New Roman"/>
        </w:rPr>
        <w:t xml:space="preserve">in the duration of </w:t>
      </w:r>
      <w:r w:rsidR="00F17958" w:rsidRPr="00E16684">
        <w:rPr>
          <w:position w:val="-12"/>
        </w:rPr>
        <w:object w:dxaOrig="859" w:dyaOrig="360" w14:anchorId="78918585">
          <v:shape id="_x0000_i1293" type="#_x0000_t75" style="width:43.4pt;height:21.2pt" o:ole="">
            <v:imagedata r:id="rId666" o:title=""/>
          </v:shape>
          <o:OLEObject Type="Embed" ProgID="Equation.DSMT4" ShapeID="_x0000_i1293" DrawAspect="Content" ObjectID="_1668937552" r:id="rId667"/>
        </w:object>
      </w:r>
      <w:r w:rsidR="00A14063">
        <w:t xml:space="preserve"> </w:t>
      </w:r>
      <w:r w:rsidRPr="00E16684">
        <w:rPr>
          <w:rFonts w:ascii="Times New Roman" w:hAnsi="Times New Roman"/>
        </w:rPr>
        <w:t xml:space="preserve">using variable production-rate scheduling as illustrated in figure </w:t>
      </w:r>
      <w:r w:rsidR="00797BF0">
        <w:rPr>
          <w:rFonts w:ascii="Times New Roman" w:hAnsi="Times New Roman"/>
        </w:rPr>
        <w:t>(</w:t>
      </w:r>
      <w:r w:rsidR="00797BF0">
        <w:rPr>
          <w:rFonts w:ascii="Times New Roman" w:hAnsi="Times New Roman"/>
        </w:rPr>
        <w:fldChar w:fldCharType="begin"/>
      </w:r>
      <w:r w:rsidR="00797BF0">
        <w:rPr>
          <w:rFonts w:ascii="Times New Roman" w:hAnsi="Times New Roman"/>
        </w:rPr>
        <w:instrText xml:space="preserve"> REF FigureB1 \h </w:instrText>
      </w:r>
      <w:r w:rsidR="00A14063">
        <w:rPr>
          <w:rFonts w:ascii="Times New Roman" w:hAnsi="Times New Roman"/>
        </w:rPr>
        <w:instrText xml:space="preserve"> \* MERGEFORMAT </w:instrText>
      </w:r>
      <w:r w:rsidR="00797BF0">
        <w:rPr>
          <w:rFonts w:ascii="Times New Roman" w:hAnsi="Times New Roman"/>
        </w:rPr>
      </w:r>
      <w:r w:rsidR="00797BF0">
        <w:rPr>
          <w:rFonts w:ascii="Times New Roman" w:hAnsi="Times New Roman"/>
        </w:rPr>
        <w:fldChar w:fldCharType="separate"/>
      </w:r>
      <w:r w:rsidR="007C4BFC">
        <w:t xml:space="preserve">B - </w:t>
      </w:r>
      <w:r w:rsidR="007C4BFC">
        <w:rPr>
          <w:noProof/>
        </w:rPr>
        <w:t>1</w:t>
      </w:r>
      <w:r w:rsidR="00797BF0">
        <w:rPr>
          <w:rFonts w:ascii="Times New Roman" w:hAnsi="Times New Roman"/>
        </w:rPr>
        <w:fldChar w:fldCharType="end"/>
      </w:r>
      <w:r w:rsidR="00797BF0">
        <w:rPr>
          <w:rFonts w:ascii="Times New Roman" w:hAnsi="Times New Roman"/>
        </w:rPr>
        <w:t xml:space="preserve">) </w:t>
      </w:r>
      <w:r w:rsidRPr="00E16684">
        <w:rPr>
          <w:rFonts w:ascii="Times New Roman" w:hAnsi="Times New Roman"/>
        </w:rPr>
        <w:t xml:space="preserve">and using eq. 2.60 from </w:t>
      </w:r>
      <w:r w:rsidRPr="00E16684">
        <w:rPr>
          <w:rFonts w:ascii="Times New Roman" w:hAnsi="Times New Roman"/>
        </w:rPr>
        <w:fldChar w:fldCharType="begin"/>
      </w:r>
      <w:r w:rsidRPr="00E16684">
        <w:rPr>
          <w:rFonts w:ascii="Times New Roman" w:hAnsi="Times New Roman"/>
        </w:rPr>
        <w:instrText xml:space="preserve"> ADDIN EN.CITE &lt;EndNote&gt;&lt;Cite&gt;&lt;Author&gt;Horne&lt;/Author&gt;&lt;Year&gt;1995&lt;/Year&gt;&lt;RecNum&gt;81&lt;/RecNum&gt;&lt;DisplayText&gt;(Horne, 1995)&lt;/DisplayText&gt;&lt;record&gt;&lt;rec-number&gt;81&lt;/rec-number&gt;&lt;foreign-keys&gt;&lt;key app="EN" db-id="d20awt02n0ddzmezppfxtwe42zdazz9sr9te" timestamp="1523225628"&gt;81&lt;/key&gt;&lt;/foreign-keys&gt;&lt;ref-type name="Journal Article"&gt;17&lt;/ref-type&gt;&lt;contributors&gt;&lt;authors&gt;&lt;author&gt;Horne, Roland N&lt;/author&gt;&lt;/authors&gt;&lt;/contributors&gt;&lt;titles&gt;&lt;title&gt;Modern well test analysis&lt;/title&gt;&lt;secondary-title&gt;Petroway Inc&lt;/secondary-title&gt;&lt;/titles&gt;&lt;periodical&gt;&lt;full-title&gt;Petroway Inc&lt;/full-title&gt;&lt;/periodical&gt;&lt;dates&gt;&lt;year&gt;1995&lt;/year&gt;&lt;/dates&gt;&lt;urls&gt;&lt;/urls&gt;&lt;/record&gt;&lt;/Cite&gt;&lt;Cite&gt;&lt;Author&gt;Horne&lt;/Author&gt;&lt;Year&gt;1995&lt;/Year&gt;&lt;RecNum&gt;81&lt;/RecNum&gt;&lt;record&gt;&lt;rec-number&gt;81&lt;/rec-number&gt;&lt;foreign-keys&gt;&lt;key app="EN" db-id="d20awt02n0ddzmezppfxtwe42zdazz9sr9te" timestamp="1523225628"&gt;81&lt;/key&gt;&lt;/foreign-keys&gt;&lt;ref-type name="Journal Article"&gt;17&lt;/ref-type&gt;&lt;contributors&gt;&lt;authors&gt;&lt;author&gt;Horne, Roland N&lt;/author&gt;&lt;/authors&gt;&lt;/contributors&gt;&lt;titles&gt;&lt;title&gt;Modern well test analysis&lt;/title&gt;&lt;secondary-title&gt;Petroway Inc&lt;/secondary-title&gt;&lt;/titles&gt;&lt;periodical&gt;&lt;full-title&gt;Petroway Inc&lt;/full-title&gt;&lt;/periodical&gt;&lt;dates&gt;&lt;year&gt;1995&lt;/year&gt;&lt;/dates&gt;&lt;urls&gt;&lt;/urls&gt;&lt;/record&gt;&lt;/Cite&gt;&lt;Cite&gt;&lt;Author&gt;Horne&lt;/Author&gt;&lt;Year&gt;1995&lt;/Year&gt;&lt;RecNum&gt;81&lt;/RecNum&gt;&lt;record&gt;&lt;rec-number&gt;81&lt;/rec-number&gt;&lt;foreign-keys&gt;&lt;key app="EN" db-id="d20awt02n0ddzmezppfxtwe42zdazz9sr9te" timestamp="1523225628"&gt;81&lt;/key&gt;&lt;/foreign-keys&gt;&lt;ref-type name="Journal Article"&gt;17&lt;/ref-type&gt;&lt;contributors&gt;&lt;authors&gt;&lt;author&gt;Horne, Roland N&lt;/author&gt;&lt;/authors&gt;&lt;/contributors&gt;&lt;titles&gt;&lt;title&gt;Modern well test analysis&lt;/title&gt;&lt;secondary-title&gt;Petroway Inc&lt;/secondary-title&gt;&lt;/titles&gt;&lt;periodical&gt;&lt;full-title&gt;Petroway Inc&lt;/full-title&gt;&lt;/periodical&gt;&lt;dates&gt;&lt;year&gt;1995&lt;/year&gt;&lt;/dates&gt;&lt;urls&gt;&lt;/urls&gt;&lt;/record&gt;&lt;/Cite&gt;&lt;/EndNote&gt;</w:instrText>
      </w:r>
      <w:r w:rsidRPr="00E16684">
        <w:rPr>
          <w:rFonts w:ascii="Times New Roman" w:hAnsi="Times New Roman"/>
        </w:rPr>
        <w:fldChar w:fldCharType="separate"/>
      </w:r>
      <w:r w:rsidRPr="00E16684">
        <w:rPr>
          <w:rFonts w:ascii="Times New Roman" w:hAnsi="Times New Roman"/>
          <w:noProof/>
        </w:rPr>
        <w:t>(Horne, 1995)</w:t>
      </w:r>
      <w:r w:rsidRPr="00E16684">
        <w:rPr>
          <w:rFonts w:ascii="Times New Roman" w:hAnsi="Times New Roman"/>
        </w:rPr>
        <w:fldChar w:fldCharType="end"/>
      </w:r>
      <w:r w:rsidRPr="00E16684">
        <w:rPr>
          <w:rFonts w:ascii="Times New Roman" w:hAnsi="Times New Roman"/>
        </w:rPr>
        <w:t xml:space="preserve"> to solve the flow rate at the N</w:t>
      </w:r>
      <w:r w:rsidRPr="00E16684">
        <w:rPr>
          <w:rFonts w:ascii="Times New Roman" w:hAnsi="Times New Roman"/>
          <w:vertAlign w:val="superscript"/>
        </w:rPr>
        <w:t>th</w:t>
      </w:r>
      <w:r w:rsidRPr="00E16684">
        <w:rPr>
          <w:rFonts w:ascii="Times New Roman" w:hAnsi="Times New Roman"/>
        </w:rPr>
        <w:t xml:space="preserve"> step from equation B-(</w:t>
      </w:r>
      <w:r w:rsidRPr="00E16684">
        <w:rPr>
          <w:rFonts w:ascii="Times New Roman" w:hAnsi="Times New Roman"/>
        </w:rPr>
        <w:fldChar w:fldCharType="begin" w:fldLock="1"/>
      </w:r>
      <w:r w:rsidRPr="00E16684">
        <w:rPr>
          <w:rFonts w:ascii="Times New Roman" w:hAnsi="Times New Roman"/>
        </w:rPr>
        <w:instrText xml:space="preserve"> REF B1 \h </w:instrText>
      </w:r>
      <w:r w:rsidR="00B9299A" w:rsidRPr="00E16684">
        <w:rPr>
          <w:rFonts w:ascii="Times New Roman" w:hAnsi="Times New Roman"/>
        </w:rPr>
        <w:instrText xml:space="preserve"> \* MERGEFORMAT </w:instrText>
      </w:r>
      <w:r w:rsidRPr="00E16684">
        <w:rPr>
          <w:rFonts w:ascii="Times New Roman" w:hAnsi="Times New Roman"/>
        </w:rPr>
      </w:r>
      <w:r w:rsidRPr="00E16684">
        <w:rPr>
          <w:rFonts w:ascii="Times New Roman" w:hAnsi="Times New Roman"/>
        </w:rPr>
        <w:fldChar w:fldCharType="separate"/>
      </w:r>
      <w:r w:rsidRPr="00E16684">
        <w:rPr>
          <w:noProof/>
        </w:rPr>
        <w:t>1</w:t>
      </w:r>
      <w:r w:rsidRPr="00E16684">
        <w:rPr>
          <w:rFonts w:ascii="Times New Roman" w:hAnsi="Times New Roman"/>
        </w:rPr>
        <w:fldChar w:fldCharType="end"/>
      </w:r>
      <w:r w:rsidRPr="00E16684">
        <w:rPr>
          <w:rFonts w:ascii="Times New Roman" w:hAnsi="Times New Roman"/>
        </w:rPr>
        <w:t>):</w:t>
      </w:r>
    </w:p>
    <w:p w14:paraId="06252368" w14:textId="77777777" w:rsidR="00913B44" w:rsidRPr="00E16684" w:rsidRDefault="00913B44" w:rsidP="007C4BFC">
      <w:pPr>
        <w:rPr>
          <w:rFonts w:ascii="Times New Roman" w:hAnsi="Times New Roman"/>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615"/>
        <w:gridCol w:w="1291"/>
      </w:tblGrid>
      <w:tr w:rsidR="008749BD" w:rsidRPr="00E16684" w14:paraId="1E6DF507" w14:textId="77777777" w:rsidTr="0066054D">
        <w:trPr>
          <w:jc w:val="right"/>
        </w:trPr>
        <w:tc>
          <w:tcPr>
            <w:tcW w:w="985" w:type="dxa"/>
            <w:vAlign w:val="center"/>
          </w:tcPr>
          <w:p w14:paraId="50B6BBDF" w14:textId="77777777" w:rsidR="008749BD" w:rsidRPr="00E16684" w:rsidRDefault="008749BD" w:rsidP="007C4BFC">
            <w:pPr>
              <w:spacing w:line="240" w:lineRule="auto"/>
              <w:jc w:val="center"/>
            </w:pPr>
          </w:p>
        </w:tc>
        <w:tc>
          <w:tcPr>
            <w:tcW w:w="6615" w:type="dxa"/>
            <w:vAlign w:val="center"/>
          </w:tcPr>
          <w:p w14:paraId="0D5237FA" w14:textId="7732FB41" w:rsidR="008749BD" w:rsidRPr="00E16684" w:rsidRDefault="0066054D" w:rsidP="007C4BFC">
            <w:pPr>
              <w:spacing w:line="240" w:lineRule="auto"/>
              <w:jc w:val="center"/>
            </w:pPr>
            <w:r w:rsidRPr="00E16684">
              <w:rPr>
                <w:position w:val="-32"/>
              </w:rPr>
              <w:object w:dxaOrig="5600" w:dyaOrig="760" w14:anchorId="255B49A5">
                <v:shape id="_x0000_i1294" type="#_x0000_t75" alt="P369C2T1#yIS1" style="width:281.65pt;height:43.4pt" o:ole="">
                  <v:imagedata r:id="rId668" o:title=""/>
                </v:shape>
                <o:OLEObject Type="Embed" ProgID="Equation.DSMT4" ShapeID="_x0000_i1294" DrawAspect="Content" ObjectID="_1668937553" r:id="rId669"/>
              </w:object>
            </w:r>
          </w:p>
        </w:tc>
        <w:tc>
          <w:tcPr>
            <w:tcW w:w="1291" w:type="dxa"/>
            <w:vAlign w:val="center"/>
          </w:tcPr>
          <w:p w14:paraId="263A1CC2" w14:textId="24CD48DB" w:rsidR="008749BD" w:rsidRPr="00E16684" w:rsidRDefault="008749BD" w:rsidP="007C4BFC">
            <w:pPr>
              <w:spacing w:line="240" w:lineRule="auto"/>
              <w:jc w:val="right"/>
            </w:pPr>
            <w:r w:rsidRPr="00E16684">
              <w:t>B-(</w:t>
            </w:r>
            <w:bookmarkStart w:id="504" w:name="B1"/>
            <w:r w:rsidRPr="00E16684">
              <w:fldChar w:fldCharType="begin"/>
            </w:r>
            <w:r w:rsidRPr="00E16684">
              <w:instrText xml:space="preserve"> SEQ Ez \* MERGEFORMAT </w:instrText>
            </w:r>
            <w:r w:rsidRPr="00E16684">
              <w:fldChar w:fldCharType="separate"/>
            </w:r>
            <w:r w:rsidR="007C4BFC">
              <w:rPr>
                <w:noProof/>
              </w:rPr>
              <w:t>1</w:t>
            </w:r>
            <w:r w:rsidRPr="00E16684">
              <w:rPr>
                <w:noProof/>
              </w:rPr>
              <w:fldChar w:fldCharType="end"/>
            </w:r>
            <w:bookmarkEnd w:id="504"/>
            <w:r w:rsidRPr="00E16684">
              <w:t>)</w:t>
            </w:r>
          </w:p>
        </w:tc>
      </w:tr>
    </w:tbl>
    <w:p w14:paraId="7B5DCA02" w14:textId="6EEFCFA9" w:rsidR="008749BD" w:rsidRPr="00E16684" w:rsidRDefault="00722C8C" w:rsidP="007C4BFC">
      <w:pPr>
        <w:keepNext/>
        <w:spacing w:line="240" w:lineRule="auto"/>
        <w:jc w:val="center"/>
      </w:pPr>
      <w:r w:rsidRPr="00E16684">
        <w:rPr>
          <w:rFonts w:ascii="Times New Roman" w:hAnsi="Times New Roman"/>
        </w:rPr>
        <w:object w:dxaOrig="8510" w:dyaOrig="7090" w14:anchorId="6E0FF1B6">
          <v:shape id="_x0000_i1295" type="#_x0000_t75" style="width:310.25pt;height:252pt" o:ole="">
            <v:imagedata r:id="rId670" o:title=""/>
          </v:shape>
          <o:OLEObject Type="Embed" ProgID="SigmaPlotGraphicObject.13" ShapeID="_x0000_i1295" DrawAspect="Content" ObjectID="_1668937554" r:id="rId671"/>
        </w:object>
      </w:r>
    </w:p>
    <w:p w14:paraId="36AE6DD4" w14:textId="2C7B2B6A" w:rsidR="008749BD" w:rsidRPr="00E16684" w:rsidRDefault="0062206A" w:rsidP="007C4BFC">
      <w:pPr>
        <w:pStyle w:val="Caption"/>
      </w:pPr>
      <w:bookmarkStart w:id="505" w:name="_Toc58323802"/>
      <w:r>
        <w:t xml:space="preserve">Figure </w:t>
      </w:r>
      <w:bookmarkStart w:id="506" w:name="FigureB1"/>
      <w:r>
        <w:t xml:space="preserve">B - </w:t>
      </w:r>
      <w:fldSimple w:instr=" SEQ Figure_B_- \* ARABIC ">
        <w:r w:rsidR="007C4BFC">
          <w:rPr>
            <w:noProof/>
          </w:rPr>
          <w:t>1</w:t>
        </w:r>
      </w:fldSimple>
      <w:bookmarkEnd w:id="506"/>
      <w:r w:rsidR="008749BD" w:rsidRPr="00E16684">
        <w:t xml:space="preserve">: Schematic representation of a variable production-rate schedule, pg. 191 </w:t>
      </w:r>
      <w:r w:rsidR="008749BD" w:rsidRPr="00E16684">
        <w:fldChar w:fldCharType="begin"/>
      </w:r>
      <w:r w:rsidR="008749BD" w:rsidRPr="00E16684">
        <w:instrText xml:space="preserve"> ADDIN EN.CITE &lt;EndNote&gt;&lt;Cite&gt;&lt;Author&gt;Earlougher&lt;/Author&gt;&lt;Year&gt;1977&lt;/Year&gt;&lt;RecNum&gt;168&lt;/RecNum&gt;&lt;DisplayText&gt;(Earlougher, 1977)&lt;/DisplayText&gt;&lt;record&gt;&lt;rec-number&gt;168&lt;/rec-number&gt;&lt;foreign-keys&gt;&lt;key app="EN" db-id="d20awt02n0ddzmezppfxtwe42zdazz9sr9te" timestamp="1577072133"&gt;168&lt;/key&gt;&lt;/foreign-keys&gt;&lt;ref-type name="Book"&gt;6&lt;/ref-type&gt;&lt;contributors&gt;&lt;authors&gt;&lt;author&gt;Earlougher, Robert C&lt;/author&gt;&lt;/authors&gt;&lt;/contributors&gt;&lt;titles&gt;&lt;title&gt;Advances in well test analysis&lt;/title&gt;&lt;/titles&gt;&lt;volume&gt;5&lt;/volume&gt;&lt;dates&gt;&lt;year&gt;1977&lt;/year&gt;&lt;/dates&gt;&lt;publisher&gt;Henry L. Doherty Memorial Fund of AIME New York&lt;/publisher&gt;&lt;urls&gt;&lt;/urls&gt;&lt;/record&gt;&lt;/Cite&gt;&lt;/EndNote&gt;</w:instrText>
      </w:r>
      <w:r w:rsidR="008749BD" w:rsidRPr="00E16684">
        <w:fldChar w:fldCharType="separate"/>
      </w:r>
      <w:r w:rsidR="008749BD" w:rsidRPr="00E16684">
        <w:rPr>
          <w:noProof/>
        </w:rPr>
        <w:t>(Earlougher, 1977)</w:t>
      </w:r>
      <w:bookmarkEnd w:id="505"/>
      <w:r w:rsidR="008749BD" w:rsidRPr="00E16684">
        <w:fldChar w:fldCharType="end"/>
      </w:r>
    </w:p>
    <w:p w14:paraId="5CB840C5" w14:textId="77777777" w:rsidR="008749BD" w:rsidRPr="00E16684" w:rsidRDefault="008749BD" w:rsidP="007C4BFC">
      <w:pPr>
        <w:spacing w:line="240" w:lineRule="auto"/>
        <w:jc w:val="center"/>
        <w:rPr>
          <w:rFonts w:ascii="Arial" w:hAnsi="Arial" w:cs="Arial"/>
          <w:b/>
          <w:bCs/>
          <w:sz w:val="16"/>
          <w:szCs w:val="16"/>
        </w:rPr>
      </w:pPr>
    </w:p>
    <w:p w14:paraId="2399AED8" w14:textId="77777777" w:rsidR="008749BD" w:rsidRPr="00E16684" w:rsidRDefault="008749BD" w:rsidP="007C4BFC">
      <w:pPr>
        <w:pStyle w:val="DaveFigure"/>
      </w:pPr>
    </w:p>
    <w:p w14:paraId="59D54FD0" w14:textId="3AAC0DE9" w:rsidR="008749BD" w:rsidRPr="00E16684" w:rsidRDefault="008749BD" w:rsidP="007C4BFC">
      <w:pPr>
        <w:spacing w:line="240" w:lineRule="auto"/>
        <w:rPr>
          <w:rFonts w:ascii="Times New Roman" w:hAnsi="Times New Roman"/>
        </w:rPr>
      </w:pPr>
      <w:r w:rsidRPr="00E16684">
        <w:rPr>
          <w:rFonts w:ascii="Times New Roman" w:hAnsi="Times New Roman"/>
        </w:rPr>
        <w:t xml:space="preserve">Introducing </w:t>
      </w:r>
      <w:r w:rsidR="00913B44" w:rsidRPr="00E16684">
        <w:rPr>
          <w:position w:val="-24"/>
        </w:rPr>
        <w:object w:dxaOrig="1500" w:dyaOrig="620" w14:anchorId="59D387F1">
          <v:shape id="_x0000_i1296" type="#_x0000_t75" alt="P369C2T1#yIS1" style="width:79.4pt;height:36pt" o:ole="">
            <v:imagedata r:id="rId672" o:title=""/>
          </v:shape>
          <o:OLEObject Type="Embed" ProgID="Equation.DSMT4" ShapeID="_x0000_i1296" DrawAspect="Content" ObjectID="_1668937555" r:id="rId673"/>
        </w:object>
      </w:r>
      <w:r w:rsidRPr="00E16684">
        <w:rPr>
          <w:rFonts w:ascii="Times New Roman" w:hAnsi="Times New Roman"/>
        </w:rPr>
        <w:t xml:space="preserve"> gives:</w:t>
      </w:r>
    </w:p>
    <w:p w14:paraId="6763B301" w14:textId="77777777" w:rsidR="008749BD" w:rsidRPr="00E16684" w:rsidRDefault="008749BD"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33159917" w14:textId="77777777" w:rsidTr="004A5F21">
        <w:trPr>
          <w:jc w:val="right"/>
        </w:trPr>
        <w:tc>
          <w:tcPr>
            <w:tcW w:w="985" w:type="dxa"/>
            <w:vAlign w:val="center"/>
          </w:tcPr>
          <w:p w14:paraId="76D72266" w14:textId="77777777" w:rsidR="008749BD" w:rsidRPr="00E16684" w:rsidRDefault="008749BD" w:rsidP="007C4BFC">
            <w:pPr>
              <w:spacing w:line="240" w:lineRule="auto"/>
              <w:jc w:val="center"/>
            </w:pPr>
          </w:p>
        </w:tc>
        <w:tc>
          <w:tcPr>
            <w:tcW w:w="6210" w:type="dxa"/>
            <w:vAlign w:val="center"/>
          </w:tcPr>
          <w:p w14:paraId="364F989E" w14:textId="43271095" w:rsidR="008749BD" w:rsidRPr="00E16684" w:rsidRDefault="00913B44" w:rsidP="007C4BFC">
            <w:pPr>
              <w:spacing w:line="240" w:lineRule="auto"/>
              <w:jc w:val="center"/>
            </w:pPr>
            <w:r w:rsidRPr="00E16684">
              <w:rPr>
                <w:position w:val="-32"/>
              </w:rPr>
              <w:object w:dxaOrig="4740" w:dyaOrig="760" w14:anchorId="15AEBB59">
                <v:shape id="_x0000_i1297" type="#_x0000_t75" alt="P369C2T1#yIS1" style="width:237.2pt;height:43.4pt" o:ole="">
                  <v:imagedata r:id="rId674" o:title=""/>
                </v:shape>
                <o:OLEObject Type="Embed" ProgID="Equation.DSMT4" ShapeID="_x0000_i1297" DrawAspect="Content" ObjectID="_1668937556" r:id="rId675"/>
              </w:object>
            </w:r>
          </w:p>
        </w:tc>
        <w:tc>
          <w:tcPr>
            <w:tcW w:w="1291" w:type="dxa"/>
            <w:vAlign w:val="center"/>
          </w:tcPr>
          <w:p w14:paraId="269EBF17" w14:textId="6C960B4B" w:rsidR="008749BD" w:rsidRPr="00E16684" w:rsidRDefault="008749BD" w:rsidP="007C4BFC">
            <w:pPr>
              <w:spacing w:line="240" w:lineRule="auto"/>
              <w:jc w:val="right"/>
            </w:pPr>
            <w:r w:rsidRPr="00E16684">
              <w:t>B-(</w:t>
            </w:r>
            <w:bookmarkStart w:id="507" w:name="B2"/>
            <w:r w:rsidRPr="00E16684">
              <w:fldChar w:fldCharType="begin"/>
            </w:r>
            <w:r w:rsidRPr="00E16684">
              <w:instrText xml:space="preserve"> SEQ Ez \* MERGEFORMAT </w:instrText>
            </w:r>
            <w:r w:rsidRPr="00E16684">
              <w:fldChar w:fldCharType="separate"/>
            </w:r>
            <w:r w:rsidR="007C4BFC">
              <w:rPr>
                <w:noProof/>
              </w:rPr>
              <w:t>2</w:t>
            </w:r>
            <w:r w:rsidRPr="00E16684">
              <w:rPr>
                <w:noProof/>
              </w:rPr>
              <w:fldChar w:fldCharType="end"/>
            </w:r>
            <w:bookmarkEnd w:id="507"/>
            <w:r w:rsidRPr="00E16684">
              <w:t>)</w:t>
            </w:r>
          </w:p>
        </w:tc>
      </w:tr>
    </w:tbl>
    <w:p w14:paraId="5E9EE8FC" w14:textId="581E7B1D" w:rsidR="008749BD" w:rsidRPr="00E16684" w:rsidRDefault="008749BD" w:rsidP="007C4BFC"/>
    <w:p w14:paraId="115CFF64" w14:textId="60C4B48A" w:rsidR="008749BD" w:rsidRPr="00E16684" w:rsidRDefault="008749BD" w:rsidP="007C4BFC">
      <w:pPr>
        <w:spacing w:line="240" w:lineRule="auto"/>
        <w:jc w:val="both"/>
        <w:rPr>
          <w:rFonts w:ascii="Times New Roman" w:hAnsi="Times New Roman"/>
        </w:rPr>
      </w:pPr>
      <w:r w:rsidRPr="00E16684">
        <w:rPr>
          <w:rFonts w:ascii="Times New Roman" w:hAnsi="Times New Roman"/>
        </w:rPr>
        <w:lastRenderedPageBreak/>
        <w:t>Next solving the flow rate for the N</w:t>
      </w:r>
      <w:r w:rsidRPr="00E16684">
        <w:rPr>
          <w:rFonts w:ascii="Times New Roman" w:hAnsi="Times New Roman"/>
          <w:vertAlign w:val="superscript"/>
        </w:rPr>
        <w:t>th</w:t>
      </w:r>
      <w:r w:rsidRPr="00E16684">
        <w:rPr>
          <w:rFonts w:ascii="Times New Roman" w:hAnsi="Times New Roman"/>
        </w:rPr>
        <w:t xml:space="preserve"> step.</w:t>
      </w:r>
    </w:p>
    <w:p w14:paraId="37BE4BC3" w14:textId="77777777" w:rsidR="008749BD" w:rsidRPr="00E16684" w:rsidRDefault="008749BD"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57B7B657" w14:textId="77777777" w:rsidTr="004A5F21">
        <w:trPr>
          <w:jc w:val="right"/>
        </w:trPr>
        <w:tc>
          <w:tcPr>
            <w:tcW w:w="985" w:type="dxa"/>
            <w:vAlign w:val="center"/>
          </w:tcPr>
          <w:p w14:paraId="1A6D46AB" w14:textId="77777777" w:rsidR="008749BD" w:rsidRPr="00E16684" w:rsidRDefault="008749BD" w:rsidP="007C4BFC">
            <w:pPr>
              <w:spacing w:line="240" w:lineRule="auto"/>
              <w:jc w:val="center"/>
            </w:pPr>
          </w:p>
        </w:tc>
        <w:tc>
          <w:tcPr>
            <w:tcW w:w="6210" w:type="dxa"/>
            <w:vAlign w:val="center"/>
          </w:tcPr>
          <w:p w14:paraId="6D3CC4E4" w14:textId="1828B4AD" w:rsidR="008749BD" w:rsidRPr="00E16684" w:rsidRDefault="00913B44" w:rsidP="007C4BFC">
            <w:pPr>
              <w:spacing w:line="240" w:lineRule="auto"/>
              <w:jc w:val="center"/>
            </w:pPr>
            <w:r w:rsidRPr="00E16684">
              <w:rPr>
                <w:position w:val="-32"/>
              </w:rPr>
              <w:object w:dxaOrig="4580" w:dyaOrig="760" w14:anchorId="319E53B2">
                <v:shape id="_x0000_i1298" type="#_x0000_t75" alt="P369C2T1#yIS1" style="width:230.8pt;height:43.4pt" o:ole="">
                  <v:imagedata r:id="rId676" o:title=""/>
                </v:shape>
                <o:OLEObject Type="Embed" ProgID="Equation.DSMT4" ShapeID="_x0000_i1298" DrawAspect="Content" ObjectID="_1668937557" r:id="rId677"/>
              </w:object>
            </w:r>
          </w:p>
        </w:tc>
        <w:tc>
          <w:tcPr>
            <w:tcW w:w="1291" w:type="dxa"/>
            <w:vAlign w:val="center"/>
          </w:tcPr>
          <w:p w14:paraId="4F5A5690" w14:textId="488BDDAA" w:rsidR="008749BD" w:rsidRPr="00E16684" w:rsidRDefault="008749BD" w:rsidP="007C4BFC">
            <w:pPr>
              <w:spacing w:line="240" w:lineRule="auto"/>
              <w:jc w:val="right"/>
            </w:pPr>
            <w:r w:rsidRPr="00E16684">
              <w:t>B-(</w:t>
            </w:r>
            <w:bookmarkStart w:id="508" w:name="B3"/>
            <w:r w:rsidRPr="00E16684">
              <w:fldChar w:fldCharType="begin"/>
            </w:r>
            <w:r w:rsidRPr="00E16684">
              <w:instrText xml:space="preserve"> SEQ Ez \* MERGEFORMAT </w:instrText>
            </w:r>
            <w:r w:rsidRPr="00E16684">
              <w:fldChar w:fldCharType="separate"/>
            </w:r>
            <w:r w:rsidR="007C4BFC">
              <w:rPr>
                <w:noProof/>
              </w:rPr>
              <w:t>3</w:t>
            </w:r>
            <w:r w:rsidRPr="00E16684">
              <w:rPr>
                <w:noProof/>
              </w:rPr>
              <w:fldChar w:fldCharType="end"/>
            </w:r>
            <w:bookmarkEnd w:id="508"/>
            <w:r w:rsidRPr="00E16684">
              <w:t>)</w:t>
            </w:r>
          </w:p>
        </w:tc>
      </w:tr>
    </w:tbl>
    <w:p w14:paraId="3DDB1440" w14:textId="77777777" w:rsidR="008749BD" w:rsidRPr="00E16684" w:rsidRDefault="008749BD" w:rsidP="007C4BFC"/>
    <w:p w14:paraId="18A4C3A1" w14:textId="71CD704C" w:rsidR="008749BD" w:rsidRPr="00E16684" w:rsidRDefault="008749BD" w:rsidP="007C4BFC">
      <w:pPr>
        <w:spacing w:line="240" w:lineRule="auto"/>
        <w:rPr>
          <w:rFonts w:ascii="Times New Roman" w:hAnsi="Times New Roman"/>
        </w:rPr>
      </w:pPr>
      <w:r w:rsidRPr="00E16684">
        <w:rPr>
          <w:rFonts w:ascii="Times New Roman" w:hAnsi="Times New Roman"/>
        </w:rPr>
        <w:t xml:space="preserve">Let </w:t>
      </w:r>
      <w:r w:rsidR="00913B44" w:rsidRPr="00E16684">
        <w:rPr>
          <w:position w:val="-14"/>
        </w:rPr>
        <w:object w:dxaOrig="1800" w:dyaOrig="380" w14:anchorId="08134F4A">
          <v:shape id="_x0000_i1299" type="#_x0000_t75" alt="P369C2T1#yIS1" style="width:93.2pt;height:21.2pt" o:ole="">
            <v:imagedata r:id="rId678" o:title=""/>
          </v:shape>
          <o:OLEObject Type="Embed" ProgID="Equation.DSMT4" ShapeID="_x0000_i1299" DrawAspect="Content" ObjectID="_1668937558" r:id="rId679"/>
        </w:object>
      </w:r>
    </w:p>
    <w:p w14:paraId="03F1ABF1" w14:textId="77777777" w:rsidR="008749BD" w:rsidRPr="00E16684" w:rsidRDefault="008749BD"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6CF53325" w14:textId="77777777" w:rsidTr="004A5F21">
        <w:trPr>
          <w:jc w:val="right"/>
        </w:trPr>
        <w:tc>
          <w:tcPr>
            <w:tcW w:w="985" w:type="dxa"/>
            <w:vAlign w:val="center"/>
          </w:tcPr>
          <w:p w14:paraId="695DF5B8" w14:textId="77777777" w:rsidR="008749BD" w:rsidRPr="00E16684" w:rsidRDefault="008749BD" w:rsidP="007C4BFC">
            <w:pPr>
              <w:spacing w:line="240" w:lineRule="auto"/>
              <w:jc w:val="center"/>
            </w:pPr>
          </w:p>
        </w:tc>
        <w:tc>
          <w:tcPr>
            <w:tcW w:w="6210" w:type="dxa"/>
            <w:vAlign w:val="center"/>
          </w:tcPr>
          <w:p w14:paraId="54A88463" w14:textId="77777777" w:rsidR="008749BD" w:rsidRPr="00E16684" w:rsidRDefault="008749BD" w:rsidP="007C4BFC">
            <w:pPr>
              <w:spacing w:line="240" w:lineRule="auto"/>
              <w:jc w:val="center"/>
            </w:pPr>
            <w:r w:rsidRPr="00E16684">
              <w:rPr>
                <w:rFonts w:eastAsiaTheme="minorEastAsia"/>
                <w:position w:val="-32"/>
              </w:rPr>
              <w:object w:dxaOrig="4020" w:dyaOrig="760" w14:anchorId="2C37F1FA">
                <v:shape id="_x0000_i1300" type="#_x0000_t75" style="width:201.2pt;height:43.4pt" o:ole="">
                  <v:imagedata r:id="rId680" o:title=""/>
                </v:shape>
                <o:OLEObject Type="Embed" ProgID="Equation.DSMT4" ShapeID="_x0000_i1300" DrawAspect="Content" ObjectID="_1668937559" r:id="rId681"/>
              </w:object>
            </w:r>
          </w:p>
        </w:tc>
        <w:tc>
          <w:tcPr>
            <w:tcW w:w="1291" w:type="dxa"/>
            <w:vAlign w:val="center"/>
          </w:tcPr>
          <w:p w14:paraId="5FEB9D0F" w14:textId="4119A540" w:rsidR="008749BD" w:rsidRPr="00E16684" w:rsidRDefault="008749BD" w:rsidP="007C4BFC">
            <w:pPr>
              <w:spacing w:line="240" w:lineRule="auto"/>
              <w:jc w:val="right"/>
            </w:pPr>
            <w:r w:rsidRPr="00E16684">
              <w:t>B-(</w:t>
            </w:r>
            <w:bookmarkStart w:id="509" w:name="B4"/>
            <w:r w:rsidRPr="00E16684">
              <w:fldChar w:fldCharType="begin"/>
            </w:r>
            <w:r w:rsidRPr="00E16684">
              <w:instrText xml:space="preserve"> SEQ Ez \* MERGEFORMAT </w:instrText>
            </w:r>
            <w:r w:rsidRPr="00E16684">
              <w:fldChar w:fldCharType="separate"/>
            </w:r>
            <w:r w:rsidR="007C4BFC">
              <w:rPr>
                <w:noProof/>
              </w:rPr>
              <w:t>4</w:t>
            </w:r>
            <w:r w:rsidRPr="00E16684">
              <w:rPr>
                <w:noProof/>
              </w:rPr>
              <w:fldChar w:fldCharType="end"/>
            </w:r>
            <w:bookmarkEnd w:id="509"/>
            <w:r w:rsidRPr="00E16684">
              <w:t>)</w:t>
            </w:r>
          </w:p>
        </w:tc>
      </w:tr>
    </w:tbl>
    <w:p w14:paraId="15B80576" w14:textId="77777777" w:rsidR="008749BD" w:rsidRPr="00E16684" w:rsidRDefault="008749BD" w:rsidP="007C4BFC"/>
    <w:p w14:paraId="4FB62C73" w14:textId="06032B2F" w:rsidR="008749BD" w:rsidRPr="00E16684" w:rsidRDefault="008749BD" w:rsidP="007C4BFC">
      <w:pPr>
        <w:rPr>
          <w:rFonts w:ascii="Times New Roman" w:hAnsi="Times New Roman"/>
        </w:rPr>
      </w:pPr>
      <w:r w:rsidRPr="00E16684">
        <w:rPr>
          <w:rFonts w:ascii="Times New Roman" w:hAnsi="Times New Roman"/>
        </w:rPr>
        <w:t>Expanding the right-hand side of Eq. B-(</w:t>
      </w:r>
      <w:r w:rsidRPr="00E16684">
        <w:rPr>
          <w:rFonts w:ascii="Times New Roman" w:hAnsi="Times New Roman"/>
        </w:rPr>
        <w:fldChar w:fldCharType="begin" w:fldLock="1"/>
      </w:r>
      <w:r w:rsidRPr="00E16684">
        <w:rPr>
          <w:rFonts w:ascii="Times New Roman" w:hAnsi="Times New Roman"/>
        </w:rPr>
        <w:instrText xml:space="preserve"> REF B4 \h </w:instrText>
      </w:r>
      <w:r w:rsidR="00E16684">
        <w:rPr>
          <w:rFonts w:ascii="Times New Roman" w:hAnsi="Times New Roman"/>
        </w:rPr>
        <w:instrText xml:space="preserve"> \* MERGEFORMAT </w:instrText>
      </w:r>
      <w:r w:rsidRPr="00E16684">
        <w:rPr>
          <w:rFonts w:ascii="Times New Roman" w:hAnsi="Times New Roman"/>
        </w:rPr>
      </w:r>
      <w:r w:rsidRPr="00E16684">
        <w:rPr>
          <w:rFonts w:ascii="Times New Roman" w:hAnsi="Times New Roman"/>
        </w:rPr>
        <w:fldChar w:fldCharType="separate"/>
      </w:r>
      <w:r w:rsidRPr="00E16684">
        <w:rPr>
          <w:noProof/>
        </w:rPr>
        <w:t>4</w:t>
      </w:r>
      <w:r w:rsidRPr="00E16684">
        <w:rPr>
          <w:rFonts w:ascii="Times New Roman" w:hAnsi="Times New Roman"/>
        </w:rPr>
        <w:fldChar w:fldCharType="end"/>
      </w:r>
      <w:r w:rsidRPr="00E16684">
        <w:rPr>
          <w:rFonts w:ascii="Times New Roman" w:hAnsi="Times New Roman"/>
        </w:rPr>
        <w:t>) for N</w:t>
      </w:r>
      <w:r w:rsidRPr="00E16684">
        <w:rPr>
          <w:rFonts w:ascii="Times New Roman" w:hAnsi="Times New Roman"/>
          <w:vertAlign w:val="superscript"/>
        </w:rPr>
        <w:t>th</w:t>
      </w:r>
      <w:r w:rsidRPr="00E16684">
        <w:rPr>
          <w:rFonts w:ascii="Times New Roman" w:hAnsi="Times New Roman"/>
        </w:rPr>
        <w:t xml:space="preserve"> series.</w:t>
      </w:r>
    </w:p>
    <w:p w14:paraId="1AD4148B" w14:textId="77777777" w:rsidR="008749BD" w:rsidRPr="00E16684" w:rsidRDefault="008749BD" w:rsidP="007C4BFC"/>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397"/>
        <w:gridCol w:w="1291"/>
      </w:tblGrid>
      <w:tr w:rsidR="008749BD" w:rsidRPr="00E16684" w14:paraId="2FCE1228" w14:textId="77777777" w:rsidTr="004A5F21">
        <w:trPr>
          <w:jc w:val="center"/>
        </w:trPr>
        <w:tc>
          <w:tcPr>
            <w:tcW w:w="985" w:type="dxa"/>
            <w:vAlign w:val="center"/>
          </w:tcPr>
          <w:p w14:paraId="5524C707" w14:textId="77777777" w:rsidR="008749BD" w:rsidRPr="00E16684" w:rsidRDefault="008749BD" w:rsidP="007C4BFC">
            <w:pPr>
              <w:spacing w:line="240" w:lineRule="auto"/>
              <w:jc w:val="center"/>
            </w:pPr>
          </w:p>
        </w:tc>
        <w:tc>
          <w:tcPr>
            <w:tcW w:w="6210" w:type="dxa"/>
            <w:vAlign w:val="center"/>
          </w:tcPr>
          <w:p w14:paraId="7EF429A9" w14:textId="77777777" w:rsidR="008749BD" w:rsidRPr="00E16684" w:rsidRDefault="008749BD" w:rsidP="007C4BFC">
            <w:pPr>
              <w:spacing w:line="240" w:lineRule="auto"/>
              <w:jc w:val="center"/>
            </w:pPr>
            <w:r w:rsidRPr="00E16684">
              <w:rPr>
                <w:rFonts w:eastAsiaTheme="minorEastAsia"/>
                <w:position w:val="-32"/>
              </w:rPr>
              <w:object w:dxaOrig="6320" w:dyaOrig="760" w14:anchorId="794AC4C8">
                <v:shape id="_x0000_i1301" type="#_x0000_t75" style="width:309.2pt;height:43.4pt" o:ole="">
                  <v:imagedata r:id="rId682" o:title=""/>
                </v:shape>
                <o:OLEObject Type="Embed" ProgID="Equation.DSMT4" ShapeID="_x0000_i1301" DrawAspect="Content" ObjectID="_1668937560" r:id="rId683"/>
              </w:object>
            </w:r>
          </w:p>
        </w:tc>
        <w:tc>
          <w:tcPr>
            <w:tcW w:w="1291" w:type="dxa"/>
            <w:vAlign w:val="center"/>
          </w:tcPr>
          <w:p w14:paraId="77EF3B97" w14:textId="6B86D9D4" w:rsidR="008749BD" w:rsidRPr="00E16684" w:rsidRDefault="008749BD" w:rsidP="007C4BFC">
            <w:pPr>
              <w:spacing w:line="240" w:lineRule="auto"/>
              <w:jc w:val="right"/>
            </w:pPr>
            <w:r w:rsidRPr="00E16684">
              <w:t>B-(</w:t>
            </w:r>
            <w:bookmarkStart w:id="510" w:name="B5"/>
            <w:r w:rsidRPr="00E16684">
              <w:fldChar w:fldCharType="begin"/>
            </w:r>
            <w:r w:rsidRPr="00E16684">
              <w:instrText xml:space="preserve"> SEQ Ez \* MERGEFORMAT </w:instrText>
            </w:r>
            <w:r w:rsidRPr="00E16684">
              <w:fldChar w:fldCharType="separate"/>
            </w:r>
            <w:r w:rsidR="007C4BFC">
              <w:rPr>
                <w:noProof/>
              </w:rPr>
              <w:t>5</w:t>
            </w:r>
            <w:r w:rsidRPr="00E16684">
              <w:rPr>
                <w:noProof/>
              </w:rPr>
              <w:fldChar w:fldCharType="end"/>
            </w:r>
            <w:bookmarkEnd w:id="510"/>
            <w:r w:rsidRPr="00E16684">
              <w:t>)</w:t>
            </w:r>
          </w:p>
        </w:tc>
      </w:tr>
    </w:tbl>
    <w:p w14:paraId="0F9B5D94" w14:textId="77777777" w:rsidR="008749BD" w:rsidRPr="00E16684" w:rsidRDefault="008749BD" w:rsidP="007C4BFC"/>
    <w:p w14:paraId="5661B076" w14:textId="57A3472E" w:rsidR="008749BD" w:rsidRPr="00E16684" w:rsidRDefault="008749BD" w:rsidP="007C4BFC">
      <w:pPr>
        <w:jc w:val="both"/>
        <w:rPr>
          <w:rFonts w:ascii="Times New Roman" w:hAnsi="Times New Roman"/>
        </w:rPr>
      </w:pPr>
      <w:r w:rsidRPr="00E16684">
        <w:rPr>
          <w:rFonts w:ascii="Times New Roman" w:hAnsi="Times New Roman"/>
        </w:rPr>
        <w:t>Eq. B-(</w:t>
      </w:r>
      <w:r w:rsidRPr="00E16684">
        <w:rPr>
          <w:rFonts w:ascii="Times New Roman" w:hAnsi="Times New Roman"/>
        </w:rPr>
        <w:fldChar w:fldCharType="begin" w:fldLock="1"/>
      </w:r>
      <w:r w:rsidRPr="00E16684">
        <w:rPr>
          <w:rFonts w:ascii="Times New Roman" w:hAnsi="Times New Roman"/>
        </w:rPr>
        <w:instrText xml:space="preserve"> REF B5 \h </w:instrText>
      </w:r>
      <w:r w:rsidR="00B9299A" w:rsidRPr="00E16684">
        <w:rPr>
          <w:rFonts w:ascii="Times New Roman" w:hAnsi="Times New Roman"/>
        </w:rPr>
        <w:instrText xml:space="preserve"> \* MERGEFORMAT </w:instrText>
      </w:r>
      <w:r w:rsidRPr="00E16684">
        <w:rPr>
          <w:rFonts w:ascii="Times New Roman" w:hAnsi="Times New Roman"/>
        </w:rPr>
      </w:r>
      <w:r w:rsidRPr="00E16684">
        <w:rPr>
          <w:rFonts w:ascii="Times New Roman" w:hAnsi="Times New Roman"/>
        </w:rPr>
        <w:fldChar w:fldCharType="separate"/>
      </w:r>
      <w:r w:rsidRPr="00E16684">
        <w:rPr>
          <w:noProof/>
        </w:rPr>
        <w:t>5</w:t>
      </w:r>
      <w:r w:rsidRPr="00E16684">
        <w:rPr>
          <w:rFonts w:ascii="Times New Roman" w:hAnsi="Times New Roman"/>
        </w:rPr>
        <w:fldChar w:fldCharType="end"/>
      </w:r>
      <w:r w:rsidRPr="00E16684">
        <w:rPr>
          <w:rFonts w:ascii="Times New Roman" w:hAnsi="Times New Roman"/>
        </w:rPr>
        <w:t>) gives the flow rate at the N</w:t>
      </w:r>
      <w:r w:rsidRPr="00E16684">
        <w:rPr>
          <w:rFonts w:ascii="Times New Roman" w:hAnsi="Times New Roman"/>
          <w:vertAlign w:val="superscript"/>
        </w:rPr>
        <w:t>th</w:t>
      </w:r>
      <w:r w:rsidRPr="00E16684">
        <w:rPr>
          <w:rFonts w:ascii="Times New Roman" w:hAnsi="Times New Roman"/>
        </w:rPr>
        <w:t xml:space="preserve"> step for a given flowing bottomhole pressure is 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34"/>
        <w:gridCol w:w="1291"/>
      </w:tblGrid>
      <w:tr w:rsidR="008749BD" w:rsidRPr="00E16684" w14:paraId="4E7510F1" w14:textId="77777777" w:rsidTr="004A5F21">
        <w:trPr>
          <w:jc w:val="right"/>
        </w:trPr>
        <w:tc>
          <w:tcPr>
            <w:tcW w:w="985" w:type="dxa"/>
            <w:vAlign w:val="center"/>
          </w:tcPr>
          <w:p w14:paraId="7CBB7375" w14:textId="77777777" w:rsidR="008749BD" w:rsidRPr="00E16684" w:rsidRDefault="008749BD" w:rsidP="007C4BFC">
            <w:pPr>
              <w:spacing w:line="240" w:lineRule="auto"/>
              <w:jc w:val="center"/>
            </w:pPr>
          </w:p>
        </w:tc>
        <w:tc>
          <w:tcPr>
            <w:tcW w:w="6234" w:type="dxa"/>
            <w:vAlign w:val="center"/>
          </w:tcPr>
          <w:p w14:paraId="3E49527B" w14:textId="77777777" w:rsidR="008749BD" w:rsidRPr="00E16684" w:rsidRDefault="008749BD" w:rsidP="007C4BFC">
            <w:pPr>
              <w:spacing w:line="240" w:lineRule="auto"/>
              <w:jc w:val="center"/>
            </w:pPr>
            <w:r w:rsidRPr="00E16684">
              <w:rPr>
                <w:rFonts w:eastAsiaTheme="minorEastAsia"/>
                <w:position w:val="-36"/>
              </w:rPr>
              <w:object w:dxaOrig="5319" w:dyaOrig="800" w14:anchorId="446C1901">
                <v:shape id="_x0000_i1302" type="#_x0000_t75" style="width:266.8pt;height:43.4pt" o:ole="">
                  <v:imagedata r:id="rId684" o:title=""/>
                </v:shape>
                <o:OLEObject Type="Embed" ProgID="Equation.DSMT4" ShapeID="_x0000_i1302" DrawAspect="Content" ObjectID="_1668937561" r:id="rId685"/>
              </w:object>
            </w:r>
          </w:p>
        </w:tc>
        <w:tc>
          <w:tcPr>
            <w:tcW w:w="1291" w:type="dxa"/>
            <w:vAlign w:val="center"/>
          </w:tcPr>
          <w:p w14:paraId="1DEDFFA5" w14:textId="0227C29C" w:rsidR="008749BD" w:rsidRPr="00E16684" w:rsidRDefault="008749BD" w:rsidP="007C4BFC">
            <w:pPr>
              <w:spacing w:line="240" w:lineRule="auto"/>
              <w:jc w:val="right"/>
            </w:pPr>
            <w:r w:rsidRPr="00E16684">
              <w:t>B-(</w:t>
            </w:r>
            <w:bookmarkStart w:id="511" w:name="B6"/>
            <w:r w:rsidRPr="00E16684">
              <w:fldChar w:fldCharType="begin"/>
            </w:r>
            <w:r w:rsidRPr="00E16684">
              <w:instrText xml:space="preserve"> SEQ Ez \* MERGEFORMAT </w:instrText>
            </w:r>
            <w:r w:rsidRPr="00E16684">
              <w:fldChar w:fldCharType="separate"/>
            </w:r>
            <w:r w:rsidR="007C4BFC">
              <w:rPr>
                <w:noProof/>
              </w:rPr>
              <w:t>6</w:t>
            </w:r>
            <w:r w:rsidRPr="00E16684">
              <w:rPr>
                <w:noProof/>
              </w:rPr>
              <w:fldChar w:fldCharType="end"/>
            </w:r>
            <w:bookmarkEnd w:id="511"/>
            <w:r w:rsidRPr="00E16684">
              <w:t>)</w:t>
            </w:r>
          </w:p>
        </w:tc>
      </w:tr>
    </w:tbl>
    <w:p w14:paraId="7C17C9A2" w14:textId="77777777" w:rsidR="008749BD" w:rsidRPr="00E16684" w:rsidRDefault="008749BD" w:rsidP="007C4BFC"/>
    <w:p w14:paraId="379F551F" w14:textId="77777777" w:rsidR="008749BD" w:rsidRPr="00E16684" w:rsidRDefault="008749BD" w:rsidP="007C4BFC">
      <w:pPr>
        <w:spacing w:line="240" w:lineRule="auto"/>
        <w:jc w:val="both"/>
        <w:rPr>
          <w:rFonts w:ascii="Times New Roman" w:hAnsi="Times New Roman"/>
        </w:rPr>
      </w:pPr>
      <w:r w:rsidRPr="00E16684">
        <w:rPr>
          <w:rFonts w:ascii="Times New Roman" w:hAnsi="Times New Roman"/>
        </w:rPr>
        <w:t>Defining unit pressure as follows:</w:t>
      </w:r>
    </w:p>
    <w:p w14:paraId="7691571B" w14:textId="77777777" w:rsidR="008749BD" w:rsidRPr="00E16684" w:rsidRDefault="008749BD"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2C16196E" w14:textId="77777777" w:rsidTr="004A5F21">
        <w:trPr>
          <w:jc w:val="right"/>
        </w:trPr>
        <w:tc>
          <w:tcPr>
            <w:tcW w:w="985" w:type="dxa"/>
            <w:vAlign w:val="center"/>
          </w:tcPr>
          <w:p w14:paraId="40C7A6A3" w14:textId="77777777" w:rsidR="008749BD" w:rsidRPr="00E16684" w:rsidRDefault="008749BD" w:rsidP="007C4BFC">
            <w:pPr>
              <w:spacing w:line="240" w:lineRule="auto"/>
              <w:jc w:val="center"/>
            </w:pPr>
          </w:p>
        </w:tc>
        <w:tc>
          <w:tcPr>
            <w:tcW w:w="6210" w:type="dxa"/>
            <w:vAlign w:val="center"/>
          </w:tcPr>
          <w:p w14:paraId="4650908F" w14:textId="77777777" w:rsidR="008749BD" w:rsidRPr="00E16684" w:rsidRDefault="008749BD" w:rsidP="007C4BFC">
            <w:pPr>
              <w:spacing w:line="240" w:lineRule="auto"/>
              <w:jc w:val="center"/>
            </w:pPr>
            <w:r w:rsidRPr="00E16684">
              <w:rPr>
                <w:rFonts w:eastAsiaTheme="minorEastAsia"/>
                <w:position w:val="-30"/>
              </w:rPr>
              <w:object w:dxaOrig="3320" w:dyaOrig="680" w14:anchorId="02080805">
                <v:shape id="_x0000_i1303" type="#_x0000_t75" style="width:165.2pt;height:36pt" o:ole="">
                  <v:imagedata r:id="rId686" o:title=""/>
                </v:shape>
                <o:OLEObject Type="Embed" ProgID="Equation.DSMT4" ShapeID="_x0000_i1303" DrawAspect="Content" ObjectID="_1668937562" r:id="rId687"/>
              </w:object>
            </w:r>
          </w:p>
        </w:tc>
        <w:tc>
          <w:tcPr>
            <w:tcW w:w="1291" w:type="dxa"/>
            <w:vAlign w:val="center"/>
          </w:tcPr>
          <w:p w14:paraId="1BC69385" w14:textId="1A0D4B33" w:rsidR="008749BD" w:rsidRPr="00E16684" w:rsidRDefault="008749BD" w:rsidP="007C4BFC">
            <w:pPr>
              <w:spacing w:line="240" w:lineRule="auto"/>
              <w:jc w:val="right"/>
            </w:pPr>
            <w:r w:rsidRPr="00E16684">
              <w:t>B-(</w:t>
            </w:r>
            <w:bookmarkStart w:id="512" w:name="B7"/>
            <w:r w:rsidRPr="00E16684">
              <w:fldChar w:fldCharType="begin"/>
            </w:r>
            <w:r w:rsidRPr="00E16684">
              <w:instrText xml:space="preserve"> SEQ Ez \* MERGEFORMAT </w:instrText>
            </w:r>
            <w:r w:rsidRPr="00E16684">
              <w:fldChar w:fldCharType="separate"/>
            </w:r>
            <w:r w:rsidR="007C4BFC">
              <w:rPr>
                <w:noProof/>
              </w:rPr>
              <w:t>7</w:t>
            </w:r>
            <w:r w:rsidRPr="00E16684">
              <w:rPr>
                <w:noProof/>
              </w:rPr>
              <w:fldChar w:fldCharType="end"/>
            </w:r>
            <w:bookmarkEnd w:id="512"/>
            <w:r w:rsidRPr="00E16684">
              <w:t>)</w:t>
            </w:r>
          </w:p>
        </w:tc>
      </w:tr>
    </w:tbl>
    <w:p w14:paraId="66DA48B5" w14:textId="77777777" w:rsidR="008749BD" w:rsidRPr="00E16684" w:rsidRDefault="008749BD"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29DF322B" w14:textId="77777777" w:rsidTr="004A5F21">
        <w:trPr>
          <w:jc w:val="right"/>
        </w:trPr>
        <w:tc>
          <w:tcPr>
            <w:tcW w:w="985" w:type="dxa"/>
            <w:vAlign w:val="center"/>
          </w:tcPr>
          <w:p w14:paraId="5F2426FC" w14:textId="77777777" w:rsidR="008749BD" w:rsidRPr="00E16684" w:rsidRDefault="008749BD" w:rsidP="007C4BFC">
            <w:pPr>
              <w:spacing w:line="240" w:lineRule="auto"/>
              <w:jc w:val="center"/>
            </w:pPr>
          </w:p>
        </w:tc>
        <w:tc>
          <w:tcPr>
            <w:tcW w:w="6210" w:type="dxa"/>
            <w:vAlign w:val="center"/>
          </w:tcPr>
          <w:p w14:paraId="08F88C95" w14:textId="77777777" w:rsidR="008749BD" w:rsidRPr="00E16684" w:rsidRDefault="008749BD" w:rsidP="007C4BFC">
            <w:pPr>
              <w:spacing w:line="240" w:lineRule="auto"/>
              <w:jc w:val="center"/>
            </w:pPr>
            <w:r w:rsidRPr="00E16684">
              <w:rPr>
                <w:rFonts w:eastAsiaTheme="minorEastAsia"/>
                <w:position w:val="-30"/>
              </w:rPr>
              <w:object w:dxaOrig="4260" w:dyaOrig="680" w14:anchorId="09285454">
                <v:shape id="_x0000_i1304" type="#_x0000_t75" style="width:3in;height:36pt" o:ole="">
                  <v:imagedata r:id="rId688" o:title=""/>
                </v:shape>
                <o:OLEObject Type="Embed" ProgID="Equation.DSMT4" ShapeID="_x0000_i1304" DrawAspect="Content" ObjectID="_1668937563" r:id="rId689"/>
              </w:object>
            </w:r>
          </w:p>
        </w:tc>
        <w:tc>
          <w:tcPr>
            <w:tcW w:w="1291" w:type="dxa"/>
            <w:vAlign w:val="center"/>
          </w:tcPr>
          <w:p w14:paraId="4235ED58" w14:textId="32103EDD" w:rsidR="008749BD" w:rsidRPr="00E16684" w:rsidRDefault="008749BD" w:rsidP="007C4BFC">
            <w:pPr>
              <w:spacing w:line="240" w:lineRule="auto"/>
              <w:jc w:val="right"/>
            </w:pPr>
            <w:r w:rsidRPr="00E16684">
              <w:t>B-(</w:t>
            </w:r>
            <w:bookmarkStart w:id="513" w:name="B8"/>
            <w:r w:rsidRPr="00E16684">
              <w:fldChar w:fldCharType="begin"/>
            </w:r>
            <w:r w:rsidRPr="00E16684">
              <w:instrText xml:space="preserve"> SEQ Ez \* MERGEFORMAT </w:instrText>
            </w:r>
            <w:r w:rsidRPr="00E16684">
              <w:fldChar w:fldCharType="separate"/>
            </w:r>
            <w:r w:rsidR="007C4BFC">
              <w:rPr>
                <w:noProof/>
              </w:rPr>
              <w:t>8</w:t>
            </w:r>
            <w:r w:rsidRPr="00E16684">
              <w:rPr>
                <w:noProof/>
              </w:rPr>
              <w:fldChar w:fldCharType="end"/>
            </w:r>
            <w:bookmarkEnd w:id="513"/>
            <w:r w:rsidRPr="00E16684">
              <w:t>)</w:t>
            </w:r>
          </w:p>
        </w:tc>
      </w:tr>
    </w:tbl>
    <w:p w14:paraId="7294765B" w14:textId="77777777" w:rsidR="008749BD" w:rsidRPr="00E16684" w:rsidRDefault="008749BD" w:rsidP="007C4BFC"/>
    <w:p w14:paraId="32E36D58" w14:textId="77777777" w:rsidR="004A22A6" w:rsidRDefault="004A22A6" w:rsidP="007C4BFC">
      <w:pPr>
        <w:spacing w:line="240" w:lineRule="auto"/>
        <w:jc w:val="both"/>
        <w:rPr>
          <w:rFonts w:ascii="Times New Roman" w:hAnsi="Times New Roman"/>
        </w:rPr>
      </w:pPr>
    </w:p>
    <w:p w14:paraId="0EB33915" w14:textId="7002B4EA" w:rsidR="008749BD" w:rsidRPr="00E16684" w:rsidRDefault="008749BD" w:rsidP="007C4BFC">
      <w:pPr>
        <w:spacing w:line="240" w:lineRule="auto"/>
        <w:jc w:val="both"/>
        <w:rPr>
          <w:rFonts w:ascii="Times New Roman" w:hAnsi="Times New Roman"/>
        </w:rPr>
      </w:pPr>
      <w:r w:rsidRPr="00E16684">
        <w:rPr>
          <w:rFonts w:ascii="Times New Roman" w:hAnsi="Times New Roman"/>
        </w:rPr>
        <w:lastRenderedPageBreak/>
        <w:t>Rewriting Eq. B-(</w:t>
      </w:r>
      <w:r w:rsidRPr="00E16684">
        <w:rPr>
          <w:rFonts w:ascii="Times New Roman" w:hAnsi="Times New Roman"/>
        </w:rPr>
        <w:fldChar w:fldCharType="begin" w:fldLock="1"/>
      </w:r>
      <w:r w:rsidRPr="00E16684">
        <w:rPr>
          <w:rFonts w:ascii="Times New Roman" w:hAnsi="Times New Roman"/>
        </w:rPr>
        <w:instrText xml:space="preserve"> REF B6 \h </w:instrText>
      </w:r>
      <w:r w:rsidR="006A0D76" w:rsidRPr="00E16684">
        <w:rPr>
          <w:rFonts w:ascii="Times New Roman" w:hAnsi="Times New Roman"/>
        </w:rPr>
        <w:instrText xml:space="preserve"> \* MERGEFORMAT </w:instrText>
      </w:r>
      <w:r w:rsidRPr="00E16684">
        <w:rPr>
          <w:rFonts w:ascii="Times New Roman" w:hAnsi="Times New Roman"/>
        </w:rPr>
      </w:r>
      <w:r w:rsidRPr="00E16684">
        <w:rPr>
          <w:rFonts w:ascii="Times New Roman" w:hAnsi="Times New Roman"/>
        </w:rPr>
        <w:fldChar w:fldCharType="separate"/>
      </w:r>
      <w:r w:rsidRPr="00E16684">
        <w:rPr>
          <w:noProof/>
        </w:rPr>
        <w:t>6</w:t>
      </w:r>
      <w:r w:rsidRPr="00E16684">
        <w:rPr>
          <w:rFonts w:ascii="Times New Roman" w:hAnsi="Times New Roman"/>
        </w:rPr>
        <w:fldChar w:fldCharType="end"/>
      </w:r>
      <w:r w:rsidRPr="00E16684">
        <w:rPr>
          <w:rFonts w:ascii="Times New Roman" w:hAnsi="Times New Roman"/>
        </w:rPr>
        <w:t>) in terms of unit pressure and simplifying:</w:t>
      </w:r>
    </w:p>
    <w:p w14:paraId="0CA19A3F" w14:textId="77777777" w:rsidR="008749BD" w:rsidRPr="00E16684" w:rsidRDefault="008749BD" w:rsidP="007C4BFC"/>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210"/>
        <w:gridCol w:w="1291"/>
      </w:tblGrid>
      <w:tr w:rsidR="008749BD" w:rsidRPr="00E16684" w14:paraId="7B0E7984" w14:textId="77777777" w:rsidTr="004A5F21">
        <w:trPr>
          <w:jc w:val="right"/>
        </w:trPr>
        <w:tc>
          <w:tcPr>
            <w:tcW w:w="985" w:type="dxa"/>
            <w:vAlign w:val="center"/>
          </w:tcPr>
          <w:p w14:paraId="2EA71E88" w14:textId="77777777" w:rsidR="008749BD" w:rsidRPr="00E16684" w:rsidRDefault="008749BD" w:rsidP="007C4BFC">
            <w:pPr>
              <w:spacing w:line="240" w:lineRule="auto"/>
              <w:jc w:val="center"/>
            </w:pPr>
          </w:p>
        </w:tc>
        <w:tc>
          <w:tcPr>
            <w:tcW w:w="6210" w:type="dxa"/>
            <w:vAlign w:val="center"/>
          </w:tcPr>
          <w:p w14:paraId="5C4B115C" w14:textId="77777777" w:rsidR="008749BD" w:rsidRPr="00E16684" w:rsidRDefault="008749BD" w:rsidP="007C4BFC">
            <w:pPr>
              <w:spacing w:line="240" w:lineRule="auto"/>
              <w:jc w:val="center"/>
            </w:pPr>
            <w:r w:rsidRPr="00E16684">
              <w:rPr>
                <w:rFonts w:eastAsiaTheme="minorEastAsia"/>
                <w:position w:val="-36"/>
              </w:rPr>
              <w:object w:dxaOrig="5560" w:dyaOrig="800" w14:anchorId="6B37C9F2">
                <v:shape id="_x0000_i1305" type="#_x0000_t75" style="width:273.2pt;height:43.4pt" o:ole="">
                  <v:imagedata r:id="rId690" o:title=""/>
                </v:shape>
                <o:OLEObject Type="Embed" ProgID="Equation.DSMT4" ShapeID="_x0000_i1305" DrawAspect="Content" ObjectID="_1668937564" r:id="rId691"/>
              </w:object>
            </w:r>
          </w:p>
        </w:tc>
        <w:tc>
          <w:tcPr>
            <w:tcW w:w="1291" w:type="dxa"/>
            <w:vAlign w:val="center"/>
          </w:tcPr>
          <w:p w14:paraId="46E5DAFA" w14:textId="749A7B64" w:rsidR="008749BD" w:rsidRPr="00E16684" w:rsidRDefault="008749BD" w:rsidP="007C4BFC">
            <w:pPr>
              <w:spacing w:line="240" w:lineRule="auto"/>
              <w:jc w:val="right"/>
            </w:pPr>
            <w:r w:rsidRPr="00E16684">
              <w:t>B-(</w:t>
            </w:r>
            <w:bookmarkStart w:id="514" w:name="B9"/>
            <w:r w:rsidRPr="00E16684">
              <w:fldChar w:fldCharType="begin"/>
            </w:r>
            <w:r w:rsidRPr="00E16684">
              <w:instrText xml:space="preserve"> SEQ Ez \* MERGEFORMAT </w:instrText>
            </w:r>
            <w:r w:rsidRPr="00E16684">
              <w:fldChar w:fldCharType="separate"/>
            </w:r>
            <w:r w:rsidR="007C4BFC">
              <w:rPr>
                <w:noProof/>
              </w:rPr>
              <w:t>9</w:t>
            </w:r>
            <w:r w:rsidRPr="00E16684">
              <w:rPr>
                <w:noProof/>
              </w:rPr>
              <w:fldChar w:fldCharType="end"/>
            </w:r>
            <w:bookmarkEnd w:id="514"/>
            <w:r w:rsidRPr="00E16684">
              <w:t>)</w:t>
            </w:r>
          </w:p>
        </w:tc>
      </w:tr>
    </w:tbl>
    <w:p w14:paraId="7558AED7" w14:textId="77777777" w:rsidR="008749BD" w:rsidRPr="00E16684" w:rsidRDefault="008749BD" w:rsidP="007C4BFC"/>
    <w:p w14:paraId="663871E7" w14:textId="44D794FC" w:rsidR="008749BD" w:rsidRPr="00E16684" w:rsidRDefault="008749BD" w:rsidP="007C4BFC">
      <w:pPr>
        <w:jc w:val="both"/>
      </w:pPr>
      <w:r w:rsidRPr="00E16684">
        <w:rPr>
          <w:rFonts w:ascii="Times New Roman" w:hAnsi="Times New Roman"/>
        </w:rPr>
        <w:t>Equation B-(</w:t>
      </w:r>
      <w:r w:rsidRPr="00E16684">
        <w:rPr>
          <w:rFonts w:ascii="Times New Roman" w:hAnsi="Times New Roman"/>
        </w:rPr>
        <w:fldChar w:fldCharType="begin" w:fldLock="1"/>
      </w:r>
      <w:r w:rsidRPr="00E16684">
        <w:rPr>
          <w:rFonts w:ascii="Times New Roman" w:hAnsi="Times New Roman"/>
        </w:rPr>
        <w:instrText xml:space="preserve"> REF B9 \h </w:instrText>
      </w:r>
      <w:r w:rsidR="00B9299A" w:rsidRPr="00E16684">
        <w:rPr>
          <w:rFonts w:ascii="Times New Roman" w:hAnsi="Times New Roman"/>
        </w:rPr>
        <w:instrText xml:space="preserve"> \* MERGEFORMAT </w:instrText>
      </w:r>
      <w:r w:rsidRPr="00E16684">
        <w:rPr>
          <w:rFonts w:ascii="Times New Roman" w:hAnsi="Times New Roman"/>
        </w:rPr>
      </w:r>
      <w:r w:rsidRPr="00E16684">
        <w:rPr>
          <w:rFonts w:ascii="Times New Roman" w:hAnsi="Times New Roman"/>
        </w:rPr>
        <w:fldChar w:fldCharType="separate"/>
      </w:r>
      <w:r w:rsidRPr="00E16684">
        <w:rPr>
          <w:noProof/>
        </w:rPr>
        <w:t>9</w:t>
      </w:r>
      <w:r w:rsidRPr="00E16684">
        <w:rPr>
          <w:rFonts w:ascii="Times New Roman" w:hAnsi="Times New Roman"/>
        </w:rPr>
        <w:fldChar w:fldCharType="end"/>
      </w:r>
      <w:r w:rsidRPr="00E16684">
        <w:rPr>
          <w:rFonts w:ascii="Times New Roman" w:hAnsi="Times New Roman"/>
        </w:rPr>
        <w:t>) is the production rate prediction based on deconvolution and superposition. Unit pressure response is determined from the deconvolution of the normalized cumulative and production rate as a function of time</w:t>
      </w:r>
      <w:r w:rsidR="00722C8C" w:rsidRPr="00E16684">
        <w:rPr>
          <w:rFonts w:ascii="Times New Roman" w:hAnsi="Times New Roman"/>
        </w:rPr>
        <w:t>.</w:t>
      </w:r>
    </w:p>
    <w:p w14:paraId="1E76983E" w14:textId="77777777" w:rsidR="008749BD" w:rsidRPr="00E16684" w:rsidRDefault="008749BD" w:rsidP="007C4BFC"/>
    <w:p w14:paraId="46BB3686" w14:textId="77777777" w:rsidR="008749BD" w:rsidRPr="00E16684" w:rsidRDefault="008749BD" w:rsidP="007C4BFC"/>
    <w:p w14:paraId="17278EC5" w14:textId="77777777" w:rsidR="008749BD" w:rsidRPr="00E16684" w:rsidRDefault="008749BD" w:rsidP="007C4BFC"/>
    <w:p w14:paraId="639CD81B" w14:textId="77777777" w:rsidR="008749BD" w:rsidRPr="00E16684" w:rsidRDefault="008749BD" w:rsidP="007C4BFC"/>
    <w:p w14:paraId="131B7B06" w14:textId="77777777" w:rsidR="008749BD" w:rsidRPr="00E16684" w:rsidRDefault="008749BD" w:rsidP="007C4BFC"/>
    <w:p w14:paraId="204B4848" w14:textId="77777777" w:rsidR="008749BD" w:rsidRPr="00E16684" w:rsidRDefault="008749BD" w:rsidP="007C4BFC"/>
    <w:p w14:paraId="0320C75B" w14:textId="77777777" w:rsidR="008749BD" w:rsidRPr="00E16684" w:rsidRDefault="008749BD" w:rsidP="007C4BFC"/>
    <w:p w14:paraId="1B8C8F54" w14:textId="77777777" w:rsidR="008749BD" w:rsidRPr="00E16684" w:rsidRDefault="008749BD" w:rsidP="007C4BFC"/>
    <w:p w14:paraId="7A6355DE" w14:textId="77777777" w:rsidR="008749BD" w:rsidRPr="00E16684" w:rsidRDefault="008749BD" w:rsidP="007C4BFC"/>
    <w:p w14:paraId="4FE21A03" w14:textId="77777777" w:rsidR="008749BD" w:rsidRPr="00E16684" w:rsidRDefault="008749BD" w:rsidP="007C4BFC"/>
    <w:p w14:paraId="300CC260" w14:textId="2565918B" w:rsidR="008749BD" w:rsidRDefault="008749BD" w:rsidP="007C4BFC"/>
    <w:p w14:paraId="448D4F7F" w14:textId="7C2F9858" w:rsidR="00A87080" w:rsidRDefault="00A87080" w:rsidP="007C4BFC"/>
    <w:p w14:paraId="48F466AC" w14:textId="08369C43" w:rsidR="00A87080" w:rsidRDefault="00A87080" w:rsidP="007C4BFC"/>
    <w:p w14:paraId="32156432" w14:textId="275FA6B7" w:rsidR="006D4269" w:rsidRDefault="006D4269" w:rsidP="007C4BFC"/>
    <w:p w14:paraId="1B8B7A52" w14:textId="77777777" w:rsidR="007C4BFC" w:rsidRDefault="007C4BFC" w:rsidP="007C4BFC"/>
    <w:p w14:paraId="24757B35" w14:textId="77777777" w:rsidR="00D13A13" w:rsidRPr="00E16684" w:rsidRDefault="00D13A13" w:rsidP="007C4BFC"/>
    <w:p w14:paraId="32DFE4CC" w14:textId="77777777" w:rsidR="008749BD" w:rsidRPr="00E16684" w:rsidRDefault="008749BD" w:rsidP="000621BC">
      <w:pPr>
        <w:pStyle w:val="Heading1"/>
      </w:pPr>
      <w:bookmarkStart w:id="515" w:name="_Toc51073452"/>
      <w:bookmarkStart w:id="516" w:name="_Toc51432424"/>
      <w:bookmarkStart w:id="517" w:name="_Toc58236773"/>
      <w:r w:rsidRPr="00E16684">
        <w:lastRenderedPageBreak/>
        <w:t xml:space="preserve">Appendix </w:t>
      </w:r>
      <w:bookmarkStart w:id="518" w:name="Appendix_C"/>
      <w:r w:rsidRPr="00E16684">
        <w:t>C</w:t>
      </w:r>
      <w:bookmarkEnd w:id="518"/>
      <w:r w:rsidRPr="00E16684">
        <w:t>: CRSM Process Flow</w:t>
      </w:r>
      <w:bookmarkEnd w:id="515"/>
      <w:bookmarkEnd w:id="516"/>
      <w:bookmarkEnd w:id="517"/>
    </w:p>
    <w:p w14:paraId="525932C3" w14:textId="4324BBFB" w:rsidR="008749BD" w:rsidRPr="00E16684" w:rsidRDefault="008749BD" w:rsidP="007C4BFC">
      <w:pPr>
        <w:pStyle w:val="para1"/>
        <w:spacing w:line="480" w:lineRule="auto"/>
        <w:ind w:firstLine="0"/>
        <w:jc w:val="left"/>
      </w:pPr>
      <w:r w:rsidRPr="00E16684">
        <w:t>Applying the CRSM procedure, an eight-step implementation process</w:t>
      </w:r>
      <w:r w:rsidR="00821394">
        <w:t>:</w:t>
      </w:r>
    </w:p>
    <w:p w14:paraId="07025CEA" w14:textId="77777777" w:rsidR="008749BD" w:rsidRPr="00E16684" w:rsidRDefault="008749BD" w:rsidP="007C4BFC">
      <w:pPr>
        <w:pStyle w:val="para1"/>
        <w:spacing w:line="480" w:lineRule="auto"/>
        <w:ind w:firstLine="0"/>
        <w:rPr>
          <w:rFonts w:eastAsiaTheme="minorEastAsia"/>
        </w:rPr>
      </w:pPr>
      <w:r w:rsidRPr="00E16684">
        <w:rPr>
          <w:rFonts w:eastAsiaTheme="minorEastAsia"/>
          <w:b/>
          <w:bCs/>
        </w:rPr>
        <w:t>Step 1:</w:t>
      </w:r>
      <w:r w:rsidRPr="00E16684">
        <w:rPr>
          <w:rFonts w:eastAsiaTheme="minorEastAsia"/>
        </w:rPr>
        <w:t xml:space="preserve"> Gather BHFP and production rate historical data. The data should be tabulated as follows:</w:t>
      </w:r>
    </w:p>
    <w:p w14:paraId="75383823" w14:textId="77777777" w:rsidR="008749BD" w:rsidRPr="00E16684" w:rsidRDefault="008749BD" w:rsidP="007C4BFC">
      <w:pPr>
        <w:spacing w:line="240" w:lineRule="auto"/>
        <w:jc w:val="both"/>
        <w:rPr>
          <w:rFonts w:ascii="Arial" w:hAnsi="Arial" w:cs="Arial"/>
          <w:b/>
          <w:sz w:val="16"/>
          <w:szCs w:val="16"/>
        </w:rPr>
      </w:pPr>
    </w:p>
    <w:p w14:paraId="08CE9D71" w14:textId="5F0D4255" w:rsidR="008749BD" w:rsidRPr="00E45160" w:rsidRDefault="00722C8C" w:rsidP="007C4BFC">
      <w:pPr>
        <w:pStyle w:val="Caption"/>
        <w:rPr>
          <w:rFonts w:asciiTheme="majorHAnsi" w:hAnsiTheme="majorHAnsi" w:cstheme="majorHAnsi"/>
        </w:rPr>
      </w:pPr>
      <w:bookmarkStart w:id="519" w:name="_Toc58323683"/>
      <w:r w:rsidRPr="00E45160">
        <w:t xml:space="preserve">Table C - </w:t>
      </w:r>
      <w:fldSimple w:instr=" SEQ Table_C_- \* ARABIC ">
        <w:r w:rsidR="007C4BFC">
          <w:rPr>
            <w:noProof/>
          </w:rPr>
          <w:t>1</w:t>
        </w:r>
      </w:fldSimple>
      <w:r w:rsidR="008749BD" w:rsidRPr="00E45160">
        <w:rPr>
          <w:rFonts w:asciiTheme="majorHAnsi" w:hAnsiTheme="majorHAnsi" w:cstheme="majorHAnsi"/>
        </w:rPr>
        <w:t xml:space="preserve"> Tabulated data format for a producing well. The three main parameters needed for the CRSM is production time, BHFP and production flow rate.</w:t>
      </w:r>
      <w:bookmarkEnd w:id="519"/>
      <w:r w:rsidR="00351575" w:rsidRPr="00E45160">
        <w:rPr>
          <w:rFonts w:asciiTheme="majorHAnsi" w:hAnsiTheme="majorHAnsi" w:cstheme="majorHAnsi"/>
        </w:rPr>
        <w:t xml:space="preserve"> </w:t>
      </w:r>
    </w:p>
    <w:p w14:paraId="797AA754" w14:textId="77777777" w:rsidR="008749BD" w:rsidRPr="00E16684" w:rsidRDefault="008749BD" w:rsidP="007C4BFC">
      <w:pPr>
        <w:spacing w:line="240" w:lineRule="auto"/>
        <w:jc w:val="both"/>
        <w:rPr>
          <w:rFonts w:ascii="Arial" w:hAnsi="Arial" w:cs="Arial"/>
          <w:b/>
          <w:sz w:val="16"/>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B4583" w:rsidRPr="00E16684" w14:paraId="6E3E3FE6" w14:textId="77777777" w:rsidTr="004068AD">
        <w:trPr>
          <w:jc w:val="center"/>
        </w:trPr>
        <w:tc>
          <w:tcPr>
            <w:tcW w:w="3116" w:type="dxa"/>
            <w:tcBorders>
              <w:top w:val="single" w:sz="18" w:space="0" w:color="auto"/>
              <w:bottom w:val="single" w:sz="18" w:space="0" w:color="auto"/>
            </w:tcBorders>
            <w:vAlign w:val="center"/>
          </w:tcPr>
          <w:p w14:paraId="717232F4" w14:textId="77777777" w:rsidR="008749BD" w:rsidRPr="00F07C0D" w:rsidRDefault="008749BD" w:rsidP="007C4BFC">
            <w:pPr>
              <w:spacing w:line="240" w:lineRule="auto"/>
              <w:jc w:val="center"/>
              <w:rPr>
                <w:rFonts w:cstheme="minorHAnsi"/>
                <w:b/>
              </w:rPr>
            </w:pPr>
            <w:r w:rsidRPr="00F07C0D">
              <w:rPr>
                <w:rFonts w:cstheme="minorHAnsi"/>
                <w:b/>
              </w:rPr>
              <w:t>Time</w:t>
            </w:r>
          </w:p>
        </w:tc>
        <w:tc>
          <w:tcPr>
            <w:tcW w:w="3117" w:type="dxa"/>
            <w:tcBorders>
              <w:top w:val="single" w:sz="18" w:space="0" w:color="auto"/>
              <w:bottom w:val="single" w:sz="18" w:space="0" w:color="auto"/>
            </w:tcBorders>
            <w:vAlign w:val="center"/>
          </w:tcPr>
          <w:p w14:paraId="4519BB25" w14:textId="77777777" w:rsidR="008749BD" w:rsidRPr="00F07C0D" w:rsidRDefault="008749BD" w:rsidP="007C4BFC">
            <w:pPr>
              <w:spacing w:line="240" w:lineRule="auto"/>
              <w:jc w:val="center"/>
              <w:rPr>
                <w:rFonts w:cstheme="minorHAnsi"/>
                <w:b/>
              </w:rPr>
            </w:pPr>
            <w:r w:rsidRPr="00F07C0D">
              <w:rPr>
                <w:rFonts w:cstheme="minorHAnsi"/>
                <w:b/>
              </w:rPr>
              <w:t>Bottomhole Flowing Pressure</w:t>
            </w:r>
          </w:p>
        </w:tc>
        <w:tc>
          <w:tcPr>
            <w:tcW w:w="3117" w:type="dxa"/>
            <w:tcBorders>
              <w:top w:val="single" w:sz="18" w:space="0" w:color="auto"/>
              <w:bottom w:val="single" w:sz="18" w:space="0" w:color="auto"/>
            </w:tcBorders>
            <w:vAlign w:val="center"/>
          </w:tcPr>
          <w:p w14:paraId="072D41B4" w14:textId="77777777" w:rsidR="008749BD" w:rsidRPr="00F07C0D" w:rsidRDefault="008749BD" w:rsidP="007C4BFC">
            <w:pPr>
              <w:spacing w:line="240" w:lineRule="auto"/>
              <w:jc w:val="center"/>
              <w:rPr>
                <w:rFonts w:cstheme="minorHAnsi"/>
                <w:b/>
              </w:rPr>
            </w:pPr>
            <w:r w:rsidRPr="00F07C0D">
              <w:rPr>
                <w:rFonts w:cstheme="minorHAnsi"/>
                <w:b/>
              </w:rPr>
              <w:t>Flow Rate</w:t>
            </w:r>
          </w:p>
        </w:tc>
      </w:tr>
      <w:tr w:rsidR="007B4583" w:rsidRPr="00E16684" w14:paraId="285D74C2" w14:textId="77777777" w:rsidTr="004068AD">
        <w:trPr>
          <w:jc w:val="center"/>
        </w:trPr>
        <w:tc>
          <w:tcPr>
            <w:tcW w:w="3116" w:type="dxa"/>
            <w:tcBorders>
              <w:top w:val="single" w:sz="18" w:space="0" w:color="auto"/>
            </w:tcBorders>
            <w:vAlign w:val="center"/>
          </w:tcPr>
          <w:p w14:paraId="65264C85" w14:textId="25CD27FB" w:rsidR="008749BD" w:rsidRPr="00E16684" w:rsidRDefault="00A11E0B" w:rsidP="007C4BFC">
            <w:pPr>
              <w:spacing w:line="240" w:lineRule="auto"/>
              <w:jc w:val="center"/>
              <w:rPr>
                <w:rFonts w:ascii="Arial" w:hAnsi="Arial" w:cs="Arial"/>
                <w:b/>
                <w:sz w:val="16"/>
                <w:szCs w:val="16"/>
              </w:rPr>
            </w:pPr>
            <w:r w:rsidRPr="00E16684">
              <w:rPr>
                <w:position w:val="-12"/>
              </w:rPr>
              <w:object w:dxaOrig="180" w:dyaOrig="360" w14:anchorId="4AEE647F">
                <v:shape id="_x0000_i1306" type="#_x0000_t75" style="width:7.4pt;height:21.2pt" o:ole="">
                  <v:imagedata r:id="rId692" o:title=""/>
                </v:shape>
                <o:OLEObject Type="Embed" ProgID="Equation.DSMT4" ShapeID="_x0000_i1306" DrawAspect="Content" ObjectID="_1668937565" r:id="rId693"/>
              </w:object>
            </w:r>
          </w:p>
        </w:tc>
        <w:tc>
          <w:tcPr>
            <w:tcW w:w="3117" w:type="dxa"/>
            <w:tcBorders>
              <w:top w:val="single" w:sz="18" w:space="0" w:color="auto"/>
            </w:tcBorders>
            <w:vAlign w:val="center"/>
          </w:tcPr>
          <w:p w14:paraId="09526ECD" w14:textId="04D50C2D" w:rsidR="008749BD" w:rsidRPr="00E16684" w:rsidRDefault="007B4583" w:rsidP="007C4BFC">
            <w:pPr>
              <w:spacing w:line="240" w:lineRule="auto"/>
              <w:jc w:val="center"/>
              <w:rPr>
                <w:rFonts w:ascii="Arial" w:hAnsi="Arial" w:cs="Arial"/>
                <w:b/>
                <w:sz w:val="16"/>
                <w:szCs w:val="16"/>
              </w:rPr>
            </w:pPr>
            <w:r w:rsidRPr="007B4583">
              <w:rPr>
                <w:position w:val="-14"/>
              </w:rPr>
              <w:object w:dxaOrig="420" w:dyaOrig="380" w14:anchorId="557AE955">
                <v:shape id="_x0000_i1307" type="#_x0000_t75" style="width:28.6pt;height:28.6pt" o:ole="">
                  <v:imagedata r:id="rId694" o:title=""/>
                </v:shape>
                <o:OLEObject Type="Embed" ProgID="Equation.DSMT4" ShapeID="_x0000_i1307" DrawAspect="Content" ObjectID="_1668937566" r:id="rId695"/>
              </w:object>
            </w:r>
          </w:p>
        </w:tc>
        <w:tc>
          <w:tcPr>
            <w:tcW w:w="3117" w:type="dxa"/>
            <w:tcBorders>
              <w:top w:val="single" w:sz="18" w:space="0" w:color="auto"/>
            </w:tcBorders>
            <w:vAlign w:val="center"/>
          </w:tcPr>
          <w:p w14:paraId="3A7151D7" w14:textId="0243AD70" w:rsidR="008749BD" w:rsidRPr="00E16684" w:rsidRDefault="007B4583" w:rsidP="007C4BFC">
            <w:pPr>
              <w:spacing w:line="240" w:lineRule="auto"/>
              <w:jc w:val="center"/>
              <w:rPr>
                <w:rFonts w:ascii="Arial" w:hAnsi="Arial" w:cs="Arial"/>
                <w:b/>
                <w:sz w:val="16"/>
                <w:szCs w:val="16"/>
              </w:rPr>
            </w:pPr>
            <w:r w:rsidRPr="007B4583">
              <w:rPr>
                <w:position w:val="-12"/>
              </w:rPr>
              <w:object w:dxaOrig="240" w:dyaOrig="360" w14:anchorId="62759CB8">
                <v:shape id="_x0000_i1308" type="#_x0000_t75" style="width:14.8pt;height:21.2pt" o:ole="">
                  <v:imagedata r:id="rId696" o:title=""/>
                </v:shape>
                <o:OLEObject Type="Embed" ProgID="Equation.DSMT4" ShapeID="_x0000_i1308" DrawAspect="Content" ObjectID="_1668937567" r:id="rId697"/>
              </w:object>
            </w:r>
          </w:p>
        </w:tc>
      </w:tr>
      <w:tr w:rsidR="007B4583" w:rsidRPr="00E16684" w14:paraId="3489E616" w14:textId="77777777" w:rsidTr="004068AD">
        <w:trPr>
          <w:jc w:val="center"/>
        </w:trPr>
        <w:tc>
          <w:tcPr>
            <w:tcW w:w="3116" w:type="dxa"/>
            <w:vAlign w:val="center"/>
          </w:tcPr>
          <w:p w14:paraId="2454ED2D" w14:textId="77777777" w:rsidR="008749BD" w:rsidRPr="00E16684" w:rsidRDefault="008749BD" w:rsidP="007C4BFC">
            <w:pPr>
              <w:spacing w:line="240" w:lineRule="auto"/>
              <w:jc w:val="center"/>
              <w:rPr>
                <w:rFonts w:ascii="Arial" w:hAnsi="Arial" w:cs="Arial"/>
                <w:b/>
                <w:sz w:val="16"/>
                <w:szCs w:val="16"/>
              </w:rPr>
            </w:pPr>
            <w:r w:rsidRPr="00E16684">
              <w:rPr>
                <w:position w:val="-12"/>
              </w:rPr>
              <w:object w:dxaOrig="220" w:dyaOrig="360" w14:anchorId="2E9DE58C">
                <v:shape id="_x0000_i1309" type="#_x0000_t75" style="width:14.8pt;height:21.2pt" o:ole="">
                  <v:imagedata r:id="rId698" o:title=""/>
                </v:shape>
                <o:OLEObject Type="Embed" ProgID="Equation.DSMT4" ShapeID="_x0000_i1309" DrawAspect="Content" ObjectID="_1668937568" r:id="rId699"/>
              </w:object>
            </w:r>
          </w:p>
        </w:tc>
        <w:tc>
          <w:tcPr>
            <w:tcW w:w="3117" w:type="dxa"/>
            <w:vAlign w:val="center"/>
          </w:tcPr>
          <w:p w14:paraId="691BA1C0" w14:textId="082B7C25" w:rsidR="008749BD" w:rsidRPr="00E16684" w:rsidRDefault="007B4583" w:rsidP="007C4BFC">
            <w:pPr>
              <w:spacing w:line="240" w:lineRule="auto"/>
              <w:jc w:val="center"/>
              <w:rPr>
                <w:rFonts w:ascii="Arial" w:hAnsi="Arial" w:cs="Arial"/>
                <w:b/>
                <w:sz w:val="16"/>
                <w:szCs w:val="16"/>
              </w:rPr>
            </w:pPr>
            <w:r w:rsidRPr="007B4583">
              <w:rPr>
                <w:position w:val="-14"/>
              </w:rPr>
              <w:object w:dxaOrig="440" w:dyaOrig="380" w14:anchorId="281E28DA">
                <v:shape id="_x0000_i1310" type="#_x0000_t75" style="width:28.6pt;height:28.6pt" o:ole="">
                  <v:imagedata r:id="rId700" o:title=""/>
                </v:shape>
                <o:OLEObject Type="Embed" ProgID="Equation.DSMT4" ShapeID="_x0000_i1310" DrawAspect="Content" ObjectID="_1668937569" r:id="rId701"/>
              </w:object>
            </w:r>
          </w:p>
        </w:tc>
        <w:tc>
          <w:tcPr>
            <w:tcW w:w="3117" w:type="dxa"/>
            <w:vAlign w:val="center"/>
          </w:tcPr>
          <w:p w14:paraId="64192AC0" w14:textId="2F6A29E3" w:rsidR="008749BD" w:rsidRPr="00E16684" w:rsidRDefault="007B4583" w:rsidP="007C4BFC">
            <w:pPr>
              <w:spacing w:line="240" w:lineRule="auto"/>
              <w:jc w:val="center"/>
              <w:rPr>
                <w:rFonts w:ascii="Arial" w:hAnsi="Arial" w:cs="Arial"/>
                <w:b/>
                <w:sz w:val="16"/>
                <w:szCs w:val="16"/>
              </w:rPr>
            </w:pPr>
            <w:r w:rsidRPr="007B4583">
              <w:rPr>
                <w:position w:val="-12"/>
              </w:rPr>
              <w:object w:dxaOrig="260" w:dyaOrig="360" w14:anchorId="119FE92D">
                <v:shape id="_x0000_i1311" type="#_x0000_t75" style="width:21.2pt;height:21.2pt" o:ole="">
                  <v:imagedata r:id="rId702" o:title=""/>
                </v:shape>
                <o:OLEObject Type="Embed" ProgID="Equation.DSMT4" ShapeID="_x0000_i1311" DrawAspect="Content" ObjectID="_1668937570" r:id="rId703"/>
              </w:object>
            </w:r>
          </w:p>
        </w:tc>
      </w:tr>
      <w:tr w:rsidR="007B4583" w:rsidRPr="00E16684" w14:paraId="32BBB61E" w14:textId="77777777" w:rsidTr="004068AD">
        <w:trPr>
          <w:jc w:val="center"/>
        </w:trPr>
        <w:tc>
          <w:tcPr>
            <w:tcW w:w="3116" w:type="dxa"/>
            <w:vAlign w:val="center"/>
          </w:tcPr>
          <w:p w14:paraId="294CA7C5" w14:textId="77777777" w:rsidR="008749BD" w:rsidRPr="00E16684" w:rsidRDefault="008749BD" w:rsidP="007C4BFC">
            <w:pPr>
              <w:spacing w:line="240" w:lineRule="auto"/>
              <w:jc w:val="center"/>
              <w:rPr>
                <w:rFonts w:ascii="Arial" w:hAnsi="Arial" w:cs="Arial"/>
                <w:b/>
                <w:sz w:val="16"/>
                <w:szCs w:val="16"/>
              </w:rPr>
            </w:pPr>
            <w:r w:rsidRPr="00E16684">
              <w:rPr>
                <w:position w:val="-4"/>
              </w:rPr>
              <w:object w:dxaOrig="279" w:dyaOrig="180" w14:anchorId="4D86BCAF">
                <v:shape id="_x0000_i1312" type="#_x0000_t75" style="width:14.8pt;height:7.4pt" o:ole="">
                  <v:imagedata r:id="rId704" o:title=""/>
                </v:shape>
                <o:OLEObject Type="Embed" ProgID="Equation.DSMT4" ShapeID="_x0000_i1312" DrawAspect="Content" ObjectID="_1668937571" r:id="rId705"/>
              </w:object>
            </w:r>
          </w:p>
        </w:tc>
        <w:tc>
          <w:tcPr>
            <w:tcW w:w="3117" w:type="dxa"/>
            <w:vAlign w:val="center"/>
          </w:tcPr>
          <w:p w14:paraId="7CCCF8DE" w14:textId="77777777" w:rsidR="008749BD" w:rsidRPr="00E16684" w:rsidRDefault="008749BD" w:rsidP="007C4BFC">
            <w:pPr>
              <w:spacing w:line="240" w:lineRule="auto"/>
              <w:jc w:val="center"/>
              <w:rPr>
                <w:rFonts w:ascii="Arial" w:hAnsi="Arial" w:cs="Arial"/>
                <w:b/>
                <w:sz w:val="16"/>
                <w:szCs w:val="16"/>
              </w:rPr>
            </w:pPr>
            <w:r w:rsidRPr="00E16684">
              <w:rPr>
                <w:position w:val="-4"/>
              </w:rPr>
              <w:object w:dxaOrig="279" w:dyaOrig="180" w14:anchorId="450169E7">
                <v:shape id="_x0000_i1313" type="#_x0000_t75" style="width:14.8pt;height:7.4pt" o:ole="">
                  <v:imagedata r:id="rId704" o:title=""/>
                </v:shape>
                <o:OLEObject Type="Embed" ProgID="Equation.DSMT4" ShapeID="_x0000_i1313" DrawAspect="Content" ObjectID="_1668937572" r:id="rId706"/>
              </w:object>
            </w:r>
          </w:p>
        </w:tc>
        <w:tc>
          <w:tcPr>
            <w:tcW w:w="3117" w:type="dxa"/>
            <w:vAlign w:val="center"/>
          </w:tcPr>
          <w:p w14:paraId="5E7467B7" w14:textId="77777777" w:rsidR="008749BD" w:rsidRPr="00E16684" w:rsidRDefault="008749BD" w:rsidP="007C4BFC">
            <w:pPr>
              <w:spacing w:line="240" w:lineRule="auto"/>
              <w:jc w:val="center"/>
              <w:rPr>
                <w:rFonts w:ascii="Arial" w:hAnsi="Arial" w:cs="Arial"/>
                <w:b/>
                <w:sz w:val="16"/>
                <w:szCs w:val="16"/>
              </w:rPr>
            </w:pPr>
            <w:r w:rsidRPr="00E16684">
              <w:rPr>
                <w:position w:val="-4"/>
              </w:rPr>
              <w:object w:dxaOrig="279" w:dyaOrig="180" w14:anchorId="6248A512">
                <v:shape id="_x0000_i1314" type="#_x0000_t75" style="width:14.8pt;height:7.4pt" o:ole="">
                  <v:imagedata r:id="rId704" o:title=""/>
                </v:shape>
                <o:OLEObject Type="Embed" ProgID="Equation.DSMT4" ShapeID="_x0000_i1314" DrawAspect="Content" ObjectID="_1668937573" r:id="rId707"/>
              </w:object>
            </w:r>
          </w:p>
        </w:tc>
      </w:tr>
      <w:tr w:rsidR="007B4583" w:rsidRPr="00E16684" w14:paraId="3B5DE842" w14:textId="77777777" w:rsidTr="004068AD">
        <w:trPr>
          <w:jc w:val="center"/>
        </w:trPr>
        <w:tc>
          <w:tcPr>
            <w:tcW w:w="3116" w:type="dxa"/>
            <w:vAlign w:val="center"/>
          </w:tcPr>
          <w:p w14:paraId="6646602F" w14:textId="77777777" w:rsidR="008749BD" w:rsidRPr="00E16684" w:rsidRDefault="008749BD" w:rsidP="007C4BFC">
            <w:pPr>
              <w:spacing w:line="240" w:lineRule="auto"/>
              <w:jc w:val="center"/>
              <w:rPr>
                <w:rFonts w:ascii="Arial" w:hAnsi="Arial" w:cs="Arial"/>
                <w:b/>
                <w:sz w:val="16"/>
                <w:szCs w:val="16"/>
              </w:rPr>
            </w:pPr>
            <w:r w:rsidRPr="00E16684">
              <w:rPr>
                <w:position w:val="-4"/>
              </w:rPr>
              <w:object w:dxaOrig="279" w:dyaOrig="180" w14:anchorId="17F1A1CC">
                <v:shape id="_x0000_i1315" type="#_x0000_t75" style="width:14.8pt;height:7.4pt" o:ole="">
                  <v:imagedata r:id="rId704" o:title=""/>
                </v:shape>
                <o:OLEObject Type="Embed" ProgID="Equation.DSMT4" ShapeID="_x0000_i1315" DrawAspect="Content" ObjectID="_1668937574" r:id="rId708"/>
              </w:object>
            </w:r>
          </w:p>
        </w:tc>
        <w:tc>
          <w:tcPr>
            <w:tcW w:w="3117" w:type="dxa"/>
            <w:vAlign w:val="center"/>
          </w:tcPr>
          <w:p w14:paraId="34E4C943" w14:textId="77777777" w:rsidR="008749BD" w:rsidRPr="00E16684" w:rsidRDefault="008749BD" w:rsidP="007C4BFC">
            <w:pPr>
              <w:spacing w:line="240" w:lineRule="auto"/>
              <w:jc w:val="center"/>
              <w:rPr>
                <w:rFonts w:ascii="Arial" w:hAnsi="Arial" w:cs="Arial"/>
                <w:b/>
                <w:sz w:val="16"/>
                <w:szCs w:val="16"/>
              </w:rPr>
            </w:pPr>
            <w:r w:rsidRPr="00E16684">
              <w:rPr>
                <w:position w:val="-4"/>
              </w:rPr>
              <w:object w:dxaOrig="279" w:dyaOrig="180" w14:anchorId="2BD8C50F">
                <v:shape id="_x0000_i1316" type="#_x0000_t75" style="width:14.8pt;height:7.4pt" o:ole="">
                  <v:imagedata r:id="rId704" o:title=""/>
                </v:shape>
                <o:OLEObject Type="Embed" ProgID="Equation.DSMT4" ShapeID="_x0000_i1316" DrawAspect="Content" ObjectID="_1668937575" r:id="rId709"/>
              </w:object>
            </w:r>
          </w:p>
        </w:tc>
        <w:tc>
          <w:tcPr>
            <w:tcW w:w="3117" w:type="dxa"/>
            <w:vAlign w:val="center"/>
          </w:tcPr>
          <w:p w14:paraId="4809CF2E" w14:textId="77777777" w:rsidR="008749BD" w:rsidRPr="00E16684" w:rsidRDefault="008749BD" w:rsidP="007C4BFC">
            <w:pPr>
              <w:spacing w:line="240" w:lineRule="auto"/>
              <w:jc w:val="center"/>
              <w:rPr>
                <w:rFonts w:ascii="Arial" w:hAnsi="Arial" w:cs="Arial"/>
                <w:b/>
                <w:sz w:val="16"/>
                <w:szCs w:val="16"/>
              </w:rPr>
            </w:pPr>
            <w:r w:rsidRPr="00E16684">
              <w:rPr>
                <w:position w:val="-4"/>
              </w:rPr>
              <w:object w:dxaOrig="279" w:dyaOrig="180" w14:anchorId="360CA1E6">
                <v:shape id="_x0000_i1317" type="#_x0000_t75" style="width:14.8pt;height:7.4pt" o:ole="">
                  <v:imagedata r:id="rId704" o:title=""/>
                </v:shape>
                <o:OLEObject Type="Embed" ProgID="Equation.DSMT4" ShapeID="_x0000_i1317" DrawAspect="Content" ObjectID="_1668937576" r:id="rId710"/>
              </w:object>
            </w:r>
          </w:p>
        </w:tc>
      </w:tr>
      <w:tr w:rsidR="007B4583" w:rsidRPr="00E16684" w14:paraId="5E6DEC0E" w14:textId="77777777" w:rsidTr="004068AD">
        <w:trPr>
          <w:jc w:val="center"/>
        </w:trPr>
        <w:tc>
          <w:tcPr>
            <w:tcW w:w="3116" w:type="dxa"/>
            <w:tcBorders>
              <w:bottom w:val="single" w:sz="18" w:space="0" w:color="auto"/>
            </w:tcBorders>
            <w:vAlign w:val="center"/>
          </w:tcPr>
          <w:p w14:paraId="1CA40FEF" w14:textId="301EC6E3" w:rsidR="008749BD" w:rsidRPr="00E16684" w:rsidRDefault="00A11E0B" w:rsidP="007C4BFC">
            <w:pPr>
              <w:spacing w:line="240" w:lineRule="auto"/>
              <w:jc w:val="center"/>
              <w:rPr>
                <w:rFonts w:ascii="Arial" w:hAnsi="Arial" w:cs="Arial"/>
                <w:b/>
                <w:sz w:val="16"/>
                <w:szCs w:val="16"/>
              </w:rPr>
            </w:pPr>
            <w:r w:rsidRPr="00E16684">
              <w:rPr>
                <w:position w:val="-12"/>
              </w:rPr>
              <w:object w:dxaOrig="180" w:dyaOrig="360" w14:anchorId="326805D7">
                <v:shape id="_x0000_i1318" type="#_x0000_t75" style="width:7.4pt;height:21.2pt" o:ole="">
                  <v:imagedata r:id="rId711" o:title=""/>
                </v:shape>
                <o:OLEObject Type="Embed" ProgID="Equation.DSMT4" ShapeID="_x0000_i1318" DrawAspect="Content" ObjectID="_1668937577" r:id="rId712"/>
              </w:object>
            </w:r>
          </w:p>
        </w:tc>
        <w:tc>
          <w:tcPr>
            <w:tcW w:w="3117" w:type="dxa"/>
            <w:tcBorders>
              <w:bottom w:val="single" w:sz="18" w:space="0" w:color="auto"/>
            </w:tcBorders>
            <w:vAlign w:val="center"/>
          </w:tcPr>
          <w:p w14:paraId="5D040323" w14:textId="69338BE8" w:rsidR="008749BD" w:rsidRPr="00E16684" w:rsidRDefault="007B4583" w:rsidP="007C4BFC">
            <w:pPr>
              <w:spacing w:line="240" w:lineRule="auto"/>
              <w:jc w:val="center"/>
              <w:rPr>
                <w:rFonts w:ascii="Arial" w:hAnsi="Arial" w:cs="Arial"/>
                <w:b/>
                <w:sz w:val="16"/>
                <w:szCs w:val="16"/>
              </w:rPr>
            </w:pPr>
            <w:r w:rsidRPr="007B4583">
              <w:rPr>
                <w:position w:val="-14"/>
              </w:rPr>
              <w:object w:dxaOrig="420" w:dyaOrig="380" w14:anchorId="16C5B186">
                <v:shape id="_x0000_i1319" type="#_x0000_t75" style="width:28.6pt;height:28.6pt" o:ole="">
                  <v:imagedata r:id="rId713" o:title=""/>
                </v:shape>
                <o:OLEObject Type="Embed" ProgID="Equation.DSMT4" ShapeID="_x0000_i1319" DrawAspect="Content" ObjectID="_1668937578" r:id="rId714"/>
              </w:object>
            </w:r>
          </w:p>
        </w:tc>
        <w:tc>
          <w:tcPr>
            <w:tcW w:w="3117" w:type="dxa"/>
            <w:tcBorders>
              <w:bottom w:val="single" w:sz="18" w:space="0" w:color="auto"/>
            </w:tcBorders>
            <w:vAlign w:val="center"/>
          </w:tcPr>
          <w:p w14:paraId="7DF94235" w14:textId="1EED136C" w:rsidR="008749BD" w:rsidRPr="00E16684" w:rsidRDefault="007B4583" w:rsidP="007C4BFC">
            <w:pPr>
              <w:spacing w:line="240" w:lineRule="auto"/>
              <w:jc w:val="center"/>
              <w:rPr>
                <w:rFonts w:ascii="Arial" w:hAnsi="Arial" w:cs="Arial"/>
                <w:b/>
                <w:sz w:val="16"/>
                <w:szCs w:val="16"/>
              </w:rPr>
            </w:pPr>
            <w:r w:rsidRPr="007B4583">
              <w:rPr>
                <w:position w:val="-12"/>
              </w:rPr>
              <w:object w:dxaOrig="240" w:dyaOrig="360" w14:anchorId="064D7183">
                <v:shape id="_x0000_i1320" type="#_x0000_t75" style="width:14.8pt;height:21.2pt" o:ole="">
                  <v:imagedata r:id="rId715" o:title=""/>
                </v:shape>
                <o:OLEObject Type="Embed" ProgID="Equation.DSMT4" ShapeID="_x0000_i1320" DrawAspect="Content" ObjectID="_1668937579" r:id="rId716"/>
              </w:object>
            </w:r>
          </w:p>
        </w:tc>
      </w:tr>
    </w:tbl>
    <w:p w14:paraId="3A05B837" w14:textId="77777777" w:rsidR="008749BD" w:rsidRPr="00E16684" w:rsidRDefault="008749BD" w:rsidP="007C4BFC">
      <w:pPr>
        <w:jc w:val="both"/>
        <w:rPr>
          <w:rFonts w:ascii="Arial" w:hAnsi="Arial" w:cs="Arial"/>
          <w:b/>
          <w:sz w:val="16"/>
          <w:szCs w:val="16"/>
        </w:rPr>
      </w:pPr>
    </w:p>
    <w:p w14:paraId="0878FBBD" w14:textId="77777777" w:rsidR="008749BD" w:rsidRPr="00E16684" w:rsidRDefault="008749BD" w:rsidP="007C4BFC">
      <w:pPr>
        <w:pStyle w:val="para1"/>
        <w:ind w:firstLine="0"/>
        <w:rPr>
          <w:rFonts w:eastAsiaTheme="minorEastAsia"/>
        </w:rPr>
      </w:pPr>
    </w:p>
    <w:p w14:paraId="245E2866" w14:textId="705EB03F" w:rsidR="008749BD" w:rsidRPr="00E16684" w:rsidRDefault="008749BD" w:rsidP="007C4BFC">
      <w:pPr>
        <w:pStyle w:val="para1"/>
        <w:spacing w:line="480" w:lineRule="auto"/>
        <w:ind w:firstLine="0"/>
        <w:rPr>
          <w:rFonts w:eastAsiaTheme="minorEastAsia"/>
        </w:rPr>
      </w:pPr>
      <w:r w:rsidRPr="00E16684">
        <w:rPr>
          <w:rFonts w:eastAsiaTheme="minorEastAsia"/>
          <w:b/>
        </w:rPr>
        <w:t>Step 2:</w:t>
      </w:r>
      <w:r w:rsidRPr="00E16684">
        <w:rPr>
          <w:rFonts w:eastAsiaTheme="minorEastAsia"/>
        </w:rPr>
        <w:t xml:space="preserve"> Generate the Normalized Decline Curve (NDC) using the normalized cumulative production </w:t>
      </w:r>
      <w:r w:rsidR="00D3039F">
        <w:rPr>
          <w:rFonts w:eastAsiaTheme="minorEastAsia"/>
        </w:rPr>
        <w:t>Eq. A-(</w:t>
      </w:r>
      <w:r w:rsidR="00D3039F">
        <w:rPr>
          <w:rFonts w:eastAsiaTheme="minorEastAsia"/>
        </w:rPr>
        <w:fldChar w:fldCharType="begin"/>
      </w:r>
      <w:r w:rsidR="00D3039F">
        <w:rPr>
          <w:rFonts w:eastAsiaTheme="minorEastAsia"/>
        </w:rPr>
        <w:instrText xml:space="preserve"> REF AppAEq13 \h </w:instrText>
      </w:r>
      <w:r w:rsidR="00D3039F">
        <w:rPr>
          <w:rFonts w:eastAsiaTheme="minorEastAsia"/>
        </w:rPr>
      </w:r>
      <w:r w:rsidR="00D3039F">
        <w:rPr>
          <w:rFonts w:eastAsiaTheme="minorEastAsia"/>
        </w:rPr>
        <w:fldChar w:fldCharType="separate"/>
      </w:r>
      <w:r w:rsidR="007C4BFC">
        <w:rPr>
          <w:noProof/>
        </w:rPr>
        <w:t>13</w:t>
      </w:r>
      <w:r w:rsidR="00D3039F">
        <w:rPr>
          <w:rFonts w:eastAsiaTheme="minorEastAsia"/>
        </w:rPr>
        <w:fldChar w:fldCharType="end"/>
      </w:r>
      <w:r w:rsidR="00D3039F">
        <w:rPr>
          <w:rFonts w:eastAsiaTheme="minorEastAsia"/>
        </w:rPr>
        <w:t xml:space="preserve">), liquid production, </w:t>
      </w:r>
      <w:r w:rsidRPr="00E16684">
        <w:rPr>
          <w:szCs w:val="24"/>
        </w:rPr>
        <w:t>Eq. A-(</w:t>
      </w:r>
      <w:r w:rsidR="00FD6AC6" w:rsidRPr="00E16684">
        <w:rPr>
          <w:szCs w:val="24"/>
        </w:rPr>
        <w:fldChar w:fldCharType="begin"/>
      </w:r>
      <w:r w:rsidR="00FD6AC6" w:rsidRPr="00E16684">
        <w:rPr>
          <w:szCs w:val="24"/>
        </w:rPr>
        <w:instrText xml:space="preserve"> REF AppAEq26 \h </w:instrText>
      </w:r>
      <w:r w:rsidR="00E16684">
        <w:rPr>
          <w:szCs w:val="24"/>
        </w:rPr>
        <w:instrText xml:space="preserve"> \* MERGEFORMAT </w:instrText>
      </w:r>
      <w:r w:rsidR="00FD6AC6" w:rsidRPr="00E16684">
        <w:rPr>
          <w:szCs w:val="24"/>
        </w:rPr>
      </w:r>
      <w:r w:rsidR="00FD6AC6" w:rsidRPr="00E16684">
        <w:rPr>
          <w:szCs w:val="24"/>
        </w:rPr>
        <w:fldChar w:fldCharType="separate"/>
      </w:r>
      <w:r w:rsidR="007C4BFC">
        <w:rPr>
          <w:noProof/>
        </w:rPr>
        <w:t>26</w:t>
      </w:r>
      <w:r w:rsidR="00FD6AC6" w:rsidRPr="00E16684">
        <w:rPr>
          <w:szCs w:val="24"/>
        </w:rPr>
        <w:fldChar w:fldCharType="end"/>
      </w:r>
      <w:r w:rsidRPr="00E16684">
        <w:rPr>
          <w:szCs w:val="24"/>
        </w:rPr>
        <w:t>)</w:t>
      </w:r>
      <w:r w:rsidR="00D3039F">
        <w:rPr>
          <w:szCs w:val="24"/>
        </w:rPr>
        <w:t>, gas production,</w:t>
      </w:r>
      <w:r w:rsidRPr="00E16684">
        <w:rPr>
          <w:rFonts w:eastAsiaTheme="minorEastAsia"/>
        </w:rPr>
        <w:t xml:space="preserve"> and</w:t>
      </w:r>
      <w:r w:rsidR="00D3039F">
        <w:rPr>
          <w:rFonts w:eastAsiaTheme="minorEastAsia"/>
        </w:rPr>
        <w:t xml:space="preserve"> the</w:t>
      </w:r>
      <w:r w:rsidRPr="00E16684">
        <w:rPr>
          <w:rFonts w:eastAsiaTheme="minorEastAsia"/>
        </w:rPr>
        <w:t xml:space="preserve"> normalized </w:t>
      </w:r>
      <w:r w:rsidR="00FD6AC6" w:rsidRPr="00E16684">
        <w:rPr>
          <w:rFonts w:eastAsiaTheme="minorEastAsia"/>
        </w:rPr>
        <w:t xml:space="preserve">cumulative and </w:t>
      </w:r>
      <w:r w:rsidRPr="00E16684">
        <w:rPr>
          <w:rFonts w:eastAsiaTheme="minorEastAsia"/>
        </w:rPr>
        <w:t>production</w:t>
      </w:r>
      <w:r w:rsidR="00D3039F">
        <w:rPr>
          <w:rFonts w:eastAsiaTheme="minorEastAsia"/>
        </w:rPr>
        <w:t xml:space="preserve"> rate Eq. A-(</w:t>
      </w:r>
      <w:r w:rsidR="00D3039F">
        <w:rPr>
          <w:rFonts w:eastAsiaTheme="minorEastAsia"/>
        </w:rPr>
        <w:fldChar w:fldCharType="begin"/>
      </w:r>
      <w:r w:rsidR="00D3039F">
        <w:rPr>
          <w:rFonts w:eastAsiaTheme="minorEastAsia"/>
        </w:rPr>
        <w:instrText xml:space="preserve"> REF AppAEq11 \h </w:instrText>
      </w:r>
      <w:r w:rsidR="00D3039F">
        <w:rPr>
          <w:rFonts w:eastAsiaTheme="minorEastAsia"/>
        </w:rPr>
      </w:r>
      <w:r w:rsidR="00D3039F">
        <w:rPr>
          <w:rFonts w:eastAsiaTheme="minorEastAsia"/>
        </w:rPr>
        <w:fldChar w:fldCharType="separate"/>
      </w:r>
      <w:r w:rsidR="007C4BFC">
        <w:rPr>
          <w:noProof/>
        </w:rPr>
        <w:t>11</w:t>
      </w:r>
      <w:r w:rsidR="00D3039F">
        <w:rPr>
          <w:rFonts w:eastAsiaTheme="minorEastAsia"/>
        </w:rPr>
        <w:fldChar w:fldCharType="end"/>
      </w:r>
      <w:r w:rsidR="00D3039F">
        <w:rPr>
          <w:rFonts w:eastAsiaTheme="minorEastAsia"/>
        </w:rPr>
        <w:t>) and A-(</w:t>
      </w:r>
      <w:r w:rsidR="00D3039F">
        <w:rPr>
          <w:rFonts w:eastAsiaTheme="minorEastAsia"/>
        </w:rPr>
        <w:fldChar w:fldCharType="begin"/>
      </w:r>
      <w:r w:rsidR="00D3039F">
        <w:rPr>
          <w:rFonts w:eastAsiaTheme="minorEastAsia"/>
        </w:rPr>
        <w:instrText xml:space="preserve"> REF AppAEq12 \h </w:instrText>
      </w:r>
      <w:r w:rsidR="00D3039F">
        <w:rPr>
          <w:rFonts w:eastAsiaTheme="minorEastAsia"/>
        </w:rPr>
      </w:r>
      <w:r w:rsidR="00D3039F">
        <w:rPr>
          <w:rFonts w:eastAsiaTheme="minorEastAsia"/>
        </w:rPr>
        <w:fldChar w:fldCharType="separate"/>
      </w:r>
      <w:r w:rsidR="007C4BFC">
        <w:rPr>
          <w:noProof/>
        </w:rPr>
        <w:t>12</w:t>
      </w:r>
      <w:r w:rsidR="00D3039F">
        <w:rPr>
          <w:rFonts w:eastAsiaTheme="minorEastAsia"/>
        </w:rPr>
        <w:fldChar w:fldCharType="end"/>
      </w:r>
      <w:r w:rsidR="00D3039F">
        <w:rPr>
          <w:rFonts w:eastAsiaTheme="minorEastAsia"/>
        </w:rPr>
        <w:t>), liquid production,</w:t>
      </w:r>
      <w:r w:rsidRPr="00E16684">
        <w:rPr>
          <w:rFonts w:eastAsiaTheme="minorEastAsia"/>
        </w:rPr>
        <w:t xml:space="preserve"> </w:t>
      </w:r>
      <w:r w:rsidR="00C137A8" w:rsidRPr="00E16684">
        <w:rPr>
          <w:szCs w:val="24"/>
        </w:rPr>
        <w:t>Eq A-(</w:t>
      </w:r>
      <w:r w:rsidR="00A11E0B" w:rsidRPr="00E16684">
        <w:rPr>
          <w:szCs w:val="24"/>
        </w:rPr>
        <w:fldChar w:fldCharType="begin"/>
      </w:r>
      <w:r w:rsidR="00A11E0B" w:rsidRPr="00E16684">
        <w:rPr>
          <w:szCs w:val="24"/>
        </w:rPr>
        <w:instrText xml:space="preserve"> REF AppAEq24 \h </w:instrText>
      </w:r>
      <w:r w:rsidR="00E16684">
        <w:rPr>
          <w:szCs w:val="24"/>
        </w:rPr>
        <w:instrText xml:space="preserve"> \* MERGEFORMAT </w:instrText>
      </w:r>
      <w:r w:rsidR="00A11E0B" w:rsidRPr="00E16684">
        <w:rPr>
          <w:szCs w:val="24"/>
        </w:rPr>
      </w:r>
      <w:r w:rsidR="00A11E0B" w:rsidRPr="00E16684">
        <w:rPr>
          <w:szCs w:val="24"/>
        </w:rPr>
        <w:fldChar w:fldCharType="separate"/>
      </w:r>
      <w:r w:rsidR="007C4BFC">
        <w:rPr>
          <w:noProof/>
        </w:rPr>
        <w:t>24</w:t>
      </w:r>
      <w:r w:rsidR="00A11E0B" w:rsidRPr="00E16684">
        <w:rPr>
          <w:szCs w:val="24"/>
        </w:rPr>
        <w:fldChar w:fldCharType="end"/>
      </w:r>
      <w:r w:rsidR="00C137A8" w:rsidRPr="00E16684">
        <w:rPr>
          <w:szCs w:val="24"/>
        </w:rPr>
        <w:t>) and A-(</w:t>
      </w:r>
      <w:r w:rsidR="00A11E0B" w:rsidRPr="00E16684">
        <w:rPr>
          <w:szCs w:val="24"/>
        </w:rPr>
        <w:fldChar w:fldCharType="begin"/>
      </w:r>
      <w:r w:rsidR="00A11E0B" w:rsidRPr="00E16684">
        <w:rPr>
          <w:szCs w:val="24"/>
        </w:rPr>
        <w:instrText xml:space="preserve"> REF AppAEq25 \h </w:instrText>
      </w:r>
      <w:r w:rsidR="00E16684">
        <w:rPr>
          <w:szCs w:val="24"/>
        </w:rPr>
        <w:instrText xml:space="preserve"> \* MERGEFORMAT </w:instrText>
      </w:r>
      <w:r w:rsidR="00A11E0B" w:rsidRPr="00E16684">
        <w:rPr>
          <w:szCs w:val="24"/>
        </w:rPr>
      </w:r>
      <w:r w:rsidR="00A11E0B" w:rsidRPr="00E16684">
        <w:rPr>
          <w:szCs w:val="24"/>
        </w:rPr>
        <w:fldChar w:fldCharType="separate"/>
      </w:r>
      <w:r w:rsidR="007C4BFC">
        <w:rPr>
          <w:noProof/>
        </w:rPr>
        <w:t>25</w:t>
      </w:r>
      <w:r w:rsidR="00A11E0B" w:rsidRPr="00E16684">
        <w:rPr>
          <w:szCs w:val="24"/>
        </w:rPr>
        <w:fldChar w:fldCharType="end"/>
      </w:r>
      <w:r w:rsidR="00C137A8" w:rsidRPr="00E16684">
        <w:rPr>
          <w:szCs w:val="24"/>
        </w:rPr>
        <w:t>) for gas production</w:t>
      </w:r>
      <w:r w:rsidRPr="00E16684">
        <w:rPr>
          <w:rFonts w:eastAsiaTheme="minorEastAsia"/>
        </w:rPr>
        <w:t xml:space="preserve">. </w:t>
      </w:r>
    </w:p>
    <w:p w14:paraId="4B40A75F" w14:textId="77777777" w:rsidR="008749BD" w:rsidRPr="00E16684" w:rsidRDefault="008749BD" w:rsidP="007C4BFC">
      <w:pPr>
        <w:pStyle w:val="para1"/>
        <w:spacing w:line="480" w:lineRule="auto"/>
        <w:ind w:firstLine="0"/>
        <w:rPr>
          <w:rFonts w:eastAsiaTheme="minorEastAsia"/>
        </w:rPr>
      </w:pPr>
    </w:p>
    <w:p w14:paraId="0A61CAF2" w14:textId="77777777" w:rsidR="008749BD" w:rsidRPr="00E16684" w:rsidRDefault="008749BD" w:rsidP="007C4BFC">
      <w:pPr>
        <w:pStyle w:val="para1"/>
        <w:ind w:firstLine="0"/>
        <w:jc w:val="center"/>
        <w:rPr>
          <w:rFonts w:eastAsiaTheme="minorEastAsia"/>
        </w:rPr>
      </w:pPr>
      <w:r w:rsidRPr="00E16684">
        <w:object w:dxaOrig="8355" w:dyaOrig="6450" w14:anchorId="5110E1C9">
          <v:shape id="_x0000_i1321" type="#_x0000_t75" style="width:273.2pt;height:3in" o:ole="">
            <v:imagedata r:id="rId717" o:title=""/>
          </v:shape>
          <o:OLEObject Type="Embed" ProgID="SigmaPlotGraphicObject.13" ShapeID="_x0000_i1321" DrawAspect="Content" ObjectID="_1668937580" r:id="rId718"/>
        </w:object>
      </w:r>
    </w:p>
    <w:p w14:paraId="64B35AD0" w14:textId="04374D96" w:rsidR="008749BD" w:rsidRPr="00E16684" w:rsidRDefault="00F23FE7" w:rsidP="007C4BFC">
      <w:pPr>
        <w:pStyle w:val="Caption"/>
      </w:pPr>
      <w:bookmarkStart w:id="520" w:name="_Toc58323803"/>
      <w:r>
        <w:t xml:space="preserve">Figure </w:t>
      </w:r>
      <w:bookmarkStart w:id="521" w:name="FigureC1"/>
      <w:r>
        <w:t xml:space="preserve">C - </w:t>
      </w:r>
      <w:fldSimple w:instr=" SEQ Figure_C_- \* ARABIC ">
        <w:r w:rsidR="007C4BFC">
          <w:rPr>
            <w:noProof/>
          </w:rPr>
          <w:t>1</w:t>
        </w:r>
      </w:fldSimple>
      <w:bookmarkEnd w:id="521"/>
      <w:r w:rsidR="008749BD" w:rsidRPr="00E16684">
        <w:t>: Normalized Decline Curve determined from the BHFP and flow rate production history. The NDC curve is generated from Eq. A-(</w:t>
      </w:r>
      <w:r w:rsidR="0060624E" w:rsidRPr="00E16684">
        <w:fldChar w:fldCharType="begin"/>
      </w:r>
      <w:r w:rsidR="0060624E" w:rsidRPr="00E16684">
        <w:instrText xml:space="preserve"> REF AppAEq11 \h </w:instrText>
      </w:r>
      <w:r w:rsidR="00E16684">
        <w:instrText xml:space="preserve"> \* MERGEFORMAT </w:instrText>
      </w:r>
      <w:r w:rsidR="0060624E" w:rsidRPr="00E16684">
        <w:fldChar w:fldCharType="separate"/>
      </w:r>
      <w:r w:rsidR="007C4BFC">
        <w:rPr>
          <w:noProof/>
        </w:rPr>
        <w:t>11</w:t>
      </w:r>
      <w:r w:rsidR="0060624E" w:rsidRPr="00E16684">
        <w:fldChar w:fldCharType="end"/>
      </w:r>
      <w:r w:rsidR="008749BD" w:rsidRPr="00E16684">
        <w:t>)</w:t>
      </w:r>
      <w:r w:rsidR="008749BD" w:rsidRPr="00E16684">
        <w:rPr>
          <w:rFonts w:eastAsiaTheme="minorEastAsia"/>
        </w:rPr>
        <w:t xml:space="preserve"> and </w:t>
      </w:r>
      <w:r w:rsidR="008749BD" w:rsidRPr="00E16684">
        <w:t>Eq. A-(</w:t>
      </w:r>
      <w:r w:rsidR="0060624E" w:rsidRPr="00E16684">
        <w:fldChar w:fldCharType="begin"/>
      </w:r>
      <w:r w:rsidR="0060624E" w:rsidRPr="00E16684">
        <w:instrText xml:space="preserve"> REF AppAEq12 \h </w:instrText>
      </w:r>
      <w:r w:rsidR="00E16684">
        <w:instrText xml:space="preserve"> \* MERGEFORMAT </w:instrText>
      </w:r>
      <w:r w:rsidR="0060624E" w:rsidRPr="00E16684">
        <w:fldChar w:fldCharType="separate"/>
      </w:r>
      <w:r w:rsidR="007C4BFC">
        <w:rPr>
          <w:noProof/>
        </w:rPr>
        <w:t>12</w:t>
      </w:r>
      <w:r w:rsidR="0060624E" w:rsidRPr="00E16684">
        <w:fldChar w:fldCharType="end"/>
      </w:r>
      <w:r w:rsidR="008749BD" w:rsidRPr="00E16684">
        <w:t>)</w:t>
      </w:r>
      <w:r w:rsidR="004A5F21" w:rsidRPr="00E16684">
        <w:t>, liquid production, Eq. A-(</w:t>
      </w:r>
      <w:r w:rsidR="0060624E" w:rsidRPr="00E16684">
        <w:fldChar w:fldCharType="begin"/>
      </w:r>
      <w:r w:rsidR="0060624E" w:rsidRPr="00E16684">
        <w:instrText xml:space="preserve"> REF AppAEq24 \h </w:instrText>
      </w:r>
      <w:r w:rsidR="00E16684">
        <w:instrText xml:space="preserve"> \* MERGEFORMAT </w:instrText>
      </w:r>
      <w:r w:rsidR="0060624E" w:rsidRPr="00E16684">
        <w:fldChar w:fldCharType="separate"/>
      </w:r>
      <w:r w:rsidR="007C4BFC">
        <w:rPr>
          <w:noProof/>
        </w:rPr>
        <w:t>24</w:t>
      </w:r>
      <w:r w:rsidR="0060624E" w:rsidRPr="00E16684">
        <w:fldChar w:fldCharType="end"/>
      </w:r>
      <w:r w:rsidR="004A5F21" w:rsidRPr="00E16684">
        <w:t>)</w:t>
      </w:r>
      <w:r w:rsidR="004A5F21" w:rsidRPr="00E16684">
        <w:rPr>
          <w:rFonts w:eastAsiaTheme="minorEastAsia"/>
        </w:rPr>
        <w:t xml:space="preserve"> and </w:t>
      </w:r>
      <w:r w:rsidR="004A5F21" w:rsidRPr="00E16684">
        <w:t>Eq. A-(</w:t>
      </w:r>
      <w:r w:rsidR="0060624E" w:rsidRPr="00E16684">
        <w:fldChar w:fldCharType="begin"/>
      </w:r>
      <w:r w:rsidR="0060624E" w:rsidRPr="00E16684">
        <w:instrText xml:space="preserve"> REF AppAEq25 \h </w:instrText>
      </w:r>
      <w:r w:rsidR="00E16684">
        <w:instrText xml:space="preserve"> \* MERGEFORMAT </w:instrText>
      </w:r>
      <w:r w:rsidR="0060624E" w:rsidRPr="00E16684">
        <w:fldChar w:fldCharType="separate"/>
      </w:r>
      <w:r w:rsidR="007C4BFC">
        <w:rPr>
          <w:noProof/>
        </w:rPr>
        <w:t>25</w:t>
      </w:r>
      <w:r w:rsidR="0060624E" w:rsidRPr="00E16684">
        <w:fldChar w:fldCharType="end"/>
      </w:r>
      <w:r w:rsidR="004A5F21" w:rsidRPr="00E16684">
        <w:t>), gas production, of the</w:t>
      </w:r>
      <w:r w:rsidR="008749BD" w:rsidRPr="00E16684">
        <w:rPr>
          <w:rFonts w:eastAsiaTheme="minorEastAsia"/>
        </w:rPr>
        <w:t xml:space="preserve"> normalized production and normalized cumulative production, respectively.</w:t>
      </w:r>
      <w:bookmarkEnd w:id="520"/>
    </w:p>
    <w:p w14:paraId="4FAFC08B" w14:textId="77777777" w:rsidR="008749BD" w:rsidRPr="00E16684" w:rsidRDefault="008749BD" w:rsidP="007C4BFC">
      <w:pPr>
        <w:pStyle w:val="DaveFigure"/>
      </w:pPr>
    </w:p>
    <w:p w14:paraId="247A6C50" w14:textId="4589864E" w:rsidR="008749BD" w:rsidRPr="00E16684" w:rsidRDefault="008749BD" w:rsidP="007C4BFC">
      <w:pPr>
        <w:pStyle w:val="para1"/>
        <w:spacing w:line="480" w:lineRule="auto"/>
        <w:ind w:firstLine="0"/>
      </w:pPr>
      <w:r w:rsidRPr="00E16684">
        <w:rPr>
          <w:rFonts w:eastAsiaTheme="minorEastAsia"/>
        </w:rPr>
        <w:t xml:space="preserve">The NDC curve, </w:t>
      </w:r>
      <w:r w:rsidRPr="00E16684">
        <w:rPr>
          <w:rFonts w:eastAsiaTheme="minorEastAsia"/>
          <w:szCs w:val="24"/>
        </w:rPr>
        <w:t xml:space="preserve">figure </w:t>
      </w:r>
      <w:r w:rsidR="00B9299A" w:rsidRPr="00E16684">
        <w:rPr>
          <w:rFonts w:eastAsiaTheme="minorEastAsia"/>
          <w:szCs w:val="24"/>
        </w:rPr>
        <w:t>(</w:t>
      </w:r>
      <w:r w:rsidR="00C92DCB">
        <w:rPr>
          <w:rFonts w:eastAsiaTheme="minorEastAsia"/>
          <w:szCs w:val="24"/>
        </w:rPr>
        <w:fldChar w:fldCharType="begin"/>
      </w:r>
      <w:r w:rsidR="00C92DCB">
        <w:rPr>
          <w:rFonts w:eastAsiaTheme="minorEastAsia"/>
          <w:szCs w:val="24"/>
        </w:rPr>
        <w:instrText xml:space="preserve"> REF FigureC1 \h </w:instrText>
      </w:r>
      <w:r w:rsidR="00C92DCB">
        <w:rPr>
          <w:rFonts w:eastAsiaTheme="minorEastAsia"/>
          <w:szCs w:val="24"/>
        </w:rPr>
      </w:r>
      <w:r w:rsidR="00C92DCB">
        <w:rPr>
          <w:rFonts w:eastAsiaTheme="minorEastAsia"/>
          <w:szCs w:val="24"/>
        </w:rPr>
        <w:fldChar w:fldCharType="separate"/>
      </w:r>
      <w:r w:rsidR="007C4BFC">
        <w:t xml:space="preserve">C - </w:t>
      </w:r>
      <w:r w:rsidR="007C4BFC">
        <w:rPr>
          <w:noProof/>
        </w:rPr>
        <w:t>1</w:t>
      </w:r>
      <w:r w:rsidR="00C92DCB">
        <w:rPr>
          <w:rFonts w:eastAsiaTheme="minorEastAsia"/>
          <w:szCs w:val="24"/>
        </w:rPr>
        <w:fldChar w:fldCharType="end"/>
      </w:r>
      <w:r w:rsidRPr="00E16684">
        <w:rPr>
          <w:rFonts w:eastAsiaTheme="minorEastAsia"/>
          <w:szCs w:val="24"/>
        </w:rPr>
        <w:t>),</w:t>
      </w:r>
      <w:r w:rsidRPr="00E16684">
        <w:rPr>
          <w:rFonts w:eastAsiaTheme="minorEastAsia"/>
        </w:rPr>
        <w:t xml:space="preserve"> is used to </w:t>
      </w:r>
      <w:r w:rsidRPr="00E16684">
        <w:t>diagnose the well performance and flow region of a producing well.</w:t>
      </w:r>
    </w:p>
    <w:p w14:paraId="5FDC9875" w14:textId="77777777" w:rsidR="0066054D" w:rsidRPr="00E16684" w:rsidRDefault="0066054D" w:rsidP="007C4BFC">
      <w:pPr>
        <w:pStyle w:val="para1"/>
        <w:spacing w:line="480" w:lineRule="auto"/>
        <w:ind w:firstLine="0"/>
      </w:pPr>
    </w:p>
    <w:p w14:paraId="3C27815A" w14:textId="52F2EE3E" w:rsidR="008749BD" w:rsidRPr="00E16684" w:rsidRDefault="008749BD" w:rsidP="007C4BFC">
      <w:pPr>
        <w:pStyle w:val="para1"/>
        <w:spacing w:line="480" w:lineRule="auto"/>
        <w:ind w:firstLine="0"/>
        <w:rPr>
          <w:rFonts w:eastAsiaTheme="minorEastAsia"/>
        </w:rPr>
      </w:pPr>
      <w:r w:rsidRPr="00E16684">
        <w:rPr>
          <w:rFonts w:eastAsiaTheme="minorEastAsia"/>
          <w:b/>
        </w:rPr>
        <w:t>Step 3:</w:t>
      </w:r>
      <w:r w:rsidRPr="00E16684">
        <w:rPr>
          <w:rFonts w:eastAsiaTheme="minorEastAsia"/>
        </w:rPr>
        <w:t xml:space="preserve"> Using numerical differentiation for discrete points</w:t>
      </w:r>
      <w:r w:rsidR="00351575" w:rsidRPr="00E16684">
        <w:rPr>
          <w:rFonts w:eastAsiaTheme="minorEastAsia"/>
        </w:rPr>
        <w:t>,</w:t>
      </w:r>
      <w:r w:rsidRPr="00E16684">
        <w:rPr>
          <w:rFonts w:eastAsiaTheme="minorEastAsia"/>
        </w:rPr>
        <w:t xml:space="preserve"> the data that governs NDC, represents the tangent at any point on the NDC. Eq. A-(</w:t>
      </w:r>
      <w:r w:rsidR="0060624E" w:rsidRPr="00E16684">
        <w:rPr>
          <w:rFonts w:eastAsiaTheme="minorEastAsia"/>
        </w:rPr>
        <w:fldChar w:fldCharType="begin"/>
      </w:r>
      <w:r w:rsidR="0060624E" w:rsidRPr="00E16684">
        <w:rPr>
          <w:rFonts w:eastAsiaTheme="minorEastAsia"/>
        </w:rPr>
        <w:instrText xml:space="preserve"> REF AppAEq40 \h </w:instrText>
      </w:r>
      <w:r w:rsidR="00E16684">
        <w:rPr>
          <w:rFonts w:eastAsiaTheme="minorEastAsia"/>
        </w:rPr>
        <w:instrText xml:space="preserve"> \* MERGEFORMAT </w:instrText>
      </w:r>
      <w:r w:rsidR="0060624E" w:rsidRPr="00E16684">
        <w:rPr>
          <w:rFonts w:eastAsiaTheme="minorEastAsia"/>
        </w:rPr>
      </w:r>
      <w:r w:rsidR="0060624E" w:rsidRPr="00E16684">
        <w:rPr>
          <w:rFonts w:eastAsiaTheme="minorEastAsia"/>
        </w:rPr>
        <w:fldChar w:fldCharType="separate"/>
      </w:r>
      <w:r w:rsidR="007C4BFC">
        <w:rPr>
          <w:noProof/>
        </w:rPr>
        <w:t>40</w:t>
      </w:r>
      <w:r w:rsidR="0060624E" w:rsidRPr="00E16684">
        <w:rPr>
          <w:rFonts w:eastAsiaTheme="minorEastAsia"/>
        </w:rPr>
        <w:fldChar w:fldCharType="end"/>
      </w:r>
      <w:r w:rsidRPr="00E16684">
        <w:rPr>
          <w:rFonts w:eastAsiaTheme="minorEastAsia"/>
        </w:rPr>
        <w:t>) is used to determine the linear line that is tangent at any time on the NDC. Using equation A-(</w:t>
      </w:r>
      <w:r w:rsidR="0060624E" w:rsidRPr="00E16684">
        <w:rPr>
          <w:rFonts w:eastAsiaTheme="minorEastAsia"/>
        </w:rPr>
        <w:fldChar w:fldCharType="begin"/>
      </w:r>
      <w:r w:rsidR="0060624E" w:rsidRPr="00E16684">
        <w:rPr>
          <w:rFonts w:eastAsiaTheme="minorEastAsia"/>
        </w:rPr>
        <w:instrText xml:space="preserve"> REF AppAEq40 \h </w:instrText>
      </w:r>
      <w:r w:rsidR="00E16684">
        <w:rPr>
          <w:rFonts w:eastAsiaTheme="minorEastAsia"/>
        </w:rPr>
        <w:instrText xml:space="preserve"> \* MERGEFORMAT </w:instrText>
      </w:r>
      <w:r w:rsidR="0060624E" w:rsidRPr="00E16684">
        <w:rPr>
          <w:rFonts w:eastAsiaTheme="minorEastAsia"/>
        </w:rPr>
      </w:r>
      <w:r w:rsidR="0060624E" w:rsidRPr="00E16684">
        <w:rPr>
          <w:rFonts w:eastAsiaTheme="minorEastAsia"/>
        </w:rPr>
        <w:fldChar w:fldCharType="separate"/>
      </w:r>
      <w:r w:rsidR="007C4BFC">
        <w:rPr>
          <w:noProof/>
        </w:rPr>
        <w:t>40</w:t>
      </w:r>
      <w:r w:rsidR="0060624E" w:rsidRPr="00E16684">
        <w:rPr>
          <w:rFonts w:eastAsiaTheme="minorEastAsia"/>
        </w:rPr>
        <w:fldChar w:fldCharType="end"/>
      </w:r>
      <w:r w:rsidRPr="00E16684">
        <w:rPr>
          <w:rFonts w:eastAsiaTheme="minorEastAsia"/>
        </w:rPr>
        <w:t>) the tangent for a given moment in time on the NDC, where E(t</w:t>
      </w:r>
      <w:r w:rsidRPr="00E16684">
        <w:rPr>
          <w:rFonts w:eastAsiaTheme="minorEastAsia"/>
          <w:vertAlign w:val="subscript"/>
        </w:rPr>
        <w:t>1</w:t>
      </w:r>
      <w:r w:rsidRPr="00E16684">
        <w:rPr>
          <w:rFonts w:eastAsiaTheme="minorEastAsia"/>
        </w:rPr>
        <w:t>) is the CRS value at time t</w:t>
      </w:r>
      <w:r w:rsidRPr="00E16684">
        <w:rPr>
          <w:rFonts w:eastAsiaTheme="minorEastAsia"/>
          <w:vertAlign w:val="subscript"/>
        </w:rPr>
        <w:t>1</w:t>
      </w:r>
      <w:r w:rsidRPr="00E16684">
        <w:rPr>
          <w:rFonts w:eastAsiaTheme="minorEastAsia"/>
        </w:rPr>
        <w:t xml:space="preserve"> of well life can be determined from the intercept of the abscissa line of the normalized cumulative production. This is illustrated in </w:t>
      </w:r>
      <w:r w:rsidRPr="00E16684">
        <w:rPr>
          <w:rFonts w:eastAsiaTheme="minorEastAsia"/>
          <w:szCs w:val="24"/>
        </w:rPr>
        <w:t xml:space="preserve">Figure </w:t>
      </w:r>
      <w:r w:rsidR="009C1987" w:rsidRPr="00E16684">
        <w:rPr>
          <w:rFonts w:eastAsiaTheme="minorEastAsia"/>
          <w:szCs w:val="24"/>
        </w:rPr>
        <w:t>(</w:t>
      </w:r>
      <w:r w:rsidR="00C92DCB">
        <w:rPr>
          <w:rFonts w:eastAsiaTheme="minorEastAsia"/>
          <w:szCs w:val="24"/>
        </w:rPr>
        <w:fldChar w:fldCharType="begin"/>
      </w:r>
      <w:r w:rsidR="00C92DCB">
        <w:rPr>
          <w:rFonts w:eastAsiaTheme="minorEastAsia"/>
          <w:szCs w:val="24"/>
        </w:rPr>
        <w:instrText xml:space="preserve"> REF FigureC2 \h </w:instrText>
      </w:r>
      <w:r w:rsidR="00C92DCB">
        <w:rPr>
          <w:rFonts w:eastAsiaTheme="minorEastAsia"/>
          <w:szCs w:val="24"/>
        </w:rPr>
      </w:r>
      <w:r w:rsidR="00C92DCB">
        <w:rPr>
          <w:rFonts w:eastAsiaTheme="minorEastAsia"/>
          <w:szCs w:val="24"/>
        </w:rPr>
        <w:fldChar w:fldCharType="separate"/>
      </w:r>
      <w:r w:rsidR="007C4BFC">
        <w:t xml:space="preserve">C - </w:t>
      </w:r>
      <w:r w:rsidR="007C4BFC">
        <w:rPr>
          <w:noProof/>
        </w:rPr>
        <w:t>2</w:t>
      </w:r>
      <w:r w:rsidR="00C92DCB">
        <w:rPr>
          <w:rFonts w:eastAsiaTheme="minorEastAsia"/>
          <w:szCs w:val="24"/>
        </w:rPr>
        <w:fldChar w:fldCharType="end"/>
      </w:r>
      <w:r w:rsidRPr="00E16684">
        <w:rPr>
          <w:rFonts w:eastAsiaTheme="minorEastAsia"/>
          <w:szCs w:val="24"/>
        </w:rPr>
        <w:t>)</w:t>
      </w:r>
      <w:r w:rsidRPr="00E16684">
        <w:rPr>
          <w:rFonts w:eastAsiaTheme="minorEastAsia"/>
        </w:rPr>
        <w:t xml:space="preserve"> as follows:</w:t>
      </w:r>
    </w:p>
    <w:p w14:paraId="529A1DCE" w14:textId="77777777" w:rsidR="008749BD" w:rsidRPr="00E16684" w:rsidRDefault="008749BD" w:rsidP="007C4BFC">
      <w:pPr>
        <w:pStyle w:val="para1"/>
        <w:ind w:firstLine="0"/>
        <w:rPr>
          <w:rFonts w:eastAsiaTheme="minorEastAsia"/>
        </w:rPr>
      </w:pPr>
    </w:p>
    <w:p w14:paraId="7D7645F1" w14:textId="77777777" w:rsidR="008749BD" w:rsidRPr="00E16684" w:rsidRDefault="008749BD" w:rsidP="007C4BFC">
      <w:pPr>
        <w:pStyle w:val="para1"/>
        <w:ind w:firstLine="0"/>
        <w:jc w:val="center"/>
        <w:rPr>
          <w:rFonts w:ascii="Arial" w:hAnsi="Arial" w:cs="Arial"/>
          <w:b/>
          <w:sz w:val="16"/>
          <w:szCs w:val="16"/>
        </w:rPr>
        <w:sectPr w:rsidR="008749BD" w:rsidRPr="00E16684" w:rsidSect="00F65C1A">
          <w:pgSz w:w="12240" w:h="15840"/>
          <w:pgMar w:top="1440" w:right="1440" w:bottom="1440" w:left="1440" w:header="720" w:footer="720" w:gutter="0"/>
          <w:pgNumType w:start="1"/>
          <w:cols w:space="720"/>
          <w:docGrid w:linePitch="360"/>
        </w:sectPr>
      </w:pPr>
    </w:p>
    <w:p w14:paraId="3D663426" w14:textId="77777777" w:rsidR="008749BD" w:rsidRPr="00E16684" w:rsidRDefault="008749BD" w:rsidP="007C4BFC">
      <w:pPr>
        <w:pStyle w:val="para1"/>
        <w:ind w:firstLine="0"/>
        <w:jc w:val="center"/>
        <w:rPr>
          <w:rFonts w:ascii="Arial" w:hAnsi="Arial" w:cs="Arial"/>
          <w:b/>
          <w:sz w:val="16"/>
          <w:szCs w:val="16"/>
        </w:rPr>
      </w:pPr>
      <w:r w:rsidRPr="00E16684">
        <w:rPr>
          <w:noProof/>
          <w:lang w:eastAsia="zh-CN"/>
        </w:rPr>
        <w:lastRenderedPageBreak/>
        <w:drawing>
          <wp:inline distT="0" distB="0" distL="0" distR="0" wp14:anchorId="07147FC7" wp14:editId="738D7122">
            <wp:extent cx="3927271" cy="2743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719" cstate="print">
                      <a:extLst>
                        <a:ext uri="{28A0092B-C50C-407E-A947-70E740481C1C}">
                          <a14:useLocalDpi xmlns:a14="http://schemas.microsoft.com/office/drawing/2010/main" val="0"/>
                        </a:ext>
                      </a:extLst>
                    </a:blip>
                    <a:srcRect t="9221"/>
                    <a:stretch/>
                  </pic:blipFill>
                  <pic:spPr bwMode="auto">
                    <a:xfrm>
                      <a:off x="0" y="0"/>
                      <a:ext cx="3968277" cy="2771842"/>
                    </a:xfrm>
                    <a:prstGeom prst="rect">
                      <a:avLst/>
                    </a:prstGeom>
                    <a:noFill/>
                    <a:ln>
                      <a:noFill/>
                    </a:ln>
                    <a:extLst>
                      <a:ext uri="{53640926-AAD7-44D8-BBD7-CCE9431645EC}">
                        <a14:shadowObscured xmlns:a14="http://schemas.microsoft.com/office/drawing/2010/main"/>
                      </a:ext>
                    </a:extLst>
                  </pic:spPr>
                </pic:pic>
              </a:graphicData>
            </a:graphic>
          </wp:inline>
        </w:drawing>
      </w:r>
    </w:p>
    <w:p w14:paraId="14EB6A8D" w14:textId="177CE3BF" w:rsidR="008749BD" w:rsidRDefault="00F23FE7" w:rsidP="007C4BFC">
      <w:pPr>
        <w:pStyle w:val="Caption"/>
      </w:pPr>
      <w:bookmarkStart w:id="522" w:name="_Toc58323804"/>
      <w:r>
        <w:t xml:space="preserve">Figure </w:t>
      </w:r>
      <w:bookmarkStart w:id="523" w:name="FigureC2"/>
      <w:r>
        <w:t xml:space="preserve">C - </w:t>
      </w:r>
      <w:fldSimple w:instr=" SEQ Figure_C_- \* ARABIC ">
        <w:r w:rsidR="007C4BFC">
          <w:rPr>
            <w:noProof/>
          </w:rPr>
          <w:t>2</w:t>
        </w:r>
      </w:fldSimple>
      <w:bookmarkEnd w:id="523"/>
      <w:r w:rsidR="008749BD" w:rsidRPr="00E16684">
        <w:t>: Any point tangent along the NDC can be extrapolated to the normalized cumulative production intercept, abscissa axis, which determines the reservoir storage.</w:t>
      </w:r>
      <w:bookmarkEnd w:id="522"/>
    </w:p>
    <w:p w14:paraId="6269B746" w14:textId="77777777" w:rsidR="00E16684" w:rsidRPr="00E16684" w:rsidRDefault="00E16684" w:rsidP="007C4BFC"/>
    <w:p w14:paraId="26636769" w14:textId="77777777" w:rsidR="008749BD" w:rsidRPr="00E16684" w:rsidRDefault="008749BD" w:rsidP="007C4BFC">
      <w:pPr>
        <w:pStyle w:val="para1"/>
        <w:ind w:firstLine="0"/>
        <w:jc w:val="center"/>
        <w:rPr>
          <w:rFonts w:eastAsiaTheme="minorEastAsia"/>
        </w:rPr>
      </w:pPr>
      <w:r w:rsidRPr="00E16684">
        <w:rPr>
          <w:rFonts w:eastAsiaTheme="minorEastAsia"/>
          <w:noProof/>
          <w:lang w:eastAsia="zh-CN"/>
        </w:rPr>
        <w:drawing>
          <wp:inline distT="0" distB="0" distL="0" distR="0" wp14:anchorId="3DADD9C8" wp14:editId="3CFFA69F">
            <wp:extent cx="3968432" cy="27817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720" cstate="print">
                      <a:extLst>
                        <a:ext uri="{28A0092B-C50C-407E-A947-70E740481C1C}">
                          <a14:useLocalDpi xmlns:a14="http://schemas.microsoft.com/office/drawing/2010/main" val="0"/>
                        </a:ext>
                      </a:extLst>
                    </a:blip>
                    <a:srcRect t="8180" r="8401" b="9490"/>
                    <a:stretch/>
                  </pic:blipFill>
                  <pic:spPr bwMode="auto">
                    <a:xfrm>
                      <a:off x="0" y="0"/>
                      <a:ext cx="4068775" cy="2852038"/>
                    </a:xfrm>
                    <a:prstGeom prst="rect">
                      <a:avLst/>
                    </a:prstGeom>
                    <a:noFill/>
                    <a:ln>
                      <a:noFill/>
                    </a:ln>
                    <a:extLst>
                      <a:ext uri="{53640926-AAD7-44D8-BBD7-CCE9431645EC}">
                        <a14:shadowObscured xmlns:a14="http://schemas.microsoft.com/office/drawing/2010/main"/>
                      </a:ext>
                    </a:extLst>
                  </pic:spPr>
                </pic:pic>
              </a:graphicData>
            </a:graphic>
          </wp:inline>
        </w:drawing>
      </w:r>
    </w:p>
    <w:p w14:paraId="4E82E5DC" w14:textId="15326DDF" w:rsidR="008749BD" w:rsidRPr="00E16684" w:rsidRDefault="00F23FE7" w:rsidP="007C4BFC">
      <w:pPr>
        <w:pStyle w:val="Caption"/>
      </w:pPr>
      <w:bookmarkStart w:id="524" w:name="_Toc58323805"/>
      <w:r>
        <w:t xml:space="preserve">Figure </w:t>
      </w:r>
      <w:bookmarkStart w:id="525" w:name="FigureC3"/>
      <w:r>
        <w:t xml:space="preserve">C - </w:t>
      </w:r>
      <w:fldSimple w:instr=" SEQ Figure_C_- \* ARABIC ">
        <w:r w:rsidR="007C4BFC">
          <w:rPr>
            <w:noProof/>
          </w:rPr>
          <w:t>3</w:t>
        </w:r>
      </w:fldSimple>
      <w:bookmarkEnd w:id="525"/>
      <w:r w:rsidR="008749BD" w:rsidRPr="00E16684">
        <w:t>: The reservoir storage E(t) can be determine from the tangent to the NDC for any value of time for a given set of normalized production rate and cumulative production parameters, respectively.</w:t>
      </w:r>
      <w:bookmarkEnd w:id="524"/>
    </w:p>
    <w:p w14:paraId="0EB9040A" w14:textId="77777777" w:rsidR="008749BD" w:rsidRPr="00E16684" w:rsidRDefault="008749BD" w:rsidP="007C4BFC">
      <w:pPr>
        <w:pStyle w:val="para1"/>
        <w:ind w:firstLine="0"/>
        <w:rPr>
          <w:rFonts w:eastAsiaTheme="minorEastAsia"/>
          <w:b/>
        </w:rPr>
      </w:pPr>
    </w:p>
    <w:p w14:paraId="6ADCA250" w14:textId="77777777" w:rsidR="008749BD" w:rsidRPr="00E16684" w:rsidRDefault="008749BD" w:rsidP="007C4BFC">
      <w:pPr>
        <w:pStyle w:val="para1"/>
        <w:ind w:firstLine="0"/>
        <w:rPr>
          <w:rFonts w:eastAsiaTheme="minorEastAsia"/>
          <w:b/>
        </w:rPr>
        <w:sectPr w:rsidR="008749BD" w:rsidRPr="00E16684" w:rsidSect="00991326">
          <w:type w:val="continuous"/>
          <w:pgSz w:w="12240" w:h="15840"/>
          <w:pgMar w:top="1440" w:right="1440" w:bottom="1440" w:left="1440" w:header="720" w:footer="720" w:gutter="0"/>
          <w:cols w:space="720"/>
          <w:docGrid w:linePitch="360"/>
        </w:sectPr>
      </w:pPr>
    </w:p>
    <w:p w14:paraId="2D4BB71F" w14:textId="5FA3560B" w:rsidR="008749BD" w:rsidRPr="00E16684" w:rsidRDefault="008749BD" w:rsidP="007C4BFC">
      <w:pPr>
        <w:pStyle w:val="para1"/>
        <w:spacing w:line="480" w:lineRule="auto"/>
        <w:ind w:firstLine="0"/>
        <w:rPr>
          <w:rFonts w:eastAsiaTheme="minorEastAsia"/>
          <w:szCs w:val="24"/>
        </w:rPr>
      </w:pPr>
      <w:r w:rsidRPr="00E16684">
        <w:rPr>
          <w:rFonts w:eastAsiaTheme="minorEastAsia"/>
          <w:b/>
        </w:rPr>
        <w:lastRenderedPageBreak/>
        <w:t>Step 4:</w:t>
      </w:r>
      <w:r w:rsidRPr="00E16684">
        <w:rPr>
          <w:rFonts w:eastAsiaTheme="minorEastAsia"/>
        </w:rPr>
        <w:t xml:space="preserve"> During the transient flow regime, the CRS value changes until PSS flow regime is reached. Once PSS flow regime is reached, the CRS value will be approximately constant. The CRS value is related to the normalized production rate and normalized cumulative production for a given time interval and is illustrated in </w:t>
      </w:r>
      <w:r w:rsidRPr="00E16684">
        <w:rPr>
          <w:rFonts w:eastAsiaTheme="minorEastAsia"/>
          <w:szCs w:val="24"/>
        </w:rPr>
        <w:t xml:space="preserve">Figure </w:t>
      </w:r>
      <w:r w:rsidR="009C1987" w:rsidRPr="00E16684">
        <w:rPr>
          <w:rFonts w:eastAsiaTheme="minorEastAsia"/>
          <w:szCs w:val="24"/>
        </w:rPr>
        <w:t>(</w:t>
      </w:r>
      <w:r w:rsidR="00C92DCB">
        <w:rPr>
          <w:rFonts w:eastAsiaTheme="minorEastAsia"/>
          <w:szCs w:val="24"/>
        </w:rPr>
        <w:fldChar w:fldCharType="begin"/>
      </w:r>
      <w:r w:rsidR="00C92DCB">
        <w:rPr>
          <w:rFonts w:eastAsiaTheme="minorEastAsia"/>
          <w:szCs w:val="24"/>
        </w:rPr>
        <w:instrText xml:space="preserve"> REF FigureC3 \h </w:instrText>
      </w:r>
      <w:r w:rsidR="00C92DCB">
        <w:rPr>
          <w:rFonts w:eastAsiaTheme="minorEastAsia"/>
          <w:szCs w:val="24"/>
        </w:rPr>
      </w:r>
      <w:r w:rsidR="00C92DCB">
        <w:rPr>
          <w:rFonts w:eastAsiaTheme="minorEastAsia"/>
          <w:szCs w:val="24"/>
        </w:rPr>
        <w:fldChar w:fldCharType="separate"/>
      </w:r>
      <w:r w:rsidR="007C4BFC">
        <w:t xml:space="preserve">C - </w:t>
      </w:r>
      <w:r w:rsidR="007C4BFC">
        <w:rPr>
          <w:noProof/>
        </w:rPr>
        <w:t>3</w:t>
      </w:r>
      <w:r w:rsidR="00C92DCB">
        <w:rPr>
          <w:rFonts w:eastAsiaTheme="minorEastAsia"/>
          <w:szCs w:val="24"/>
        </w:rPr>
        <w:fldChar w:fldCharType="end"/>
      </w:r>
      <w:r w:rsidRPr="00E16684">
        <w:rPr>
          <w:rFonts w:eastAsiaTheme="minorEastAsia"/>
          <w:szCs w:val="24"/>
        </w:rPr>
        <w:t xml:space="preserve">). </w:t>
      </w:r>
    </w:p>
    <w:p w14:paraId="4CBCF501" w14:textId="77777777" w:rsidR="008749BD" w:rsidRPr="00E16684" w:rsidRDefault="008749BD" w:rsidP="007C4BFC">
      <w:pPr>
        <w:jc w:val="center"/>
        <w:rPr>
          <w:rFonts w:ascii="Arial" w:hAnsi="Arial" w:cs="Arial"/>
          <w:b/>
          <w:sz w:val="16"/>
          <w:szCs w:val="16"/>
        </w:rPr>
      </w:pPr>
    </w:p>
    <w:p w14:paraId="081011EA" w14:textId="0600A17B" w:rsidR="008749BD" w:rsidRPr="00E16684" w:rsidRDefault="008749BD" w:rsidP="007C4BFC">
      <w:pPr>
        <w:pStyle w:val="para1"/>
        <w:spacing w:line="480" w:lineRule="auto"/>
        <w:ind w:firstLine="0"/>
        <w:rPr>
          <w:rFonts w:ascii="Arial" w:hAnsi="Arial" w:cs="Arial"/>
          <w:b/>
          <w:sz w:val="16"/>
          <w:szCs w:val="16"/>
        </w:rPr>
      </w:pPr>
      <w:r w:rsidRPr="00E16684">
        <w:rPr>
          <w:rFonts w:eastAsiaTheme="minorEastAsia"/>
          <w:b/>
        </w:rPr>
        <w:t>Step 5:</w:t>
      </w:r>
      <w:r w:rsidRPr="00E16684">
        <w:rPr>
          <w:rFonts w:eastAsiaTheme="minorEastAsia"/>
        </w:rPr>
        <w:t xml:space="preserve"> Determine the CRS, </w:t>
      </w:r>
      <w:bookmarkStart w:id="526" w:name="_Hlk30278194"/>
      <w:r w:rsidRPr="00E16684">
        <w:rPr>
          <w:rFonts w:eastAsiaTheme="minorEastAsia"/>
        </w:rPr>
        <w:t>Eq. A-(</w:t>
      </w:r>
      <w:r w:rsidR="0060624E" w:rsidRPr="00E16684">
        <w:rPr>
          <w:rFonts w:eastAsiaTheme="minorEastAsia"/>
        </w:rPr>
        <w:fldChar w:fldCharType="begin"/>
      </w:r>
      <w:r w:rsidR="0060624E" w:rsidRPr="00E16684">
        <w:rPr>
          <w:rFonts w:eastAsiaTheme="minorEastAsia"/>
        </w:rPr>
        <w:instrText xml:space="preserve"> REF AppAEq40 \h </w:instrText>
      </w:r>
      <w:r w:rsidR="00E16684">
        <w:rPr>
          <w:rFonts w:eastAsiaTheme="minorEastAsia"/>
        </w:rPr>
        <w:instrText xml:space="preserve"> \* MERGEFORMAT </w:instrText>
      </w:r>
      <w:r w:rsidR="0060624E" w:rsidRPr="00E16684">
        <w:rPr>
          <w:rFonts w:eastAsiaTheme="minorEastAsia"/>
        </w:rPr>
      </w:r>
      <w:r w:rsidR="0060624E" w:rsidRPr="00E16684">
        <w:rPr>
          <w:rFonts w:eastAsiaTheme="minorEastAsia"/>
        </w:rPr>
        <w:fldChar w:fldCharType="separate"/>
      </w:r>
      <w:r w:rsidR="007C4BFC">
        <w:rPr>
          <w:noProof/>
        </w:rPr>
        <w:t>40</w:t>
      </w:r>
      <w:r w:rsidR="0060624E" w:rsidRPr="00E16684">
        <w:rPr>
          <w:rFonts w:eastAsiaTheme="minorEastAsia"/>
        </w:rPr>
        <w:fldChar w:fldCharType="end"/>
      </w:r>
      <w:r w:rsidRPr="00E16684">
        <w:rPr>
          <w:rFonts w:eastAsiaTheme="minorEastAsia"/>
        </w:rPr>
        <w:t>)</w:t>
      </w:r>
      <w:bookmarkEnd w:id="526"/>
      <w:r w:rsidRPr="00E16684">
        <w:rPr>
          <w:rFonts w:eastAsiaTheme="minorEastAsia"/>
        </w:rPr>
        <w:t xml:space="preserve"> and it should be noted that the CRS is also referred to as the proven energy (PrE). The CRS curve, Figure </w:t>
      </w:r>
      <w:r w:rsidR="009C1987" w:rsidRPr="00E16684">
        <w:rPr>
          <w:rFonts w:eastAsiaTheme="minorEastAsia"/>
        </w:rPr>
        <w:t>(</w:t>
      </w:r>
      <w:r w:rsidR="00C92DCB">
        <w:rPr>
          <w:rFonts w:eastAsiaTheme="minorEastAsia"/>
          <w:szCs w:val="24"/>
        </w:rPr>
        <w:fldChar w:fldCharType="begin"/>
      </w:r>
      <w:r w:rsidR="00C92DCB">
        <w:rPr>
          <w:rFonts w:eastAsiaTheme="minorEastAsia"/>
        </w:rPr>
        <w:instrText xml:space="preserve"> REF FigureC4 \h </w:instrText>
      </w:r>
      <w:r w:rsidR="00C92DCB">
        <w:rPr>
          <w:rFonts w:eastAsiaTheme="minorEastAsia"/>
          <w:szCs w:val="24"/>
        </w:rPr>
      </w:r>
      <w:r w:rsidR="00C92DCB">
        <w:rPr>
          <w:rFonts w:eastAsiaTheme="minorEastAsia"/>
          <w:szCs w:val="24"/>
        </w:rPr>
        <w:fldChar w:fldCharType="separate"/>
      </w:r>
      <w:r w:rsidR="007C4BFC">
        <w:t xml:space="preserve">C - </w:t>
      </w:r>
      <w:r w:rsidR="007C4BFC">
        <w:rPr>
          <w:noProof/>
        </w:rPr>
        <w:t>4</w:t>
      </w:r>
      <w:r w:rsidR="00C92DCB">
        <w:rPr>
          <w:rFonts w:eastAsiaTheme="minorEastAsia"/>
          <w:szCs w:val="24"/>
        </w:rPr>
        <w:fldChar w:fldCharType="end"/>
      </w:r>
      <w:r w:rsidRPr="00E16684">
        <w:rPr>
          <w:rFonts w:eastAsiaTheme="minorEastAsia"/>
          <w:szCs w:val="24"/>
        </w:rPr>
        <w:t>),</w:t>
      </w:r>
      <w:r w:rsidRPr="00E16684">
        <w:rPr>
          <w:rFonts w:eastAsiaTheme="minorEastAsia"/>
        </w:rPr>
        <w:t xml:space="preserve"> is illustrated as a function of time and shows the transition that occurs from the transient flow regime to PSS flow regime. During the transient flow regime CRS is not constant, </w:t>
      </w:r>
      <w:r w:rsidR="009C1987" w:rsidRPr="00E16684">
        <w:rPr>
          <w:rFonts w:eastAsiaTheme="minorEastAsia"/>
        </w:rPr>
        <w:t>whereas</w:t>
      </w:r>
      <w:r w:rsidRPr="00E16684">
        <w:rPr>
          <w:rFonts w:eastAsiaTheme="minorEastAsia"/>
        </w:rPr>
        <w:t xml:space="preserve"> CRS is approximately constant during the PSS flow regime.</w:t>
      </w:r>
    </w:p>
    <w:p w14:paraId="6B8BFCB8" w14:textId="64C8B9DB" w:rsidR="008749BD" w:rsidRPr="00E16684" w:rsidRDefault="00AC3E10" w:rsidP="007C4BFC">
      <w:pPr>
        <w:pStyle w:val="para1"/>
        <w:ind w:firstLine="0"/>
        <w:jc w:val="center"/>
        <w:rPr>
          <w:rFonts w:eastAsiaTheme="minorEastAsia"/>
        </w:rPr>
      </w:pPr>
      <w:r w:rsidRPr="00E16684">
        <w:rPr>
          <w:rFonts w:eastAsiaTheme="minorEastAsia"/>
          <w:noProof/>
          <w:lang w:eastAsia="zh-CN"/>
        </w:rPr>
        <w:object w:dxaOrig="8500" w:dyaOrig="6390" w14:anchorId="0FB2ADFF">
          <v:shape id="_x0000_i1322" type="#_x0000_t75" style="width:324pt;height:230.8pt" o:ole="">
            <v:imagedata r:id="rId721" o:title=""/>
          </v:shape>
          <o:OLEObject Type="Embed" ProgID="SigmaPlotGraphicObject.13" ShapeID="_x0000_i1322" DrawAspect="Content" ObjectID="_1668937581" r:id="rId722"/>
        </w:object>
      </w:r>
    </w:p>
    <w:p w14:paraId="746B2051" w14:textId="49D31895" w:rsidR="008749BD" w:rsidRPr="00E16684" w:rsidRDefault="00F23FE7" w:rsidP="007C4BFC">
      <w:pPr>
        <w:pStyle w:val="Caption"/>
      </w:pPr>
      <w:bookmarkStart w:id="527" w:name="_Toc58323806"/>
      <w:r>
        <w:t xml:space="preserve">Figure </w:t>
      </w:r>
      <w:bookmarkStart w:id="528" w:name="FigureC4"/>
      <w:r>
        <w:t xml:space="preserve">C - </w:t>
      </w:r>
      <w:fldSimple w:instr=" SEQ Figure_C_- \* ARABIC ">
        <w:r w:rsidR="007C4BFC">
          <w:rPr>
            <w:noProof/>
          </w:rPr>
          <w:t>4</w:t>
        </w:r>
      </w:fldSimple>
      <w:bookmarkEnd w:id="528"/>
      <w:r w:rsidR="008749BD" w:rsidRPr="00E16684">
        <w:t>: Connected Reservoir Storage Volume can be determined for any time through Eq. A-(</w:t>
      </w:r>
      <w:r w:rsidR="00D3039F">
        <w:fldChar w:fldCharType="begin"/>
      </w:r>
      <w:r w:rsidR="00D3039F">
        <w:instrText xml:space="preserve"> REF AppAEq40 \h </w:instrText>
      </w:r>
      <w:r w:rsidR="00D3039F">
        <w:fldChar w:fldCharType="separate"/>
      </w:r>
      <w:r w:rsidR="007C4BFC">
        <w:rPr>
          <w:noProof/>
        </w:rPr>
        <w:t>40</w:t>
      </w:r>
      <w:r w:rsidR="00D3039F">
        <w:fldChar w:fldCharType="end"/>
      </w:r>
      <w:r w:rsidR="008749BD" w:rsidRPr="00E16684">
        <w:t>), which is the reciprocal of negative normalized production rate intercept to the derivative of the NDC</w:t>
      </w:r>
      <w:bookmarkEnd w:id="527"/>
    </w:p>
    <w:p w14:paraId="4CC3BED5" w14:textId="77777777" w:rsidR="008749BD" w:rsidRPr="00E16684" w:rsidRDefault="008749BD" w:rsidP="007C4BFC">
      <w:pPr>
        <w:pStyle w:val="para1"/>
        <w:ind w:firstLine="0"/>
        <w:jc w:val="center"/>
        <w:rPr>
          <w:rFonts w:eastAsiaTheme="minorEastAsia"/>
        </w:rPr>
      </w:pPr>
    </w:p>
    <w:p w14:paraId="0C7CD184" w14:textId="24D06A65" w:rsidR="008749BD" w:rsidRPr="00E16684" w:rsidRDefault="008749BD" w:rsidP="007C4BFC">
      <w:pPr>
        <w:pStyle w:val="para1"/>
        <w:spacing w:line="480" w:lineRule="auto"/>
        <w:ind w:firstLine="0"/>
        <w:rPr>
          <w:rFonts w:eastAsiaTheme="minorEastAsia"/>
        </w:rPr>
      </w:pPr>
      <w:r w:rsidRPr="00E16684">
        <w:rPr>
          <w:rFonts w:eastAsiaTheme="minorEastAsia"/>
          <w:b/>
        </w:rPr>
        <w:t>Step 6:</w:t>
      </w:r>
      <w:r w:rsidRPr="00E16684">
        <w:rPr>
          <w:rFonts w:eastAsiaTheme="minorEastAsia"/>
        </w:rPr>
        <w:t xml:space="preserve"> Finding the </w:t>
      </w:r>
      <w:r w:rsidR="00034202" w:rsidRPr="00E16684">
        <w:rPr>
          <w:rFonts w:eastAsiaTheme="minorEastAsia"/>
        </w:rPr>
        <w:t>connected pore volume</w:t>
      </w:r>
      <w:r w:rsidRPr="00E16684">
        <w:rPr>
          <w:rFonts w:eastAsiaTheme="minorEastAsia"/>
        </w:rPr>
        <w:t xml:space="preserve"> at various stages of well life, the proven volume can be determined at any given time Eq. A-(</w:t>
      </w:r>
      <w:r w:rsidR="0060624E" w:rsidRPr="00E16684">
        <w:rPr>
          <w:rFonts w:eastAsiaTheme="minorEastAsia"/>
        </w:rPr>
        <w:fldChar w:fldCharType="begin"/>
      </w:r>
      <w:r w:rsidR="0060624E" w:rsidRPr="00E16684">
        <w:rPr>
          <w:rFonts w:eastAsiaTheme="minorEastAsia"/>
        </w:rPr>
        <w:instrText xml:space="preserve"> REF AppAEq41 \h </w:instrText>
      </w:r>
      <w:r w:rsidR="00E16684">
        <w:rPr>
          <w:rFonts w:eastAsiaTheme="minorEastAsia"/>
        </w:rPr>
        <w:instrText xml:space="preserve"> \* MERGEFORMAT </w:instrText>
      </w:r>
      <w:r w:rsidR="0060624E" w:rsidRPr="00E16684">
        <w:rPr>
          <w:rFonts w:eastAsiaTheme="minorEastAsia"/>
        </w:rPr>
      </w:r>
      <w:r w:rsidR="0060624E" w:rsidRPr="00E16684">
        <w:rPr>
          <w:rFonts w:eastAsiaTheme="minorEastAsia"/>
        </w:rPr>
        <w:fldChar w:fldCharType="separate"/>
      </w:r>
      <w:r w:rsidR="007C4BFC">
        <w:rPr>
          <w:noProof/>
        </w:rPr>
        <w:t>41</w:t>
      </w:r>
      <w:r w:rsidR="0060624E" w:rsidRPr="00E16684">
        <w:rPr>
          <w:rFonts w:eastAsiaTheme="minorEastAsia"/>
        </w:rPr>
        <w:fldChar w:fldCharType="end"/>
      </w:r>
      <w:r w:rsidRPr="00E16684">
        <w:rPr>
          <w:rFonts w:eastAsiaTheme="minorEastAsia"/>
        </w:rPr>
        <w:t>).</w:t>
      </w:r>
    </w:p>
    <w:p w14:paraId="2BBB32A9" w14:textId="0CBD01CB" w:rsidR="008749BD" w:rsidRPr="00E16684" w:rsidRDefault="008749BD" w:rsidP="007C4BFC">
      <w:pPr>
        <w:jc w:val="both"/>
        <w:rPr>
          <w:rFonts w:ascii="Times New Roman" w:hAnsi="Times New Roman"/>
        </w:rPr>
      </w:pPr>
      <w:r w:rsidRPr="00E16684">
        <w:rPr>
          <w:rFonts w:ascii="Times New Roman" w:hAnsi="Times New Roman"/>
          <w:b/>
        </w:rPr>
        <w:lastRenderedPageBreak/>
        <w:t>Step 7:</w:t>
      </w:r>
      <w:r w:rsidRPr="00E16684">
        <w:rPr>
          <w:rFonts w:ascii="Times New Roman" w:hAnsi="Times New Roman"/>
        </w:rPr>
        <w:t xml:space="preserve"> Using deconvolution methods, user’s preference, to determine the unit pressure response curve, figure </w:t>
      </w:r>
      <w:r w:rsidR="009C1987" w:rsidRPr="00E16684">
        <w:rPr>
          <w:rFonts w:ascii="Times New Roman" w:hAnsi="Times New Roman"/>
        </w:rPr>
        <w:t>(</w:t>
      </w:r>
      <w:r w:rsidR="00C92DCB">
        <w:rPr>
          <w:rFonts w:ascii="Times New Roman" w:hAnsi="Times New Roman"/>
        </w:rPr>
        <w:fldChar w:fldCharType="begin"/>
      </w:r>
      <w:r w:rsidR="00C92DCB">
        <w:rPr>
          <w:rFonts w:ascii="Times New Roman" w:hAnsi="Times New Roman"/>
        </w:rPr>
        <w:instrText xml:space="preserve"> REF FigureC5 \h </w:instrText>
      </w:r>
      <w:r w:rsidR="00C92DCB">
        <w:rPr>
          <w:rFonts w:ascii="Times New Roman" w:hAnsi="Times New Roman"/>
        </w:rPr>
      </w:r>
      <w:r w:rsidR="00C92DCB">
        <w:rPr>
          <w:rFonts w:ascii="Times New Roman" w:hAnsi="Times New Roman"/>
        </w:rPr>
        <w:fldChar w:fldCharType="separate"/>
      </w:r>
      <w:r w:rsidR="007C4BFC">
        <w:t xml:space="preserve">C - </w:t>
      </w:r>
      <w:r w:rsidR="007C4BFC">
        <w:rPr>
          <w:noProof/>
        </w:rPr>
        <w:t>5</w:t>
      </w:r>
      <w:r w:rsidR="00C92DCB">
        <w:rPr>
          <w:rFonts w:ascii="Times New Roman" w:hAnsi="Times New Roman"/>
        </w:rPr>
        <w:fldChar w:fldCharType="end"/>
      </w:r>
      <w:r w:rsidRPr="00E16684">
        <w:rPr>
          <w:rFonts w:ascii="Times New Roman" w:hAnsi="Times New Roman"/>
        </w:rPr>
        <w:t>), the deconvolved pseudopressure drop curve and deconvolved pseudopressure derivative curve, figure</w:t>
      </w:r>
      <w:r w:rsidR="009C1987" w:rsidRPr="00E16684">
        <w:rPr>
          <w:rFonts w:ascii="Times New Roman" w:hAnsi="Times New Roman"/>
        </w:rPr>
        <w:t xml:space="preserve"> (</w:t>
      </w:r>
      <w:r w:rsidR="00C92DCB">
        <w:rPr>
          <w:rFonts w:ascii="Times New Roman" w:hAnsi="Times New Roman"/>
        </w:rPr>
        <w:fldChar w:fldCharType="begin"/>
      </w:r>
      <w:r w:rsidR="00C92DCB">
        <w:rPr>
          <w:rFonts w:ascii="Times New Roman" w:hAnsi="Times New Roman"/>
        </w:rPr>
        <w:instrText xml:space="preserve"> REF FigureC6 \h </w:instrText>
      </w:r>
      <w:r w:rsidR="00C92DCB">
        <w:rPr>
          <w:rFonts w:ascii="Times New Roman" w:hAnsi="Times New Roman"/>
        </w:rPr>
      </w:r>
      <w:r w:rsidR="00C92DCB">
        <w:rPr>
          <w:rFonts w:ascii="Times New Roman" w:hAnsi="Times New Roman"/>
        </w:rPr>
        <w:fldChar w:fldCharType="separate"/>
      </w:r>
      <w:r w:rsidR="007C4BFC">
        <w:t xml:space="preserve">C - </w:t>
      </w:r>
      <w:r w:rsidR="007C4BFC">
        <w:rPr>
          <w:noProof/>
        </w:rPr>
        <w:t>6</w:t>
      </w:r>
      <w:r w:rsidR="00C92DCB">
        <w:rPr>
          <w:rFonts w:ascii="Times New Roman" w:hAnsi="Times New Roman"/>
        </w:rPr>
        <w:fldChar w:fldCharType="end"/>
      </w:r>
      <w:r w:rsidRPr="00E16684">
        <w:rPr>
          <w:rFonts w:ascii="Times New Roman" w:hAnsi="Times New Roman"/>
        </w:rPr>
        <w:t>). The pseudopressure drop curve can be used to predict the production rate for complex reservoirs and zonal rate allocations and monitor well productivity change and skin history. The derivative curve states the boundary conditions and flow regimes in the reservoir.</w:t>
      </w:r>
    </w:p>
    <w:p w14:paraId="77C06A69" w14:textId="727E48E1" w:rsidR="008749BD" w:rsidRPr="00E16684" w:rsidRDefault="009C1987" w:rsidP="007C4BFC">
      <w:pPr>
        <w:spacing w:line="240" w:lineRule="auto"/>
        <w:jc w:val="center"/>
        <w:rPr>
          <w:rFonts w:ascii="Times New Roman" w:hAnsi="Times New Roman"/>
        </w:rPr>
      </w:pPr>
      <w:r w:rsidRPr="00E16684">
        <w:rPr>
          <w:rFonts w:ascii="Times New Roman" w:hAnsi="Times New Roman"/>
        </w:rPr>
        <w:object w:dxaOrig="8570" w:dyaOrig="6500" w14:anchorId="54C9B82C">
          <v:shape id="_x0000_i1323" type="#_x0000_t75" style="width:280.6pt;height:201.2pt" o:ole="">
            <v:imagedata r:id="rId723" o:title="" croptop="4809f"/>
          </v:shape>
          <o:OLEObject Type="Embed" ProgID="SigmaPlotGraphicObject.13" ShapeID="_x0000_i1323" DrawAspect="Content" ObjectID="_1668937582" r:id="rId724"/>
        </w:object>
      </w:r>
    </w:p>
    <w:p w14:paraId="2BBF2BFE" w14:textId="39E6CA28" w:rsidR="008749BD" w:rsidRPr="00E16684" w:rsidRDefault="00F23FE7" w:rsidP="007C4BFC">
      <w:pPr>
        <w:pStyle w:val="Caption"/>
      </w:pPr>
      <w:bookmarkStart w:id="529" w:name="_Toc58323807"/>
      <w:r>
        <w:t xml:space="preserve">Figure </w:t>
      </w:r>
      <w:bookmarkStart w:id="530" w:name="FigureC5"/>
      <w:r>
        <w:t xml:space="preserve">C - </w:t>
      </w:r>
      <w:fldSimple w:instr=" SEQ Figure_C_- \* ARABIC ">
        <w:r w:rsidR="007C4BFC">
          <w:rPr>
            <w:noProof/>
          </w:rPr>
          <w:t>5</w:t>
        </w:r>
      </w:fldSimple>
      <w:bookmarkEnd w:id="530"/>
      <w:r w:rsidR="008749BD" w:rsidRPr="00E16684">
        <w:t>: Deconvolved unit pressure response curve that is determined from historical production data.</w:t>
      </w:r>
      <w:bookmarkEnd w:id="529"/>
    </w:p>
    <w:p w14:paraId="60076DD6" w14:textId="77777777" w:rsidR="008749BD" w:rsidRPr="00E16684" w:rsidRDefault="008749BD" w:rsidP="007C4BFC">
      <w:pPr>
        <w:spacing w:line="240" w:lineRule="auto"/>
        <w:jc w:val="center"/>
        <w:rPr>
          <w:rFonts w:ascii="Times New Roman" w:hAnsi="Times New Roman"/>
        </w:rPr>
      </w:pPr>
    </w:p>
    <w:p w14:paraId="180D9E49" w14:textId="6E9E72B0" w:rsidR="008749BD" w:rsidRPr="00E16684" w:rsidRDefault="009C1987" w:rsidP="007C4BFC">
      <w:pPr>
        <w:pStyle w:val="para1"/>
        <w:ind w:firstLine="0"/>
        <w:jc w:val="center"/>
      </w:pPr>
      <w:r w:rsidRPr="00E16684">
        <w:rPr>
          <w:noProof/>
          <w:lang w:eastAsia="zh-CN"/>
        </w:rPr>
        <w:object w:dxaOrig="8300" w:dyaOrig="6500" w14:anchorId="59AB5416">
          <v:shape id="_x0000_i1324" type="#_x0000_t75" style="width:273.2pt;height:187.4pt" o:ole="">
            <v:imagedata r:id="rId725" o:title="" croptop="4420f"/>
          </v:shape>
          <o:OLEObject Type="Embed" ProgID="SigmaPlotGraphicObject.13" ShapeID="_x0000_i1324" DrawAspect="Content" ObjectID="_1668937583" r:id="rId726"/>
        </w:object>
      </w:r>
    </w:p>
    <w:p w14:paraId="5D7E0D71" w14:textId="4591F5A0" w:rsidR="008749BD" w:rsidRPr="00E16684" w:rsidRDefault="00F23FE7" w:rsidP="007C4BFC">
      <w:pPr>
        <w:pStyle w:val="Caption"/>
      </w:pPr>
      <w:bookmarkStart w:id="531" w:name="_Toc58323808"/>
      <w:r>
        <w:t xml:space="preserve">Figure </w:t>
      </w:r>
      <w:bookmarkStart w:id="532" w:name="FigureC6"/>
      <w:r>
        <w:t xml:space="preserve">C - </w:t>
      </w:r>
      <w:fldSimple w:instr=" SEQ Figure_C_- \* ARABIC ">
        <w:r w:rsidR="007C4BFC">
          <w:rPr>
            <w:noProof/>
          </w:rPr>
          <w:t>6</w:t>
        </w:r>
      </w:fldSimple>
      <w:bookmarkEnd w:id="532"/>
      <w:r w:rsidR="008749BD" w:rsidRPr="00E16684">
        <w:t>: Deconvolved pseudopressure and pseudopressure derivative curve. This curve can be used for reservoir characterization and flow regime determination.</w:t>
      </w:r>
      <w:bookmarkEnd w:id="531"/>
      <w:r w:rsidR="008749BD" w:rsidRPr="00E16684">
        <w:t xml:space="preserve">  </w:t>
      </w:r>
    </w:p>
    <w:p w14:paraId="47D6875C" w14:textId="77777777" w:rsidR="008749BD" w:rsidRPr="00E16684" w:rsidRDefault="008749BD" w:rsidP="007C4BFC">
      <w:pPr>
        <w:pStyle w:val="para1"/>
        <w:ind w:firstLine="0"/>
        <w:jc w:val="center"/>
        <w:rPr>
          <w:rFonts w:ascii="Arial" w:hAnsi="Arial" w:cs="Arial"/>
          <w:b/>
          <w:sz w:val="16"/>
          <w:szCs w:val="16"/>
        </w:rPr>
      </w:pPr>
    </w:p>
    <w:p w14:paraId="0C13B010" w14:textId="77777777" w:rsidR="008749BD" w:rsidRPr="00E16684" w:rsidRDefault="008749BD" w:rsidP="007C4BFC">
      <w:pPr>
        <w:pStyle w:val="para1"/>
        <w:ind w:firstLine="0"/>
        <w:jc w:val="center"/>
        <w:rPr>
          <w:rFonts w:ascii="Arial" w:hAnsi="Arial" w:cs="Arial"/>
          <w:b/>
          <w:sz w:val="16"/>
          <w:szCs w:val="16"/>
        </w:rPr>
      </w:pPr>
    </w:p>
    <w:p w14:paraId="119DE534" w14:textId="3DC583D8" w:rsidR="008D2FD6" w:rsidRDefault="008749BD" w:rsidP="007C4BFC">
      <w:pPr>
        <w:pStyle w:val="para1"/>
        <w:spacing w:line="480" w:lineRule="auto"/>
        <w:ind w:firstLine="0"/>
        <w:rPr>
          <w:rFonts w:eastAsiaTheme="minorEastAsia"/>
        </w:rPr>
      </w:pPr>
      <w:r w:rsidRPr="00E16684">
        <w:rPr>
          <w:rFonts w:eastAsiaTheme="minorEastAsia"/>
          <w:b/>
        </w:rPr>
        <w:lastRenderedPageBreak/>
        <w:t>Step 8:</w:t>
      </w:r>
      <w:r w:rsidRPr="00E16684">
        <w:rPr>
          <w:rFonts w:eastAsiaTheme="minorEastAsia"/>
        </w:rPr>
        <w:t xml:space="preserve"> Using CRSM along with figures </w:t>
      </w:r>
      <w:r w:rsidR="00FA0078" w:rsidRPr="00E16684">
        <w:rPr>
          <w:rFonts w:eastAsiaTheme="minorEastAsia"/>
        </w:rPr>
        <w:t>(</w:t>
      </w:r>
      <w:r w:rsidR="00C92DCB">
        <w:rPr>
          <w:rFonts w:eastAsiaTheme="minorEastAsia"/>
          <w:szCs w:val="24"/>
        </w:rPr>
        <w:fldChar w:fldCharType="begin"/>
      </w:r>
      <w:r w:rsidR="00C92DCB">
        <w:rPr>
          <w:rFonts w:eastAsiaTheme="minorEastAsia"/>
        </w:rPr>
        <w:instrText xml:space="preserve"> REF FigureC1 \h </w:instrText>
      </w:r>
      <w:r w:rsidR="00C92DCB">
        <w:rPr>
          <w:rFonts w:eastAsiaTheme="minorEastAsia"/>
          <w:szCs w:val="24"/>
        </w:rPr>
      </w:r>
      <w:r w:rsidR="00C92DCB">
        <w:rPr>
          <w:rFonts w:eastAsiaTheme="minorEastAsia"/>
          <w:szCs w:val="24"/>
        </w:rPr>
        <w:fldChar w:fldCharType="separate"/>
      </w:r>
      <w:r w:rsidR="007C4BFC">
        <w:t xml:space="preserve">C - </w:t>
      </w:r>
      <w:r w:rsidR="007C4BFC">
        <w:rPr>
          <w:noProof/>
        </w:rPr>
        <w:t>1</w:t>
      </w:r>
      <w:r w:rsidR="00C92DCB">
        <w:rPr>
          <w:rFonts w:eastAsiaTheme="minorEastAsia"/>
          <w:szCs w:val="24"/>
        </w:rPr>
        <w:fldChar w:fldCharType="end"/>
      </w:r>
      <w:r w:rsidRPr="00E16684">
        <w:rPr>
          <w:rFonts w:eastAsiaTheme="minorEastAsia"/>
          <w:szCs w:val="24"/>
        </w:rPr>
        <w:t xml:space="preserve">) through </w:t>
      </w:r>
      <w:r w:rsidR="0060624E" w:rsidRPr="00E16684">
        <w:rPr>
          <w:rFonts w:eastAsiaTheme="minorEastAsia"/>
          <w:szCs w:val="24"/>
        </w:rPr>
        <w:t>(</w:t>
      </w:r>
      <w:r w:rsidR="00C92DCB">
        <w:rPr>
          <w:rFonts w:eastAsiaTheme="minorEastAsia"/>
          <w:szCs w:val="24"/>
        </w:rPr>
        <w:fldChar w:fldCharType="begin"/>
      </w:r>
      <w:r w:rsidR="00C92DCB">
        <w:rPr>
          <w:rFonts w:eastAsiaTheme="minorEastAsia"/>
          <w:szCs w:val="24"/>
        </w:rPr>
        <w:instrText xml:space="preserve"> REF FigureC6 \h </w:instrText>
      </w:r>
      <w:r w:rsidR="00C92DCB">
        <w:rPr>
          <w:rFonts w:eastAsiaTheme="minorEastAsia"/>
          <w:szCs w:val="24"/>
        </w:rPr>
      </w:r>
      <w:r w:rsidR="00C92DCB">
        <w:rPr>
          <w:rFonts w:eastAsiaTheme="minorEastAsia"/>
          <w:szCs w:val="24"/>
        </w:rPr>
        <w:fldChar w:fldCharType="separate"/>
      </w:r>
      <w:r w:rsidR="007C4BFC">
        <w:t xml:space="preserve">C - </w:t>
      </w:r>
      <w:r w:rsidR="007C4BFC">
        <w:rPr>
          <w:noProof/>
        </w:rPr>
        <w:t>6</w:t>
      </w:r>
      <w:r w:rsidR="00C92DCB">
        <w:rPr>
          <w:rFonts w:eastAsiaTheme="minorEastAsia"/>
          <w:szCs w:val="24"/>
        </w:rPr>
        <w:fldChar w:fldCharType="end"/>
      </w:r>
      <w:r w:rsidRPr="00E16684">
        <w:rPr>
          <w:rFonts w:eastAsiaTheme="minorEastAsia"/>
          <w:szCs w:val="24"/>
        </w:rPr>
        <w:t>),</w:t>
      </w:r>
      <w:r w:rsidRPr="00E16684">
        <w:rPr>
          <w:rFonts w:eastAsiaTheme="minorEastAsia"/>
        </w:rPr>
        <w:t xml:space="preserve"> one can estimate and forecast reserves along with determining reservoir characteristics and original fluids in place by only utilizing bottom hole flow</w:t>
      </w:r>
      <w:r w:rsidR="00D3039F">
        <w:rPr>
          <w:rFonts w:eastAsiaTheme="minorEastAsia"/>
        </w:rPr>
        <w:t>ing</w:t>
      </w:r>
      <w:r w:rsidRPr="00E16684">
        <w:rPr>
          <w:rFonts w:eastAsiaTheme="minorEastAsia"/>
        </w:rPr>
        <w:t xml:space="preserve"> pressure and rate production historical profiles. </w:t>
      </w:r>
    </w:p>
    <w:p w14:paraId="1BFE5253" w14:textId="06A8EDDB" w:rsidR="00AC3E10" w:rsidRDefault="00AC3E10" w:rsidP="007C4BFC">
      <w:pPr>
        <w:pStyle w:val="para1"/>
        <w:spacing w:line="480" w:lineRule="auto"/>
        <w:ind w:firstLine="0"/>
        <w:rPr>
          <w:rFonts w:eastAsiaTheme="minorEastAsia"/>
        </w:rPr>
      </w:pPr>
    </w:p>
    <w:p w14:paraId="19B9AAC6" w14:textId="385C9C40" w:rsidR="00AC3E10" w:rsidRDefault="00AC3E10" w:rsidP="007C4BFC">
      <w:pPr>
        <w:pStyle w:val="para1"/>
        <w:spacing w:line="480" w:lineRule="auto"/>
        <w:ind w:firstLine="0"/>
        <w:rPr>
          <w:rFonts w:eastAsiaTheme="minorEastAsia"/>
        </w:rPr>
      </w:pPr>
    </w:p>
    <w:p w14:paraId="53E30EC7" w14:textId="005BEE53" w:rsidR="00AC3E10" w:rsidRDefault="00AC3E10" w:rsidP="007C4BFC">
      <w:pPr>
        <w:pStyle w:val="para1"/>
        <w:spacing w:line="480" w:lineRule="auto"/>
        <w:ind w:firstLine="0"/>
        <w:rPr>
          <w:rFonts w:eastAsiaTheme="minorEastAsia"/>
        </w:rPr>
      </w:pPr>
    </w:p>
    <w:p w14:paraId="61D29FFF" w14:textId="0D818C27" w:rsidR="00AC3E10" w:rsidRDefault="00AC3E10" w:rsidP="007C4BFC">
      <w:pPr>
        <w:pStyle w:val="para1"/>
        <w:spacing w:line="480" w:lineRule="auto"/>
        <w:ind w:firstLine="0"/>
        <w:rPr>
          <w:rFonts w:eastAsiaTheme="minorEastAsia"/>
        </w:rPr>
      </w:pPr>
    </w:p>
    <w:p w14:paraId="3DEA6F83" w14:textId="4F3FFD44" w:rsidR="00AC3E10" w:rsidRDefault="00AC3E10" w:rsidP="007C4BFC">
      <w:pPr>
        <w:pStyle w:val="para1"/>
        <w:spacing w:line="480" w:lineRule="auto"/>
        <w:ind w:firstLine="0"/>
        <w:rPr>
          <w:rFonts w:eastAsiaTheme="minorEastAsia"/>
        </w:rPr>
      </w:pPr>
    </w:p>
    <w:p w14:paraId="64E3F138" w14:textId="3E38DF08" w:rsidR="00AC3E10" w:rsidRDefault="00AC3E10" w:rsidP="007C4BFC">
      <w:pPr>
        <w:pStyle w:val="para1"/>
        <w:spacing w:line="480" w:lineRule="auto"/>
        <w:ind w:firstLine="0"/>
        <w:rPr>
          <w:rFonts w:eastAsiaTheme="minorEastAsia"/>
        </w:rPr>
      </w:pPr>
    </w:p>
    <w:p w14:paraId="26D0FBBE" w14:textId="6A651C31" w:rsidR="00AC3E10" w:rsidRDefault="00AC3E10" w:rsidP="007C4BFC">
      <w:pPr>
        <w:pStyle w:val="para1"/>
        <w:spacing w:line="480" w:lineRule="auto"/>
        <w:ind w:firstLine="0"/>
        <w:rPr>
          <w:rFonts w:eastAsiaTheme="minorEastAsia"/>
        </w:rPr>
      </w:pPr>
    </w:p>
    <w:p w14:paraId="43F7631C" w14:textId="3A190E9B" w:rsidR="00AC3E10" w:rsidRDefault="00AC3E10" w:rsidP="007C4BFC">
      <w:pPr>
        <w:pStyle w:val="para1"/>
        <w:spacing w:line="480" w:lineRule="auto"/>
        <w:ind w:firstLine="0"/>
        <w:rPr>
          <w:rFonts w:eastAsiaTheme="minorEastAsia"/>
        </w:rPr>
      </w:pPr>
    </w:p>
    <w:p w14:paraId="6E522786" w14:textId="409BA71E" w:rsidR="00AC3E10" w:rsidRDefault="00AC3E10" w:rsidP="007C4BFC">
      <w:pPr>
        <w:pStyle w:val="para1"/>
        <w:spacing w:line="480" w:lineRule="auto"/>
        <w:ind w:firstLine="0"/>
        <w:rPr>
          <w:rFonts w:eastAsiaTheme="minorEastAsia"/>
        </w:rPr>
      </w:pPr>
    </w:p>
    <w:p w14:paraId="2E66F9B3" w14:textId="3A1CB51B" w:rsidR="00AC3E10" w:rsidRDefault="00AC3E10" w:rsidP="007C4BFC">
      <w:pPr>
        <w:pStyle w:val="para1"/>
        <w:spacing w:line="480" w:lineRule="auto"/>
        <w:ind w:firstLine="0"/>
        <w:rPr>
          <w:rFonts w:eastAsiaTheme="minorEastAsia"/>
        </w:rPr>
      </w:pPr>
    </w:p>
    <w:p w14:paraId="7A5C9D94" w14:textId="2FF1242E" w:rsidR="00AC3E10" w:rsidRDefault="00AC3E10" w:rsidP="007C4BFC">
      <w:pPr>
        <w:pStyle w:val="para1"/>
        <w:spacing w:line="480" w:lineRule="auto"/>
        <w:ind w:firstLine="0"/>
        <w:rPr>
          <w:rFonts w:eastAsiaTheme="minorEastAsia"/>
        </w:rPr>
      </w:pPr>
    </w:p>
    <w:p w14:paraId="5105C476" w14:textId="654ED535" w:rsidR="00AC3E10" w:rsidRDefault="00AC3E10" w:rsidP="007C4BFC">
      <w:pPr>
        <w:pStyle w:val="para1"/>
        <w:spacing w:line="480" w:lineRule="auto"/>
        <w:ind w:firstLine="0"/>
        <w:rPr>
          <w:rFonts w:eastAsiaTheme="minorEastAsia"/>
        </w:rPr>
      </w:pPr>
    </w:p>
    <w:p w14:paraId="1C563324" w14:textId="31F49A3C" w:rsidR="00AC3E10" w:rsidRDefault="00AC3E10" w:rsidP="007C4BFC">
      <w:pPr>
        <w:pStyle w:val="para1"/>
        <w:spacing w:line="480" w:lineRule="auto"/>
        <w:ind w:firstLine="0"/>
        <w:rPr>
          <w:rFonts w:eastAsiaTheme="minorEastAsia"/>
        </w:rPr>
      </w:pPr>
    </w:p>
    <w:p w14:paraId="0FCDC571" w14:textId="641C4B21" w:rsidR="00AC3E10" w:rsidRDefault="00AC3E10" w:rsidP="007C4BFC">
      <w:pPr>
        <w:pStyle w:val="para1"/>
        <w:spacing w:line="480" w:lineRule="auto"/>
        <w:ind w:firstLine="0"/>
        <w:rPr>
          <w:rFonts w:eastAsiaTheme="minorEastAsia"/>
        </w:rPr>
      </w:pPr>
    </w:p>
    <w:p w14:paraId="2C7B0AFB" w14:textId="0760F86F" w:rsidR="00AC3E10" w:rsidRDefault="00AC3E10" w:rsidP="007C4BFC">
      <w:pPr>
        <w:pStyle w:val="para1"/>
        <w:spacing w:line="480" w:lineRule="auto"/>
        <w:ind w:firstLine="0"/>
        <w:rPr>
          <w:rFonts w:eastAsiaTheme="minorEastAsia"/>
        </w:rPr>
      </w:pPr>
    </w:p>
    <w:p w14:paraId="2E27651C" w14:textId="385EB226" w:rsidR="00AC3E10" w:rsidRDefault="00AC3E10" w:rsidP="007C4BFC">
      <w:pPr>
        <w:pStyle w:val="para1"/>
        <w:spacing w:line="480" w:lineRule="auto"/>
        <w:ind w:firstLine="0"/>
        <w:rPr>
          <w:rFonts w:eastAsiaTheme="minorEastAsia"/>
        </w:rPr>
      </w:pPr>
    </w:p>
    <w:p w14:paraId="23E52084" w14:textId="281D3116" w:rsidR="00AC3E10" w:rsidRDefault="00AC3E10" w:rsidP="007C4BFC">
      <w:pPr>
        <w:pStyle w:val="para1"/>
        <w:spacing w:line="480" w:lineRule="auto"/>
        <w:ind w:firstLine="0"/>
        <w:rPr>
          <w:rFonts w:eastAsiaTheme="minorEastAsia"/>
        </w:rPr>
      </w:pPr>
    </w:p>
    <w:p w14:paraId="02F0D743" w14:textId="6C7ED6A4" w:rsidR="00AC3E10" w:rsidRDefault="00AC3E10" w:rsidP="007C4BFC">
      <w:pPr>
        <w:pStyle w:val="para1"/>
        <w:spacing w:line="480" w:lineRule="auto"/>
        <w:ind w:firstLine="0"/>
        <w:rPr>
          <w:rFonts w:eastAsiaTheme="minorEastAsia"/>
        </w:rPr>
      </w:pPr>
    </w:p>
    <w:p w14:paraId="58FD3F59" w14:textId="77777777" w:rsidR="00AC3E10" w:rsidRDefault="00AC3E10" w:rsidP="007C4BFC">
      <w:pPr>
        <w:pStyle w:val="para1"/>
        <w:spacing w:line="480" w:lineRule="auto"/>
        <w:ind w:firstLine="0"/>
        <w:rPr>
          <w:rFonts w:eastAsiaTheme="minorEastAsia"/>
        </w:rPr>
      </w:pPr>
    </w:p>
    <w:p w14:paraId="0ADEAB8F" w14:textId="77777777" w:rsidR="00AC3E10" w:rsidRPr="00E16684" w:rsidRDefault="00AC3E10" w:rsidP="007C4BFC">
      <w:pPr>
        <w:pStyle w:val="para1"/>
        <w:spacing w:line="480" w:lineRule="auto"/>
        <w:ind w:firstLine="0"/>
        <w:rPr>
          <w:rFonts w:eastAsiaTheme="minorEastAsia"/>
        </w:rPr>
      </w:pPr>
    </w:p>
    <w:p w14:paraId="628E3AA3" w14:textId="63C3FBEF" w:rsidR="00467849" w:rsidRPr="00E16684" w:rsidRDefault="00467849" w:rsidP="000621BC">
      <w:pPr>
        <w:pStyle w:val="Heading1"/>
      </w:pPr>
      <w:bookmarkStart w:id="533" w:name="_Toc58236774"/>
      <w:r w:rsidRPr="00E16684">
        <w:lastRenderedPageBreak/>
        <w:t xml:space="preserve">Appendix </w:t>
      </w:r>
      <w:bookmarkStart w:id="534" w:name="Appendix_D"/>
      <w:r w:rsidRPr="00E16684">
        <w:t>D</w:t>
      </w:r>
      <w:bookmarkEnd w:id="534"/>
      <w:r w:rsidRPr="00E16684">
        <w:t>: CRSM Derived with ROI and Time</w:t>
      </w:r>
      <w:bookmarkEnd w:id="533"/>
    </w:p>
    <w:p w14:paraId="70A4E559" w14:textId="4C015C68" w:rsidR="00467849" w:rsidRPr="00E16684" w:rsidRDefault="003E6CD6" w:rsidP="007C4BFC">
      <w:pPr>
        <w:ind w:firstLine="432"/>
        <w:jc w:val="both"/>
      </w:pPr>
      <w:r w:rsidRPr="00E16684">
        <w:t xml:space="preserve">This </w:t>
      </w:r>
      <w:r w:rsidR="00F01873">
        <w:t>section</w:t>
      </w:r>
      <w:r w:rsidRPr="00E16684">
        <w:t xml:space="preserve"> will demonstrate how the CRSM can be derived as function of the radius of investigation</w:t>
      </w:r>
      <w:r w:rsidR="000B7709" w:rsidRPr="00E16684">
        <w:t xml:space="preserve"> (ROI)</w:t>
      </w:r>
      <w:r w:rsidRPr="00E16684">
        <w:t xml:space="preserve"> and time. </w:t>
      </w:r>
      <w:r w:rsidR="00B43538" w:rsidRPr="00E16684">
        <w:t>Starting off with the definition of the Ei(-x) function where Ei(-x) is defined as follows:</w:t>
      </w: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390"/>
        <w:gridCol w:w="1255"/>
      </w:tblGrid>
      <w:tr w:rsidR="00467849" w:rsidRPr="00E16684" w14:paraId="649CBF9F" w14:textId="77777777" w:rsidTr="00467849">
        <w:tc>
          <w:tcPr>
            <w:tcW w:w="1080" w:type="dxa"/>
            <w:vAlign w:val="bottom"/>
          </w:tcPr>
          <w:p w14:paraId="007EB62A" w14:textId="77777777" w:rsidR="00467849" w:rsidRPr="00E16684" w:rsidRDefault="00467849" w:rsidP="007C4BFC">
            <w:pPr>
              <w:spacing w:line="240" w:lineRule="auto"/>
              <w:jc w:val="center"/>
            </w:pPr>
          </w:p>
        </w:tc>
        <w:tc>
          <w:tcPr>
            <w:tcW w:w="6390" w:type="dxa"/>
            <w:vAlign w:val="bottom"/>
          </w:tcPr>
          <w:p w14:paraId="181F1B9D" w14:textId="770751BF" w:rsidR="00467849" w:rsidRPr="00E16684" w:rsidRDefault="00B43538" w:rsidP="007C4BFC">
            <w:pPr>
              <w:spacing w:line="240" w:lineRule="auto"/>
              <w:jc w:val="center"/>
            </w:pPr>
            <w:r w:rsidRPr="00E16684">
              <w:rPr>
                <w:rFonts w:eastAsiaTheme="minorEastAsia"/>
                <w:position w:val="-32"/>
              </w:rPr>
              <w:object w:dxaOrig="1800" w:dyaOrig="760" w14:anchorId="342133AF">
                <v:shape id="_x0000_i1325" type="#_x0000_t75" style="width:86.8pt;height:43.4pt" o:ole="">
                  <v:imagedata r:id="rId727" o:title=""/>
                </v:shape>
                <o:OLEObject Type="Embed" ProgID="Equation.DSMT4" ShapeID="_x0000_i1325" DrawAspect="Content" ObjectID="_1668937584" r:id="rId728"/>
              </w:object>
            </w:r>
          </w:p>
        </w:tc>
        <w:tc>
          <w:tcPr>
            <w:tcW w:w="1255" w:type="dxa"/>
            <w:vAlign w:val="center"/>
          </w:tcPr>
          <w:p w14:paraId="7C730BE8" w14:textId="3CD51B93" w:rsidR="00467849" w:rsidRPr="00E16684" w:rsidRDefault="00467849" w:rsidP="007C4BFC">
            <w:pPr>
              <w:spacing w:line="240" w:lineRule="auto"/>
              <w:jc w:val="right"/>
            </w:pPr>
            <w:r w:rsidRPr="00E16684">
              <w:t>D-(</w:t>
            </w:r>
            <w:bookmarkStart w:id="535" w:name="AppDEq1"/>
            <w:r w:rsidRPr="00E16684">
              <w:fldChar w:fldCharType="begin"/>
            </w:r>
            <w:r w:rsidRPr="00E16684">
              <w:instrText xml:space="preserve"> SEQ AppD \* MERGEFORMAT </w:instrText>
            </w:r>
            <w:r w:rsidRPr="00E16684">
              <w:fldChar w:fldCharType="separate"/>
            </w:r>
            <w:r w:rsidR="007C4BFC">
              <w:rPr>
                <w:noProof/>
              </w:rPr>
              <w:t>1</w:t>
            </w:r>
            <w:r w:rsidRPr="00E16684">
              <w:fldChar w:fldCharType="end"/>
            </w:r>
            <w:bookmarkEnd w:id="535"/>
            <w:r w:rsidRPr="00E16684">
              <w:t>)</w:t>
            </w:r>
          </w:p>
        </w:tc>
      </w:tr>
    </w:tbl>
    <w:p w14:paraId="66B47C71" w14:textId="28C93167" w:rsidR="00467849" w:rsidRPr="00E16684" w:rsidRDefault="00B43538" w:rsidP="007C4BFC">
      <w:r w:rsidRPr="00E16684">
        <w:t>Where “x” is defined as follows:</w:t>
      </w: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390"/>
        <w:gridCol w:w="1255"/>
      </w:tblGrid>
      <w:tr w:rsidR="00467849" w:rsidRPr="00E16684" w14:paraId="3551AD32" w14:textId="77777777" w:rsidTr="003E6CD6">
        <w:tc>
          <w:tcPr>
            <w:tcW w:w="1080" w:type="dxa"/>
            <w:vAlign w:val="bottom"/>
          </w:tcPr>
          <w:p w14:paraId="7800A07A" w14:textId="77777777" w:rsidR="00467849" w:rsidRPr="00E16684" w:rsidRDefault="00467849" w:rsidP="007C4BFC">
            <w:pPr>
              <w:spacing w:line="240" w:lineRule="auto"/>
              <w:jc w:val="center"/>
            </w:pPr>
          </w:p>
        </w:tc>
        <w:tc>
          <w:tcPr>
            <w:tcW w:w="6390" w:type="dxa"/>
            <w:vAlign w:val="bottom"/>
          </w:tcPr>
          <w:p w14:paraId="4B1951BE" w14:textId="0B845DE1" w:rsidR="00467849" w:rsidRPr="00E16684" w:rsidRDefault="00453C3D" w:rsidP="007C4BFC">
            <w:pPr>
              <w:spacing w:line="240" w:lineRule="auto"/>
              <w:jc w:val="center"/>
            </w:pPr>
            <w:r w:rsidRPr="00E16684">
              <w:rPr>
                <w:rFonts w:eastAsiaTheme="minorEastAsia"/>
                <w:position w:val="-24"/>
              </w:rPr>
              <w:object w:dxaOrig="1480" w:dyaOrig="660" w14:anchorId="60FA28EB">
                <v:shape id="_x0000_i1326" type="#_x0000_t75" style="width:1in;height:36pt" o:ole="">
                  <v:imagedata r:id="rId729" o:title=""/>
                </v:shape>
                <o:OLEObject Type="Embed" ProgID="Equation.DSMT4" ShapeID="_x0000_i1326" DrawAspect="Content" ObjectID="_1668937585" r:id="rId730"/>
              </w:object>
            </w:r>
          </w:p>
        </w:tc>
        <w:tc>
          <w:tcPr>
            <w:tcW w:w="1255" w:type="dxa"/>
            <w:vAlign w:val="center"/>
          </w:tcPr>
          <w:p w14:paraId="2561D5BE" w14:textId="5FE4FDA7" w:rsidR="00467849" w:rsidRPr="00E16684" w:rsidRDefault="00467849" w:rsidP="007C4BFC">
            <w:pPr>
              <w:spacing w:line="240" w:lineRule="auto"/>
              <w:jc w:val="right"/>
            </w:pPr>
            <w:r w:rsidRPr="00E16684">
              <w:t>D-(</w:t>
            </w:r>
            <w:bookmarkStart w:id="536" w:name="AppDEq2"/>
            <w:r w:rsidRPr="00E16684">
              <w:fldChar w:fldCharType="begin"/>
            </w:r>
            <w:r w:rsidRPr="00E16684">
              <w:instrText xml:space="preserve"> SEQ AppD \* MERGEFORMAT </w:instrText>
            </w:r>
            <w:r w:rsidRPr="00E16684">
              <w:fldChar w:fldCharType="separate"/>
            </w:r>
            <w:r w:rsidR="007C4BFC">
              <w:rPr>
                <w:noProof/>
              </w:rPr>
              <w:t>2</w:t>
            </w:r>
            <w:r w:rsidRPr="00E16684">
              <w:fldChar w:fldCharType="end"/>
            </w:r>
            <w:bookmarkEnd w:id="536"/>
            <w:r w:rsidRPr="00E16684">
              <w:t>)</w:t>
            </w:r>
          </w:p>
        </w:tc>
      </w:tr>
    </w:tbl>
    <w:p w14:paraId="544F4849" w14:textId="77777777" w:rsidR="00B43538" w:rsidRPr="00E16684" w:rsidRDefault="00B43538" w:rsidP="007C4BFC">
      <w:pPr>
        <w:pStyle w:val="para1"/>
        <w:spacing w:line="480" w:lineRule="auto"/>
        <w:ind w:firstLine="0"/>
      </w:pPr>
    </w:p>
    <w:p w14:paraId="08B1A52B" w14:textId="469B16A1" w:rsidR="00467849" w:rsidRPr="00E16684" w:rsidRDefault="00B43538" w:rsidP="007C4BFC">
      <w:pPr>
        <w:pStyle w:val="para1"/>
        <w:spacing w:line="480" w:lineRule="auto"/>
        <w:ind w:firstLine="0"/>
      </w:pPr>
      <w:r w:rsidRPr="00E16684">
        <w:t>Since the diffusivity equation is linear and a 2</w:t>
      </w:r>
      <w:r w:rsidRPr="00E16684">
        <w:rPr>
          <w:vertAlign w:val="superscript"/>
        </w:rPr>
        <w:t>nd</w:t>
      </w:r>
      <w:r w:rsidRPr="00E16684">
        <w:t xml:space="preserve"> order  partial derivative equation, the principle of superposition can be used to compute solution</w:t>
      </w:r>
      <w:r w:rsidR="00453C3D" w:rsidRPr="00E16684">
        <w:t>s</w:t>
      </w:r>
      <w:r w:rsidRPr="00E16684">
        <w:t xml:space="preserve"> for complex boundary conditions using only linear solution combinations for relatively simple boundary conditions. In fact, horizontal wells can be characterized as the superposition of multiple vertical wells where each completion stage is assumed to be a vertical well.</w:t>
      </w:r>
    </w:p>
    <w:p w14:paraId="6CD208B6" w14:textId="4624E413" w:rsidR="00B43538" w:rsidRPr="00E16684" w:rsidRDefault="00B43538" w:rsidP="007C4BFC">
      <w:pPr>
        <w:pStyle w:val="para1"/>
        <w:spacing w:line="480" w:lineRule="auto"/>
        <w:ind w:firstLine="432"/>
      </w:pPr>
      <w:r w:rsidRPr="00E16684">
        <w:t>Since the logarithmic approximation to the Ei(-x) function is zero when the argument of the logarithm is “1” then the following can be assumed</w:t>
      </w:r>
      <w:r w:rsidR="003E6CD6" w:rsidRPr="00E16684">
        <w:t xml:space="preserve"> </w:t>
      </w:r>
      <w:r w:rsidR="003E6CD6" w:rsidRPr="00E16684">
        <w:rPr>
          <w:rFonts w:eastAsiaTheme="minorEastAsia"/>
          <w:position w:val="-6"/>
        </w:rPr>
        <w:object w:dxaOrig="1020" w:dyaOrig="279" w14:anchorId="088BDEDD">
          <v:shape id="_x0000_i1327" type="#_x0000_t75" style="width:49.75pt;height:14.8pt" o:ole="">
            <v:imagedata r:id="rId731" o:title=""/>
          </v:shape>
          <o:OLEObject Type="Embed" ProgID="Equation.DSMT4" ShapeID="_x0000_i1327" DrawAspect="Content" ObjectID="_1668937586" r:id="rId732"/>
        </w:object>
      </w:r>
      <w:r w:rsidR="003E6CD6" w:rsidRPr="00E16684">
        <w:t>; therefore, Eq. D-(</w:t>
      </w:r>
      <w:r w:rsidR="003E6CD6" w:rsidRPr="00E16684">
        <w:fldChar w:fldCharType="begin"/>
      </w:r>
      <w:r w:rsidR="003E6CD6" w:rsidRPr="00E16684">
        <w:instrText xml:space="preserve"> REF AppDEq1 \h </w:instrText>
      </w:r>
      <w:r w:rsidR="00E16684">
        <w:instrText xml:space="preserve"> \* MERGEFORMAT </w:instrText>
      </w:r>
      <w:r w:rsidR="003E6CD6" w:rsidRPr="00E16684">
        <w:fldChar w:fldCharType="separate"/>
      </w:r>
      <w:r w:rsidR="007C4BFC">
        <w:rPr>
          <w:noProof/>
        </w:rPr>
        <w:t>1</w:t>
      </w:r>
      <w:r w:rsidR="003E6CD6" w:rsidRPr="00E16684">
        <w:fldChar w:fldCharType="end"/>
      </w:r>
      <w:r w:rsidR="003E6CD6" w:rsidRPr="00E16684">
        <w:t>) can be expressed as follows:</w:t>
      </w:r>
    </w:p>
    <w:p w14:paraId="0BA7A97A" w14:textId="77777777" w:rsidR="00435ABE" w:rsidRPr="00E16684" w:rsidRDefault="00435ABE" w:rsidP="007C4BFC">
      <w:pPr>
        <w:pStyle w:val="para1"/>
        <w:spacing w:line="480" w:lineRule="auto"/>
        <w:ind w:firstLine="432"/>
      </w:pP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390"/>
        <w:gridCol w:w="1255"/>
      </w:tblGrid>
      <w:tr w:rsidR="00B43538" w:rsidRPr="00E16684" w14:paraId="021C1FB7" w14:textId="77777777" w:rsidTr="003E6CD6">
        <w:tc>
          <w:tcPr>
            <w:tcW w:w="1080" w:type="dxa"/>
            <w:vAlign w:val="bottom"/>
          </w:tcPr>
          <w:p w14:paraId="26EC58CC" w14:textId="77777777" w:rsidR="00B43538" w:rsidRPr="00E16684" w:rsidRDefault="00B43538" w:rsidP="007C4BFC">
            <w:pPr>
              <w:spacing w:line="240" w:lineRule="auto"/>
              <w:jc w:val="center"/>
            </w:pPr>
          </w:p>
        </w:tc>
        <w:tc>
          <w:tcPr>
            <w:tcW w:w="6390" w:type="dxa"/>
            <w:vAlign w:val="bottom"/>
          </w:tcPr>
          <w:p w14:paraId="5417612D" w14:textId="77449C42" w:rsidR="00B43538" w:rsidRPr="00E16684" w:rsidRDefault="003E6CD6" w:rsidP="007C4BFC">
            <w:pPr>
              <w:spacing w:line="240" w:lineRule="auto"/>
              <w:jc w:val="center"/>
            </w:pPr>
            <w:r w:rsidRPr="00E16684">
              <w:rPr>
                <w:rFonts w:eastAsiaTheme="minorEastAsia"/>
                <w:position w:val="-10"/>
              </w:rPr>
              <w:object w:dxaOrig="2960" w:dyaOrig="320" w14:anchorId="359EC4B0">
                <v:shape id="_x0000_i1328" type="#_x0000_t75" style="width:2in;height:14.8pt" o:ole="">
                  <v:imagedata r:id="rId733" o:title=""/>
                </v:shape>
                <o:OLEObject Type="Embed" ProgID="Equation.DSMT4" ShapeID="_x0000_i1328" DrawAspect="Content" ObjectID="_1668937587" r:id="rId734"/>
              </w:object>
            </w:r>
          </w:p>
        </w:tc>
        <w:tc>
          <w:tcPr>
            <w:tcW w:w="1255" w:type="dxa"/>
            <w:vAlign w:val="center"/>
          </w:tcPr>
          <w:p w14:paraId="1FF7D7BD" w14:textId="3193A1AD" w:rsidR="00B43538" w:rsidRPr="00E16684" w:rsidRDefault="00B43538" w:rsidP="007C4BFC">
            <w:pPr>
              <w:spacing w:line="240" w:lineRule="auto"/>
              <w:jc w:val="right"/>
            </w:pPr>
            <w:r w:rsidRPr="00E16684">
              <w:t>D-(</w:t>
            </w:r>
            <w:bookmarkStart w:id="537" w:name="AppDEq3"/>
            <w:r w:rsidRPr="00E16684">
              <w:fldChar w:fldCharType="begin"/>
            </w:r>
            <w:r w:rsidRPr="00E16684">
              <w:instrText xml:space="preserve"> SEQ AppD \* MERGEFORMAT </w:instrText>
            </w:r>
            <w:r w:rsidRPr="00E16684">
              <w:fldChar w:fldCharType="separate"/>
            </w:r>
            <w:r w:rsidR="007C4BFC">
              <w:rPr>
                <w:noProof/>
              </w:rPr>
              <w:t>3</w:t>
            </w:r>
            <w:r w:rsidRPr="00E16684">
              <w:fldChar w:fldCharType="end"/>
            </w:r>
            <w:bookmarkEnd w:id="537"/>
            <w:r w:rsidRPr="00E16684">
              <w:t>)</w:t>
            </w:r>
          </w:p>
        </w:tc>
      </w:tr>
    </w:tbl>
    <w:p w14:paraId="2C18270C" w14:textId="1E2B9A85" w:rsidR="00B43538" w:rsidRPr="00E16684" w:rsidRDefault="00B43538" w:rsidP="007C4BFC">
      <w:pPr>
        <w:pStyle w:val="para1"/>
        <w:spacing w:line="480" w:lineRule="auto"/>
        <w:ind w:firstLine="0"/>
      </w:pPr>
    </w:p>
    <w:p w14:paraId="09D3B49D" w14:textId="69DC194D" w:rsidR="003E6CD6" w:rsidRPr="00E16684" w:rsidRDefault="003E6CD6" w:rsidP="007C4BFC">
      <w:pPr>
        <w:pStyle w:val="para1"/>
        <w:spacing w:line="480" w:lineRule="auto"/>
        <w:ind w:firstLine="0"/>
      </w:pPr>
      <w:r w:rsidRPr="00E16684">
        <w:t>and Eq. D-(</w:t>
      </w:r>
      <w:r w:rsidRPr="00E16684">
        <w:fldChar w:fldCharType="begin"/>
      </w:r>
      <w:r w:rsidRPr="00E16684">
        <w:instrText xml:space="preserve"> REF AppDEq2 \h  \* MERGEFORMAT </w:instrText>
      </w:r>
      <w:r w:rsidRPr="00E16684">
        <w:fldChar w:fldCharType="separate"/>
      </w:r>
      <w:r w:rsidR="007C4BFC">
        <w:rPr>
          <w:noProof/>
        </w:rPr>
        <w:t>2</w:t>
      </w:r>
      <w:r w:rsidRPr="00E16684">
        <w:fldChar w:fldCharType="end"/>
      </w:r>
      <w:r w:rsidRPr="00E16684">
        <w:t xml:space="preserve">) can be solved for time by setting </w:t>
      </w:r>
      <w:r w:rsidR="000B7709" w:rsidRPr="00E16684">
        <w:t>“x”</w:t>
      </w:r>
      <w:r w:rsidRPr="00E16684">
        <w:t xml:space="preserve"> equal to</w:t>
      </w:r>
      <w:r w:rsidR="0092359B">
        <w:t xml:space="preserve"> </w:t>
      </w:r>
      <w:r w:rsidR="0092359B" w:rsidRPr="00E16684">
        <w:rPr>
          <w:rFonts w:eastAsiaTheme="minorEastAsia"/>
          <w:position w:val="-24"/>
        </w:rPr>
        <w:object w:dxaOrig="980" w:dyaOrig="620" w14:anchorId="3DD5B8D0">
          <v:shape id="_x0000_i1329" type="#_x0000_t75" style="width:50.8pt;height:36pt" o:ole="">
            <v:imagedata r:id="rId735" o:title=""/>
          </v:shape>
          <o:OLEObject Type="Embed" ProgID="Equation.DSMT4" ShapeID="_x0000_i1329" DrawAspect="Content" ObjectID="_1668937588" r:id="rId736"/>
        </w:object>
      </w:r>
      <w:r w:rsidR="000B7709" w:rsidRPr="00E16684">
        <w:rPr>
          <w:rFonts w:eastAsiaTheme="minorEastAsia"/>
        </w:rPr>
        <w:t>, then the equation for time is as follows:</w:t>
      </w:r>
    </w:p>
    <w:p w14:paraId="7B448C6E" w14:textId="0FCC5C6E" w:rsidR="00B43538" w:rsidRPr="00E16684" w:rsidRDefault="00B43538" w:rsidP="007C4BFC">
      <w:pPr>
        <w:pStyle w:val="para1"/>
        <w:spacing w:line="480" w:lineRule="auto"/>
        <w:ind w:firstLine="0"/>
      </w:pP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390"/>
        <w:gridCol w:w="1255"/>
      </w:tblGrid>
      <w:tr w:rsidR="00B43538" w:rsidRPr="00E16684" w14:paraId="321E21EE" w14:textId="77777777" w:rsidTr="003E6CD6">
        <w:tc>
          <w:tcPr>
            <w:tcW w:w="1080" w:type="dxa"/>
            <w:vAlign w:val="bottom"/>
          </w:tcPr>
          <w:p w14:paraId="0B708207" w14:textId="77777777" w:rsidR="00B43538" w:rsidRPr="00E16684" w:rsidRDefault="00B43538" w:rsidP="007C4BFC">
            <w:pPr>
              <w:spacing w:line="240" w:lineRule="auto"/>
              <w:jc w:val="center"/>
            </w:pPr>
          </w:p>
        </w:tc>
        <w:tc>
          <w:tcPr>
            <w:tcW w:w="6390" w:type="dxa"/>
            <w:vAlign w:val="bottom"/>
          </w:tcPr>
          <w:p w14:paraId="76390A6D" w14:textId="4D0107A0" w:rsidR="00B43538" w:rsidRPr="00E16684" w:rsidRDefault="000B7709" w:rsidP="007C4BFC">
            <w:pPr>
              <w:spacing w:line="240" w:lineRule="auto"/>
              <w:jc w:val="center"/>
            </w:pPr>
            <w:r w:rsidRPr="00E16684">
              <w:rPr>
                <w:rFonts w:eastAsiaTheme="minorEastAsia"/>
                <w:position w:val="-24"/>
              </w:rPr>
              <w:object w:dxaOrig="1660" w:dyaOrig="660" w14:anchorId="339C3A2C">
                <v:shape id="_x0000_i1330" type="#_x0000_t75" style="width:79.4pt;height:36pt" o:ole="">
                  <v:imagedata r:id="rId737" o:title=""/>
                </v:shape>
                <o:OLEObject Type="Embed" ProgID="Equation.DSMT4" ShapeID="_x0000_i1330" DrawAspect="Content" ObjectID="_1668937589" r:id="rId738"/>
              </w:object>
            </w:r>
          </w:p>
        </w:tc>
        <w:tc>
          <w:tcPr>
            <w:tcW w:w="1255" w:type="dxa"/>
            <w:vAlign w:val="center"/>
          </w:tcPr>
          <w:p w14:paraId="0551E72B" w14:textId="59F51C12" w:rsidR="00B43538" w:rsidRPr="00E16684" w:rsidRDefault="00B43538" w:rsidP="007C4BFC">
            <w:pPr>
              <w:spacing w:line="240" w:lineRule="auto"/>
              <w:jc w:val="right"/>
            </w:pPr>
            <w:r w:rsidRPr="00E16684">
              <w:t>D-(</w:t>
            </w:r>
            <w:bookmarkStart w:id="538" w:name="AppDEq4"/>
            <w:r w:rsidRPr="00E16684">
              <w:fldChar w:fldCharType="begin"/>
            </w:r>
            <w:r w:rsidRPr="00E16684">
              <w:instrText xml:space="preserve"> SEQ AppD \* MERGEFORMAT </w:instrText>
            </w:r>
            <w:r w:rsidRPr="00E16684">
              <w:fldChar w:fldCharType="separate"/>
            </w:r>
            <w:r w:rsidR="007C4BFC">
              <w:rPr>
                <w:noProof/>
              </w:rPr>
              <w:t>4</w:t>
            </w:r>
            <w:r w:rsidRPr="00E16684">
              <w:fldChar w:fldCharType="end"/>
            </w:r>
            <w:bookmarkEnd w:id="538"/>
            <w:r w:rsidRPr="00E16684">
              <w:t>)</w:t>
            </w:r>
          </w:p>
        </w:tc>
      </w:tr>
    </w:tbl>
    <w:p w14:paraId="2E0291B3" w14:textId="490881F9" w:rsidR="00B43538" w:rsidRPr="00E16684" w:rsidRDefault="00B43538" w:rsidP="007C4BFC">
      <w:pPr>
        <w:pStyle w:val="para1"/>
        <w:spacing w:line="480" w:lineRule="auto"/>
        <w:ind w:firstLine="0"/>
      </w:pPr>
    </w:p>
    <w:p w14:paraId="666F177B" w14:textId="6451D67A" w:rsidR="00B43538" w:rsidRPr="00E16684" w:rsidRDefault="000B7709" w:rsidP="007C4BFC">
      <w:pPr>
        <w:pStyle w:val="para1"/>
        <w:spacing w:line="480" w:lineRule="auto"/>
        <w:ind w:firstLine="0"/>
      </w:pPr>
      <w:r w:rsidRPr="00E16684">
        <w:t>Solving Eq. D-(</w:t>
      </w:r>
      <w:r w:rsidRPr="00E16684">
        <w:fldChar w:fldCharType="begin"/>
      </w:r>
      <w:r w:rsidRPr="00E16684">
        <w:instrText xml:space="preserve"> REF AppDEq4 \h  \* MERGEFORMAT </w:instrText>
      </w:r>
      <w:r w:rsidRPr="00E16684">
        <w:fldChar w:fldCharType="separate"/>
      </w:r>
      <w:r w:rsidR="007C4BFC">
        <w:rPr>
          <w:noProof/>
        </w:rPr>
        <w:t>4</w:t>
      </w:r>
      <w:r w:rsidRPr="00E16684">
        <w:fldChar w:fldCharType="end"/>
      </w:r>
      <w:r w:rsidRPr="00E16684">
        <w:t>) in terms of the radius of investigations is as follows:</w:t>
      </w:r>
    </w:p>
    <w:p w14:paraId="70A8BA2E" w14:textId="77777777" w:rsidR="000B7709" w:rsidRPr="00E16684" w:rsidRDefault="000B7709" w:rsidP="007C4BFC">
      <w:pPr>
        <w:pStyle w:val="para1"/>
        <w:spacing w:line="480" w:lineRule="auto"/>
        <w:ind w:firstLine="0"/>
      </w:pP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390"/>
        <w:gridCol w:w="1255"/>
      </w:tblGrid>
      <w:tr w:rsidR="00B43538" w:rsidRPr="00E16684" w14:paraId="19CC8BED" w14:textId="77777777" w:rsidTr="003E6CD6">
        <w:tc>
          <w:tcPr>
            <w:tcW w:w="1080" w:type="dxa"/>
            <w:vAlign w:val="bottom"/>
          </w:tcPr>
          <w:p w14:paraId="341E8F73" w14:textId="77777777" w:rsidR="00B43538" w:rsidRPr="00E16684" w:rsidRDefault="00B43538" w:rsidP="007C4BFC">
            <w:pPr>
              <w:spacing w:line="240" w:lineRule="auto"/>
              <w:jc w:val="center"/>
            </w:pPr>
          </w:p>
        </w:tc>
        <w:tc>
          <w:tcPr>
            <w:tcW w:w="6390" w:type="dxa"/>
            <w:vAlign w:val="bottom"/>
          </w:tcPr>
          <w:p w14:paraId="1371FA3C" w14:textId="0DCE417E" w:rsidR="00B43538" w:rsidRPr="00E16684" w:rsidRDefault="000B7709" w:rsidP="007C4BFC">
            <w:pPr>
              <w:spacing w:line="240" w:lineRule="auto"/>
              <w:jc w:val="center"/>
            </w:pPr>
            <w:r w:rsidRPr="00E16684">
              <w:rPr>
                <w:rFonts w:eastAsiaTheme="minorEastAsia"/>
                <w:position w:val="-32"/>
              </w:rPr>
              <w:object w:dxaOrig="1900" w:dyaOrig="760" w14:anchorId="70136BE1">
                <v:shape id="_x0000_i1331" type="#_x0000_t75" style="width:93.2pt;height:43.4pt" o:ole="">
                  <v:imagedata r:id="rId739" o:title=""/>
                </v:shape>
                <o:OLEObject Type="Embed" ProgID="Equation.DSMT4" ShapeID="_x0000_i1331" DrawAspect="Content" ObjectID="_1668937590" r:id="rId740"/>
              </w:object>
            </w:r>
          </w:p>
        </w:tc>
        <w:tc>
          <w:tcPr>
            <w:tcW w:w="1255" w:type="dxa"/>
            <w:vAlign w:val="center"/>
          </w:tcPr>
          <w:p w14:paraId="16997FE7" w14:textId="72BADC5E" w:rsidR="00B43538" w:rsidRPr="00E16684" w:rsidRDefault="00B43538" w:rsidP="007C4BFC">
            <w:pPr>
              <w:spacing w:line="240" w:lineRule="auto"/>
              <w:jc w:val="right"/>
            </w:pPr>
            <w:r w:rsidRPr="00E16684">
              <w:t>D-(</w:t>
            </w:r>
            <w:bookmarkStart w:id="539" w:name="AppDEq5"/>
            <w:r w:rsidRPr="00E16684">
              <w:fldChar w:fldCharType="begin"/>
            </w:r>
            <w:r w:rsidRPr="00E16684">
              <w:instrText xml:space="preserve"> SEQ AppD \* MERGEFORMAT </w:instrText>
            </w:r>
            <w:r w:rsidRPr="00E16684">
              <w:fldChar w:fldCharType="separate"/>
            </w:r>
            <w:r w:rsidR="007C4BFC">
              <w:rPr>
                <w:noProof/>
              </w:rPr>
              <w:t>5</w:t>
            </w:r>
            <w:r w:rsidRPr="00E16684">
              <w:fldChar w:fldCharType="end"/>
            </w:r>
            <w:bookmarkEnd w:id="539"/>
            <w:r w:rsidRPr="00E16684">
              <w:t>)</w:t>
            </w:r>
          </w:p>
        </w:tc>
      </w:tr>
    </w:tbl>
    <w:p w14:paraId="267054FB" w14:textId="77777777" w:rsidR="000B7709" w:rsidRPr="00E16684" w:rsidRDefault="000B7709" w:rsidP="007C4BFC">
      <w:pPr>
        <w:pStyle w:val="para1"/>
        <w:spacing w:line="480" w:lineRule="auto"/>
        <w:ind w:firstLine="0"/>
      </w:pPr>
    </w:p>
    <w:p w14:paraId="50D0264E" w14:textId="56BF0689" w:rsidR="000B7709" w:rsidRPr="00E16684" w:rsidRDefault="000B7709" w:rsidP="007C4BFC">
      <w:pPr>
        <w:pStyle w:val="para1"/>
        <w:spacing w:line="480" w:lineRule="auto"/>
        <w:ind w:firstLine="0"/>
      </w:pPr>
      <w:r w:rsidRPr="00E16684">
        <w:t>Using Eq. A-(</w:t>
      </w:r>
      <w:r w:rsidRPr="00E16684">
        <w:fldChar w:fldCharType="begin"/>
      </w:r>
      <w:r w:rsidRPr="00E16684">
        <w:instrText xml:space="preserve"> REF AppAEq2 \h </w:instrText>
      </w:r>
      <w:r w:rsidR="00E16684">
        <w:instrText xml:space="preserve"> \* MERGEFORMAT </w:instrText>
      </w:r>
      <w:r w:rsidRPr="00E16684">
        <w:fldChar w:fldCharType="separate"/>
      </w:r>
      <w:r w:rsidR="007C4BFC">
        <w:rPr>
          <w:noProof/>
        </w:rPr>
        <w:t>2</w:t>
      </w:r>
      <w:r w:rsidRPr="00E16684">
        <w:fldChar w:fldCharType="end"/>
      </w:r>
      <w:r w:rsidRPr="00E16684">
        <w:t>) and expanding the connected reservoir storage equation with time dependent pore volume</w:t>
      </w:r>
      <w:r w:rsidR="00264D8D">
        <w:t xml:space="preserve"> and assuming f</w:t>
      </w:r>
      <w:r w:rsidR="00351575" w:rsidRPr="00E16684">
        <w:t xml:space="preserve">or a special case of </w:t>
      </w:r>
      <w:r w:rsidR="0060624E" w:rsidRPr="00E16684">
        <w:t>a cylindrical</w:t>
      </w:r>
      <w:r w:rsidR="00351575" w:rsidRPr="00E16684">
        <w:t xml:space="preserve"> reservoir with </w:t>
      </w:r>
      <w:r w:rsidR="0060624E" w:rsidRPr="00E16684">
        <w:t>constant</w:t>
      </w:r>
      <w:r w:rsidR="00351575" w:rsidRPr="00E16684">
        <w:t xml:space="preserve"> thickness and porosity, the connected reservoir storage </w:t>
      </w:r>
      <w:r w:rsidR="00264D8D">
        <w:t xml:space="preserve">can be </w:t>
      </w:r>
      <w:r w:rsidR="00323D89">
        <w:t>expressed</w:t>
      </w:r>
      <w:r w:rsidR="00264D8D">
        <w:t>:</w:t>
      </w:r>
    </w:p>
    <w:p w14:paraId="2CA413A8" w14:textId="77777777" w:rsidR="000B7709" w:rsidRPr="00E16684" w:rsidRDefault="000B7709" w:rsidP="007C4BFC">
      <w:pPr>
        <w:pStyle w:val="para1"/>
        <w:spacing w:line="480" w:lineRule="auto"/>
        <w:ind w:firstLine="0"/>
      </w:pP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390"/>
        <w:gridCol w:w="1255"/>
      </w:tblGrid>
      <w:tr w:rsidR="000B7709" w:rsidRPr="00E16684" w14:paraId="540F1B37" w14:textId="77777777" w:rsidTr="00467849">
        <w:tc>
          <w:tcPr>
            <w:tcW w:w="1080" w:type="dxa"/>
            <w:vAlign w:val="bottom"/>
          </w:tcPr>
          <w:p w14:paraId="5D6A14C9" w14:textId="77777777" w:rsidR="000B7709" w:rsidRPr="00E16684" w:rsidRDefault="000B7709" w:rsidP="007C4BFC">
            <w:pPr>
              <w:spacing w:line="240" w:lineRule="auto"/>
              <w:jc w:val="center"/>
            </w:pPr>
          </w:p>
        </w:tc>
        <w:tc>
          <w:tcPr>
            <w:tcW w:w="6390" w:type="dxa"/>
            <w:vAlign w:val="bottom"/>
          </w:tcPr>
          <w:p w14:paraId="49AC3A63" w14:textId="54FA7DF6" w:rsidR="000B7709" w:rsidRPr="00E16684" w:rsidRDefault="001948F2" w:rsidP="007C4BFC">
            <w:pPr>
              <w:spacing w:line="240" w:lineRule="auto"/>
              <w:jc w:val="center"/>
            </w:pPr>
            <w:r w:rsidRPr="00E16684">
              <w:rPr>
                <w:rFonts w:eastAsiaTheme="minorEastAsia"/>
                <w:position w:val="-12"/>
              </w:rPr>
              <w:object w:dxaOrig="2420" w:dyaOrig="380" w14:anchorId="3441DA8D">
                <v:shape id="_x0000_i1332" type="#_x0000_t75" style="width:122.8pt;height:21.2pt" o:ole="">
                  <v:imagedata r:id="rId741" o:title=""/>
                </v:shape>
                <o:OLEObject Type="Embed" ProgID="Equation.DSMT4" ShapeID="_x0000_i1332" DrawAspect="Content" ObjectID="_1668937591" r:id="rId742"/>
              </w:object>
            </w:r>
          </w:p>
        </w:tc>
        <w:tc>
          <w:tcPr>
            <w:tcW w:w="1255" w:type="dxa"/>
            <w:vAlign w:val="center"/>
          </w:tcPr>
          <w:p w14:paraId="6F48B9DC" w14:textId="07424ECA" w:rsidR="000B7709" w:rsidRPr="00E16684" w:rsidRDefault="000B7709" w:rsidP="007C4BFC">
            <w:pPr>
              <w:spacing w:line="240" w:lineRule="auto"/>
              <w:jc w:val="right"/>
            </w:pPr>
            <w:r w:rsidRPr="00E16684">
              <w:t>D-(</w:t>
            </w:r>
            <w:bookmarkStart w:id="540" w:name="AppDEq6"/>
            <w:r w:rsidRPr="00E16684">
              <w:fldChar w:fldCharType="begin"/>
            </w:r>
            <w:r w:rsidRPr="00E16684">
              <w:instrText xml:space="preserve"> SEQ AppD \* MERGEFORMAT </w:instrText>
            </w:r>
            <w:r w:rsidRPr="00E16684">
              <w:fldChar w:fldCharType="separate"/>
            </w:r>
            <w:r w:rsidR="007C4BFC">
              <w:rPr>
                <w:noProof/>
              </w:rPr>
              <w:t>6</w:t>
            </w:r>
            <w:r w:rsidRPr="00E16684">
              <w:fldChar w:fldCharType="end"/>
            </w:r>
            <w:bookmarkEnd w:id="540"/>
            <w:r w:rsidRPr="00E16684">
              <w:t>)</w:t>
            </w:r>
          </w:p>
        </w:tc>
      </w:tr>
    </w:tbl>
    <w:p w14:paraId="415C2E21" w14:textId="77777777" w:rsidR="000B7709" w:rsidRPr="00E16684" w:rsidRDefault="000B7709" w:rsidP="007C4BFC">
      <w:pPr>
        <w:pStyle w:val="para1"/>
        <w:spacing w:line="480" w:lineRule="auto"/>
        <w:ind w:firstLine="0"/>
      </w:pPr>
    </w:p>
    <w:p w14:paraId="2DCDDC25" w14:textId="71C512DD" w:rsidR="000B7709" w:rsidRPr="00E16684" w:rsidRDefault="000B7709" w:rsidP="007C4BFC">
      <w:pPr>
        <w:pStyle w:val="para1"/>
        <w:spacing w:line="480" w:lineRule="auto"/>
        <w:ind w:firstLine="0"/>
      </w:pPr>
      <w:r w:rsidRPr="00E16684">
        <w:t>Plugging Eq. D-(</w:t>
      </w:r>
      <w:r w:rsidRPr="00E16684">
        <w:fldChar w:fldCharType="begin"/>
      </w:r>
      <w:r w:rsidRPr="00E16684">
        <w:instrText xml:space="preserve"> REF AppDEq5 \h </w:instrText>
      </w:r>
      <w:r w:rsidR="00E16684">
        <w:instrText xml:space="preserve"> \* MERGEFORMAT </w:instrText>
      </w:r>
      <w:r w:rsidRPr="00E16684">
        <w:fldChar w:fldCharType="separate"/>
      </w:r>
      <w:r w:rsidR="007C4BFC">
        <w:rPr>
          <w:noProof/>
        </w:rPr>
        <w:t>5</w:t>
      </w:r>
      <w:r w:rsidRPr="00E16684">
        <w:fldChar w:fldCharType="end"/>
      </w:r>
      <w:r w:rsidRPr="00E16684">
        <w:t>) into Eq. D-(</w:t>
      </w:r>
      <w:r w:rsidRPr="00E16684">
        <w:fldChar w:fldCharType="begin"/>
      </w:r>
      <w:r w:rsidRPr="00E16684">
        <w:instrText xml:space="preserve"> REF AppDEq6 \h </w:instrText>
      </w:r>
      <w:r w:rsidR="00DF2636" w:rsidRPr="00E16684">
        <w:instrText xml:space="preserve"> \* MERGEFORMAT </w:instrText>
      </w:r>
      <w:r w:rsidRPr="00E16684">
        <w:fldChar w:fldCharType="separate"/>
      </w:r>
      <w:r w:rsidR="007C4BFC">
        <w:rPr>
          <w:noProof/>
        </w:rPr>
        <w:t>6</w:t>
      </w:r>
      <w:r w:rsidRPr="00E16684">
        <w:fldChar w:fldCharType="end"/>
      </w:r>
      <w:r w:rsidRPr="00E16684">
        <w:t xml:space="preserve">) and </w:t>
      </w:r>
      <w:r w:rsidR="00DF2636" w:rsidRPr="00E16684">
        <w:t>simplifying then</w:t>
      </w:r>
      <w:r w:rsidRPr="00E16684">
        <w:t xml:space="preserve"> the CRS will become:</w:t>
      </w:r>
    </w:p>
    <w:p w14:paraId="2C3575C0" w14:textId="19F31C05" w:rsidR="000B7709" w:rsidRPr="00E16684" w:rsidRDefault="000B7709" w:rsidP="007C4BFC">
      <w:pPr>
        <w:pStyle w:val="para1"/>
        <w:spacing w:line="480" w:lineRule="auto"/>
        <w:ind w:firstLine="0"/>
      </w:pP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390"/>
        <w:gridCol w:w="1255"/>
      </w:tblGrid>
      <w:tr w:rsidR="000B7709" w:rsidRPr="00E16684" w14:paraId="2A7E77AE" w14:textId="77777777" w:rsidTr="00467849">
        <w:tc>
          <w:tcPr>
            <w:tcW w:w="1080" w:type="dxa"/>
            <w:vAlign w:val="bottom"/>
          </w:tcPr>
          <w:p w14:paraId="3F390B75" w14:textId="77777777" w:rsidR="000B7709" w:rsidRPr="00E16684" w:rsidRDefault="000B7709" w:rsidP="007C4BFC">
            <w:pPr>
              <w:spacing w:line="240" w:lineRule="auto"/>
              <w:jc w:val="center"/>
            </w:pPr>
          </w:p>
        </w:tc>
        <w:tc>
          <w:tcPr>
            <w:tcW w:w="6390" w:type="dxa"/>
            <w:vAlign w:val="bottom"/>
          </w:tcPr>
          <w:p w14:paraId="0A79506A" w14:textId="7DC8134B" w:rsidR="000B7709" w:rsidRPr="00E16684" w:rsidRDefault="007D487F" w:rsidP="007C4BFC">
            <w:pPr>
              <w:spacing w:line="240" w:lineRule="auto"/>
              <w:jc w:val="center"/>
            </w:pPr>
            <w:r w:rsidRPr="007D487F">
              <w:rPr>
                <w:rFonts w:eastAsiaTheme="minorEastAsia"/>
                <w:position w:val="-32"/>
              </w:rPr>
              <w:object w:dxaOrig="2420" w:dyaOrig="760" w14:anchorId="08D3C4FE">
                <v:shape id="_x0000_i1333" type="#_x0000_t75" style="width:122.8pt;height:38.1pt" o:ole="">
                  <v:imagedata r:id="rId743" o:title=""/>
                </v:shape>
                <o:OLEObject Type="Embed" ProgID="Equation.DSMT4" ShapeID="_x0000_i1333" DrawAspect="Content" ObjectID="_1668937592" r:id="rId744"/>
              </w:object>
            </w:r>
          </w:p>
        </w:tc>
        <w:tc>
          <w:tcPr>
            <w:tcW w:w="1255" w:type="dxa"/>
            <w:vAlign w:val="center"/>
          </w:tcPr>
          <w:p w14:paraId="6B0E9BDE" w14:textId="10CD1271" w:rsidR="000B7709" w:rsidRPr="00E16684" w:rsidRDefault="000B7709" w:rsidP="007C4BFC">
            <w:pPr>
              <w:spacing w:line="240" w:lineRule="auto"/>
              <w:jc w:val="right"/>
            </w:pPr>
            <w:r w:rsidRPr="00E16684">
              <w:t>D-(</w:t>
            </w:r>
            <w:bookmarkStart w:id="541" w:name="AppDEq7"/>
            <w:r w:rsidRPr="00E16684">
              <w:fldChar w:fldCharType="begin"/>
            </w:r>
            <w:r w:rsidRPr="00E16684">
              <w:instrText xml:space="preserve"> SEQ AppD \* MERGEFORMAT </w:instrText>
            </w:r>
            <w:r w:rsidRPr="00E16684">
              <w:fldChar w:fldCharType="separate"/>
            </w:r>
            <w:r w:rsidR="007C4BFC">
              <w:rPr>
                <w:noProof/>
              </w:rPr>
              <w:t>7</w:t>
            </w:r>
            <w:r w:rsidRPr="00E16684">
              <w:fldChar w:fldCharType="end"/>
            </w:r>
            <w:bookmarkEnd w:id="541"/>
            <w:r w:rsidRPr="00E16684">
              <w:t>)</w:t>
            </w:r>
          </w:p>
        </w:tc>
      </w:tr>
    </w:tbl>
    <w:p w14:paraId="5FB6F4A2" w14:textId="4885CBA0" w:rsidR="000B7709" w:rsidRPr="00E16684" w:rsidRDefault="000B7709" w:rsidP="007C4BFC">
      <w:pPr>
        <w:pStyle w:val="para1"/>
        <w:spacing w:line="480" w:lineRule="auto"/>
        <w:ind w:firstLine="0"/>
      </w:pPr>
    </w:p>
    <w:p w14:paraId="74A0113B" w14:textId="1ADB3D1E" w:rsidR="00DF2636" w:rsidRPr="00E16684" w:rsidRDefault="00DF2636" w:rsidP="007C4BFC">
      <w:pPr>
        <w:pStyle w:val="para1"/>
        <w:spacing w:line="480" w:lineRule="auto"/>
        <w:ind w:firstLine="0"/>
      </w:pPr>
      <w:r w:rsidRPr="00E16684">
        <w:t xml:space="preserve">Mobility is defined as </w:t>
      </w:r>
      <w:r w:rsidRPr="00E16684">
        <w:rPr>
          <w:rFonts w:eastAsiaTheme="minorEastAsia"/>
          <w:position w:val="-22"/>
        </w:rPr>
        <w:object w:dxaOrig="820" w:dyaOrig="520" w14:anchorId="7D25864A">
          <v:shape id="_x0000_i1334" type="#_x0000_t75" style="width:43.4pt;height:28.6pt" o:ole="">
            <v:imagedata r:id="rId745" o:title=""/>
          </v:shape>
          <o:OLEObject Type="Embed" ProgID="Equation.DSMT4" ShapeID="_x0000_i1334" DrawAspect="Content" ObjectID="_1668937593" r:id="rId746"/>
        </w:object>
      </w:r>
      <w:r w:rsidR="00034202" w:rsidRPr="00E16684">
        <w:rPr>
          <w:rFonts w:eastAsiaTheme="minorEastAsia"/>
        </w:rPr>
        <w:t xml:space="preserve"> and setting </w:t>
      </w:r>
      <w:r w:rsidR="00034202" w:rsidRPr="00E16684">
        <w:rPr>
          <w:rFonts w:eastAsiaTheme="minorEastAsia"/>
          <w:position w:val="-6"/>
        </w:rPr>
        <w:object w:dxaOrig="1359" w:dyaOrig="320" w14:anchorId="7030569B">
          <v:shape id="_x0000_i1335" type="#_x0000_t75" style="width:1in;height:21.2pt" o:ole="">
            <v:imagedata r:id="rId747" o:title=""/>
          </v:shape>
          <o:OLEObject Type="Embed" ProgID="Equation.DSMT4" ShapeID="_x0000_i1335" DrawAspect="Content" ObjectID="_1668937594" r:id="rId748"/>
        </w:object>
      </w:r>
      <w:r w:rsidRPr="00E16684">
        <w:rPr>
          <w:rFonts w:eastAsiaTheme="minorEastAsia"/>
        </w:rPr>
        <w:t>; therefore, Eq. D-(</w:t>
      </w:r>
      <w:r w:rsidRPr="00E16684">
        <w:rPr>
          <w:rFonts w:eastAsiaTheme="minorEastAsia"/>
        </w:rPr>
        <w:fldChar w:fldCharType="begin"/>
      </w:r>
      <w:r w:rsidRPr="00E16684">
        <w:rPr>
          <w:rFonts w:eastAsiaTheme="minorEastAsia"/>
        </w:rPr>
        <w:instrText xml:space="preserve"> REF AppDEq7 \h  \* MERGEFORMAT </w:instrText>
      </w:r>
      <w:r w:rsidRPr="00E16684">
        <w:rPr>
          <w:rFonts w:eastAsiaTheme="minorEastAsia"/>
        </w:rPr>
      </w:r>
      <w:r w:rsidRPr="00E16684">
        <w:rPr>
          <w:rFonts w:eastAsiaTheme="minorEastAsia"/>
        </w:rPr>
        <w:fldChar w:fldCharType="separate"/>
      </w:r>
      <w:r w:rsidR="007C4BFC">
        <w:rPr>
          <w:noProof/>
        </w:rPr>
        <w:t>7</w:t>
      </w:r>
      <w:r w:rsidRPr="00E16684">
        <w:rPr>
          <w:rFonts w:eastAsiaTheme="minorEastAsia"/>
        </w:rPr>
        <w:fldChar w:fldCharType="end"/>
      </w:r>
      <w:r w:rsidRPr="00E16684">
        <w:rPr>
          <w:rFonts w:eastAsiaTheme="minorEastAsia"/>
        </w:rPr>
        <w:t xml:space="preserve">) can be simplified where </w:t>
      </w:r>
      <w:r w:rsidR="00264D8D" w:rsidRPr="00E16684">
        <w:rPr>
          <w:rFonts w:eastAsiaTheme="minorEastAsia"/>
          <w:position w:val="-10"/>
        </w:rPr>
        <w:object w:dxaOrig="480" w:dyaOrig="320" w14:anchorId="562D64F0">
          <v:shape id="_x0000_i1336" type="#_x0000_t75" style="width:28.6pt;height:21.2pt" o:ole="">
            <v:imagedata r:id="rId749" o:title=""/>
          </v:shape>
          <o:OLEObject Type="Embed" ProgID="Equation.DSMT4" ShapeID="_x0000_i1336" DrawAspect="Content" ObjectID="_1668937595" r:id="rId750"/>
        </w:object>
      </w:r>
      <w:r w:rsidRPr="00E16684">
        <w:rPr>
          <w:rFonts w:eastAsiaTheme="minorEastAsia"/>
        </w:rPr>
        <w:t xml:space="preserve"> is a function of mobility and time with uniform thickness.</w:t>
      </w:r>
    </w:p>
    <w:p w14:paraId="79EEBA81" w14:textId="77777777" w:rsidR="000B7709" w:rsidRPr="00E16684" w:rsidRDefault="000B7709" w:rsidP="007C4BFC">
      <w:pPr>
        <w:pStyle w:val="para1"/>
        <w:spacing w:line="480" w:lineRule="auto"/>
        <w:ind w:firstLine="0"/>
      </w:pP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390"/>
        <w:gridCol w:w="1255"/>
      </w:tblGrid>
      <w:tr w:rsidR="000B7709" w:rsidRPr="00E16684" w14:paraId="179EB72F" w14:textId="77777777" w:rsidTr="00467849">
        <w:tc>
          <w:tcPr>
            <w:tcW w:w="1080" w:type="dxa"/>
            <w:vAlign w:val="bottom"/>
          </w:tcPr>
          <w:p w14:paraId="7FCA6B64" w14:textId="77777777" w:rsidR="000B7709" w:rsidRPr="00E16684" w:rsidRDefault="000B7709" w:rsidP="007C4BFC">
            <w:pPr>
              <w:spacing w:line="240" w:lineRule="auto"/>
              <w:jc w:val="center"/>
            </w:pPr>
          </w:p>
        </w:tc>
        <w:tc>
          <w:tcPr>
            <w:tcW w:w="6390" w:type="dxa"/>
            <w:vAlign w:val="bottom"/>
          </w:tcPr>
          <w:p w14:paraId="1386DB15" w14:textId="557B7413" w:rsidR="000B7709" w:rsidRPr="00E16684" w:rsidRDefault="007D487F" w:rsidP="007C4BFC">
            <w:pPr>
              <w:spacing w:line="240" w:lineRule="auto"/>
              <w:jc w:val="center"/>
            </w:pPr>
            <w:r w:rsidRPr="00E16684">
              <w:rPr>
                <w:rFonts w:eastAsiaTheme="minorEastAsia"/>
                <w:position w:val="-10"/>
              </w:rPr>
              <w:object w:dxaOrig="1120" w:dyaOrig="300" w14:anchorId="1342534F">
                <v:shape id="_x0000_i1337" type="#_x0000_t75" style="width:60.35pt;height:21.2pt" o:ole="">
                  <v:imagedata r:id="rId751" o:title=""/>
                </v:shape>
                <o:OLEObject Type="Embed" ProgID="Equation.DSMT4" ShapeID="_x0000_i1337" DrawAspect="Content" ObjectID="_1668937596" r:id="rId752"/>
              </w:object>
            </w:r>
          </w:p>
        </w:tc>
        <w:tc>
          <w:tcPr>
            <w:tcW w:w="1255" w:type="dxa"/>
            <w:vAlign w:val="center"/>
          </w:tcPr>
          <w:p w14:paraId="378F82EE" w14:textId="75E081CA" w:rsidR="000B7709" w:rsidRPr="00E16684" w:rsidRDefault="000B7709" w:rsidP="007C4BFC">
            <w:pPr>
              <w:spacing w:line="240" w:lineRule="auto"/>
              <w:jc w:val="right"/>
            </w:pPr>
            <w:r w:rsidRPr="00E16684">
              <w:t>D-(</w:t>
            </w:r>
            <w:bookmarkStart w:id="542" w:name="AppDEq8"/>
            <w:r w:rsidR="006E44BF" w:rsidRPr="00E16684">
              <w:fldChar w:fldCharType="begin"/>
            </w:r>
            <w:r w:rsidR="006E44BF" w:rsidRPr="00E16684">
              <w:instrText xml:space="preserve"> SEQ AppD \* MERGEFORMAT </w:instrText>
            </w:r>
            <w:r w:rsidR="006E44BF" w:rsidRPr="00E16684">
              <w:fldChar w:fldCharType="separate"/>
            </w:r>
            <w:r w:rsidR="007C4BFC">
              <w:rPr>
                <w:noProof/>
              </w:rPr>
              <w:t>8</w:t>
            </w:r>
            <w:r w:rsidR="006E44BF" w:rsidRPr="00E16684">
              <w:rPr>
                <w:noProof/>
              </w:rPr>
              <w:fldChar w:fldCharType="end"/>
            </w:r>
            <w:bookmarkEnd w:id="542"/>
            <w:r w:rsidRPr="00E16684">
              <w:t>)</w:t>
            </w:r>
          </w:p>
        </w:tc>
      </w:tr>
    </w:tbl>
    <w:p w14:paraId="2467EBF7" w14:textId="77777777" w:rsidR="00264D8D" w:rsidRDefault="00264D8D" w:rsidP="007C4BFC">
      <w:pPr>
        <w:pStyle w:val="para1"/>
        <w:spacing w:line="480" w:lineRule="auto"/>
        <w:ind w:firstLine="0"/>
      </w:pPr>
    </w:p>
    <w:p w14:paraId="2CCC1EAE" w14:textId="7BEBB24D" w:rsidR="000B7709" w:rsidRPr="00034202" w:rsidRDefault="00034202" w:rsidP="007C4BFC">
      <w:pPr>
        <w:pStyle w:val="para1"/>
        <w:spacing w:line="480" w:lineRule="auto"/>
        <w:ind w:firstLine="0"/>
      </w:pPr>
      <w:r w:rsidRPr="00034202">
        <w:lastRenderedPageBreak/>
        <w:t>Eq. D-(</w:t>
      </w:r>
      <w:r w:rsidRPr="00034202">
        <w:fldChar w:fldCharType="begin"/>
      </w:r>
      <w:r w:rsidRPr="00034202">
        <w:instrText xml:space="preserve"> REF AppDEq8 \h </w:instrText>
      </w:r>
      <w:r w:rsidRPr="00034202">
        <w:fldChar w:fldCharType="separate"/>
      </w:r>
      <w:r w:rsidR="007C4BFC">
        <w:rPr>
          <w:noProof/>
        </w:rPr>
        <w:t>8</w:t>
      </w:r>
      <w:r w:rsidRPr="00034202">
        <w:fldChar w:fldCharType="end"/>
      </w:r>
      <w:r w:rsidRPr="00034202">
        <w:t>) sh</w:t>
      </w:r>
      <w:r w:rsidR="00EC70BD" w:rsidRPr="00034202">
        <w:t xml:space="preserve">ows that for the special case, the connected reservoir storage has a linear relationship with the increase of time. This conclusion is very critical for rate forecast before the radius of investigation is less than the </w:t>
      </w:r>
      <w:r w:rsidR="0073474D" w:rsidRPr="00034202">
        <w:t>external reservoir</w:t>
      </w:r>
      <w:r w:rsidR="00EC70BD" w:rsidRPr="00034202">
        <w:t xml:space="preserve"> boundary. </w:t>
      </w:r>
      <w:r w:rsidR="00264D8D">
        <w:t>This</w:t>
      </w:r>
      <w:r w:rsidR="00EC70BD" w:rsidRPr="00034202">
        <w:t xml:space="preserve"> linear relationship</w:t>
      </w:r>
      <w:r w:rsidR="00264D8D">
        <w:t xml:space="preserve"> can be used</w:t>
      </w:r>
      <w:r w:rsidR="00EC70BD" w:rsidRPr="00034202">
        <w:t xml:space="preserve"> to extrapolate the connected reservoir storage growth, even for the case of chang</w:t>
      </w:r>
      <w:r w:rsidRPr="00034202">
        <w:t>ing</w:t>
      </w:r>
      <w:r w:rsidR="00EC70BD" w:rsidRPr="00034202">
        <w:t xml:space="preserve"> reservoir thickness, permeability, and viscosity.</w:t>
      </w:r>
      <w:r w:rsidR="0073474D" w:rsidRPr="00034202">
        <w:t xml:space="preserve">  </w:t>
      </w:r>
      <w:r w:rsidRPr="00034202">
        <w:t>Moreover, from Eq. D-(</w:t>
      </w:r>
      <w:r w:rsidRPr="00034202">
        <w:fldChar w:fldCharType="begin"/>
      </w:r>
      <w:r w:rsidRPr="00034202">
        <w:instrText xml:space="preserve"> REF AppDEq8 \h </w:instrText>
      </w:r>
      <w:r w:rsidRPr="00034202">
        <w:fldChar w:fldCharType="separate"/>
      </w:r>
      <w:r w:rsidR="007C4BFC">
        <w:rPr>
          <w:noProof/>
        </w:rPr>
        <w:t>8</w:t>
      </w:r>
      <w:r w:rsidRPr="00034202">
        <w:fldChar w:fldCharType="end"/>
      </w:r>
      <w:r w:rsidRPr="00034202">
        <w:t>) one can use geological parameters to predict production performance without the actual production history</w:t>
      </w:r>
      <w:r w:rsidR="00264D8D">
        <w:t xml:space="preserve">, which is a </w:t>
      </w:r>
      <w:r w:rsidRPr="00034202">
        <w:t xml:space="preserve">topic </w:t>
      </w:r>
      <w:r w:rsidR="00264D8D">
        <w:t xml:space="preserve">that </w:t>
      </w:r>
      <w:r w:rsidRPr="00034202">
        <w:t>will be further researched in the future.</w:t>
      </w:r>
      <w:bookmarkEnd w:id="456"/>
    </w:p>
    <w:sectPr w:rsidR="000B7709" w:rsidRPr="00034202" w:rsidSect="000C3FFD">
      <w:footerReference w:type="default" r:id="rId7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BFD4D" w14:textId="77777777" w:rsidR="002C3971" w:rsidRDefault="002C3971" w:rsidP="008E1C26">
      <w:pPr>
        <w:spacing w:line="240" w:lineRule="auto"/>
      </w:pPr>
      <w:r>
        <w:separator/>
      </w:r>
    </w:p>
  </w:endnote>
  <w:endnote w:type="continuationSeparator" w:id="0">
    <w:p w14:paraId="019439F1" w14:textId="77777777" w:rsidR="002C3971" w:rsidRDefault="002C397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88921" w14:textId="74CD6137" w:rsidR="00D47BD3" w:rsidRDefault="00D47BD3" w:rsidP="008E1C26">
    <w:pPr>
      <w:pStyle w:val="Footer"/>
      <w:jc w:val="center"/>
    </w:pPr>
    <w:r>
      <w:fldChar w:fldCharType="begin"/>
    </w:r>
    <w:r>
      <w:instrText xml:space="preserve"> PAGE   \* MERGEFORMAT </w:instrText>
    </w:r>
    <w:r>
      <w:fldChar w:fldCharType="separate"/>
    </w:r>
    <w:r>
      <w:rPr>
        <w:noProof/>
      </w:rPr>
      <w:t>163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A94D8" w14:textId="60912FE3" w:rsidR="00D47BD3" w:rsidRDefault="00D47BD3" w:rsidP="008E1C26">
    <w:pPr>
      <w:pStyle w:val="Footer"/>
      <w:jc w:val="center"/>
    </w:pPr>
    <w:r>
      <w:fldChar w:fldCharType="begin"/>
    </w:r>
    <w:r>
      <w:instrText xml:space="preserve"> PAGE   \* MERGEFORMAT </w:instrText>
    </w:r>
    <w:r>
      <w:fldChar w:fldCharType="separate"/>
    </w:r>
    <w:r>
      <w:rPr>
        <w:noProof/>
      </w:rPr>
      <w:t>167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FEB4A" w14:textId="77777777" w:rsidR="002C3971" w:rsidRDefault="002C3971" w:rsidP="008E1C26">
      <w:pPr>
        <w:spacing w:line="240" w:lineRule="auto"/>
      </w:pPr>
      <w:r>
        <w:separator/>
      </w:r>
    </w:p>
  </w:footnote>
  <w:footnote w:type="continuationSeparator" w:id="0">
    <w:p w14:paraId="0C3CFFE2" w14:textId="77777777" w:rsidR="002C3971" w:rsidRDefault="002C3971"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CC68B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FCED8E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7D870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CB839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79A86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B300BA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4004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F68BCA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D6A9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7E6F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0874CF"/>
    <w:multiLevelType w:val="hybridMultilevel"/>
    <w:tmpl w:val="11BA5C24"/>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022103D"/>
    <w:multiLevelType w:val="hybridMultilevel"/>
    <w:tmpl w:val="73E809D2"/>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5D40F74"/>
    <w:multiLevelType w:val="hybridMultilevel"/>
    <w:tmpl w:val="B7AA79D6"/>
    <w:lvl w:ilvl="0" w:tplc="0409000F">
      <w:start w:val="1"/>
      <w:numFmt w:val="decimal"/>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3"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25D9D"/>
    <w:multiLevelType w:val="hybridMultilevel"/>
    <w:tmpl w:val="B7AA79D6"/>
    <w:lvl w:ilvl="0" w:tplc="0409000F">
      <w:start w:val="1"/>
      <w:numFmt w:val="decimal"/>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5"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F823F6"/>
    <w:multiLevelType w:val="hybridMultilevel"/>
    <w:tmpl w:val="8AB0E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800428"/>
    <w:multiLevelType w:val="hybridMultilevel"/>
    <w:tmpl w:val="8020C16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B10786"/>
    <w:multiLevelType w:val="hybridMultilevel"/>
    <w:tmpl w:val="C836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086F5F"/>
    <w:multiLevelType w:val="hybridMultilevel"/>
    <w:tmpl w:val="CEA408B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3" w15:restartNumberingAfterBreak="0">
    <w:nsid w:val="61C471DF"/>
    <w:multiLevelType w:val="hybridMultilevel"/>
    <w:tmpl w:val="8988A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B2B9D"/>
    <w:multiLevelType w:val="hybridMultilevel"/>
    <w:tmpl w:val="B5D07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5C35CF"/>
    <w:multiLevelType w:val="hybridMultilevel"/>
    <w:tmpl w:val="67A49252"/>
    <w:lvl w:ilvl="0" w:tplc="F856A6A4">
      <w:start w:val="1"/>
      <w:numFmt w:val="decimal"/>
      <w:lvlText w:val="(%1)"/>
      <w:lvlJc w:val="left"/>
      <w:pPr>
        <w:ind w:left="2352" w:hanging="380"/>
      </w:pPr>
      <w:rPr>
        <w:rFonts w:hint="default"/>
      </w:rPr>
    </w:lvl>
    <w:lvl w:ilvl="1" w:tplc="04090019" w:tentative="1">
      <w:start w:val="1"/>
      <w:numFmt w:val="lowerLetter"/>
      <w:lvlText w:val="%2."/>
      <w:lvlJc w:val="left"/>
      <w:pPr>
        <w:ind w:left="3052" w:hanging="360"/>
      </w:pPr>
    </w:lvl>
    <w:lvl w:ilvl="2" w:tplc="0409001B" w:tentative="1">
      <w:start w:val="1"/>
      <w:numFmt w:val="lowerRoman"/>
      <w:lvlText w:val="%3."/>
      <w:lvlJc w:val="right"/>
      <w:pPr>
        <w:ind w:left="3772" w:hanging="180"/>
      </w:pPr>
    </w:lvl>
    <w:lvl w:ilvl="3" w:tplc="0409000F" w:tentative="1">
      <w:start w:val="1"/>
      <w:numFmt w:val="decimal"/>
      <w:lvlText w:val="%4."/>
      <w:lvlJc w:val="left"/>
      <w:pPr>
        <w:ind w:left="4492" w:hanging="360"/>
      </w:pPr>
    </w:lvl>
    <w:lvl w:ilvl="4" w:tplc="04090019" w:tentative="1">
      <w:start w:val="1"/>
      <w:numFmt w:val="lowerLetter"/>
      <w:lvlText w:val="%5."/>
      <w:lvlJc w:val="left"/>
      <w:pPr>
        <w:ind w:left="5212" w:hanging="360"/>
      </w:pPr>
    </w:lvl>
    <w:lvl w:ilvl="5" w:tplc="0409001B" w:tentative="1">
      <w:start w:val="1"/>
      <w:numFmt w:val="lowerRoman"/>
      <w:lvlText w:val="%6."/>
      <w:lvlJc w:val="right"/>
      <w:pPr>
        <w:ind w:left="5932" w:hanging="180"/>
      </w:pPr>
    </w:lvl>
    <w:lvl w:ilvl="6" w:tplc="0409000F" w:tentative="1">
      <w:start w:val="1"/>
      <w:numFmt w:val="decimal"/>
      <w:lvlText w:val="%7."/>
      <w:lvlJc w:val="left"/>
      <w:pPr>
        <w:ind w:left="6652" w:hanging="360"/>
      </w:pPr>
    </w:lvl>
    <w:lvl w:ilvl="7" w:tplc="04090019" w:tentative="1">
      <w:start w:val="1"/>
      <w:numFmt w:val="lowerLetter"/>
      <w:lvlText w:val="%8."/>
      <w:lvlJc w:val="left"/>
      <w:pPr>
        <w:ind w:left="7372" w:hanging="360"/>
      </w:pPr>
    </w:lvl>
    <w:lvl w:ilvl="8" w:tplc="0409001B" w:tentative="1">
      <w:start w:val="1"/>
      <w:numFmt w:val="lowerRoman"/>
      <w:lvlText w:val="%9."/>
      <w:lvlJc w:val="right"/>
      <w:pPr>
        <w:ind w:left="8092" w:hanging="180"/>
      </w:pPr>
    </w:lvl>
  </w:abstractNum>
  <w:abstractNum w:abstractNumId="26" w15:restartNumberingAfterBreak="0">
    <w:nsid w:val="70472D3E"/>
    <w:multiLevelType w:val="hybridMultilevel"/>
    <w:tmpl w:val="CD48DA04"/>
    <w:lvl w:ilvl="0" w:tplc="0409000F">
      <w:start w:val="1"/>
      <w:numFmt w:val="decimal"/>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7"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5"/>
  </w:num>
  <w:num w:numId="4">
    <w:abstractNumId w:val="13"/>
  </w:num>
  <w:num w:numId="5">
    <w:abstractNumId w:val="18"/>
  </w:num>
  <w:num w:numId="6">
    <w:abstractNumId w:val="20"/>
  </w:num>
  <w:num w:numId="7">
    <w:abstractNumId w:val="21"/>
  </w:num>
  <w:num w:numId="8">
    <w:abstractNumId w:val="17"/>
  </w:num>
  <w:num w:numId="9">
    <w:abstractNumId w:val="16"/>
  </w:num>
  <w:num w:numId="10">
    <w:abstractNumId w:val="22"/>
  </w:num>
  <w:num w:numId="11">
    <w:abstractNumId w:val="24"/>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6"/>
  </w:num>
  <w:num w:numId="24">
    <w:abstractNumId w:val="25"/>
  </w:num>
  <w:num w:numId="25">
    <w:abstractNumId w:val="10"/>
  </w:num>
  <w:num w:numId="26">
    <w:abstractNumId w:val="14"/>
  </w:num>
  <w:num w:numId="27">
    <w:abstractNumId w:val="12"/>
  </w:num>
  <w:num w:numId="28">
    <w:abstractNumId w:val="1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3MDcyNTEwtjQwMzFX0lEKTi0uzszPAykwqgUAyaesWSwAAAA="/>
    <w:docVar w:name="EN.InstantFormat" w:val="&lt;ENInstantFormat&gt;&lt;Enabled&gt;1&lt;/Enabled&gt;&lt;ScanUnformatted&gt;1&lt;/ScanUnformatted&gt;&lt;ScanChanges&gt;1&lt;/ScanChanges&gt;&lt;Suspended&gt;0&lt;/Suspended&gt;&lt;/ENInstantFormat&gt;"/>
    <w:docVar w:name="EN.Layout" w:val="&lt;ENLayout&gt;&lt;Style&gt;J Petroleum Sci Eng 2&lt;/Style&gt;&lt;LeftDelim&gt;{&lt;/LeftDelim&gt;&lt;RightDelim&gt;}&lt;/RightDelim&gt;&lt;FontName&gt;Times New Roman&lt;/FontName&gt;&lt;FontSize&gt;12&lt;/FontSize&gt;&lt;ReflistTitle&gt;&lt;/ReflistTitle&gt;&lt;StartingRefnum&gt;1&lt;/StartingRefnum&gt;&lt;FirstLineIndent&gt;720&lt;/FirstLineIndent&gt;&lt;HangingIndent&gt;144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d20awt02n0ddzmezppfxtwe42zdazz9sr9te&quot;&gt;My EndNote Library&lt;record-ids&gt;&lt;item&gt;5&lt;/item&gt;&lt;item&gt;10&lt;/item&gt;&lt;item&gt;12&lt;/item&gt;&lt;item&gt;14&lt;/item&gt;&lt;item&gt;16&lt;/item&gt;&lt;item&gt;28&lt;/item&gt;&lt;item&gt;29&lt;/item&gt;&lt;item&gt;54&lt;/item&gt;&lt;item&gt;55&lt;/item&gt;&lt;item&gt;60&lt;/item&gt;&lt;item&gt;64&lt;/item&gt;&lt;item&gt;69&lt;/item&gt;&lt;item&gt;72&lt;/item&gt;&lt;item&gt;81&lt;/item&gt;&lt;item&gt;94&lt;/item&gt;&lt;item&gt;101&lt;/item&gt;&lt;item&gt;165&lt;/item&gt;&lt;item&gt;166&lt;/item&gt;&lt;item&gt;168&lt;/item&gt;&lt;item&gt;169&lt;/item&gt;&lt;item&gt;170&lt;/item&gt;&lt;item&gt;171&lt;/item&gt;&lt;item&gt;172&lt;/item&gt;&lt;item&gt;175&lt;/item&gt;&lt;item&gt;182&lt;/item&gt;&lt;item&gt;184&lt;/item&gt;&lt;item&gt;200&lt;/item&gt;&lt;item&gt;202&lt;/item&gt;&lt;item&gt;203&lt;/item&gt;&lt;item&gt;204&lt;/item&gt;&lt;item&gt;208&lt;/item&gt;&lt;item&gt;218&lt;/item&gt;&lt;item&gt;222&lt;/item&gt;&lt;item&gt;233&lt;/item&gt;&lt;item&gt;234&lt;/item&gt;&lt;item&gt;240&lt;/item&gt;&lt;item&gt;243&lt;/item&gt;&lt;item&gt;251&lt;/item&gt;&lt;item&gt;252&lt;/item&gt;&lt;item&gt;253&lt;/item&gt;&lt;item&gt;254&lt;/item&gt;&lt;item&gt;255&lt;/item&gt;&lt;item&gt;256&lt;/item&gt;&lt;item&gt;257&lt;/item&gt;&lt;item&gt;258&lt;/item&gt;&lt;item&gt;262&lt;/item&gt;&lt;item&gt;267&lt;/item&gt;&lt;item&gt;272&lt;/item&gt;&lt;item&gt;273&lt;/item&gt;&lt;item&gt;274&lt;/item&gt;&lt;item&gt;275&lt;/item&gt;&lt;item&gt;276&lt;/item&gt;&lt;item&gt;279&lt;/item&gt;&lt;item&gt;285&lt;/item&gt;&lt;item&gt;287&lt;/item&gt;&lt;item&gt;307&lt;/item&gt;&lt;item&gt;308&lt;/item&gt;&lt;item&gt;313&lt;/item&gt;&lt;item&gt;314&lt;/item&gt;&lt;item&gt;317&lt;/item&gt;&lt;item&gt;318&lt;/item&gt;&lt;item&gt;319&lt;/item&gt;&lt;item&gt;320&lt;/item&gt;&lt;item&gt;323&lt;/item&gt;&lt;item&gt;324&lt;/item&gt;&lt;item&gt;325&lt;/item&gt;&lt;item&gt;326&lt;/item&gt;&lt;item&gt;327&lt;/item&gt;&lt;item&gt;328&lt;/item&gt;&lt;item&gt;329&lt;/item&gt;&lt;item&gt;330&lt;/item&gt;&lt;item&gt;331&lt;/item&gt;&lt;item&gt;337&lt;/item&gt;&lt;item&gt;338&lt;/item&gt;&lt;item&gt;339&lt;/item&gt;&lt;item&gt;342&lt;/item&gt;&lt;item&gt;343&lt;/item&gt;&lt;item&gt;344&lt;/item&gt;&lt;item&gt;345&lt;/item&gt;&lt;item&gt;346&lt;/item&gt;&lt;item&gt;347&lt;/item&gt;&lt;item&gt;348&lt;/item&gt;&lt;item&gt;349&lt;/item&gt;&lt;item&gt;350&lt;/item&gt;&lt;item&gt;353&lt;/item&gt;&lt;item&gt;356&lt;/item&gt;&lt;item&gt;357&lt;/item&gt;&lt;item&gt;359&lt;/item&gt;&lt;item&gt;360&lt;/item&gt;&lt;item&gt;363&lt;/item&gt;&lt;item&gt;365&lt;/item&gt;&lt;item&gt;370&lt;/item&gt;&lt;item&gt;371&lt;/item&gt;&lt;item&gt;376&lt;/item&gt;&lt;item&gt;377&lt;/item&gt;&lt;item&gt;378&lt;/item&gt;&lt;item&gt;379&lt;/item&gt;&lt;item&gt;380&lt;/item&gt;&lt;item&gt;381&lt;/item&gt;&lt;item&gt;382&lt;/item&gt;&lt;item&gt;383&lt;/item&gt;&lt;item&gt;384&lt;/item&gt;&lt;item&gt;388&lt;/item&gt;&lt;item&gt;390&lt;/item&gt;&lt;item&gt;396&lt;/item&gt;&lt;item&gt;397&lt;/item&gt;&lt;item&gt;398&lt;/item&gt;&lt;item&gt;409&lt;/item&gt;&lt;item&gt;410&lt;/item&gt;&lt;item&gt;412&lt;/item&gt;&lt;item&gt;413&lt;/item&gt;&lt;item&gt;414&lt;/item&gt;&lt;item&gt;416&lt;/item&gt;&lt;item&gt;417&lt;/item&gt;&lt;item&gt;420&lt;/item&gt;&lt;item&gt;421&lt;/item&gt;&lt;item&gt;422&lt;/item&gt;&lt;item&gt;447&lt;/item&gt;&lt;item&gt;448&lt;/item&gt;&lt;item&gt;455&lt;/item&gt;&lt;item&gt;456&lt;/item&gt;&lt;item&gt;457&lt;/item&gt;&lt;item&gt;460&lt;/item&gt;&lt;item&gt;461&lt;/item&gt;&lt;item&gt;462&lt;/item&gt;&lt;item&gt;463&lt;/item&gt;&lt;item&gt;464&lt;/item&gt;&lt;item&gt;465&lt;/item&gt;&lt;item&gt;468&lt;/item&gt;&lt;item&gt;470&lt;/item&gt;&lt;item&gt;476&lt;/item&gt;&lt;item&gt;477&lt;/item&gt;&lt;item&gt;479&lt;/item&gt;&lt;item&gt;480&lt;/item&gt;&lt;item&gt;481&lt;/item&gt;&lt;item&gt;484&lt;/item&gt;&lt;item&gt;485&lt;/item&gt;&lt;item&gt;486&lt;/item&gt;&lt;item&gt;487&lt;/item&gt;&lt;item&gt;500&lt;/item&gt;&lt;item&gt;541&lt;/item&gt;&lt;item&gt;544&lt;/item&gt;&lt;item&gt;550&lt;/item&gt;&lt;item&gt;559&lt;/item&gt;&lt;item&gt;560&lt;/item&gt;&lt;item&gt;563&lt;/item&gt;&lt;item&gt;567&lt;/item&gt;&lt;item&gt;570&lt;/item&gt;&lt;item&gt;571&lt;/item&gt;&lt;item&gt;574&lt;/item&gt;&lt;item&gt;575&lt;/item&gt;&lt;item&gt;576&lt;/item&gt;&lt;item&gt;577&lt;/item&gt;&lt;item&gt;579&lt;/item&gt;&lt;item&gt;580&lt;/item&gt;&lt;item&gt;581&lt;/item&gt;&lt;item&gt;583&lt;/item&gt;&lt;item&gt;584&lt;/item&gt;&lt;item&gt;585&lt;/item&gt;&lt;item&gt;586&lt;/item&gt;&lt;item&gt;587&lt;/item&gt;&lt;item&gt;602&lt;/item&gt;&lt;item&gt;603&lt;/item&gt;&lt;item&gt;604&lt;/item&gt;&lt;item&gt;605&lt;/item&gt;&lt;item&gt;606&lt;/item&gt;&lt;item&gt;610&lt;/item&gt;&lt;item&gt;611&lt;/item&gt;&lt;item&gt;612&lt;/item&gt;&lt;item&gt;614&lt;/item&gt;&lt;item&gt;615&lt;/item&gt;&lt;item&gt;616&lt;/item&gt;&lt;item&gt;621&lt;/item&gt;&lt;item&gt;623&lt;/item&gt;&lt;item&gt;624&lt;/item&gt;&lt;item&gt;625&lt;/item&gt;&lt;item&gt;628&lt;/item&gt;&lt;item&gt;631&lt;/item&gt;&lt;item&gt;633&lt;/item&gt;&lt;item&gt;637&lt;/item&gt;&lt;item&gt;638&lt;/item&gt;&lt;item&gt;639&lt;/item&gt;&lt;item&gt;642&lt;/item&gt;&lt;/record-ids&gt;&lt;/item&gt;&lt;/Libraries&gt;"/>
  </w:docVars>
  <w:rsids>
    <w:rsidRoot w:val="00E11D2F"/>
    <w:rsid w:val="00002865"/>
    <w:rsid w:val="00006B54"/>
    <w:rsid w:val="000073C5"/>
    <w:rsid w:val="00007FD9"/>
    <w:rsid w:val="000107F3"/>
    <w:rsid w:val="0001093E"/>
    <w:rsid w:val="000130F7"/>
    <w:rsid w:val="000131B7"/>
    <w:rsid w:val="000140D5"/>
    <w:rsid w:val="00014787"/>
    <w:rsid w:val="00015B5C"/>
    <w:rsid w:val="00016175"/>
    <w:rsid w:val="000162FE"/>
    <w:rsid w:val="00017C4F"/>
    <w:rsid w:val="00021CBE"/>
    <w:rsid w:val="00022B8A"/>
    <w:rsid w:val="00022EA8"/>
    <w:rsid w:val="000238C9"/>
    <w:rsid w:val="00025A12"/>
    <w:rsid w:val="0002732B"/>
    <w:rsid w:val="000304FE"/>
    <w:rsid w:val="000305CE"/>
    <w:rsid w:val="00031C5F"/>
    <w:rsid w:val="000329EA"/>
    <w:rsid w:val="00034147"/>
    <w:rsid w:val="00034202"/>
    <w:rsid w:val="00034C79"/>
    <w:rsid w:val="00035BAA"/>
    <w:rsid w:val="00040216"/>
    <w:rsid w:val="00041B04"/>
    <w:rsid w:val="00041FE4"/>
    <w:rsid w:val="0004406E"/>
    <w:rsid w:val="0004437F"/>
    <w:rsid w:val="00044558"/>
    <w:rsid w:val="00044601"/>
    <w:rsid w:val="00044744"/>
    <w:rsid w:val="00044927"/>
    <w:rsid w:val="00044DFA"/>
    <w:rsid w:val="0005151E"/>
    <w:rsid w:val="00051601"/>
    <w:rsid w:val="00053203"/>
    <w:rsid w:val="0005374D"/>
    <w:rsid w:val="000537B1"/>
    <w:rsid w:val="000541A7"/>
    <w:rsid w:val="00054CFF"/>
    <w:rsid w:val="000603B5"/>
    <w:rsid w:val="000620C1"/>
    <w:rsid w:val="000621BC"/>
    <w:rsid w:val="000639F8"/>
    <w:rsid w:val="00063B37"/>
    <w:rsid w:val="00064F8B"/>
    <w:rsid w:val="000651B3"/>
    <w:rsid w:val="00065777"/>
    <w:rsid w:val="00066EEE"/>
    <w:rsid w:val="0006762D"/>
    <w:rsid w:val="00067871"/>
    <w:rsid w:val="00074391"/>
    <w:rsid w:val="00076B36"/>
    <w:rsid w:val="00077A99"/>
    <w:rsid w:val="00077C58"/>
    <w:rsid w:val="00077F0A"/>
    <w:rsid w:val="000810BB"/>
    <w:rsid w:val="0008176F"/>
    <w:rsid w:val="00081898"/>
    <w:rsid w:val="000821B4"/>
    <w:rsid w:val="0008222E"/>
    <w:rsid w:val="00082767"/>
    <w:rsid w:val="00084D04"/>
    <w:rsid w:val="00084F63"/>
    <w:rsid w:val="000879FD"/>
    <w:rsid w:val="000900EA"/>
    <w:rsid w:val="000924AC"/>
    <w:rsid w:val="00092870"/>
    <w:rsid w:val="00092DD4"/>
    <w:rsid w:val="000945B6"/>
    <w:rsid w:val="000A03EB"/>
    <w:rsid w:val="000A0DD5"/>
    <w:rsid w:val="000B1CC3"/>
    <w:rsid w:val="000B1D01"/>
    <w:rsid w:val="000B1DCE"/>
    <w:rsid w:val="000B595D"/>
    <w:rsid w:val="000B7709"/>
    <w:rsid w:val="000C18E6"/>
    <w:rsid w:val="000C24B8"/>
    <w:rsid w:val="000C2D29"/>
    <w:rsid w:val="000C3166"/>
    <w:rsid w:val="000C3FFD"/>
    <w:rsid w:val="000C551D"/>
    <w:rsid w:val="000C7DA3"/>
    <w:rsid w:val="000D09E0"/>
    <w:rsid w:val="000D13DF"/>
    <w:rsid w:val="000D54D6"/>
    <w:rsid w:val="000D64FE"/>
    <w:rsid w:val="000D73B8"/>
    <w:rsid w:val="000E0245"/>
    <w:rsid w:val="000E05A3"/>
    <w:rsid w:val="000E0A37"/>
    <w:rsid w:val="000E11A3"/>
    <w:rsid w:val="000E28EA"/>
    <w:rsid w:val="000E4714"/>
    <w:rsid w:val="000E4DAA"/>
    <w:rsid w:val="000E69AB"/>
    <w:rsid w:val="000E777E"/>
    <w:rsid w:val="000F5261"/>
    <w:rsid w:val="000F56FF"/>
    <w:rsid w:val="000F69D4"/>
    <w:rsid w:val="000F72E8"/>
    <w:rsid w:val="000F7C4E"/>
    <w:rsid w:val="00103F4E"/>
    <w:rsid w:val="001049AF"/>
    <w:rsid w:val="00104B6F"/>
    <w:rsid w:val="00105BBB"/>
    <w:rsid w:val="00106565"/>
    <w:rsid w:val="001076BD"/>
    <w:rsid w:val="001077A1"/>
    <w:rsid w:val="00110204"/>
    <w:rsid w:val="00110D58"/>
    <w:rsid w:val="00111915"/>
    <w:rsid w:val="00112D56"/>
    <w:rsid w:val="00113544"/>
    <w:rsid w:val="0011562A"/>
    <w:rsid w:val="00116BA8"/>
    <w:rsid w:val="0011742B"/>
    <w:rsid w:val="00117E8E"/>
    <w:rsid w:val="00121422"/>
    <w:rsid w:val="00121F01"/>
    <w:rsid w:val="00124A71"/>
    <w:rsid w:val="00127DBD"/>
    <w:rsid w:val="001329CF"/>
    <w:rsid w:val="001335CF"/>
    <w:rsid w:val="0013779F"/>
    <w:rsid w:val="00141258"/>
    <w:rsid w:val="0014186B"/>
    <w:rsid w:val="0014199A"/>
    <w:rsid w:val="0014340D"/>
    <w:rsid w:val="00143CB6"/>
    <w:rsid w:val="00150395"/>
    <w:rsid w:val="001504BE"/>
    <w:rsid w:val="0015067C"/>
    <w:rsid w:val="0015120D"/>
    <w:rsid w:val="00151FA5"/>
    <w:rsid w:val="0015267D"/>
    <w:rsid w:val="001549C7"/>
    <w:rsid w:val="00154C5F"/>
    <w:rsid w:val="00155F97"/>
    <w:rsid w:val="00162092"/>
    <w:rsid w:val="00162A5F"/>
    <w:rsid w:val="001632ED"/>
    <w:rsid w:val="001639B5"/>
    <w:rsid w:val="00164B83"/>
    <w:rsid w:val="0017061F"/>
    <w:rsid w:val="00172240"/>
    <w:rsid w:val="0017538F"/>
    <w:rsid w:val="00175598"/>
    <w:rsid w:val="001757CC"/>
    <w:rsid w:val="00180249"/>
    <w:rsid w:val="0018137A"/>
    <w:rsid w:val="00182D17"/>
    <w:rsid w:val="00183A8F"/>
    <w:rsid w:val="001840ED"/>
    <w:rsid w:val="001844CA"/>
    <w:rsid w:val="00187691"/>
    <w:rsid w:val="00187B70"/>
    <w:rsid w:val="00190C88"/>
    <w:rsid w:val="00191550"/>
    <w:rsid w:val="00193D35"/>
    <w:rsid w:val="001942F2"/>
    <w:rsid w:val="0019435F"/>
    <w:rsid w:val="001948F2"/>
    <w:rsid w:val="00194937"/>
    <w:rsid w:val="001949C1"/>
    <w:rsid w:val="00196281"/>
    <w:rsid w:val="00197D34"/>
    <w:rsid w:val="001A1FF2"/>
    <w:rsid w:val="001A31FE"/>
    <w:rsid w:val="001A3DDE"/>
    <w:rsid w:val="001A40EF"/>
    <w:rsid w:val="001A57C4"/>
    <w:rsid w:val="001A6BB1"/>
    <w:rsid w:val="001B057A"/>
    <w:rsid w:val="001B0BD2"/>
    <w:rsid w:val="001B0D32"/>
    <w:rsid w:val="001B12EF"/>
    <w:rsid w:val="001B36A8"/>
    <w:rsid w:val="001B37D6"/>
    <w:rsid w:val="001B521A"/>
    <w:rsid w:val="001B5651"/>
    <w:rsid w:val="001B5782"/>
    <w:rsid w:val="001B62E0"/>
    <w:rsid w:val="001B6852"/>
    <w:rsid w:val="001B6BAA"/>
    <w:rsid w:val="001C05C2"/>
    <w:rsid w:val="001C0663"/>
    <w:rsid w:val="001C10A0"/>
    <w:rsid w:val="001C1D0F"/>
    <w:rsid w:val="001C304B"/>
    <w:rsid w:val="001C3B63"/>
    <w:rsid w:val="001C5B1F"/>
    <w:rsid w:val="001C6C0C"/>
    <w:rsid w:val="001D0026"/>
    <w:rsid w:val="001D00BB"/>
    <w:rsid w:val="001D26AB"/>
    <w:rsid w:val="001D35D0"/>
    <w:rsid w:val="001D6668"/>
    <w:rsid w:val="001D6F0A"/>
    <w:rsid w:val="001D7107"/>
    <w:rsid w:val="001D7CBE"/>
    <w:rsid w:val="001E14D8"/>
    <w:rsid w:val="001E2390"/>
    <w:rsid w:val="001E4D6A"/>
    <w:rsid w:val="001F0BB6"/>
    <w:rsid w:val="001F1477"/>
    <w:rsid w:val="001F2FF2"/>
    <w:rsid w:val="001F3E11"/>
    <w:rsid w:val="002037EC"/>
    <w:rsid w:val="00203BD0"/>
    <w:rsid w:val="002045EE"/>
    <w:rsid w:val="00205E93"/>
    <w:rsid w:val="00207744"/>
    <w:rsid w:val="002102D7"/>
    <w:rsid w:val="00212711"/>
    <w:rsid w:val="002147D8"/>
    <w:rsid w:val="00214B39"/>
    <w:rsid w:val="00214D77"/>
    <w:rsid w:val="002165A3"/>
    <w:rsid w:val="00216F44"/>
    <w:rsid w:val="002171AB"/>
    <w:rsid w:val="0022127B"/>
    <w:rsid w:val="002250F5"/>
    <w:rsid w:val="00226627"/>
    <w:rsid w:val="00227060"/>
    <w:rsid w:val="00227893"/>
    <w:rsid w:val="00232823"/>
    <w:rsid w:val="0023517C"/>
    <w:rsid w:val="002353B0"/>
    <w:rsid w:val="0023552A"/>
    <w:rsid w:val="00235B9A"/>
    <w:rsid w:val="00236840"/>
    <w:rsid w:val="00237B27"/>
    <w:rsid w:val="00241CE7"/>
    <w:rsid w:val="00244C26"/>
    <w:rsid w:val="00245298"/>
    <w:rsid w:val="0024758D"/>
    <w:rsid w:val="0025103B"/>
    <w:rsid w:val="00254218"/>
    <w:rsid w:val="002553B5"/>
    <w:rsid w:val="00255A14"/>
    <w:rsid w:val="00256F36"/>
    <w:rsid w:val="00257382"/>
    <w:rsid w:val="0025754A"/>
    <w:rsid w:val="00257ABF"/>
    <w:rsid w:val="00260F9A"/>
    <w:rsid w:val="00262347"/>
    <w:rsid w:val="002626BB"/>
    <w:rsid w:val="00264ADC"/>
    <w:rsid w:val="00264D8D"/>
    <w:rsid w:val="00266053"/>
    <w:rsid w:val="00271ED6"/>
    <w:rsid w:val="0027250A"/>
    <w:rsid w:val="002729B1"/>
    <w:rsid w:val="00273125"/>
    <w:rsid w:val="00274B30"/>
    <w:rsid w:val="00274E2C"/>
    <w:rsid w:val="00275A46"/>
    <w:rsid w:val="00277969"/>
    <w:rsid w:val="0028005F"/>
    <w:rsid w:val="00280F51"/>
    <w:rsid w:val="0028188B"/>
    <w:rsid w:val="002860F6"/>
    <w:rsid w:val="0028686F"/>
    <w:rsid w:val="00287A4C"/>
    <w:rsid w:val="00287B4D"/>
    <w:rsid w:val="00292B76"/>
    <w:rsid w:val="0029339A"/>
    <w:rsid w:val="0029346D"/>
    <w:rsid w:val="00293F19"/>
    <w:rsid w:val="002948FE"/>
    <w:rsid w:val="002A020D"/>
    <w:rsid w:val="002A0FFA"/>
    <w:rsid w:val="002A3DF3"/>
    <w:rsid w:val="002A6A0F"/>
    <w:rsid w:val="002A6E06"/>
    <w:rsid w:val="002B02C4"/>
    <w:rsid w:val="002B0443"/>
    <w:rsid w:val="002B0B23"/>
    <w:rsid w:val="002B1396"/>
    <w:rsid w:val="002B1AEC"/>
    <w:rsid w:val="002B38BC"/>
    <w:rsid w:val="002B5199"/>
    <w:rsid w:val="002B6191"/>
    <w:rsid w:val="002B79AE"/>
    <w:rsid w:val="002C06FA"/>
    <w:rsid w:val="002C0C46"/>
    <w:rsid w:val="002C2526"/>
    <w:rsid w:val="002C2C3A"/>
    <w:rsid w:val="002C2EE4"/>
    <w:rsid w:val="002C3971"/>
    <w:rsid w:val="002C6D32"/>
    <w:rsid w:val="002C76D5"/>
    <w:rsid w:val="002C7E02"/>
    <w:rsid w:val="002D26FA"/>
    <w:rsid w:val="002D3658"/>
    <w:rsid w:val="002D4674"/>
    <w:rsid w:val="002D610E"/>
    <w:rsid w:val="002D6E20"/>
    <w:rsid w:val="002D79F5"/>
    <w:rsid w:val="002E0747"/>
    <w:rsid w:val="002E0B85"/>
    <w:rsid w:val="002E0E27"/>
    <w:rsid w:val="002E131E"/>
    <w:rsid w:val="002E157F"/>
    <w:rsid w:val="002E35F6"/>
    <w:rsid w:val="002E433E"/>
    <w:rsid w:val="002E47A8"/>
    <w:rsid w:val="002E499D"/>
    <w:rsid w:val="002E6501"/>
    <w:rsid w:val="002E7455"/>
    <w:rsid w:val="002F07FE"/>
    <w:rsid w:val="002F10C8"/>
    <w:rsid w:val="002F1FC7"/>
    <w:rsid w:val="002F2D2A"/>
    <w:rsid w:val="002F3077"/>
    <w:rsid w:val="002F313C"/>
    <w:rsid w:val="002F390B"/>
    <w:rsid w:val="002F4108"/>
    <w:rsid w:val="002F52A9"/>
    <w:rsid w:val="002F5A5C"/>
    <w:rsid w:val="002F5D33"/>
    <w:rsid w:val="002F6D0D"/>
    <w:rsid w:val="00300B21"/>
    <w:rsid w:val="00300F60"/>
    <w:rsid w:val="00303D91"/>
    <w:rsid w:val="00304FBF"/>
    <w:rsid w:val="00304FD6"/>
    <w:rsid w:val="003060AD"/>
    <w:rsid w:val="00307674"/>
    <w:rsid w:val="0030767B"/>
    <w:rsid w:val="003100AB"/>
    <w:rsid w:val="003102F5"/>
    <w:rsid w:val="00312347"/>
    <w:rsid w:val="00314EFD"/>
    <w:rsid w:val="00314F3F"/>
    <w:rsid w:val="00315CBA"/>
    <w:rsid w:val="00316C09"/>
    <w:rsid w:val="00317F65"/>
    <w:rsid w:val="00320BD5"/>
    <w:rsid w:val="00321646"/>
    <w:rsid w:val="003218C7"/>
    <w:rsid w:val="003218D0"/>
    <w:rsid w:val="00321AD1"/>
    <w:rsid w:val="00323D89"/>
    <w:rsid w:val="00323ED8"/>
    <w:rsid w:val="003240AA"/>
    <w:rsid w:val="0032566F"/>
    <w:rsid w:val="00326517"/>
    <w:rsid w:val="00326A36"/>
    <w:rsid w:val="00326D0D"/>
    <w:rsid w:val="00331AA8"/>
    <w:rsid w:val="003341B0"/>
    <w:rsid w:val="00334764"/>
    <w:rsid w:val="00334EF3"/>
    <w:rsid w:val="003374C7"/>
    <w:rsid w:val="00337653"/>
    <w:rsid w:val="00337C21"/>
    <w:rsid w:val="00341252"/>
    <w:rsid w:val="00341BFB"/>
    <w:rsid w:val="00341FF8"/>
    <w:rsid w:val="0034229F"/>
    <w:rsid w:val="00342821"/>
    <w:rsid w:val="00343673"/>
    <w:rsid w:val="003450B1"/>
    <w:rsid w:val="003462FF"/>
    <w:rsid w:val="00346938"/>
    <w:rsid w:val="00347E21"/>
    <w:rsid w:val="003506DC"/>
    <w:rsid w:val="00351575"/>
    <w:rsid w:val="003515EC"/>
    <w:rsid w:val="003518C5"/>
    <w:rsid w:val="003529E8"/>
    <w:rsid w:val="003535DA"/>
    <w:rsid w:val="00353876"/>
    <w:rsid w:val="00353DF4"/>
    <w:rsid w:val="00354BF0"/>
    <w:rsid w:val="00356A5F"/>
    <w:rsid w:val="003579EE"/>
    <w:rsid w:val="003619FE"/>
    <w:rsid w:val="00362745"/>
    <w:rsid w:val="00362E5C"/>
    <w:rsid w:val="003635D6"/>
    <w:rsid w:val="0036372B"/>
    <w:rsid w:val="00365461"/>
    <w:rsid w:val="00365769"/>
    <w:rsid w:val="00365D40"/>
    <w:rsid w:val="0036647C"/>
    <w:rsid w:val="003701A9"/>
    <w:rsid w:val="00370C30"/>
    <w:rsid w:val="0037276A"/>
    <w:rsid w:val="003737FD"/>
    <w:rsid w:val="00373E4F"/>
    <w:rsid w:val="00376C89"/>
    <w:rsid w:val="00376F8D"/>
    <w:rsid w:val="00382035"/>
    <w:rsid w:val="0038203C"/>
    <w:rsid w:val="003821B5"/>
    <w:rsid w:val="0038393C"/>
    <w:rsid w:val="00384745"/>
    <w:rsid w:val="00384972"/>
    <w:rsid w:val="00385C66"/>
    <w:rsid w:val="00385E81"/>
    <w:rsid w:val="00385E9D"/>
    <w:rsid w:val="00386E26"/>
    <w:rsid w:val="00390408"/>
    <w:rsid w:val="00393159"/>
    <w:rsid w:val="0039349A"/>
    <w:rsid w:val="00393D64"/>
    <w:rsid w:val="00396207"/>
    <w:rsid w:val="003A03CA"/>
    <w:rsid w:val="003A060D"/>
    <w:rsid w:val="003A19C1"/>
    <w:rsid w:val="003A299B"/>
    <w:rsid w:val="003A668C"/>
    <w:rsid w:val="003A6B7A"/>
    <w:rsid w:val="003A6FC3"/>
    <w:rsid w:val="003B092C"/>
    <w:rsid w:val="003B0A2F"/>
    <w:rsid w:val="003B350B"/>
    <w:rsid w:val="003B4782"/>
    <w:rsid w:val="003B5D4E"/>
    <w:rsid w:val="003B63C0"/>
    <w:rsid w:val="003B73A8"/>
    <w:rsid w:val="003B7C28"/>
    <w:rsid w:val="003B7F89"/>
    <w:rsid w:val="003C10F6"/>
    <w:rsid w:val="003C1486"/>
    <w:rsid w:val="003C1B11"/>
    <w:rsid w:val="003C26F6"/>
    <w:rsid w:val="003C37DC"/>
    <w:rsid w:val="003C47BE"/>
    <w:rsid w:val="003C6614"/>
    <w:rsid w:val="003D1325"/>
    <w:rsid w:val="003D34F2"/>
    <w:rsid w:val="003D406B"/>
    <w:rsid w:val="003D4364"/>
    <w:rsid w:val="003D4681"/>
    <w:rsid w:val="003D4783"/>
    <w:rsid w:val="003D561C"/>
    <w:rsid w:val="003E03BD"/>
    <w:rsid w:val="003E0DC1"/>
    <w:rsid w:val="003E13F1"/>
    <w:rsid w:val="003E1449"/>
    <w:rsid w:val="003E18BC"/>
    <w:rsid w:val="003E22B5"/>
    <w:rsid w:val="003E2909"/>
    <w:rsid w:val="003E2957"/>
    <w:rsid w:val="003E2C86"/>
    <w:rsid w:val="003E323C"/>
    <w:rsid w:val="003E45B4"/>
    <w:rsid w:val="003E4FB6"/>
    <w:rsid w:val="003E6CD6"/>
    <w:rsid w:val="003E71E5"/>
    <w:rsid w:val="003E7586"/>
    <w:rsid w:val="003F11C4"/>
    <w:rsid w:val="003F17ED"/>
    <w:rsid w:val="003F274B"/>
    <w:rsid w:val="003F3681"/>
    <w:rsid w:val="003F6F02"/>
    <w:rsid w:val="004036A9"/>
    <w:rsid w:val="00404DA1"/>
    <w:rsid w:val="00405606"/>
    <w:rsid w:val="004062F5"/>
    <w:rsid w:val="004068AD"/>
    <w:rsid w:val="004075CD"/>
    <w:rsid w:val="004105EB"/>
    <w:rsid w:val="004113BA"/>
    <w:rsid w:val="00414092"/>
    <w:rsid w:val="0041481C"/>
    <w:rsid w:val="00416AEA"/>
    <w:rsid w:val="00421380"/>
    <w:rsid w:val="00421411"/>
    <w:rsid w:val="00423054"/>
    <w:rsid w:val="004245F0"/>
    <w:rsid w:val="004248F9"/>
    <w:rsid w:val="00424CB8"/>
    <w:rsid w:val="00424E0A"/>
    <w:rsid w:val="0042780A"/>
    <w:rsid w:val="0043078F"/>
    <w:rsid w:val="00431102"/>
    <w:rsid w:val="0043160D"/>
    <w:rsid w:val="00432924"/>
    <w:rsid w:val="004330E4"/>
    <w:rsid w:val="004343D0"/>
    <w:rsid w:val="00435ABE"/>
    <w:rsid w:val="00435C9A"/>
    <w:rsid w:val="0043613A"/>
    <w:rsid w:val="004365AA"/>
    <w:rsid w:val="00440852"/>
    <w:rsid w:val="004430EF"/>
    <w:rsid w:val="004431F8"/>
    <w:rsid w:val="004434D0"/>
    <w:rsid w:val="0044732C"/>
    <w:rsid w:val="00450866"/>
    <w:rsid w:val="00451541"/>
    <w:rsid w:val="00452558"/>
    <w:rsid w:val="00453C3D"/>
    <w:rsid w:val="00455317"/>
    <w:rsid w:val="00455845"/>
    <w:rsid w:val="00455CC6"/>
    <w:rsid w:val="00456185"/>
    <w:rsid w:val="0045699D"/>
    <w:rsid w:val="00460155"/>
    <w:rsid w:val="00460783"/>
    <w:rsid w:val="004607C0"/>
    <w:rsid w:val="00460B71"/>
    <w:rsid w:val="00461AA9"/>
    <w:rsid w:val="00461C06"/>
    <w:rsid w:val="00462013"/>
    <w:rsid w:val="00462393"/>
    <w:rsid w:val="00463BF0"/>
    <w:rsid w:val="0046454F"/>
    <w:rsid w:val="004656F4"/>
    <w:rsid w:val="00467849"/>
    <w:rsid w:val="00467FC2"/>
    <w:rsid w:val="0047090A"/>
    <w:rsid w:val="00472464"/>
    <w:rsid w:val="00472B7F"/>
    <w:rsid w:val="004734C2"/>
    <w:rsid w:val="004736D1"/>
    <w:rsid w:val="00477E4A"/>
    <w:rsid w:val="0048010D"/>
    <w:rsid w:val="00480A41"/>
    <w:rsid w:val="00480E24"/>
    <w:rsid w:val="00484F73"/>
    <w:rsid w:val="00485817"/>
    <w:rsid w:val="0048684E"/>
    <w:rsid w:val="00491406"/>
    <w:rsid w:val="00495F8D"/>
    <w:rsid w:val="00497965"/>
    <w:rsid w:val="004A1860"/>
    <w:rsid w:val="004A22A6"/>
    <w:rsid w:val="004A4424"/>
    <w:rsid w:val="004A52B4"/>
    <w:rsid w:val="004A5F21"/>
    <w:rsid w:val="004A7222"/>
    <w:rsid w:val="004B0515"/>
    <w:rsid w:val="004B12E9"/>
    <w:rsid w:val="004B1C55"/>
    <w:rsid w:val="004B2848"/>
    <w:rsid w:val="004B3020"/>
    <w:rsid w:val="004B4B7F"/>
    <w:rsid w:val="004B6AC4"/>
    <w:rsid w:val="004C1A16"/>
    <w:rsid w:val="004C1C54"/>
    <w:rsid w:val="004C3408"/>
    <w:rsid w:val="004C442A"/>
    <w:rsid w:val="004C470C"/>
    <w:rsid w:val="004C69FF"/>
    <w:rsid w:val="004C6E0A"/>
    <w:rsid w:val="004C770E"/>
    <w:rsid w:val="004C7F2F"/>
    <w:rsid w:val="004D0A41"/>
    <w:rsid w:val="004D2A54"/>
    <w:rsid w:val="004D2D20"/>
    <w:rsid w:val="004D3281"/>
    <w:rsid w:val="004D3DAD"/>
    <w:rsid w:val="004D513D"/>
    <w:rsid w:val="004D5214"/>
    <w:rsid w:val="004D5680"/>
    <w:rsid w:val="004D7D96"/>
    <w:rsid w:val="004D7DA0"/>
    <w:rsid w:val="004E0795"/>
    <w:rsid w:val="004E1429"/>
    <w:rsid w:val="004E17CC"/>
    <w:rsid w:val="004E25F7"/>
    <w:rsid w:val="004E2B29"/>
    <w:rsid w:val="004E308F"/>
    <w:rsid w:val="004E41F4"/>
    <w:rsid w:val="004E4B4A"/>
    <w:rsid w:val="004E4BF1"/>
    <w:rsid w:val="004E67AB"/>
    <w:rsid w:val="004F05B2"/>
    <w:rsid w:val="004F0CDC"/>
    <w:rsid w:val="004F2DDD"/>
    <w:rsid w:val="004F49ED"/>
    <w:rsid w:val="004F4B8C"/>
    <w:rsid w:val="004F4C5D"/>
    <w:rsid w:val="004F6F05"/>
    <w:rsid w:val="005008B7"/>
    <w:rsid w:val="005010C6"/>
    <w:rsid w:val="005014A2"/>
    <w:rsid w:val="005017A9"/>
    <w:rsid w:val="00502900"/>
    <w:rsid w:val="00502CC4"/>
    <w:rsid w:val="005033B8"/>
    <w:rsid w:val="005045AA"/>
    <w:rsid w:val="00505BD7"/>
    <w:rsid w:val="00507379"/>
    <w:rsid w:val="00507F94"/>
    <w:rsid w:val="00513370"/>
    <w:rsid w:val="005142CC"/>
    <w:rsid w:val="00514C41"/>
    <w:rsid w:val="00515FF7"/>
    <w:rsid w:val="005172D4"/>
    <w:rsid w:val="00517388"/>
    <w:rsid w:val="005175AC"/>
    <w:rsid w:val="0052258A"/>
    <w:rsid w:val="0052373E"/>
    <w:rsid w:val="00523B5A"/>
    <w:rsid w:val="005251A6"/>
    <w:rsid w:val="0052666D"/>
    <w:rsid w:val="00527662"/>
    <w:rsid w:val="0053028C"/>
    <w:rsid w:val="005309FC"/>
    <w:rsid w:val="00531F49"/>
    <w:rsid w:val="0053264F"/>
    <w:rsid w:val="00532982"/>
    <w:rsid w:val="00534F76"/>
    <w:rsid w:val="005351D6"/>
    <w:rsid w:val="005354E8"/>
    <w:rsid w:val="0053791C"/>
    <w:rsid w:val="00537FE9"/>
    <w:rsid w:val="005403F6"/>
    <w:rsid w:val="005418C8"/>
    <w:rsid w:val="00542763"/>
    <w:rsid w:val="0054329E"/>
    <w:rsid w:val="00543786"/>
    <w:rsid w:val="00543C34"/>
    <w:rsid w:val="00543CC5"/>
    <w:rsid w:val="00545794"/>
    <w:rsid w:val="00546C4A"/>
    <w:rsid w:val="005473DD"/>
    <w:rsid w:val="0055013B"/>
    <w:rsid w:val="00550B8D"/>
    <w:rsid w:val="00550FBB"/>
    <w:rsid w:val="005535B9"/>
    <w:rsid w:val="00553CB0"/>
    <w:rsid w:val="00554130"/>
    <w:rsid w:val="0056149F"/>
    <w:rsid w:val="00561964"/>
    <w:rsid w:val="00563100"/>
    <w:rsid w:val="0056548E"/>
    <w:rsid w:val="00566D56"/>
    <w:rsid w:val="005671CE"/>
    <w:rsid w:val="00567229"/>
    <w:rsid w:val="00570B02"/>
    <w:rsid w:val="00570CDC"/>
    <w:rsid w:val="005712DD"/>
    <w:rsid w:val="005718BC"/>
    <w:rsid w:val="00573646"/>
    <w:rsid w:val="00574B0A"/>
    <w:rsid w:val="005762CB"/>
    <w:rsid w:val="0057775C"/>
    <w:rsid w:val="00577CBF"/>
    <w:rsid w:val="005802D1"/>
    <w:rsid w:val="005817C1"/>
    <w:rsid w:val="00581E40"/>
    <w:rsid w:val="00582C96"/>
    <w:rsid w:val="00582EBC"/>
    <w:rsid w:val="00583C7E"/>
    <w:rsid w:val="0058443C"/>
    <w:rsid w:val="00585000"/>
    <w:rsid w:val="00585C44"/>
    <w:rsid w:val="005908F7"/>
    <w:rsid w:val="00590B0D"/>
    <w:rsid w:val="00590C12"/>
    <w:rsid w:val="00592C9E"/>
    <w:rsid w:val="005934BC"/>
    <w:rsid w:val="00595A4E"/>
    <w:rsid w:val="00595E67"/>
    <w:rsid w:val="00596C7C"/>
    <w:rsid w:val="00597408"/>
    <w:rsid w:val="005A2B79"/>
    <w:rsid w:val="005A387B"/>
    <w:rsid w:val="005A4B85"/>
    <w:rsid w:val="005A4E47"/>
    <w:rsid w:val="005A5A82"/>
    <w:rsid w:val="005B0705"/>
    <w:rsid w:val="005B1214"/>
    <w:rsid w:val="005B12F2"/>
    <w:rsid w:val="005B158B"/>
    <w:rsid w:val="005B16D8"/>
    <w:rsid w:val="005B16E2"/>
    <w:rsid w:val="005B27D3"/>
    <w:rsid w:val="005B2E38"/>
    <w:rsid w:val="005B3609"/>
    <w:rsid w:val="005B5A8C"/>
    <w:rsid w:val="005B77C9"/>
    <w:rsid w:val="005C26B0"/>
    <w:rsid w:val="005C4D7E"/>
    <w:rsid w:val="005C583D"/>
    <w:rsid w:val="005C5A70"/>
    <w:rsid w:val="005C67D8"/>
    <w:rsid w:val="005C70D8"/>
    <w:rsid w:val="005D138C"/>
    <w:rsid w:val="005D1447"/>
    <w:rsid w:val="005D3276"/>
    <w:rsid w:val="005D6772"/>
    <w:rsid w:val="005D6B72"/>
    <w:rsid w:val="005E31E7"/>
    <w:rsid w:val="005E64CF"/>
    <w:rsid w:val="005F0782"/>
    <w:rsid w:val="005F2E28"/>
    <w:rsid w:val="005F40D0"/>
    <w:rsid w:val="005F4985"/>
    <w:rsid w:val="005F4A84"/>
    <w:rsid w:val="005F518C"/>
    <w:rsid w:val="005F6413"/>
    <w:rsid w:val="005F6594"/>
    <w:rsid w:val="005F6CE2"/>
    <w:rsid w:val="006010A2"/>
    <w:rsid w:val="00601338"/>
    <w:rsid w:val="00602DF8"/>
    <w:rsid w:val="0060374C"/>
    <w:rsid w:val="00604791"/>
    <w:rsid w:val="0060624E"/>
    <w:rsid w:val="0060699B"/>
    <w:rsid w:val="0061112F"/>
    <w:rsid w:val="006141EE"/>
    <w:rsid w:val="00616E82"/>
    <w:rsid w:val="0061701E"/>
    <w:rsid w:val="00617F61"/>
    <w:rsid w:val="0062136A"/>
    <w:rsid w:val="0062206A"/>
    <w:rsid w:val="0062400B"/>
    <w:rsid w:val="006246B5"/>
    <w:rsid w:val="00625C72"/>
    <w:rsid w:val="00626FA3"/>
    <w:rsid w:val="006273C0"/>
    <w:rsid w:val="00627B46"/>
    <w:rsid w:val="00627B63"/>
    <w:rsid w:val="00633620"/>
    <w:rsid w:val="00633A0B"/>
    <w:rsid w:val="00633C74"/>
    <w:rsid w:val="006349C0"/>
    <w:rsid w:val="00634A56"/>
    <w:rsid w:val="006359B9"/>
    <w:rsid w:val="00635B7D"/>
    <w:rsid w:val="00640DAE"/>
    <w:rsid w:val="0064125B"/>
    <w:rsid w:val="006427CA"/>
    <w:rsid w:val="00644405"/>
    <w:rsid w:val="00644EDB"/>
    <w:rsid w:val="00645119"/>
    <w:rsid w:val="006456FE"/>
    <w:rsid w:val="00645A8F"/>
    <w:rsid w:val="0064723C"/>
    <w:rsid w:val="00647814"/>
    <w:rsid w:val="00650597"/>
    <w:rsid w:val="00653C73"/>
    <w:rsid w:val="0065454B"/>
    <w:rsid w:val="006562BF"/>
    <w:rsid w:val="00656434"/>
    <w:rsid w:val="00656B8B"/>
    <w:rsid w:val="00657D01"/>
    <w:rsid w:val="0066054D"/>
    <w:rsid w:val="006618C7"/>
    <w:rsid w:val="00661C13"/>
    <w:rsid w:val="0066248C"/>
    <w:rsid w:val="00663448"/>
    <w:rsid w:val="00663D56"/>
    <w:rsid w:val="00664B73"/>
    <w:rsid w:val="006654DA"/>
    <w:rsid w:val="00665949"/>
    <w:rsid w:val="00670477"/>
    <w:rsid w:val="00670701"/>
    <w:rsid w:val="00671260"/>
    <w:rsid w:val="00672A10"/>
    <w:rsid w:val="00673FCB"/>
    <w:rsid w:val="006749D6"/>
    <w:rsid w:val="0067548A"/>
    <w:rsid w:val="00676D15"/>
    <w:rsid w:val="00681158"/>
    <w:rsid w:val="00685FD2"/>
    <w:rsid w:val="00687D80"/>
    <w:rsid w:val="0069137E"/>
    <w:rsid w:val="00691951"/>
    <w:rsid w:val="00692400"/>
    <w:rsid w:val="00693464"/>
    <w:rsid w:val="0069382C"/>
    <w:rsid w:val="006951D0"/>
    <w:rsid w:val="0069549B"/>
    <w:rsid w:val="006955D4"/>
    <w:rsid w:val="006A0D76"/>
    <w:rsid w:val="006A13D0"/>
    <w:rsid w:val="006A3C45"/>
    <w:rsid w:val="006A42A2"/>
    <w:rsid w:val="006A6340"/>
    <w:rsid w:val="006B08B5"/>
    <w:rsid w:val="006B0C99"/>
    <w:rsid w:val="006B1A3B"/>
    <w:rsid w:val="006B1D41"/>
    <w:rsid w:val="006B3071"/>
    <w:rsid w:val="006B4721"/>
    <w:rsid w:val="006B586A"/>
    <w:rsid w:val="006B595C"/>
    <w:rsid w:val="006B63D7"/>
    <w:rsid w:val="006B67CB"/>
    <w:rsid w:val="006C2CCF"/>
    <w:rsid w:val="006C2FE3"/>
    <w:rsid w:val="006C47ED"/>
    <w:rsid w:val="006C49A0"/>
    <w:rsid w:val="006C75BD"/>
    <w:rsid w:val="006D0409"/>
    <w:rsid w:val="006D1805"/>
    <w:rsid w:val="006D1B98"/>
    <w:rsid w:val="006D1E5A"/>
    <w:rsid w:val="006D3E9F"/>
    <w:rsid w:val="006D4269"/>
    <w:rsid w:val="006E090F"/>
    <w:rsid w:val="006E0CC9"/>
    <w:rsid w:val="006E1B6A"/>
    <w:rsid w:val="006E44BF"/>
    <w:rsid w:val="006E57BD"/>
    <w:rsid w:val="006F0708"/>
    <w:rsid w:val="006F070F"/>
    <w:rsid w:val="006F10CE"/>
    <w:rsid w:val="006F162E"/>
    <w:rsid w:val="006F1758"/>
    <w:rsid w:val="006F1F21"/>
    <w:rsid w:val="006F2A19"/>
    <w:rsid w:val="006F310B"/>
    <w:rsid w:val="006F3847"/>
    <w:rsid w:val="006F3FB5"/>
    <w:rsid w:val="006F401C"/>
    <w:rsid w:val="006F445F"/>
    <w:rsid w:val="006F4E23"/>
    <w:rsid w:val="0070017B"/>
    <w:rsid w:val="00701804"/>
    <w:rsid w:val="00702815"/>
    <w:rsid w:val="007029DF"/>
    <w:rsid w:val="0070390F"/>
    <w:rsid w:val="00703C20"/>
    <w:rsid w:val="00705086"/>
    <w:rsid w:val="00711313"/>
    <w:rsid w:val="0071394A"/>
    <w:rsid w:val="00714AA4"/>
    <w:rsid w:val="007156D9"/>
    <w:rsid w:val="007161FD"/>
    <w:rsid w:val="0071655F"/>
    <w:rsid w:val="007210D1"/>
    <w:rsid w:val="0072190B"/>
    <w:rsid w:val="0072207F"/>
    <w:rsid w:val="007221F1"/>
    <w:rsid w:val="007222B0"/>
    <w:rsid w:val="00722A29"/>
    <w:rsid w:val="00722C8C"/>
    <w:rsid w:val="007247B0"/>
    <w:rsid w:val="00726122"/>
    <w:rsid w:val="00730288"/>
    <w:rsid w:val="00730478"/>
    <w:rsid w:val="00730F0A"/>
    <w:rsid w:val="0073340B"/>
    <w:rsid w:val="0073474D"/>
    <w:rsid w:val="007352A2"/>
    <w:rsid w:val="00736453"/>
    <w:rsid w:val="007401F2"/>
    <w:rsid w:val="007419A7"/>
    <w:rsid w:val="007419C7"/>
    <w:rsid w:val="00743D35"/>
    <w:rsid w:val="00743E5A"/>
    <w:rsid w:val="00744C35"/>
    <w:rsid w:val="00745B1B"/>
    <w:rsid w:val="00746A21"/>
    <w:rsid w:val="00746E16"/>
    <w:rsid w:val="0075020D"/>
    <w:rsid w:val="007505BB"/>
    <w:rsid w:val="00750A78"/>
    <w:rsid w:val="007516AC"/>
    <w:rsid w:val="00751AC3"/>
    <w:rsid w:val="00752194"/>
    <w:rsid w:val="00752337"/>
    <w:rsid w:val="00754D9F"/>
    <w:rsid w:val="00754F77"/>
    <w:rsid w:val="007559B1"/>
    <w:rsid w:val="0075637D"/>
    <w:rsid w:val="00756B98"/>
    <w:rsid w:val="00761FDB"/>
    <w:rsid w:val="007623B8"/>
    <w:rsid w:val="00763119"/>
    <w:rsid w:val="00764459"/>
    <w:rsid w:val="00765D94"/>
    <w:rsid w:val="007666DC"/>
    <w:rsid w:val="00766D98"/>
    <w:rsid w:val="007706F2"/>
    <w:rsid w:val="00771A76"/>
    <w:rsid w:val="0077348F"/>
    <w:rsid w:val="007739FB"/>
    <w:rsid w:val="00773E50"/>
    <w:rsid w:val="00774446"/>
    <w:rsid w:val="00775701"/>
    <w:rsid w:val="007764B2"/>
    <w:rsid w:val="00777194"/>
    <w:rsid w:val="00777760"/>
    <w:rsid w:val="00777EDB"/>
    <w:rsid w:val="00782C84"/>
    <w:rsid w:val="00783D2C"/>
    <w:rsid w:val="00784171"/>
    <w:rsid w:val="007864D2"/>
    <w:rsid w:val="0078679A"/>
    <w:rsid w:val="0078749A"/>
    <w:rsid w:val="007875C3"/>
    <w:rsid w:val="00791B93"/>
    <w:rsid w:val="0079320C"/>
    <w:rsid w:val="00793C9B"/>
    <w:rsid w:val="007941F1"/>
    <w:rsid w:val="00796981"/>
    <w:rsid w:val="00797BF0"/>
    <w:rsid w:val="00797FE4"/>
    <w:rsid w:val="007A022F"/>
    <w:rsid w:val="007A11C4"/>
    <w:rsid w:val="007A3E2A"/>
    <w:rsid w:val="007A4A07"/>
    <w:rsid w:val="007A5CB6"/>
    <w:rsid w:val="007A6200"/>
    <w:rsid w:val="007A69F7"/>
    <w:rsid w:val="007A7245"/>
    <w:rsid w:val="007A74FF"/>
    <w:rsid w:val="007A7AC0"/>
    <w:rsid w:val="007B061F"/>
    <w:rsid w:val="007B1CE3"/>
    <w:rsid w:val="007B2B28"/>
    <w:rsid w:val="007B4583"/>
    <w:rsid w:val="007B517B"/>
    <w:rsid w:val="007B79F6"/>
    <w:rsid w:val="007B7BB7"/>
    <w:rsid w:val="007B7DF7"/>
    <w:rsid w:val="007B7FE5"/>
    <w:rsid w:val="007C032C"/>
    <w:rsid w:val="007C1149"/>
    <w:rsid w:val="007C303D"/>
    <w:rsid w:val="007C4BFC"/>
    <w:rsid w:val="007C5281"/>
    <w:rsid w:val="007C5E19"/>
    <w:rsid w:val="007D1B54"/>
    <w:rsid w:val="007D2F79"/>
    <w:rsid w:val="007D4637"/>
    <w:rsid w:val="007D487F"/>
    <w:rsid w:val="007D55D7"/>
    <w:rsid w:val="007D60D7"/>
    <w:rsid w:val="007D63AE"/>
    <w:rsid w:val="007D76A1"/>
    <w:rsid w:val="007D7866"/>
    <w:rsid w:val="007E049C"/>
    <w:rsid w:val="007E09CD"/>
    <w:rsid w:val="007E1CB3"/>
    <w:rsid w:val="007E1DD3"/>
    <w:rsid w:val="007E3773"/>
    <w:rsid w:val="007E5211"/>
    <w:rsid w:val="007E64EF"/>
    <w:rsid w:val="007E7793"/>
    <w:rsid w:val="007F2648"/>
    <w:rsid w:val="007F3CA3"/>
    <w:rsid w:val="007F6A20"/>
    <w:rsid w:val="007F6C24"/>
    <w:rsid w:val="007F6D28"/>
    <w:rsid w:val="00801C5F"/>
    <w:rsid w:val="00801F5D"/>
    <w:rsid w:val="00801F9D"/>
    <w:rsid w:val="008040F7"/>
    <w:rsid w:val="008043E8"/>
    <w:rsid w:val="00805A22"/>
    <w:rsid w:val="008069F6"/>
    <w:rsid w:val="00807A6A"/>
    <w:rsid w:val="008120A0"/>
    <w:rsid w:val="00812833"/>
    <w:rsid w:val="00813BF0"/>
    <w:rsid w:val="00815798"/>
    <w:rsid w:val="00815F79"/>
    <w:rsid w:val="00816166"/>
    <w:rsid w:val="008175F8"/>
    <w:rsid w:val="00820629"/>
    <w:rsid w:val="00821394"/>
    <w:rsid w:val="00823E5A"/>
    <w:rsid w:val="008241EE"/>
    <w:rsid w:val="008253D8"/>
    <w:rsid w:val="0082601C"/>
    <w:rsid w:val="008264BE"/>
    <w:rsid w:val="008265AE"/>
    <w:rsid w:val="0082727E"/>
    <w:rsid w:val="00830755"/>
    <w:rsid w:val="008329B7"/>
    <w:rsid w:val="00833DFB"/>
    <w:rsid w:val="008343E6"/>
    <w:rsid w:val="008354BE"/>
    <w:rsid w:val="00837B48"/>
    <w:rsid w:val="00841129"/>
    <w:rsid w:val="00841785"/>
    <w:rsid w:val="00843922"/>
    <w:rsid w:val="00844082"/>
    <w:rsid w:val="008449E9"/>
    <w:rsid w:val="00845D51"/>
    <w:rsid w:val="00846380"/>
    <w:rsid w:val="008465B4"/>
    <w:rsid w:val="00846E77"/>
    <w:rsid w:val="00847C37"/>
    <w:rsid w:val="00847E0C"/>
    <w:rsid w:val="00853261"/>
    <w:rsid w:val="008533DB"/>
    <w:rsid w:val="0085353B"/>
    <w:rsid w:val="00856272"/>
    <w:rsid w:val="008567E1"/>
    <w:rsid w:val="0085722C"/>
    <w:rsid w:val="00860210"/>
    <w:rsid w:val="00860BF7"/>
    <w:rsid w:val="00865677"/>
    <w:rsid w:val="00870B70"/>
    <w:rsid w:val="00871A4A"/>
    <w:rsid w:val="008725D7"/>
    <w:rsid w:val="008749BD"/>
    <w:rsid w:val="00874EFA"/>
    <w:rsid w:val="00875D13"/>
    <w:rsid w:val="0087613E"/>
    <w:rsid w:val="00880776"/>
    <w:rsid w:val="008823B0"/>
    <w:rsid w:val="00884571"/>
    <w:rsid w:val="0088745E"/>
    <w:rsid w:val="0088749E"/>
    <w:rsid w:val="00891055"/>
    <w:rsid w:val="00892AC2"/>
    <w:rsid w:val="008932D3"/>
    <w:rsid w:val="0089423F"/>
    <w:rsid w:val="00895AD4"/>
    <w:rsid w:val="00895DAE"/>
    <w:rsid w:val="00897764"/>
    <w:rsid w:val="008978F1"/>
    <w:rsid w:val="008A1314"/>
    <w:rsid w:val="008A1E88"/>
    <w:rsid w:val="008A1EE9"/>
    <w:rsid w:val="008A269C"/>
    <w:rsid w:val="008A397D"/>
    <w:rsid w:val="008A3CB5"/>
    <w:rsid w:val="008A4F22"/>
    <w:rsid w:val="008A571D"/>
    <w:rsid w:val="008A6C85"/>
    <w:rsid w:val="008A7C71"/>
    <w:rsid w:val="008A7FA2"/>
    <w:rsid w:val="008B1572"/>
    <w:rsid w:val="008B2D6A"/>
    <w:rsid w:val="008B37A8"/>
    <w:rsid w:val="008B391C"/>
    <w:rsid w:val="008B3980"/>
    <w:rsid w:val="008B7010"/>
    <w:rsid w:val="008C096D"/>
    <w:rsid w:val="008C15BD"/>
    <w:rsid w:val="008C1A45"/>
    <w:rsid w:val="008C27FE"/>
    <w:rsid w:val="008C4082"/>
    <w:rsid w:val="008C63BB"/>
    <w:rsid w:val="008D073F"/>
    <w:rsid w:val="008D106F"/>
    <w:rsid w:val="008D14BA"/>
    <w:rsid w:val="008D1BE9"/>
    <w:rsid w:val="008D2FD6"/>
    <w:rsid w:val="008D3EA3"/>
    <w:rsid w:val="008D5AB6"/>
    <w:rsid w:val="008D7067"/>
    <w:rsid w:val="008D74B5"/>
    <w:rsid w:val="008E0DAF"/>
    <w:rsid w:val="008E0EFF"/>
    <w:rsid w:val="008E10D7"/>
    <w:rsid w:val="008E1C26"/>
    <w:rsid w:val="008E20E1"/>
    <w:rsid w:val="008E22F9"/>
    <w:rsid w:val="008E330A"/>
    <w:rsid w:val="008E3974"/>
    <w:rsid w:val="008E3AEF"/>
    <w:rsid w:val="008E7D36"/>
    <w:rsid w:val="008F0E6D"/>
    <w:rsid w:val="008F118B"/>
    <w:rsid w:val="008F1822"/>
    <w:rsid w:val="008F2A56"/>
    <w:rsid w:val="008F40F3"/>
    <w:rsid w:val="008F4844"/>
    <w:rsid w:val="008F52DB"/>
    <w:rsid w:val="008F5CB5"/>
    <w:rsid w:val="008F5E81"/>
    <w:rsid w:val="00900578"/>
    <w:rsid w:val="00901884"/>
    <w:rsid w:val="00910FB1"/>
    <w:rsid w:val="0091106D"/>
    <w:rsid w:val="009114D4"/>
    <w:rsid w:val="00913B44"/>
    <w:rsid w:val="009148FE"/>
    <w:rsid w:val="009155C1"/>
    <w:rsid w:val="00916E24"/>
    <w:rsid w:val="009170BB"/>
    <w:rsid w:val="00917D6C"/>
    <w:rsid w:val="0092006B"/>
    <w:rsid w:val="009208C2"/>
    <w:rsid w:val="00921BB4"/>
    <w:rsid w:val="00921D56"/>
    <w:rsid w:val="0092359B"/>
    <w:rsid w:val="009245C5"/>
    <w:rsid w:val="00926FCB"/>
    <w:rsid w:val="00927146"/>
    <w:rsid w:val="00931B51"/>
    <w:rsid w:val="00931BB1"/>
    <w:rsid w:val="00931F08"/>
    <w:rsid w:val="009323EB"/>
    <w:rsid w:val="00932726"/>
    <w:rsid w:val="00933008"/>
    <w:rsid w:val="00933FC0"/>
    <w:rsid w:val="00935D17"/>
    <w:rsid w:val="00936286"/>
    <w:rsid w:val="009363C3"/>
    <w:rsid w:val="00936693"/>
    <w:rsid w:val="0093781A"/>
    <w:rsid w:val="00937B4E"/>
    <w:rsid w:val="009421AC"/>
    <w:rsid w:val="0094281D"/>
    <w:rsid w:val="009455BB"/>
    <w:rsid w:val="00946660"/>
    <w:rsid w:val="00946FE4"/>
    <w:rsid w:val="00951F72"/>
    <w:rsid w:val="009525D9"/>
    <w:rsid w:val="00952BBC"/>
    <w:rsid w:val="00952FB4"/>
    <w:rsid w:val="00954C7D"/>
    <w:rsid w:val="00955A0D"/>
    <w:rsid w:val="00955E18"/>
    <w:rsid w:val="00956888"/>
    <w:rsid w:val="00957C4B"/>
    <w:rsid w:val="00957EEA"/>
    <w:rsid w:val="0096186E"/>
    <w:rsid w:val="00962158"/>
    <w:rsid w:val="009627AF"/>
    <w:rsid w:val="00964F9F"/>
    <w:rsid w:val="00966111"/>
    <w:rsid w:val="0096613D"/>
    <w:rsid w:val="00966599"/>
    <w:rsid w:val="009671ED"/>
    <w:rsid w:val="00967E50"/>
    <w:rsid w:val="00967ED8"/>
    <w:rsid w:val="009736DB"/>
    <w:rsid w:val="00973C1C"/>
    <w:rsid w:val="00973D5B"/>
    <w:rsid w:val="0097480D"/>
    <w:rsid w:val="009748BC"/>
    <w:rsid w:val="0097526B"/>
    <w:rsid w:val="00975538"/>
    <w:rsid w:val="00975F03"/>
    <w:rsid w:val="00976649"/>
    <w:rsid w:val="00976BD6"/>
    <w:rsid w:val="00976ED0"/>
    <w:rsid w:val="00983560"/>
    <w:rsid w:val="00983ED5"/>
    <w:rsid w:val="00986E87"/>
    <w:rsid w:val="009909F0"/>
    <w:rsid w:val="00991326"/>
    <w:rsid w:val="00992C28"/>
    <w:rsid w:val="00994216"/>
    <w:rsid w:val="009944BB"/>
    <w:rsid w:val="00994B73"/>
    <w:rsid w:val="00996E61"/>
    <w:rsid w:val="00997425"/>
    <w:rsid w:val="009A1879"/>
    <w:rsid w:val="009A1894"/>
    <w:rsid w:val="009A1AF6"/>
    <w:rsid w:val="009A3A3D"/>
    <w:rsid w:val="009A3BB7"/>
    <w:rsid w:val="009A3C96"/>
    <w:rsid w:val="009A4E45"/>
    <w:rsid w:val="009A578C"/>
    <w:rsid w:val="009B378E"/>
    <w:rsid w:val="009B3A5F"/>
    <w:rsid w:val="009B49FC"/>
    <w:rsid w:val="009B54D7"/>
    <w:rsid w:val="009B5D0C"/>
    <w:rsid w:val="009C1526"/>
    <w:rsid w:val="009C1987"/>
    <w:rsid w:val="009C2483"/>
    <w:rsid w:val="009C3839"/>
    <w:rsid w:val="009C4BC5"/>
    <w:rsid w:val="009C4C84"/>
    <w:rsid w:val="009D025F"/>
    <w:rsid w:val="009D288E"/>
    <w:rsid w:val="009D3B73"/>
    <w:rsid w:val="009D4848"/>
    <w:rsid w:val="009D5787"/>
    <w:rsid w:val="009D5E3E"/>
    <w:rsid w:val="009D73DC"/>
    <w:rsid w:val="009D7471"/>
    <w:rsid w:val="009E18D7"/>
    <w:rsid w:val="009E29B1"/>
    <w:rsid w:val="009E2F22"/>
    <w:rsid w:val="009E6582"/>
    <w:rsid w:val="009E6B9A"/>
    <w:rsid w:val="009E7BAD"/>
    <w:rsid w:val="009F034D"/>
    <w:rsid w:val="009F0B12"/>
    <w:rsid w:val="009F0DEE"/>
    <w:rsid w:val="009F0E01"/>
    <w:rsid w:val="009F1316"/>
    <w:rsid w:val="009F29EC"/>
    <w:rsid w:val="009F4FC2"/>
    <w:rsid w:val="009F7989"/>
    <w:rsid w:val="00A0094B"/>
    <w:rsid w:val="00A02476"/>
    <w:rsid w:val="00A029FC"/>
    <w:rsid w:val="00A02C7A"/>
    <w:rsid w:val="00A02F64"/>
    <w:rsid w:val="00A0448C"/>
    <w:rsid w:val="00A04FE8"/>
    <w:rsid w:val="00A05A45"/>
    <w:rsid w:val="00A05AEF"/>
    <w:rsid w:val="00A07DD9"/>
    <w:rsid w:val="00A10951"/>
    <w:rsid w:val="00A11E0B"/>
    <w:rsid w:val="00A14063"/>
    <w:rsid w:val="00A1602E"/>
    <w:rsid w:val="00A16B66"/>
    <w:rsid w:val="00A20634"/>
    <w:rsid w:val="00A211BD"/>
    <w:rsid w:val="00A24EB0"/>
    <w:rsid w:val="00A25D53"/>
    <w:rsid w:val="00A26E20"/>
    <w:rsid w:val="00A2771B"/>
    <w:rsid w:val="00A320F1"/>
    <w:rsid w:val="00A325E9"/>
    <w:rsid w:val="00A35888"/>
    <w:rsid w:val="00A3745F"/>
    <w:rsid w:val="00A40220"/>
    <w:rsid w:val="00A40441"/>
    <w:rsid w:val="00A422E0"/>
    <w:rsid w:val="00A42F35"/>
    <w:rsid w:val="00A45E27"/>
    <w:rsid w:val="00A460F3"/>
    <w:rsid w:val="00A50007"/>
    <w:rsid w:val="00A523B9"/>
    <w:rsid w:val="00A54408"/>
    <w:rsid w:val="00A558B4"/>
    <w:rsid w:val="00A55FBF"/>
    <w:rsid w:val="00A5626C"/>
    <w:rsid w:val="00A57CE9"/>
    <w:rsid w:val="00A57F0D"/>
    <w:rsid w:val="00A60E76"/>
    <w:rsid w:val="00A6185B"/>
    <w:rsid w:val="00A6185F"/>
    <w:rsid w:val="00A61D9E"/>
    <w:rsid w:val="00A61E2A"/>
    <w:rsid w:val="00A62C3F"/>
    <w:rsid w:val="00A642B6"/>
    <w:rsid w:val="00A64D7F"/>
    <w:rsid w:val="00A665E1"/>
    <w:rsid w:val="00A66EC7"/>
    <w:rsid w:val="00A66F79"/>
    <w:rsid w:val="00A73966"/>
    <w:rsid w:val="00A73C7C"/>
    <w:rsid w:val="00A74C5B"/>
    <w:rsid w:val="00A76041"/>
    <w:rsid w:val="00A77093"/>
    <w:rsid w:val="00A81BF2"/>
    <w:rsid w:val="00A82147"/>
    <w:rsid w:val="00A8355D"/>
    <w:rsid w:val="00A83CCA"/>
    <w:rsid w:val="00A840A7"/>
    <w:rsid w:val="00A858D6"/>
    <w:rsid w:val="00A8647C"/>
    <w:rsid w:val="00A87080"/>
    <w:rsid w:val="00A90EC2"/>
    <w:rsid w:val="00A932F8"/>
    <w:rsid w:val="00A93C96"/>
    <w:rsid w:val="00A941BF"/>
    <w:rsid w:val="00A94924"/>
    <w:rsid w:val="00A950CD"/>
    <w:rsid w:val="00A95F87"/>
    <w:rsid w:val="00AA0A82"/>
    <w:rsid w:val="00AA0B13"/>
    <w:rsid w:val="00AA147A"/>
    <w:rsid w:val="00AA1B3B"/>
    <w:rsid w:val="00AA266E"/>
    <w:rsid w:val="00AA4229"/>
    <w:rsid w:val="00AA4C70"/>
    <w:rsid w:val="00AA57F9"/>
    <w:rsid w:val="00AA78EB"/>
    <w:rsid w:val="00AA7D96"/>
    <w:rsid w:val="00AB033D"/>
    <w:rsid w:val="00AB1954"/>
    <w:rsid w:val="00AB4429"/>
    <w:rsid w:val="00AB463B"/>
    <w:rsid w:val="00AB50F7"/>
    <w:rsid w:val="00AB5276"/>
    <w:rsid w:val="00AB6067"/>
    <w:rsid w:val="00AB6E4C"/>
    <w:rsid w:val="00AB70ED"/>
    <w:rsid w:val="00AC00E5"/>
    <w:rsid w:val="00AC1785"/>
    <w:rsid w:val="00AC3E10"/>
    <w:rsid w:val="00AC4538"/>
    <w:rsid w:val="00AC53DD"/>
    <w:rsid w:val="00AC5E50"/>
    <w:rsid w:val="00AC6F72"/>
    <w:rsid w:val="00AC7739"/>
    <w:rsid w:val="00AC799F"/>
    <w:rsid w:val="00AD05B7"/>
    <w:rsid w:val="00AD2243"/>
    <w:rsid w:val="00AD2835"/>
    <w:rsid w:val="00AD3A6E"/>
    <w:rsid w:val="00AD4A5A"/>
    <w:rsid w:val="00AD53B6"/>
    <w:rsid w:val="00AD6CFE"/>
    <w:rsid w:val="00AD6F91"/>
    <w:rsid w:val="00AD75E6"/>
    <w:rsid w:val="00AE0A73"/>
    <w:rsid w:val="00AE2A97"/>
    <w:rsid w:val="00AE57EE"/>
    <w:rsid w:val="00AE6DF4"/>
    <w:rsid w:val="00AF0BB2"/>
    <w:rsid w:val="00AF19E1"/>
    <w:rsid w:val="00AF5FDC"/>
    <w:rsid w:val="00AF60B1"/>
    <w:rsid w:val="00AF6DED"/>
    <w:rsid w:val="00AF7342"/>
    <w:rsid w:val="00AF76E8"/>
    <w:rsid w:val="00AF7D60"/>
    <w:rsid w:val="00B00BC0"/>
    <w:rsid w:val="00B0122B"/>
    <w:rsid w:val="00B01538"/>
    <w:rsid w:val="00B01DFE"/>
    <w:rsid w:val="00B02391"/>
    <w:rsid w:val="00B03371"/>
    <w:rsid w:val="00B03ECF"/>
    <w:rsid w:val="00B0405D"/>
    <w:rsid w:val="00B04967"/>
    <w:rsid w:val="00B04C17"/>
    <w:rsid w:val="00B121B7"/>
    <w:rsid w:val="00B12E75"/>
    <w:rsid w:val="00B141C5"/>
    <w:rsid w:val="00B142A7"/>
    <w:rsid w:val="00B14588"/>
    <w:rsid w:val="00B14CD3"/>
    <w:rsid w:val="00B156EE"/>
    <w:rsid w:val="00B158AA"/>
    <w:rsid w:val="00B15E6D"/>
    <w:rsid w:val="00B17B85"/>
    <w:rsid w:val="00B21D38"/>
    <w:rsid w:val="00B224CD"/>
    <w:rsid w:val="00B22817"/>
    <w:rsid w:val="00B22A06"/>
    <w:rsid w:val="00B24AB0"/>
    <w:rsid w:val="00B254DD"/>
    <w:rsid w:val="00B26394"/>
    <w:rsid w:val="00B26E67"/>
    <w:rsid w:val="00B26FE1"/>
    <w:rsid w:val="00B270FE"/>
    <w:rsid w:val="00B27DC7"/>
    <w:rsid w:val="00B3124B"/>
    <w:rsid w:val="00B3207A"/>
    <w:rsid w:val="00B33C37"/>
    <w:rsid w:val="00B35994"/>
    <w:rsid w:val="00B36426"/>
    <w:rsid w:val="00B40BFE"/>
    <w:rsid w:val="00B43538"/>
    <w:rsid w:val="00B468D2"/>
    <w:rsid w:val="00B50CA3"/>
    <w:rsid w:val="00B53CA6"/>
    <w:rsid w:val="00B54F8A"/>
    <w:rsid w:val="00B55141"/>
    <w:rsid w:val="00B555E8"/>
    <w:rsid w:val="00B56D2F"/>
    <w:rsid w:val="00B60715"/>
    <w:rsid w:val="00B60821"/>
    <w:rsid w:val="00B6159A"/>
    <w:rsid w:val="00B617B0"/>
    <w:rsid w:val="00B63412"/>
    <w:rsid w:val="00B642CB"/>
    <w:rsid w:val="00B652D2"/>
    <w:rsid w:val="00B70831"/>
    <w:rsid w:val="00B73A95"/>
    <w:rsid w:val="00B75CE4"/>
    <w:rsid w:val="00B75EF4"/>
    <w:rsid w:val="00B77812"/>
    <w:rsid w:val="00B8012D"/>
    <w:rsid w:val="00B8076E"/>
    <w:rsid w:val="00B814F1"/>
    <w:rsid w:val="00B83795"/>
    <w:rsid w:val="00B838B2"/>
    <w:rsid w:val="00B84D05"/>
    <w:rsid w:val="00B87D9F"/>
    <w:rsid w:val="00B905E2"/>
    <w:rsid w:val="00B90B90"/>
    <w:rsid w:val="00B91271"/>
    <w:rsid w:val="00B9299A"/>
    <w:rsid w:val="00B95865"/>
    <w:rsid w:val="00B95AD7"/>
    <w:rsid w:val="00B95DAB"/>
    <w:rsid w:val="00B9637F"/>
    <w:rsid w:val="00B96975"/>
    <w:rsid w:val="00BA1A3A"/>
    <w:rsid w:val="00BA32C2"/>
    <w:rsid w:val="00BA4536"/>
    <w:rsid w:val="00BA5D38"/>
    <w:rsid w:val="00BB0564"/>
    <w:rsid w:val="00BB08E1"/>
    <w:rsid w:val="00BB1D18"/>
    <w:rsid w:val="00BB2691"/>
    <w:rsid w:val="00BB3F72"/>
    <w:rsid w:val="00BB50E5"/>
    <w:rsid w:val="00BB678C"/>
    <w:rsid w:val="00BB7390"/>
    <w:rsid w:val="00BC0A88"/>
    <w:rsid w:val="00BC18A4"/>
    <w:rsid w:val="00BC1ECF"/>
    <w:rsid w:val="00BC2375"/>
    <w:rsid w:val="00BC2B13"/>
    <w:rsid w:val="00BC3280"/>
    <w:rsid w:val="00BC3332"/>
    <w:rsid w:val="00BC536C"/>
    <w:rsid w:val="00BC6856"/>
    <w:rsid w:val="00BD1142"/>
    <w:rsid w:val="00BD18FF"/>
    <w:rsid w:val="00BD3031"/>
    <w:rsid w:val="00BD303B"/>
    <w:rsid w:val="00BD3A87"/>
    <w:rsid w:val="00BD45C8"/>
    <w:rsid w:val="00BD560F"/>
    <w:rsid w:val="00BD6BB5"/>
    <w:rsid w:val="00BD70DE"/>
    <w:rsid w:val="00BE042D"/>
    <w:rsid w:val="00BE142F"/>
    <w:rsid w:val="00BE1C59"/>
    <w:rsid w:val="00BE2FBB"/>
    <w:rsid w:val="00BE540A"/>
    <w:rsid w:val="00BE5D12"/>
    <w:rsid w:val="00BE76E5"/>
    <w:rsid w:val="00BE7E68"/>
    <w:rsid w:val="00BE7FD2"/>
    <w:rsid w:val="00BF06F8"/>
    <w:rsid w:val="00BF0BDB"/>
    <w:rsid w:val="00BF1B26"/>
    <w:rsid w:val="00BF342E"/>
    <w:rsid w:val="00BF52A7"/>
    <w:rsid w:val="00BF591A"/>
    <w:rsid w:val="00BF74DA"/>
    <w:rsid w:val="00C00955"/>
    <w:rsid w:val="00C041F9"/>
    <w:rsid w:val="00C0541D"/>
    <w:rsid w:val="00C0724E"/>
    <w:rsid w:val="00C10687"/>
    <w:rsid w:val="00C12BBD"/>
    <w:rsid w:val="00C137A8"/>
    <w:rsid w:val="00C15F87"/>
    <w:rsid w:val="00C16C66"/>
    <w:rsid w:val="00C20A7B"/>
    <w:rsid w:val="00C218AA"/>
    <w:rsid w:val="00C22279"/>
    <w:rsid w:val="00C247E4"/>
    <w:rsid w:val="00C2557F"/>
    <w:rsid w:val="00C26C43"/>
    <w:rsid w:val="00C340C8"/>
    <w:rsid w:val="00C35200"/>
    <w:rsid w:val="00C35BF2"/>
    <w:rsid w:val="00C369E8"/>
    <w:rsid w:val="00C3745C"/>
    <w:rsid w:val="00C4062A"/>
    <w:rsid w:val="00C4106D"/>
    <w:rsid w:val="00C43D31"/>
    <w:rsid w:val="00C44B94"/>
    <w:rsid w:val="00C46387"/>
    <w:rsid w:val="00C4727F"/>
    <w:rsid w:val="00C474A0"/>
    <w:rsid w:val="00C47B0C"/>
    <w:rsid w:val="00C5124E"/>
    <w:rsid w:val="00C52E97"/>
    <w:rsid w:val="00C537CF"/>
    <w:rsid w:val="00C53B07"/>
    <w:rsid w:val="00C54100"/>
    <w:rsid w:val="00C54784"/>
    <w:rsid w:val="00C55472"/>
    <w:rsid w:val="00C5573B"/>
    <w:rsid w:val="00C561E6"/>
    <w:rsid w:val="00C56BDC"/>
    <w:rsid w:val="00C57EB0"/>
    <w:rsid w:val="00C60110"/>
    <w:rsid w:val="00C6080F"/>
    <w:rsid w:val="00C6087B"/>
    <w:rsid w:val="00C6102D"/>
    <w:rsid w:val="00C61937"/>
    <w:rsid w:val="00C61B8A"/>
    <w:rsid w:val="00C63BC4"/>
    <w:rsid w:val="00C63C23"/>
    <w:rsid w:val="00C65C4F"/>
    <w:rsid w:val="00C6637B"/>
    <w:rsid w:val="00C675CA"/>
    <w:rsid w:val="00C72112"/>
    <w:rsid w:val="00C73F5C"/>
    <w:rsid w:val="00C7477A"/>
    <w:rsid w:val="00C74A8D"/>
    <w:rsid w:val="00C74EBD"/>
    <w:rsid w:val="00C775A9"/>
    <w:rsid w:val="00C82F85"/>
    <w:rsid w:val="00C8326D"/>
    <w:rsid w:val="00C84304"/>
    <w:rsid w:val="00C84537"/>
    <w:rsid w:val="00C85639"/>
    <w:rsid w:val="00C86173"/>
    <w:rsid w:val="00C8690A"/>
    <w:rsid w:val="00C92079"/>
    <w:rsid w:val="00C92DCB"/>
    <w:rsid w:val="00C92DE3"/>
    <w:rsid w:val="00C93153"/>
    <w:rsid w:val="00C950A8"/>
    <w:rsid w:val="00C96CE3"/>
    <w:rsid w:val="00C96DF4"/>
    <w:rsid w:val="00C96E26"/>
    <w:rsid w:val="00C974D6"/>
    <w:rsid w:val="00CA14E9"/>
    <w:rsid w:val="00CA2AE4"/>
    <w:rsid w:val="00CA498F"/>
    <w:rsid w:val="00CA5C5A"/>
    <w:rsid w:val="00CA628B"/>
    <w:rsid w:val="00CA7998"/>
    <w:rsid w:val="00CB038B"/>
    <w:rsid w:val="00CB04D0"/>
    <w:rsid w:val="00CB2A5F"/>
    <w:rsid w:val="00CB3573"/>
    <w:rsid w:val="00CB47D7"/>
    <w:rsid w:val="00CB75C2"/>
    <w:rsid w:val="00CC1605"/>
    <w:rsid w:val="00CC28DC"/>
    <w:rsid w:val="00CC2CE5"/>
    <w:rsid w:val="00CC3173"/>
    <w:rsid w:val="00CC5F21"/>
    <w:rsid w:val="00CC620A"/>
    <w:rsid w:val="00CC662B"/>
    <w:rsid w:val="00CC7E26"/>
    <w:rsid w:val="00CD1612"/>
    <w:rsid w:val="00CD2B97"/>
    <w:rsid w:val="00CD2C59"/>
    <w:rsid w:val="00CD2D76"/>
    <w:rsid w:val="00CD4905"/>
    <w:rsid w:val="00CD66D9"/>
    <w:rsid w:val="00CD674C"/>
    <w:rsid w:val="00CD7CEA"/>
    <w:rsid w:val="00CE0E9F"/>
    <w:rsid w:val="00CE0F98"/>
    <w:rsid w:val="00CE4204"/>
    <w:rsid w:val="00CE541E"/>
    <w:rsid w:val="00CE6E12"/>
    <w:rsid w:val="00CE70FC"/>
    <w:rsid w:val="00CE7DF1"/>
    <w:rsid w:val="00CF017A"/>
    <w:rsid w:val="00CF01E6"/>
    <w:rsid w:val="00CF05B4"/>
    <w:rsid w:val="00CF0ABC"/>
    <w:rsid w:val="00CF2CE6"/>
    <w:rsid w:val="00CF40E9"/>
    <w:rsid w:val="00CF4A25"/>
    <w:rsid w:val="00CF511B"/>
    <w:rsid w:val="00CF5328"/>
    <w:rsid w:val="00CF74B9"/>
    <w:rsid w:val="00D00EB5"/>
    <w:rsid w:val="00D01FB8"/>
    <w:rsid w:val="00D036FB"/>
    <w:rsid w:val="00D04C33"/>
    <w:rsid w:val="00D10E55"/>
    <w:rsid w:val="00D1155C"/>
    <w:rsid w:val="00D12749"/>
    <w:rsid w:val="00D13A13"/>
    <w:rsid w:val="00D13B3A"/>
    <w:rsid w:val="00D16628"/>
    <w:rsid w:val="00D17298"/>
    <w:rsid w:val="00D203C5"/>
    <w:rsid w:val="00D22562"/>
    <w:rsid w:val="00D27135"/>
    <w:rsid w:val="00D27EDD"/>
    <w:rsid w:val="00D3039F"/>
    <w:rsid w:val="00D3162F"/>
    <w:rsid w:val="00D323D6"/>
    <w:rsid w:val="00D327BB"/>
    <w:rsid w:val="00D3402A"/>
    <w:rsid w:val="00D34A1B"/>
    <w:rsid w:val="00D376CE"/>
    <w:rsid w:val="00D40ADD"/>
    <w:rsid w:val="00D41C2A"/>
    <w:rsid w:val="00D42094"/>
    <w:rsid w:val="00D4508E"/>
    <w:rsid w:val="00D45C1A"/>
    <w:rsid w:val="00D45EAA"/>
    <w:rsid w:val="00D45F57"/>
    <w:rsid w:val="00D479D1"/>
    <w:rsid w:val="00D47B67"/>
    <w:rsid w:val="00D47BD3"/>
    <w:rsid w:val="00D5223B"/>
    <w:rsid w:val="00D53ABA"/>
    <w:rsid w:val="00D5489F"/>
    <w:rsid w:val="00D54BBC"/>
    <w:rsid w:val="00D54F29"/>
    <w:rsid w:val="00D55830"/>
    <w:rsid w:val="00D5751C"/>
    <w:rsid w:val="00D57A6C"/>
    <w:rsid w:val="00D60CF9"/>
    <w:rsid w:val="00D64921"/>
    <w:rsid w:val="00D64AD9"/>
    <w:rsid w:val="00D6518C"/>
    <w:rsid w:val="00D65384"/>
    <w:rsid w:val="00D70D9F"/>
    <w:rsid w:val="00D70DC2"/>
    <w:rsid w:val="00D71128"/>
    <w:rsid w:val="00D72CF9"/>
    <w:rsid w:val="00D738BD"/>
    <w:rsid w:val="00D75696"/>
    <w:rsid w:val="00D75B66"/>
    <w:rsid w:val="00D75F4A"/>
    <w:rsid w:val="00D7623E"/>
    <w:rsid w:val="00D7667E"/>
    <w:rsid w:val="00D77291"/>
    <w:rsid w:val="00D77B98"/>
    <w:rsid w:val="00D809A9"/>
    <w:rsid w:val="00D81397"/>
    <w:rsid w:val="00D82A57"/>
    <w:rsid w:val="00D841D4"/>
    <w:rsid w:val="00D84253"/>
    <w:rsid w:val="00D843F8"/>
    <w:rsid w:val="00D8482B"/>
    <w:rsid w:val="00D86A95"/>
    <w:rsid w:val="00D92008"/>
    <w:rsid w:val="00D92D8B"/>
    <w:rsid w:val="00D938B8"/>
    <w:rsid w:val="00D94A18"/>
    <w:rsid w:val="00D94B3B"/>
    <w:rsid w:val="00D96DA2"/>
    <w:rsid w:val="00D97CFA"/>
    <w:rsid w:val="00DA02BF"/>
    <w:rsid w:val="00DA1614"/>
    <w:rsid w:val="00DA1971"/>
    <w:rsid w:val="00DA2262"/>
    <w:rsid w:val="00DA22C4"/>
    <w:rsid w:val="00DA4BBF"/>
    <w:rsid w:val="00DA4F29"/>
    <w:rsid w:val="00DA60C5"/>
    <w:rsid w:val="00DA7BDF"/>
    <w:rsid w:val="00DA7BFE"/>
    <w:rsid w:val="00DB1CEB"/>
    <w:rsid w:val="00DB1FF3"/>
    <w:rsid w:val="00DB27EE"/>
    <w:rsid w:val="00DB44AB"/>
    <w:rsid w:val="00DB4E82"/>
    <w:rsid w:val="00DB57AB"/>
    <w:rsid w:val="00DB664C"/>
    <w:rsid w:val="00DC0C5C"/>
    <w:rsid w:val="00DC5B95"/>
    <w:rsid w:val="00DC5E8C"/>
    <w:rsid w:val="00DC609E"/>
    <w:rsid w:val="00DC661F"/>
    <w:rsid w:val="00DC6749"/>
    <w:rsid w:val="00DC6A19"/>
    <w:rsid w:val="00DC6CA2"/>
    <w:rsid w:val="00DD012C"/>
    <w:rsid w:val="00DD0FB1"/>
    <w:rsid w:val="00DD31B4"/>
    <w:rsid w:val="00DD3654"/>
    <w:rsid w:val="00DD484C"/>
    <w:rsid w:val="00DD4A8E"/>
    <w:rsid w:val="00DD546B"/>
    <w:rsid w:val="00DD6C8B"/>
    <w:rsid w:val="00DE1282"/>
    <w:rsid w:val="00DE142E"/>
    <w:rsid w:val="00DE1AA6"/>
    <w:rsid w:val="00DE1EF7"/>
    <w:rsid w:val="00DE2670"/>
    <w:rsid w:val="00DE50F8"/>
    <w:rsid w:val="00DE5D12"/>
    <w:rsid w:val="00DE6F9A"/>
    <w:rsid w:val="00DE73FD"/>
    <w:rsid w:val="00DE774D"/>
    <w:rsid w:val="00DF15FF"/>
    <w:rsid w:val="00DF1CA4"/>
    <w:rsid w:val="00DF1DBA"/>
    <w:rsid w:val="00DF2636"/>
    <w:rsid w:val="00DF46BB"/>
    <w:rsid w:val="00DF4B88"/>
    <w:rsid w:val="00DF51CB"/>
    <w:rsid w:val="00DF5FD3"/>
    <w:rsid w:val="00E0171E"/>
    <w:rsid w:val="00E0215E"/>
    <w:rsid w:val="00E02BF9"/>
    <w:rsid w:val="00E03B90"/>
    <w:rsid w:val="00E047F1"/>
    <w:rsid w:val="00E04B52"/>
    <w:rsid w:val="00E04D94"/>
    <w:rsid w:val="00E0501B"/>
    <w:rsid w:val="00E062DF"/>
    <w:rsid w:val="00E06E6B"/>
    <w:rsid w:val="00E11D2F"/>
    <w:rsid w:val="00E16684"/>
    <w:rsid w:val="00E20B9A"/>
    <w:rsid w:val="00E2282E"/>
    <w:rsid w:val="00E24AFB"/>
    <w:rsid w:val="00E252B0"/>
    <w:rsid w:val="00E25727"/>
    <w:rsid w:val="00E278F9"/>
    <w:rsid w:val="00E303A9"/>
    <w:rsid w:val="00E3094B"/>
    <w:rsid w:val="00E30DA2"/>
    <w:rsid w:val="00E32E7F"/>
    <w:rsid w:val="00E335EC"/>
    <w:rsid w:val="00E33B9F"/>
    <w:rsid w:val="00E3476E"/>
    <w:rsid w:val="00E34DBF"/>
    <w:rsid w:val="00E350BD"/>
    <w:rsid w:val="00E3557D"/>
    <w:rsid w:val="00E35702"/>
    <w:rsid w:val="00E358B5"/>
    <w:rsid w:val="00E419E3"/>
    <w:rsid w:val="00E42078"/>
    <w:rsid w:val="00E42F04"/>
    <w:rsid w:val="00E446D8"/>
    <w:rsid w:val="00E44914"/>
    <w:rsid w:val="00E45160"/>
    <w:rsid w:val="00E453E8"/>
    <w:rsid w:val="00E4616F"/>
    <w:rsid w:val="00E46AD1"/>
    <w:rsid w:val="00E47E3C"/>
    <w:rsid w:val="00E50A39"/>
    <w:rsid w:val="00E50C08"/>
    <w:rsid w:val="00E52EB1"/>
    <w:rsid w:val="00E53D7E"/>
    <w:rsid w:val="00E544C3"/>
    <w:rsid w:val="00E55575"/>
    <w:rsid w:val="00E5558D"/>
    <w:rsid w:val="00E57758"/>
    <w:rsid w:val="00E57C50"/>
    <w:rsid w:val="00E57D52"/>
    <w:rsid w:val="00E608C2"/>
    <w:rsid w:val="00E60973"/>
    <w:rsid w:val="00E60A59"/>
    <w:rsid w:val="00E60C6F"/>
    <w:rsid w:val="00E62A47"/>
    <w:rsid w:val="00E62EE7"/>
    <w:rsid w:val="00E64A1E"/>
    <w:rsid w:val="00E64C84"/>
    <w:rsid w:val="00E70611"/>
    <w:rsid w:val="00E7089B"/>
    <w:rsid w:val="00E709FE"/>
    <w:rsid w:val="00E710E4"/>
    <w:rsid w:val="00E71C29"/>
    <w:rsid w:val="00E7302A"/>
    <w:rsid w:val="00E730F1"/>
    <w:rsid w:val="00E75126"/>
    <w:rsid w:val="00E75717"/>
    <w:rsid w:val="00E757BD"/>
    <w:rsid w:val="00E76961"/>
    <w:rsid w:val="00E7716E"/>
    <w:rsid w:val="00E77477"/>
    <w:rsid w:val="00E77CEE"/>
    <w:rsid w:val="00E818F9"/>
    <w:rsid w:val="00E85E53"/>
    <w:rsid w:val="00E86AAC"/>
    <w:rsid w:val="00E9288B"/>
    <w:rsid w:val="00E92E69"/>
    <w:rsid w:val="00E931C3"/>
    <w:rsid w:val="00E93497"/>
    <w:rsid w:val="00E93767"/>
    <w:rsid w:val="00E94120"/>
    <w:rsid w:val="00E95DD3"/>
    <w:rsid w:val="00E96C07"/>
    <w:rsid w:val="00E96FE7"/>
    <w:rsid w:val="00EA0140"/>
    <w:rsid w:val="00EA0350"/>
    <w:rsid w:val="00EA13D9"/>
    <w:rsid w:val="00EA2200"/>
    <w:rsid w:val="00EA5E93"/>
    <w:rsid w:val="00EA6A1B"/>
    <w:rsid w:val="00EA78C4"/>
    <w:rsid w:val="00EA7E4F"/>
    <w:rsid w:val="00EB5920"/>
    <w:rsid w:val="00EB6701"/>
    <w:rsid w:val="00EC18DF"/>
    <w:rsid w:val="00EC2F60"/>
    <w:rsid w:val="00EC30D9"/>
    <w:rsid w:val="00EC31F9"/>
    <w:rsid w:val="00EC69AB"/>
    <w:rsid w:val="00EC70BD"/>
    <w:rsid w:val="00EC7711"/>
    <w:rsid w:val="00ED264F"/>
    <w:rsid w:val="00ED5F9C"/>
    <w:rsid w:val="00ED63FD"/>
    <w:rsid w:val="00ED6F0B"/>
    <w:rsid w:val="00EE0045"/>
    <w:rsid w:val="00EE1461"/>
    <w:rsid w:val="00EE147C"/>
    <w:rsid w:val="00EE1C38"/>
    <w:rsid w:val="00EE1D9D"/>
    <w:rsid w:val="00EE2323"/>
    <w:rsid w:val="00EE3797"/>
    <w:rsid w:val="00EE3AD8"/>
    <w:rsid w:val="00EE4C61"/>
    <w:rsid w:val="00EE5936"/>
    <w:rsid w:val="00EE715B"/>
    <w:rsid w:val="00EE755B"/>
    <w:rsid w:val="00EF3A3D"/>
    <w:rsid w:val="00EF3B55"/>
    <w:rsid w:val="00EF41E5"/>
    <w:rsid w:val="00EF43C9"/>
    <w:rsid w:val="00EF4C80"/>
    <w:rsid w:val="00EF773C"/>
    <w:rsid w:val="00F0040F"/>
    <w:rsid w:val="00F014C6"/>
    <w:rsid w:val="00F015B9"/>
    <w:rsid w:val="00F01696"/>
    <w:rsid w:val="00F01873"/>
    <w:rsid w:val="00F02298"/>
    <w:rsid w:val="00F02B57"/>
    <w:rsid w:val="00F0365B"/>
    <w:rsid w:val="00F03BFF"/>
    <w:rsid w:val="00F06979"/>
    <w:rsid w:val="00F06ED5"/>
    <w:rsid w:val="00F07C0D"/>
    <w:rsid w:val="00F10497"/>
    <w:rsid w:val="00F1073B"/>
    <w:rsid w:val="00F109C4"/>
    <w:rsid w:val="00F129E7"/>
    <w:rsid w:val="00F136F9"/>
    <w:rsid w:val="00F13FCD"/>
    <w:rsid w:val="00F1551F"/>
    <w:rsid w:val="00F17958"/>
    <w:rsid w:val="00F21D25"/>
    <w:rsid w:val="00F22DAF"/>
    <w:rsid w:val="00F23A38"/>
    <w:rsid w:val="00F23FE7"/>
    <w:rsid w:val="00F24E43"/>
    <w:rsid w:val="00F25E8A"/>
    <w:rsid w:val="00F26123"/>
    <w:rsid w:val="00F27248"/>
    <w:rsid w:val="00F3045E"/>
    <w:rsid w:val="00F34832"/>
    <w:rsid w:val="00F356E9"/>
    <w:rsid w:val="00F37AD6"/>
    <w:rsid w:val="00F37F46"/>
    <w:rsid w:val="00F41F98"/>
    <w:rsid w:val="00F42635"/>
    <w:rsid w:val="00F42764"/>
    <w:rsid w:val="00F427A4"/>
    <w:rsid w:val="00F429EB"/>
    <w:rsid w:val="00F442A0"/>
    <w:rsid w:val="00F4482B"/>
    <w:rsid w:val="00F45F5A"/>
    <w:rsid w:val="00F46A49"/>
    <w:rsid w:val="00F47FBC"/>
    <w:rsid w:val="00F504C4"/>
    <w:rsid w:val="00F50B30"/>
    <w:rsid w:val="00F53BB5"/>
    <w:rsid w:val="00F5582F"/>
    <w:rsid w:val="00F56601"/>
    <w:rsid w:val="00F57D88"/>
    <w:rsid w:val="00F57EB7"/>
    <w:rsid w:val="00F603ED"/>
    <w:rsid w:val="00F63337"/>
    <w:rsid w:val="00F646C4"/>
    <w:rsid w:val="00F64969"/>
    <w:rsid w:val="00F65116"/>
    <w:rsid w:val="00F6576A"/>
    <w:rsid w:val="00F65C1A"/>
    <w:rsid w:val="00F65FD8"/>
    <w:rsid w:val="00F670DD"/>
    <w:rsid w:val="00F67B95"/>
    <w:rsid w:val="00F7075E"/>
    <w:rsid w:val="00F7104C"/>
    <w:rsid w:val="00F7122D"/>
    <w:rsid w:val="00F71A3C"/>
    <w:rsid w:val="00F7206C"/>
    <w:rsid w:val="00F7291B"/>
    <w:rsid w:val="00F743B3"/>
    <w:rsid w:val="00F752A5"/>
    <w:rsid w:val="00F76F2C"/>
    <w:rsid w:val="00F80526"/>
    <w:rsid w:val="00F80A93"/>
    <w:rsid w:val="00F816A1"/>
    <w:rsid w:val="00F831CA"/>
    <w:rsid w:val="00F83E75"/>
    <w:rsid w:val="00F87EA8"/>
    <w:rsid w:val="00F904A8"/>
    <w:rsid w:val="00F919F1"/>
    <w:rsid w:val="00F91A88"/>
    <w:rsid w:val="00F93475"/>
    <w:rsid w:val="00F963B9"/>
    <w:rsid w:val="00F96EE7"/>
    <w:rsid w:val="00FA0078"/>
    <w:rsid w:val="00FA2425"/>
    <w:rsid w:val="00FA299C"/>
    <w:rsid w:val="00FA3D21"/>
    <w:rsid w:val="00FA4A51"/>
    <w:rsid w:val="00FB013A"/>
    <w:rsid w:val="00FB254B"/>
    <w:rsid w:val="00FB2C75"/>
    <w:rsid w:val="00FB5287"/>
    <w:rsid w:val="00FB74E5"/>
    <w:rsid w:val="00FC1764"/>
    <w:rsid w:val="00FC3400"/>
    <w:rsid w:val="00FC34D2"/>
    <w:rsid w:val="00FC3630"/>
    <w:rsid w:val="00FC5ACB"/>
    <w:rsid w:val="00FC6A58"/>
    <w:rsid w:val="00FC6FD9"/>
    <w:rsid w:val="00FD4F2D"/>
    <w:rsid w:val="00FD61CE"/>
    <w:rsid w:val="00FD6AC6"/>
    <w:rsid w:val="00FE1687"/>
    <w:rsid w:val="00FE571E"/>
    <w:rsid w:val="00FE6725"/>
    <w:rsid w:val="00FE7C06"/>
    <w:rsid w:val="00FF0A62"/>
    <w:rsid w:val="00FF0F0F"/>
    <w:rsid w:val="00FF1C02"/>
    <w:rsid w:val="00FF2C71"/>
    <w:rsid w:val="00FF2D77"/>
    <w:rsid w:val="00FF372D"/>
    <w:rsid w:val="00FF3ABC"/>
    <w:rsid w:val="00FF3DA0"/>
    <w:rsid w:val="00FF419B"/>
    <w:rsid w:val="00FF5852"/>
    <w:rsid w:val="00FF6DDC"/>
    <w:rsid w:val="00FF74EB"/>
    <w:rsid w:val="00FF7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542A8"/>
  <w15:docId w15:val="{959AC49E-8E40-4CC2-97BC-AB47F6502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621BC"/>
    <w:pPr>
      <w:tabs>
        <w:tab w:val="right" w:leader="dot" w:pos="9360"/>
      </w:tabs>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C4BFC"/>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BC0A88"/>
    <w:pPr>
      <w:keepNext/>
      <w:spacing w:line="480" w:lineRule="auto"/>
      <w:ind w:left="720"/>
      <w:jc w:val="center"/>
      <w:outlineLvl w:val="2"/>
    </w:pPr>
    <w:rPr>
      <w:rFonts w:asciiTheme="majorHAnsi" w:hAnsiTheme="majorHAnsi"/>
      <w:b/>
      <w:i/>
      <w:color w:val="000000" w:themeColor="text1"/>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1B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C4BF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BC0A88"/>
    <w:rPr>
      <w:rFonts w:asciiTheme="majorHAnsi" w:hAnsiTheme="majorHAnsi"/>
      <w:b/>
      <w:i/>
      <w:color w:val="000000" w:themeColor="text1"/>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60973"/>
    <w:pPr>
      <w:spacing w:line="240" w:lineRule="auto"/>
      <w:jc w:val="both"/>
    </w:pPr>
    <w:rPr>
      <w:rFonts w:cstheme="minorHAnsi"/>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2780A"/>
    <w:pPr>
      <w:tabs>
        <w:tab w:val="right" w:leader="dot" w:pos="8486"/>
        <w:tab w:val="right" w:pos="9360"/>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para1">
    <w:name w:val="para1"/>
    <w:basedOn w:val="Normal"/>
    <w:link w:val="para1Char"/>
    <w:rsid w:val="001B0D32"/>
    <w:pPr>
      <w:suppressAutoHyphens/>
      <w:overflowPunct w:val="0"/>
      <w:autoSpaceDE w:val="0"/>
      <w:autoSpaceDN w:val="0"/>
      <w:adjustRightInd w:val="0"/>
      <w:spacing w:line="240" w:lineRule="auto"/>
      <w:ind w:firstLine="288"/>
      <w:jc w:val="both"/>
      <w:textAlignment w:val="baseline"/>
    </w:pPr>
    <w:rPr>
      <w:rFonts w:ascii="Times New Roman" w:hAnsi="Times New Roman"/>
      <w:szCs w:val="20"/>
      <w:lang w:bidi="ar-SA"/>
    </w:rPr>
  </w:style>
  <w:style w:type="character" w:customStyle="1" w:styleId="para1Char">
    <w:name w:val="para1 Char"/>
    <w:basedOn w:val="DefaultParagraphFont"/>
    <w:link w:val="para1"/>
    <w:rsid w:val="001B0D32"/>
    <w:rPr>
      <w:sz w:val="24"/>
    </w:rPr>
  </w:style>
  <w:style w:type="paragraph" w:customStyle="1" w:styleId="MTDisplayEquation">
    <w:name w:val="MTDisplayEquation"/>
    <w:basedOn w:val="Normal"/>
    <w:next w:val="Normal"/>
    <w:link w:val="MTDisplayEquationChar"/>
    <w:rsid w:val="007623B8"/>
    <w:pPr>
      <w:tabs>
        <w:tab w:val="center" w:pos="4680"/>
        <w:tab w:val="right" w:pos="9360"/>
      </w:tabs>
      <w:spacing w:line="240" w:lineRule="auto"/>
    </w:pPr>
    <w:rPr>
      <w:rFonts w:ascii="Times New Roman" w:eastAsiaTheme="minorHAnsi" w:hAnsi="Times New Roman"/>
      <w:lang w:bidi="ar-SA"/>
    </w:rPr>
  </w:style>
  <w:style w:type="character" w:customStyle="1" w:styleId="MTDisplayEquationChar">
    <w:name w:val="MTDisplayEquation Char"/>
    <w:basedOn w:val="DefaultParagraphFont"/>
    <w:link w:val="MTDisplayEquation"/>
    <w:rsid w:val="007623B8"/>
    <w:rPr>
      <w:rFonts w:eastAsiaTheme="minorHAnsi"/>
      <w:sz w:val="24"/>
      <w:szCs w:val="24"/>
    </w:rPr>
  </w:style>
  <w:style w:type="paragraph" w:customStyle="1" w:styleId="EndNoteBibliographyTitle">
    <w:name w:val="EndNote Bibliography Title"/>
    <w:basedOn w:val="Normal"/>
    <w:link w:val="EndNoteBibliographyTitleChar"/>
    <w:rsid w:val="00293F19"/>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293F19"/>
    <w:rPr>
      <w:noProof/>
      <w:sz w:val="24"/>
      <w:szCs w:val="24"/>
      <w:lang w:bidi="en-US"/>
    </w:rPr>
  </w:style>
  <w:style w:type="paragraph" w:customStyle="1" w:styleId="EndNoteBibliography">
    <w:name w:val="EndNote Bibliography"/>
    <w:basedOn w:val="Normal"/>
    <w:link w:val="EndNoteBibliographyChar"/>
    <w:rsid w:val="00293F19"/>
    <w:rPr>
      <w:rFonts w:ascii="Times New Roman" w:hAnsi="Times New Roman"/>
      <w:noProof/>
    </w:rPr>
  </w:style>
  <w:style w:type="character" w:customStyle="1" w:styleId="EndNoteBibliographyChar">
    <w:name w:val="EndNote Bibliography Char"/>
    <w:basedOn w:val="DefaultParagraphFont"/>
    <w:link w:val="EndNoteBibliography"/>
    <w:rsid w:val="00293F19"/>
    <w:rPr>
      <w:noProof/>
      <w:sz w:val="24"/>
      <w:szCs w:val="24"/>
      <w:lang w:bidi="en-US"/>
    </w:rPr>
  </w:style>
  <w:style w:type="paragraph" w:customStyle="1" w:styleId="DaveFigure">
    <w:name w:val="Dave Figure"/>
    <w:basedOn w:val="Normal"/>
    <w:qFormat/>
    <w:rsid w:val="005010C6"/>
    <w:pPr>
      <w:spacing w:line="360" w:lineRule="auto"/>
      <w:jc w:val="center"/>
    </w:pPr>
    <w:rPr>
      <w:b/>
    </w:rPr>
  </w:style>
  <w:style w:type="character" w:customStyle="1" w:styleId="UnresolvedMention1">
    <w:name w:val="Unresolved Mention1"/>
    <w:basedOn w:val="DefaultParagraphFont"/>
    <w:uiPriority w:val="99"/>
    <w:semiHidden/>
    <w:unhideWhenUsed/>
    <w:rsid w:val="00183A8F"/>
    <w:rPr>
      <w:color w:val="605E5C"/>
      <w:shd w:val="clear" w:color="auto" w:fill="E1DFDD"/>
    </w:rPr>
  </w:style>
  <w:style w:type="paragraph" w:customStyle="1" w:styleId="para">
    <w:name w:val="para"/>
    <w:basedOn w:val="Normal"/>
    <w:next w:val="Normal"/>
    <w:link w:val="paraChar"/>
    <w:rsid w:val="00016175"/>
    <w:pPr>
      <w:suppressAutoHyphens/>
      <w:overflowPunct w:val="0"/>
      <w:autoSpaceDE w:val="0"/>
      <w:autoSpaceDN w:val="0"/>
      <w:adjustRightInd w:val="0"/>
      <w:spacing w:line="240" w:lineRule="auto"/>
      <w:jc w:val="both"/>
      <w:textAlignment w:val="baseline"/>
    </w:pPr>
    <w:rPr>
      <w:rFonts w:ascii="Times New Roman" w:hAnsi="Times New Roman"/>
      <w:szCs w:val="20"/>
      <w:lang w:bidi="ar-SA"/>
    </w:rPr>
  </w:style>
  <w:style w:type="character" w:customStyle="1" w:styleId="paraChar">
    <w:name w:val="para Char"/>
    <w:basedOn w:val="DefaultParagraphFont"/>
    <w:link w:val="para"/>
    <w:rsid w:val="00016175"/>
    <w:rPr>
      <w:sz w:val="24"/>
    </w:rPr>
  </w:style>
  <w:style w:type="paragraph" w:customStyle="1" w:styleId="Head1">
    <w:name w:val="Head1"/>
    <w:basedOn w:val="Normal"/>
    <w:next w:val="para"/>
    <w:rsid w:val="000C3166"/>
    <w:pPr>
      <w:keepNext/>
      <w:widowControl w:val="0"/>
      <w:suppressAutoHyphens/>
      <w:overflowPunct w:val="0"/>
      <w:autoSpaceDE w:val="0"/>
      <w:autoSpaceDN w:val="0"/>
      <w:adjustRightInd w:val="0"/>
      <w:spacing w:line="240" w:lineRule="auto"/>
      <w:textAlignment w:val="baseline"/>
    </w:pPr>
    <w:rPr>
      <w:rFonts w:ascii="Arial" w:hAnsi="Arial"/>
      <w:b/>
      <w:sz w:val="28"/>
      <w:szCs w:val="20"/>
      <w:lang w:bidi="ar-SA"/>
    </w:rPr>
  </w:style>
  <w:style w:type="paragraph" w:customStyle="1" w:styleId="Paragraph">
    <w:name w:val="Paragraph"/>
    <w:basedOn w:val="BodyText"/>
    <w:link w:val="ParagraphChar"/>
    <w:rsid w:val="000D54D6"/>
    <w:pPr>
      <w:spacing w:line="240" w:lineRule="auto"/>
    </w:pPr>
  </w:style>
  <w:style w:type="character" w:customStyle="1" w:styleId="ParagraphChar">
    <w:name w:val="Paragraph Char"/>
    <w:basedOn w:val="BodyTextChar"/>
    <w:link w:val="Paragraph"/>
    <w:rsid w:val="000D54D6"/>
    <w:rPr>
      <w:rFonts w:asciiTheme="minorHAnsi" w:hAnsiTheme="minorHAnsi"/>
      <w:sz w:val="24"/>
      <w:szCs w:val="24"/>
      <w:lang w:bidi="en-US"/>
    </w:rPr>
  </w:style>
  <w:style w:type="paragraph" w:styleId="BodyText">
    <w:name w:val="Body Text"/>
    <w:basedOn w:val="Normal"/>
    <w:link w:val="BodyTextChar"/>
    <w:uiPriority w:val="99"/>
    <w:semiHidden/>
    <w:unhideWhenUsed/>
    <w:rsid w:val="000D54D6"/>
    <w:pPr>
      <w:spacing w:after="120"/>
    </w:pPr>
  </w:style>
  <w:style w:type="character" w:customStyle="1" w:styleId="BodyTextChar">
    <w:name w:val="Body Text Char"/>
    <w:basedOn w:val="DefaultParagraphFont"/>
    <w:link w:val="BodyText"/>
    <w:uiPriority w:val="99"/>
    <w:semiHidden/>
    <w:rsid w:val="000D54D6"/>
    <w:rPr>
      <w:rFonts w:asciiTheme="minorHAnsi" w:hAnsiTheme="minorHAnsi"/>
      <w:sz w:val="24"/>
      <w:szCs w:val="24"/>
      <w:lang w:bidi="en-US"/>
    </w:rPr>
  </w:style>
  <w:style w:type="paragraph" w:customStyle="1" w:styleId="Abstract">
    <w:name w:val="Abstract"/>
    <w:basedOn w:val="BodyText"/>
    <w:rsid w:val="00AF7D60"/>
    <w:pPr>
      <w:framePr w:w="10512" w:hSpace="187" w:wrap="notBeside" w:hAnchor="margin" w:y="4321" w:anchorLock="1"/>
      <w:spacing w:line="240" w:lineRule="auto"/>
    </w:pPr>
    <w:rPr>
      <w:rFonts w:ascii="Times New Roman" w:hAnsi="Times New Roman"/>
      <w:lang w:bidi="ar-SA"/>
    </w:rPr>
  </w:style>
  <w:style w:type="character" w:styleId="FollowedHyperlink">
    <w:name w:val="FollowedHyperlink"/>
    <w:basedOn w:val="DefaultParagraphFont"/>
    <w:uiPriority w:val="99"/>
    <w:semiHidden/>
    <w:unhideWhenUsed/>
    <w:rsid w:val="00566D56"/>
    <w:rPr>
      <w:color w:val="800080" w:themeColor="followedHyperlink"/>
      <w:u w:val="single"/>
    </w:rPr>
  </w:style>
  <w:style w:type="paragraph" w:styleId="BlockText">
    <w:name w:val="Block Text"/>
    <w:basedOn w:val="Normal"/>
    <w:uiPriority w:val="99"/>
    <w:semiHidden/>
    <w:unhideWhenUsed/>
    <w:rsid w:val="00FA3D2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BodyText2">
    <w:name w:val="Body Text 2"/>
    <w:basedOn w:val="Normal"/>
    <w:link w:val="BodyText2Char"/>
    <w:uiPriority w:val="99"/>
    <w:semiHidden/>
    <w:unhideWhenUsed/>
    <w:rsid w:val="00FA3D21"/>
    <w:pPr>
      <w:spacing w:after="120"/>
    </w:pPr>
  </w:style>
  <w:style w:type="character" w:customStyle="1" w:styleId="BodyText2Char">
    <w:name w:val="Body Text 2 Char"/>
    <w:basedOn w:val="DefaultParagraphFont"/>
    <w:link w:val="BodyText2"/>
    <w:uiPriority w:val="99"/>
    <w:semiHidden/>
    <w:rsid w:val="00FA3D21"/>
    <w:rPr>
      <w:rFonts w:asciiTheme="minorHAnsi" w:hAnsiTheme="minorHAnsi"/>
      <w:sz w:val="24"/>
      <w:szCs w:val="24"/>
      <w:lang w:bidi="en-US"/>
    </w:rPr>
  </w:style>
  <w:style w:type="paragraph" w:styleId="BodyText3">
    <w:name w:val="Body Text 3"/>
    <w:basedOn w:val="Normal"/>
    <w:link w:val="BodyText3Char"/>
    <w:uiPriority w:val="99"/>
    <w:semiHidden/>
    <w:unhideWhenUsed/>
    <w:rsid w:val="00FA3D21"/>
    <w:pPr>
      <w:spacing w:after="120"/>
    </w:pPr>
    <w:rPr>
      <w:sz w:val="16"/>
      <w:szCs w:val="16"/>
    </w:rPr>
  </w:style>
  <w:style w:type="character" w:customStyle="1" w:styleId="BodyText3Char">
    <w:name w:val="Body Text 3 Char"/>
    <w:basedOn w:val="DefaultParagraphFont"/>
    <w:link w:val="BodyText3"/>
    <w:uiPriority w:val="99"/>
    <w:semiHidden/>
    <w:rsid w:val="00FA3D21"/>
    <w:rPr>
      <w:rFonts w:asciiTheme="minorHAnsi" w:hAnsiTheme="minorHAnsi"/>
      <w:sz w:val="16"/>
      <w:szCs w:val="16"/>
      <w:lang w:bidi="en-US"/>
    </w:rPr>
  </w:style>
  <w:style w:type="paragraph" w:styleId="BodyTextFirstIndent">
    <w:name w:val="Body Text First Indent"/>
    <w:basedOn w:val="BodyText"/>
    <w:link w:val="BodyTextFirstIndentChar"/>
    <w:uiPriority w:val="99"/>
    <w:semiHidden/>
    <w:unhideWhenUsed/>
    <w:rsid w:val="00FA3D21"/>
    <w:pPr>
      <w:spacing w:after="0"/>
      <w:ind w:firstLine="360"/>
    </w:pPr>
  </w:style>
  <w:style w:type="character" w:customStyle="1" w:styleId="BodyTextFirstIndentChar">
    <w:name w:val="Body Text First Indent Char"/>
    <w:basedOn w:val="BodyTextChar"/>
    <w:link w:val="BodyTextFirstIndent"/>
    <w:uiPriority w:val="99"/>
    <w:semiHidden/>
    <w:rsid w:val="00FA3D21"/>
    <w:rPr>
      <w:rFonts w:asciiTheme="minorHAnsi" w:hAnsiTheme="minorHAnsi"/>
      <w:sz w:val="24"/>
      <w:szCs w:val="24"/>
      <w:lang w:bidi="en-US"/>
    </w:rPr>
  </w:style>
  <w:style w:type="paragraph" w:styleId="BodyTextIndent">
    <w:name w:val="Body Text Indent"/>
    <w:basedOn w:val="Normal"/>
    <w:link w:val="BodyTextIndentChar"/>
    <w:uiPriority w:val="99"/>
    <w:semiHidden/>
    <w:unhideWhenUsed/>
    <w:rsid w:val="00FA3D21"/>
    <w:pPr>
      <w:spacing w:after="120"/>
      <w:ind w:left="360"/>
    </w:pPr>
  </w:style>
  <w:style w:type="character" w:customStyle="1" w:styleId="BodyTextIndentChar">
    <w:name w:val="Body Text Indent Char"/>
    <w:basedOn w:val="DefaultParagraphFont"/>
    <w:link w:val="BodyTextIndent"/>
    <w:uiPriority w:val="99"/>
    <w:semiHidden/>
    <w:rsid w:val="00FA3D21"/>
    <w:rPr>
      <w:rFonts w:asciiTheme="minorHAnsi" w:hAnsiTheme="minorHAnsi"/>
      <w:sz w:val="24"/>
      <w:szCs w:val="24"/>
      <w:lang w:bidi="en-US"/>
    </w:rPr>
  </w:style>
  <w:style w:type="paragraph" w:styleId="BodyTextFirstIndent2">
    <w:name w:val="Body Text First Indent 2"/>
    <w:basedOn w:val="BodyTextIndent"/>
    <w:link w:val="BodyTextFirstIndent2Char"/>
    <w:uiPriority w:val="99"/>
    <w:semiHidden/>
    <w:unhideWhenUsed/>
    <w:rsid w:val="00FA3D21"/>
    <w:pPr>
      <w:spacing w:after="0"/>
      <w:ind w:firstLine="360"/>
    </w:pPr>
  </w:style>
  <w:style w:type="character" w:customStyle="1" w:styleId="BodyTextFirstIndent2Char">
    <w:name w:val="Body Text First Indent 2 Char"/>
    <w:basedOn w:val="BodyTextIndentChar"/>
    <w:link w:val="BodyTextFirstIndent2"/>
    <w:uiPriority w:val="99"/>
    <w:semiHidden/>
    <w:rsid w:val="00FA3D21"/>
    <w:rPr>
      <w:rFonts w:asciiTheme="minorHAnsi" w:hAnsiTheme="minorHAnsi"/>
      <w:sz w:val="24"/>
      <w:szCs w:val="24"/>
      <w:lang w:bidi="en-US"/>
    </w:rPr>
  </w:style>
  <w:style w:type="paragraph" w:styleId="BodyTextIndent2">
    <w:name w:val="Body Text Indent 2"/>
    <w:basedOn w:val="Normal"/>
    <w:link w:val="BodyTextIndent2Char"/>
    <w:uiPriority w:val="99"/>
    <w:semiHidden/>
    <w:unhideWhenUsed/>
    <w:rsid w:val="00FA3D21"/>
    <w:pPr>
      <w:spacing w:after="120"/>
      <w:ind w:left="360"/>
    </w:pPr>
  </w:style>
  <w:style w:type="character" w:customStyle="1" w:styleId="BodyTextIndent2Char">
    <w:name w:val="Body Text Indent 2 Char"/>
    <w:basedOn w:val="DefaultParagraphFont"/>
    <w:link w:val="BodyTextIndent2"/>
    <w:uiPriority w:val="99"/>
    <w:semiHidden/>
    <w:rsid w:val="00FA3D21"/>
    <w:rPr>
      <w:rFonts w:asciiTheme="minorHAnsi" w:hAnsiTheme="minorHAnsi"/>
      <w:sz w:val="24"/>
      <w:szCs w:val="24"/>
      <w:lang w:bidi="en-US"/>
    </w:rPr>
  </w:style>
  <w:style w:type="paragraph" w:styleId="BodyTextIndent3">
    <w:name w:val="Body Text Indent 3"/>
    <w:basedOn w:val="Normal"/>
    <w:link w:val="BodyTextIndent3Char"/>
    <w:uiPriority w:val="99"/>
    <w:semiHidden/>
    <w:unhideWhenUsed/>
    <w:rsid w:val="00FA3D2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A3D21"/>
    <w:rPr>
      <w:rFonts w:asciiTheme="minorHAnsi" w:hAnsiTheme="minorHAnsi"/>
      <w:sz w:val="16"/>
      <w:szCs w:val="16"/>
      <w:lang w:bidi="en-US"/>
    </w:rPr>
  </w:style>
  <w:style w:type="paragraph" w:styleId="Closing">
    <w:name w:val="Closing"/>
    <w:basedOn w:val="Normal"/>
    <w:link w:val="ClosingChar"/>
    <w:uiPriority w:val="99"/>
    <w:semiHidden/>
    <w:unhideWhenUsed/>
    <w:rsid w:val="00FA3D21"/>
    <w:pPr>
      <w:spacing w:line="240" w:lineRule="auto"/>
      <w:ind w:left="4320"/>
    </w:pPr>
  </w:style>
  <w:style w:type="character" w:customStyle="1" w:styleId="ClosingChar">
    <w:name w:val="Closing Char"/>
    <w:basedOn w:val="DefaultParagraphFont"/>
    <w:link w:val="Closing"/>
    <w:uiPriority w:val="99"/>
    <w:semiHidden/>
    <w:rsid w:val="00FA3D21"/>
    <w:rPr>
      <w:rFonts w:asciiTheme="minorHAnsi" w:hAnsiTheme="minorHAnsi"/>
      <w:sz w:val="24"/>
      <w:szCs w:val="24"/>
      <w:lang w:bidi="en-US"/>
    </w:rPr>
  </w:style>
  <w:style w:type="paragraph" w:styleId="CommentText">
    <w:name w:val="annotation text"/>
    <w:basedOn w:val="Normal"/>
    <w:link w:val="CommentTextChar"/>
    <w:uiPriority w:val="99"/>
    <w:semiHidden/>
    <w:unhideWhenUsed/>
    <w:rsid w:val="00FA3D21"/>
    <w:pPr>
      <w:spacing w:line="240" w:lineRule="auto"/>
    </w:pPr>
    <w:rPr>
      <w:sz w:val="20"/>
      <w:szCs w:val="20"/>
    </w:rPr>
  </w:style>
  <w:style w:type="character" w:customStyle="1" w:styleId="CommentTextChar">
    <w:name w:val="Comment Text Char"/>
    <w:basedOn w:val="DefaultParagraphFont"/>
    <w:link w:val="CommentText"/>
    <w:uiPriority w:val="99"/>
    <w:semiHidden/>
    <w:rsid w:val="00FA3D21"/>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FA3D21"/>
    <w:rPr>
      <w:b/>
      <w:bCs/>
    </w:rPr>
  </w:style>
  <w:style w:type="character" w:customStyle="1" w:styleId="CommentSubjectChar">
    <w:name w:val="Comment Subject Char"/>
    <w:basedOn w:val="CommentTextChar"/>
    <w:link w:val="CommentSubject"/>
    <w:uiPriority w:val="99"/>
    <w:semiHidden/>
    <w:rsid w:val="00FA3D21"/>
    <w:rPr>
      <w:rFonts w:asciiTheme="minorHAnsi" w:hAnsiTheme="minorHAnsi"/>
      <w:b/>
      <w:bCs/>
      <w:lang w:bidi="en-US"/>
    </w:rPr>
  </w:style>
  <w:style w:type="paragraph" w:styleId="Date">
    <w:name w:val="Date"/>
    <w:basedOn w:val="Normal"/>
    <w:next w:val="Normal"/>
    <w:link w:val="DateChar"/>
    <w:uiPriority w:val="99"/>
    <w:semiHidden/>
    <w:unhideWhenUsed/>
    <w:rsid w:val="00FA3D21"/>
  </w:style>
  <w:style w:type="character" w:customStyle="1" w:styleId="DateChar">
    <w:name w:val="Date Char"/>
    <w:basedOn w:val="DefaultParagraphFont"/>
    <w:link w:val="Date"/>
    <w:uiPriority w:val="99"/>
    <w:semiHidden/>
    <w:rsid w:val="00FA3D21"/>
    <w:rPr>
      <w:rFonts w:asciiTheme="minorHAnsi" w:hAnsiTheme="minorHAnsi"/>
      <w:sz w:val="24"/>
      <w:szCs w:val="24"/>
      <w:lang w:bidi="en-US"/>
    </w:rPr>
  </w:style>
  <w:style w:type="paragraph" w:styleId="DocumentMap">
    <w:name w:val="Document Map"/>
    <w:basedOn w:val="Normal"/>
    <w:link w:val="DocumentMapChar"/>
    <w:uiPriority w:val="99"/>
    <w:semiHidden/>
    <w:unhideWhenUsed/>
    <w:rsid w:val="00FA3D21"/>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A3D21"/>
    <w:rPr>
      <w:rFonts w:ascii="Segoe UI" w:hAnsi="Segoe UI" w:cs="Segoe UI"/>
      <w:sz w:val="16"/>
      <w:szCs w:val="16"/>
      <w:lang w:bidi="en-US"/>
    </w:rPr>
  </w:style>
  <w:style w:type="paragraph" w:styleId="E-mailSignature">
    <w:name w:val="E-mail Signature"/>
    <w:basedOn w:val="Normal"/>
    <w:link w:val="E-mailSignatureChar"/>
    <w:uiPriority w:val="99"/>
    <w:semiHidden/>
    <w:unhideWhenUsed/>
    <w:rsid w:val="00FA3D21"/>
    <w:pPr>
      <w:spacing w:line="240" w:lineRule="auto"/>
    </w:pPr>
  </w:style>
  <w:style w:type="character" w:customStyle="1" w:styleId="E-mailSignatureChar">
    <w:name w:val="E-mail Signature Char"/>
    <w:basedOn w:val="DefaultParagraphFont"/>
    <w:link w:val="E-mailSignature"/>
    <w:uiPriority w:val="99"/>
    <w:semiHidden/>
    <w:rsid w:val="00FA3D21"/>
    <w:rPr>
      <w:rFonts w:asciiTheme="minorHAnsi" w:hAnsiTheme="minorHAnsi"/>
      <w:sz w:val="24"/>
      <w:szCs w:val="24"/>
      <w:lang w:bidi="en-US"/>
    </w:rPr>
  </w:style>
  <w:style w:type="paragraph" w:styleId="EndnoteText">
    <w:name w:val="endnote text"/>
    <w:basedOn w:val="Normal"/>
    <w:link w:val="EndnoteTextChar"/>
    <w:uiPriority w:val="99"/>
    <w:semiHidden/>
    <w:unhideWhenUsed/>
    <w:rsid w:val="00FA3D21"/>
    <w:pPr>
      <w:spacing w:line="240" w:lineRule="auto"/>
    </w:pPr>
    <w:rPr>
      <w:sz w:val="20"/>
      <w:szCs w:val="20"/>
    </w:rPr>
  </w:style>
  <w:style w:type="character" w:customStyle="1" w:styleId="EndnoteTextChar">
    <w:name w:val="Endnote Text Char"/>
    <w:basedOn w:val="DefaultParagraphFont"/>
    <w:link w:val="EndnoteText"/>
    <w:uiPriority w:val="99"/>
    <w:semiHidden/>
    <w:rsid w:val="00FA3D21"/>
    <w:rPr>
      <w:rFonts w:asciiTheme="minorHAnsi" w:hAnsiTheme="minorHAnsi"/>
      <w:lang w:bidi="en-US"/>
    </w:rPr>
  </w:style>
  <w:style w:type="paragraph" w:styleId="EnvelopeAddress">
    <w:name w:val="envelope address"/>
    <w:basedOn w:val="Normal"/>
    <w:uiPriority w:val="99"/>
    <w:semiHidden/>
    <w:unhideWhenUsed/>
    <w:rsid w:val="00FA3D21"/>
    <w:pPr>
      <w:framePr w:w="7920" w:h="1980" w:hRule="exact" w:hSpace="180" w:wrap="auto" w:hAnchor="page" w:xAlign="center" w:yAlign="bottom"/>
      <w:spacing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A3D21"/>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A3D21"/>
    <w:pPr>
      <w:spacing w:line="240" w:lineRule="auto"/>
    </w:pPr>
    <w:rPr>
      <w:sz w:val="20"/>
      <w:szCs w:val="20"/>
    </w:rPr>
  </w:style>
  <w:style w:type="character" w:customStyle="1" w:styleId="FootnoteTextChar">
    <w:name w:val="Footnote Text Char"/>
    <w:basedOn w:val="DefaultParagraphFont"/>
    <w:link w:val="FootnoteText"/>
    <w:uiPriority w:val="99"/>
    <w:semiHidden/>
    <w:rsid w:val="00FA3D21"/>
    <w:rPr>
      <w:rFonts w:asciiTheme="minorHAnsi" w:hAnsiTheme="minorHAnsi"/>
      <w:lang w:bidi="en-US"/>
    </w:rPr>
  </w:style>
  <w:style w:type="paragraph" w:styleId="HTMLAddress">
    <w:name w:val="HTML Address"/>
    <w:basedOn w:val="Normal"/>
    <w:link w:val="HTMLAddressChar"/>
    <w:uiPriority w:val="99"/>
    <w:semiHidden/>
    <w:unhideWhenUsed/>
    <w:rsid w:val="00FA3D21"/>
    <w:pPr>
      <w:spacing w:line="240" w:lineRule="auto"/>
    </w:pPr>
    <w:rPr>
      <w:i/>
      <w:iCs/>
    </w:rPr>
  </w:style>
  <w:style w:type="character" w:customStyle="1" w:styleId="HTMLAddressChar">
    <w:name w:val="HTML Address Char"/>
    <w:basedOn w:val="DefaultParagraphFont"/>
    <w:link w:val="HTMLAddress"/>
    <w:uiPriority w:val="99"/>
    <w:semiHidden/>
    <w:rsid w:val="00FA3D21"/>
    <w:rPr>
      <w:rFonts w:asciiTheme="minorHAnsi" w:hAnsiTheme="minorHAnsi"/>
      <w:i/>
      <w:iCs/>
      <w:sz w:val="24"/>
      <w:szCs w:val="24"/>
      <w:lang w:bidi="en-US"/>
    </w:rPr>
  </w:style>
  <w:style w:type="paragraph" w:styleId="HTMLPreformatted">
    <w:name w:val="HTML Preformatted"/>
    <w:basedOn w:val="Normal"/>
    <w:link w:val="HTMLPreformattedChar"/>
    <w:uiPriority w:val="99"/>
    <w:semiHidden/>
    <w:unhideWhenUsed/>
    <w:rsid w:val="00FA3D21"/>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A3D21"/>
    <w:rPr>
      <w:rFonts w:ascii="Consolas" w:hAnsi="Consolas"/>
      <w:lang w:bidi="en-US"/>
    </w:rPr>
  </w:style>
  <w:style w:type="paragraph" w:styleId="Index1">
    <w:name w:val="index 1"/>
    <w:basedOn w:val="Normal"/>
    <w:next w:val="Normal"/>
    <w:autoRedefine/>
    <w:uiPriority w:val="99"/>
    <w:semiHidden/>
    <w:unhideWhenUsed/>
    <w:rsid w:val="00FA3D21"/>
    <w:pPr>
      <w:spacing w:line="240" w:lineRule="auto"/>
      <w:ind w:left="240" w:hanging="240"/>
    </w:pPr>
  </w:style>
  <w:style w:type="paragraph" w:styleId="Index2">
    <w:name w:val="index 2"/>
    <w:basedOn w:val="Normal"/>
    <w:next w:val="Normal"/>
    <w:autoRedefine/>
    <w:uiPriority w:val="99"/>
    <w:semiHidden/>
    <w:unhideWhenUsed/>
    <w:rsid w:val="00FA3D21"/>
    <w:pPr>
      <w:spacing w:line="240" w:lineRule="auto"/>
      <w:ind w:left="480" w:hanging="240"/>
    </w:pPr>
  </w:style>
  <w:style w:type="paragraph" w:styleId="Index3">
    <w:name w:val="index 3"/>
    <w:basedOn w:val="Normal"/>
    <w:next w:val="Normal"/>
    <w:autoRedefine/>
    <w:uiPriority w:val="99"/>
    <w:semiHidden/>
    <w:unhideWhenUsed/>
    <w:rsid w:val="00FA3D21"/>
    <w:pPr>
      <w:spacing w:line="240" w:lineRule="auto"/>
      <w:ind w:left="720" w:hanging="240"/>
    </w:pPr>
  </w:style>
  <w:style w:type="paragraph" w:styleId="Index4">
    <w:name w:val="index 4"/>
    <w:basedOn w:val="Normal"/>
    <w:next w:val="Normal"/>
    <w:autoRedefine/>
    <w:uiPriority w:val="99"/>
    <w:semiHidden/>
    <w:unhideWhenUsed/>
    <w:rsid w:val="00FA3D21"/>
    <w:pPr>
      <w:spacing w:line="240" w:lineRule="auto"/>
      <w:ind w:left="960" w:hanging="240"/>
    </w:pPr>
  </w:style>
  <w:style w:type="paragraph" w:styleId="Index5">
    <w:name w:val="index 5"/>
    <w:basedOn w:val="Normal"/>
    <w:next w:val="Normal"/>
    <w:autoRedefine/>
    <w:uiPriority w:val="99"/>
    <w:semiHidden/>
    <w:unhideWhenUsed/>
    <w:rsid w:val="00FA3D21"/>
    <w:pPr>
      <w:spacing w:line="240" w:lineRule="auto"/>
      <w:ind w:left="1200" w:hanging="240"/>
    </w:pPr>
  </w:style>
  <w:style w:type="paragraph" w:styleId="Index6">
    <w:name w:val="index 6"/>
    <w:basedOn w:val="Normal"/>
    <w:next w:val="Normal"/>
    <w:autoRedefine/>
    <w:uiPriority w:val="99"/>
    <w:semiHidden/>
    <w:unhideWhenUsed/>
    <w:rsid w:val="00FA3D21"/>
    <w:pPr>
      <w:spacing w:line="240" w:lineRule="auto"/>
      <w:ind w:left="1440" w:hanging="240"/>
    </w:pPr>
  </w:style>
  <w:style w:type="paragraph" w:styleId="Index7">
    <w:name w:val="index 7"/>
    <w:basedOn w:val="Normal"/>
    <w:next w:val="Normal"/>
    <w:autoRedefine/>
    <w:uiPriority w:val="99"/>
    <w:semiHidden/>
    <w:unhideWhenUsed/>
    <w:rsid w:val="00FA3D21"/>
    <w:pPr>
      <w:spacing w:line="240" w:lineRule="auto"/>
      <w:ind w:left="1680" w:hanging="240"/>
    </w:pPr>
  </w:style>
  <w:style w:type="paragraph" w:styleId="Index8">
    <w:name w:val="index 8"/>
    <w:basedOn w:val="Normal"/>
    <w:next w:val="Normal"/>
    <w:autoRedefine/>
    <w:uiPriority w:val="99"/>
    <w:semiHidden/>
    <w:unhideWhenUsed/>
    <w:rsid w:val="00FA3D21"/>
    <w:pPr>
      <w:spacing w:line="240" w:lineRule="auto"/>
      <w:ind w:left="1920" w:hanging="240"/>
    </w:pPr>
  </w:style>
  <w:style w:type="paragraph" w:styleId="Index9">
    <w:name w:val="index 9"/>
    <w:basedOn w:val="Normal"/>
    <w:next w:val="Normal"/>
    <w:autoRedefine/>
    <w:uiPriority w:val="99"/>
    <w:semiHidden/>
    <w:unhideWhenUsed/>
    <w:rsid w:val="00FA3D21"/>
    <w:pPr>
      <w:spacing w:line="240" w:lineRule="auto"/>
      <w:ind w:left="2160" w:hanging="240"/>
    </w:pPr>
  </w:style>
  <w:style w:type="paragraph" w:styleId="IndexHeading">
    <w:name w:val="index heading"/>
    <w:basedOn w:val="Normal"/>
    <w:next w:val="Index1"/>
    <w:uiPriority w:val="99"/>
    <w:semiHidden/>
    <w:unhideWhenUsed/>
    <w:rsid w:val="00FA3D21"/>
    <w:rPr>
      <w:rFonts w:asciiTheme="majorHAnsi" w:eastAsiaTheme="majorEastAsia" w:hAnsiTheme="majorHAnsi" w:cstheme="majorBidi"/>
      <w:b/>
      <w:bCs/>
    </w:rPr>
  </w:style>
  <w:style w:type="paragraph" w:styleId="List">
    <w:name w:val="List"/>
    <w:basedOn w:val="Normal"/>
    <w:uiPriority w:val="99"/>
    <w:semiHidden/>
    <w:unhideWhenUsed/>
    <w:rsid w:val="00FA3D21"/>
    <w:pPr>
      <w:ind w:left="360" w:hanging="360"/>
      <w:contextualSpacing/>
    </w:pPr>
  </w:style>
  <w:style w:type="paragraph" w:styleId="List2">
    <w:name w:val="List 2"/>
    <w:basedOn w:val="Normal"/>
    <w:uiPriority w:val="99"/>
    <w:semiHidden/>
    <w:unhideWhenUsed/>
    <w:rsid w:val="00FA3D21"/>
    <w:pPr>
      <w:ind w:left="720" w:hanging="360"/>
      <w:contextualSpacing/>
    </w:pPr>
  </w:style>
  <w:style w:type="paragraph" w:styleId="List3">
    <w:name w:val="List 3"/>
    <w:basedOn w:val="Normal"/>
    <w:uiPriority w:val="99"/>
    <w:semiHidden/>
    <w:unhideWhenUsed/>
    <w:rsid w:val="00FA3D21"/>
    <w:pPr>
      <w:ind w:left="1080" w:hanging="360"/>
      <w:contextualSpacing/>
    </w:pPr>
  </w:style>
  <w:style w:type="paragraph" w:styleId="List4">
    <w:name w:val="List 4"/>
    <w:basedOn w:val="Normal"/>
    <w:uiPriority w:val="99"/>
    <w:semiHidden/>
    <w:unhideWhenUsed/>
    <w:rsid w:val="00FA3D21"/>
    <w:pPr>
      <w:ind w:left="1440" w:hanging="360"/>
      <w:contextualSpacing/>
    </w:pPr>
  </w:style>
  <w:style w:type="paragraph" w:styleId="List5">
    <w:name w:val="List 5"/>
    <w:basedOn w:val="Normal"/>
    <w:uiPriority w:val="99"/>
    <w:semiHidden/>
    <w:unhideWhenUsed/>
    <w:rsid w:val="00FA3D21"/>
    <w:pPr>
      <w:ind w:left="1800" w:hanging="360"/>
      <w:contextualSpacing/>
    </w:pPr>
  </w:style>
  <w:style w:type="paragraph" w:styleId="ListBullet">
    <w:name w:val="List Bullet"/>
    <w:basedOn w:val="Normal"/>
    <w:uiPriority w:val="99"/>
    <w:semiHidden/>
    <w:unhideWhenUsed/>
    <w:rsid w:val="00FA3D21"/>
    <w:pPr>
      <w:numPr>
        <w:numId w:val="13"/>
      </w:numPr>
      <w:contextualSpacing/>
    </w:pPr>
  </w:style>
  <w:style w:type="paragraph" w:styleId="ListBullet2">
    <w:name w:val="List Bullet 2"/>
    <w:basedOn w:val="Normal"/>
    <w:uiPriority w:val="99"/>
    <w:semiHidden/>
    <w:unhideWhenUsed/>
    <w:rsid w:val="00FA3D21"/>
    <w:pPr>
      <w:numPr>
        <w:numId w:val="14"/>
      </w:numPr>
      <w:contextualSpacing/>
    </w:pPr>
  </w:style>
  <w:style w:type="paragraph" w:styleId="ListBullet3">
    <w:name w:val="List Bullet 3"/>
    <w:basedOn w:val="Normal"/>
    <w:uiPriority w:val="99"/>
    <w:semiHidden/>
    <w:unhideWhenUsed/>
    <w:rsid w:val="00FA3D21"/>
    <w:pPr>
      <w:numPr>
        <w:numId w:val="15"/>
      </w:numPr>
      <w:contextualSpacing/>
    </w:pPr>
  </w:style>
  <w:style w:type="paragraph" w:styleId="ListBullet4">
    <w:name w:val="List Bullet 4"/>
    <w:basedOn w:val="Normal"/>
    <w:uiPriority w:val="99"/>
    <w:semiHidden/>
    <w:unhideWhenUsed/>
    <w:rsid w:val="00FA3D21"/>
    <w:pPr>
      <w:numPr>
        <w:numId w:val="16"/>
      </w:numPr>
      <w:contextualSpacing/>
    </w:pPr>
  </w:style>
  <w:style w:type="paragraph" w:styleId="ListBullet5">
    <w:name w:val="List Bullet 5"/>
    <w:basedOn w:val="Normal"/>
    <w:uiPriority w:val="99"/>
    <w:semiHidden/>
    <w:unhideWhenUsed/>
    <w:rsid w:val="00FA3D21"/>
    <w:pPr>
      <w:numPr>
        <w:numId w:val="17"/>
      </w:numPr>
      <w:contextualSpacing/>
    </w:pPr>
  </w:style>
  <w:style w:type="paragraph" w:styleId="ListContinue">
    <w:name w:val="List Continue"/>
    <w:basedOn w:val="Normal"/>
    <w:uiPriority w:val="99"/>
    <w:semiHidden/>
    <w:unhideWhenUsed/>
    <w:rsid w:val="00FA3D21"/>
    <w:pPr>
      <w:spacing w:after="120"/>
      <w:ind w:left="360"/>
      <w:contextualSpacing/>
    </w:pPr>
  </w:style>
  <w:style w:type="paragraph" w:styleId="ListContinue2">
    <w:name w:val="List Continue 2"/>
    <w:basedOn w:val="Normal"/>
    <w:uiPriority w:val="99"/>
    <w:semiHidden/>
    <w:unhideWhenUsed/>
    <w:rsid w:val="00FA3D21"/>
    <w:pPr>
      <w:spacing w:after="120"/>
      <w:ind w:left="720"/>
      <w:contextualSpacing/>
    </w:pPr>
  </w:style>
  <w:style w:type="paragraph" w:styleId="ListContinue3">
    <w:name w:val="List Continue 3"/>
    <w:basedOn w:val="Normal"/>
    <w:uiPriority w:val="99"/>
    <w:semiHidden/>
    <w:unhideWhenUsed/>
    <w:rsid w:val="00FA3D21"/>
    <w:pPr>
      <w:spacing w:after="120"/>
      <w:ind w:left="1080"/>
      <w:contextualSpacing/>
    </w:pPr>
  </w:style>
  <w:style w:type="paragraph" w:styleId="ListContinue4">
    <w:name w:val="List Continue 4"/>
    <w:basedOn w:val="Normal"/>
    <w:uiPriority w:val="99"/>
    <w:semiHidden/>
    <w:unhideWhenUsed/>
    <w:rsid w:val="00FA3D21"/>
    <w:pPr>
      <w:spacing w:after="120"/>
      <w:ind w:left="1440"/>
      <w:contextualSpacing/>
    </w:pPr>
  </w:style>
  <w:style w:type="paragraph" w:styleId="ListContinue5">
    <w:name w:val="List Continue 5"/>
    <w:basedOn w:val="Normal"/>
    <w:uiPriority w:val="99"/>
    <w:semiHidden/>
    <w:unhideWhenUsed/>
    <w:rsid w:val="00FA3D21"/>
    <w:pPr>
      <w:spacing w:after="120"/>
      <w:ind w:left="1800"/>
      <w:contextualSpacing/>
    </w:pPr>
  </w:style>
  <w:style w:type="paragraph" w:styleId="ListNumber">
    <w:name w:val="List Number"/>
    <w:basedOn w:val="Normal"/>
    <w:uiPriority w:val="99"/>
    <w:semiHidden/>
    <w:unhideWhenUsed/>
    <w:rsid w:val="00FA3D21"/>
    <w:pPr>
      <w:numPr>
        <w:numId w:val="18"/>
      </w:numPr>
      <w:contextualSpacing/>
    </w:pPr>
  </w:style>
  <w:style w:type="paragraph" w:styleId="ListNumber2">
    <w:name w:val="List Number 2"/>
    <w:basedOn w:val="Normal"/>
    <w:uiPriority w:val="99"/>
    <w:semiHidden/>
    <w:unhideWhenUsed/>
    <w:rsid w:val="00FA3D21"/>
    <w:pPr>
      <w:numPr>
        <w:numId w:val="19"/>
      </w:numPr>
      <w:contextualSpacing/>
    </w:pPr>
  </w:style>
  <w:style w:type="paragraph" w:styleId="ListNumber3">
    <w:name w:val="List Number 3"/>
    <w:basedOn w:val="Normal"/>
    <w:uiPriority w:val="99"/>
    <w:semiHidden/>
    <w:unhideWhenUsed/>
    <w:rsid w:val="00FA3D21"/>
    <w:pPr>
      <w:numPr>
        <w:numId w:val="20"/>
      </w:numPr>
      <w:contextualSpacing/>
    </w:pPr>
  </w:style>
  <w:style w:type="paragraph" w:styleId="ListNumber4">
    <w:name w:val="List Number 4"/>
    <w:basedOn w:val="Normal"/>
    <w:uiPriority w:val="99"/>
    <w:semiHidden/>
    <w:unhideWhenUsed/>
    <w:rsid w:val="00FA3D21"/>
    <w:pPr>
      <w:numPr>
        <w:numId w:val="21"/>
      </w:numPr>
      <w:contextualSpacing/>
    </w:pPr>
  </w:style>
  <w:style w:type="paragraph" w:styleId="ListNumber5">
    <w:name w:val="List Number 5"/>
    <w:basedOn w:val="Normal"/>
    <w:uiPriority w:val="99"/>
    <w:semiHidden/>
    <w:unhideWhenUsed/>
    <w:rsid w:val="00FA3D21"/>
    <w:pPr>
      <w:numPr>
        <w:numId w:val="22"/>
      </w:numPr>
      <w:contextualSpacing/>
    </w:pPr>
  </w:style>
  <w:style w:type="paragraph" w:styleId="MacroText">
    <w:name w:val="macro"/>
    <w:link w:val="MacroTextChar"/>
    <w:uiPriority w:val="99"/>
    <w:semiHidden/>
    <w:unhideWhenUsed/>
    <w:rsid w:val="00FA3D21"/>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hAnsi="Consolas"/>
      <w:lang w:bidi="en-US"/>
    </w:rPr>
  </w:style>
  <w:style w:type="character" w:customStyle="1" w:styleId="MacroTextChar">
    <w:name w:val="Macro Text Char"/>
    <w:basedOn w:val="DefaultParagraphFont"/>
    <w:link w:val="MacroText"/>
    <w:uiPriority w:val="99"/>
    <w:semiHidden/>
    <w:rsid w:val="00FA3D21"/>
    <w:rPr>
      <w:rFonts w:ascii="Consolas" w:hAnsi="Consolas"/>
      <w:lang w:bidi="en-US"/>
    </w:rPr>
  </w:style>
  <w:style w:type="paragraph" w:styleId="MessageHeader">
    <w:name w:val="Message Header"/>
    <w:basedOn w:val="Normal"/>
    <w:link w:val="MessageHeaderChar"/>
    <w:uiPriority w:val="99"/>
    <w:semiHidden/>
    <w:unhideWhenUsed/>
    <w:rsid w:val="00FA3D21"/>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A3D21"/>
    <w:rPr>
      <w:rFonts w:asciiTheme="majorHAnsi" w:eastAsiaTheme="majorEastAsia" w:hAnsiTheme="majorHAnsi" w:cstheme="majorBidi"/>
      <w:sz w:val="24"/>
      <w:szCs w:val="24"/>
      <w:shd w:val="pct20" w:color="auto" w:fill="auto"/>
      <w:lang w:bidi="en-US"/>
    </w:rPr>
  </w:style>
  <w:style w:type="paragraph" w:styleId="NormalWeb">
    <w:name w:val="Normal (Web)"/>
    <w:basedOn w:val="Normal"/>
    <w:uiPriority w:val="99"/>
    <w:semiHidden/>
    <w:unhideWhenUsed/>
    <w:rsid w:val="00FA3D21"/>
    <w:rPr>
      <w:rFonts w:ascii="Times New Roman" w:hAnsi="Times New Roman"/>
    </w:rPr>
  </w:style>
  <w:style w:type="paragraph" w:styleId="NormalIndent">
    <w:name w:val="Normal Indent"/>
    <w:basedOn w:val="Normal"/>
    <w:uiPriority w:val="99"/>
    <w:semiHidden/>
    <w:unhideWhenUsed/>
    <w:rsid w:val="00FA3D21"/>
    <w:pPr>
      <w:ind w:left="720"/>
    </w:pPr>
  </w:style>
  <w:style w:type="paragraph" w:styleId="NoteHeading">
    <w:name w:val="Note Heading"/>
    <w:basedOn w:val="Normal"/>
    <w:next w:val="Normal"/>
    <w:link w:val="NoteHeadingChar"/>
    <w:uiPriority w:val="99"/>
    <w:semiHidden/>
    <w:unhideWhenUsed/>
    <w:rsid w:val="00FA3D21"/>
    <w:pPr>
      <w:spacing w:line="240" w:lineRule="auto"/>
    </w:pPr>
  </w:style>
  <w:style w:type="character" w:customStyle="1" w:styleId="NoteHeadingChar">
    <w:name w:val="Note Heading Char"/>
    <w:basedOn w:val="DefaultParagraphFont"/>
    <w:link w:val="NoteHeading"/>
    <w:uiPriority w:val="99"/>
    <w:semiHidden/>
    <w:rsid w:val="00FA3D21"/>
    <w:rPr>
      <w:rFonts w:asciiTheme="minorHAnsi" w:hAnsiTheme="minorHAnsi"/>
      <w:sz w:val="24"/>
      <w:szCs w:val="24"/>
      <w:lang w:bidi="en-US"/>
    </w:rPr>
  </w:style>
  <w:style w:type="paragraph" w:styleId="PlainText">
    <w:name w:val="Plain Text"/>
    <w:basedOn w:val="Normal"/>
    <w:link w:val="PlainTextChar"/>
    <w:uiPriority w:val="99"/>
    <w:semiHidden/>
    <w:unhideWhenUsed/>
    <w:rsid w:val="00FA3D21"/>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A3D21"/>
    <w:rPr>
      <w:rFonts w:ascii="Consolas" w:hAnsi="Consolas"/>
      <w:sz w:val="21"/>
      <w:szCs w:val="21"/>
      <w:lang w:bidi="en-US"/>
    </w:rPr>
  </w:style>
  <w:style w:type="paragraph" w:styleId="Salutation">
    <w:name w:val="Salutation"/>
    <w:basedOn w:val="Normal"/>
    <w:next w:val="Normal"/>
    <w:link w:val="SalutationChar"/>
    <w:uiPriority w:val="99"/>
    <w:semiHidden/>
    <w:unhideWhenUsed/>
    <w:rsid w:val="00FA3D21"/>
  </w:style>
  <w:style w:type="character" w:customStyle="1" w:styleId="SalutationChar">
    <w:name w:val="Salutation Char"/>
    <w:basedOn w:val="DefaultParagraphFont"/>
    <w:link w:val="Salutation"/>
    <w:uiPriority w:val="99"/>
    <w:semiHidden/>
    <w:rsid w:val="00FA3D21"/>
    <w:rPr>
      <w:rFonts w:asciiTheme="minorHAnsi" w:hAnsiTheme="minorHAnsi"/>
      <w:sz w:val="24"/>
      <w:szCs w:val="24"/>
      <w:lang w:bidi="en-US"/>
    </w:rPr>
  </w:style>
  <w:style w:type="paragraph" w:styleId="Signature">
    <w:name w:val="Signature"/>
    <w:basedOn w:val="Normal"/>
    <w:link w:val="SignatureChar"/>
    <w:uiPriority w:val="99"/>
    <w:semiHidden/>
    <w:unhideWhenUsed/>
    <w:rsid w:val="00FA3D21"/>
    <w:pPr>
      <w:spacing w:line="240" w:lineRule="auto"/>
      <w:ind w:left="4320"/>
    </w:pPr>
  </w:style>
  <w:style w:type="character" w:customStyle="1" w:styleId="SignatureChar">
    <w:name w:val="Signature Char"/>
    <w:basedOn w:val="DefaultParagraphFont"/>
    <w:link w:val="Signature"/>
    <w:uiPriority w:val="99"/>
    <w:semiHidden/>
    <w:rsid w:val="00FA3D21"/>
    <w:rPr>
      <w:rFonts w:asciiTheme="minorHAnsi" w:hAnsiTheme="minorHAnsi"/>
      <w:sz w:val="24"/>
      <w:szCs w:val="24"/>
      <w:lang w:bidi="en-US"/>
    </w:rPr>
  </w:style>
  <w:style w:type="paragraph" w:styleId="TableofAuthorities">
    <w:name w:val="table of authorities"/>
    <w:basedOn w:val="Normal"/>
    <w:next w:val="Normal"/>
    <w:uiPriority w:val="99"/>
    <w:semiHidden/>
    <w:unhideWhenUsed/>
    <w:rsid w:val="00FA3D21"/>
    <w:pPr>
      <w:ind w:left="240" w:hanging="240"/>
    </w:pPr>
  </w:style>
  <w:style w:type="paragraph" w:styleId="TOAHeading">
    <w:name w:val="toa heading"/>
    <w:basedOn w:val="Normal"/>
    <w:next w:val="Normal"/>
    <w:uiPriority w:val="99"/>
    <w:semiHidden/>
    <w:unhideWhenUsed/>
    <w:rsid w:val="00FA3D21"/>
    <w:pPr>
      <w:spacing w:before="12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FA3D21"/>
    <w:pPr>
      <w:spacing w:after="100"/>
      <w:ind w:left="720"/>
    </w:pPr>
  </w:style>
  <w:style w:type="paragraph" w:styleId="TOC5">
    <w:name w:val="toc 5"/>
    <w:basedOn w:val="Normal"/>
    <w:next w:val="Normal"/>
    <w:autoRedefine/>
    <w:uiPriority w:val="39"/>
    <w:semiHidden/>
    <w:unhideWhenUsed/>
    <w:rsid w:val="00FA3D21"/>
    <w:pPr>
      <w:spacing w:after="100"/>
      <w:ind w:left="960"/>
    </w:pPr>
  </w:style>
  <w:style w:type="paragraph" w:styleId="TOC6">
    <w:name w:val="toc 6"/>
    <w:basedOn w:val="Normal"/>
    <w:next w:val="Normal"/>
    <w:autoRedefine/>
    <w:uiPriority w:val="39"/>
    <w:semiHidden/>
    <w:unhideWhenUsed/>
    <w:rsid w:val="00FA3D21"/>
    <w:pPr>
      <w:spacing w:after="100"/>
      <w:ind w:left="1200"/>
    </w:pPr>
  </w:style>
  <w:style w:type="paragraph" w:styleId="TOC7">
    <w:name w:val="toc 7"/>
    <w:basedOn w:val="Normal"/>
    <w:next w:val="Normal"/>
    <w:autoRedefine/>
    <w:uiPriority w:val="39"/>
    <w:semiHidden/>
    <w:unhideWhenUsed/>
    <w:rsid w:val="00FA3D21"/>
    <w:pPr>
      <w:spacing w:after="100"/>
      <w:ind w:left="1440"/>
    </w:pPr>
  </w:style>
  <w:style w:type="paragraph" w:styleId="TOC8">
    <w:name w:val="toc 8"/>
    <w:basedOn w:val="Normal"/>
    <w:next w:val="Normal"/>
    <w:autoRedefine/>
    <w:uiPriority w:val="39"/>
    <w:semiHidden/>
    <w:unhideWhenUsed/>
    <w:rsid w:val="00FA3D21"/>
    <w:pPr>
      <w:spacing w:after="100"/>
      <w:ind w:left="1680"/>
    </w:pPr>
  </w:style>
  <w:style w:type="paragraph" w:styleId="TOC9">
    <w:name w:val="toc 9"/>
    <w:basedOn w:val="Normal"/>
    <w:next w:val="Normal"/>
    <w:autoRedefine/>
    <w:uiPriority w:val="39"/>
    <w:semiHidden/>
    <w:unhideWhenUsed/>
    <w:rsid w:val="00FA3D21"/>
    <w:pPr>
      <w:spacing w:after="100"/>
      <w:ind w:left="1920"/>
    </w:pPr>
  </w:style>
  <w:style w:type="character" w:styleId="FootnoteReference">
    <w:name w:val="footnote reference"/>
    <w:basedOn w:val="DefaultParagraphFont"/>
    <w:uiPriority w:val="99"/>
    <w:semiHidden/>
    <w:unhideWhenUsed/>
    <w:rsid w:val="00797FE4"/>
    <w:rPr>
      <w:vertAlign w:val="superscript"/>
    </w:rPr>
  </w:style>
  <w:style w:type="character" w:styleId="UnresolvedMention">
    <w:name w:val="Unresolved Mention"/>
    <w:basedOn w:val="DefaultParagraphFont"/>
    <w:uiPriority w:val="99"/>
    <w:semiHidden/>
    <w:unhideWhenUsed/>
    <w:rsid w:val="00A60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616352">
      <w:bodyDiv w:val="1"/>
      <w:marLeft w:val="0"/>
      <w:marRight w:val="0"/>
      <w:marTop w:val="0"/>
      <w:marBottom w:val="0"/>
      <w:divBdr>
        <w:top w:val="none" w:sz="0" w:space="0" w:color="auto"/>
        <w:left w:val="none" w:sz="0" w:space="0" w:color="auto"/>
        <w:bottom w:val="none" w:sz="0" w:space="0" w:color="auto"/>
        <w:right w:val="none" w:sz="0" w:space="0" w:color="auto"/>
      </w:divBdr>
    </w:div>
    <w:div w:id="396706643">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671" Type="http://schemas.openxmlformats.org/officeDocument/2006/relationships/oleObject" Target="embeddings/oleObject271.bin"/><Relationship Id="rId21" Type="http://schemas.openxmlformats.org/officeDocument/2006/relationships/image" Target="media/image6.wmf"/><Relationship Id="rId324" Type="http://schemas.openxmlformats.org/officeDocument/2006/relationships/image" Target="media/image160.emf"/><Relationship Id="rId531" Type="http://schemas.openxmlformats.org/officeDocument/2006/relationships/oleObject" Target="embeddings/oleObject196.bin"/><Relationship Id="rId629" Type="http://schemas.openxmlformats.org/officeDocument/2006/relationships/image" Target="media/image245.wmf"/><Relationship Id="rId170" Type="http://schemas.openxmlformats.org/officeDocument/2006/relationships/image" Target="media/image84.wmf"/><Relationship Id="rId268" Type="http://schemas.openxmlformats.org/officeDocument/2006/relationships/oleObject" Target="embeddings/oleObject131.bin"/><Relationship Id="rId475" Type="http://schemas.openxmlformats.org/officeDocument/2006/relationships/hyperlink" Target="https://dx.doi.org/10.2118/132218-MS" TargetMode="External"/><Relationship Id="rId682" Type="http://schemas.openxmlformats.org/officeDocument/2006/relationships/image" Target="media/image271.wmf"/><Relationship Id="rId32" Type="http://schemas.openxmlformats.org/officeDocument/2006/relationships/image" Target="media/image11.wmf"/><Relationship Id="rId128" Type="http://schemas.openxmlformats.org/officeDocument/2006/relationships/image" Target="media/image58.wmf"/><Relationship Id="rId335" Type="http://schemas.openxmlformats.org/officeDocument/2006/relationships/oleObject" Target="embeddings/oleObject162.bin"/><Relationship Id="rId542" Type="http://schemas.openxmlformats.org/officeDocument/2006/relationships/oleObject" Target="embeddings/oleObject202.bin"/><Relationship Id="rId181" Type="http://schemas.openxmlformats.org/officeDocument/2006/relationships/oleObject" Target="embeddings/oleObject84.bin"/><Relationship Id="rId402" Type="http://schemas.openxmlformats.org/officeDocument/2006/relationships/hyperlink" Target="https://dx.doi.org/10.1049/el:19850752" TargetMode="External"/><Relationship Id="rId279" Type="http://schemas.openxmlformats.org/officeDocument/2006/relationships/image" Target="media/image135.emf"/><Relationship Id="rId486" Type="http://schemas.openxmlformats.org/officeDocument/2006/relationships/image" Target="media/image178.wmf"/><Relationship Id="rId693" Type="http://schemas.openxmlformats.org/officeDocument/2006/relationships/oleObject" Target="embeddings/oleObject282.bin"/><Relationship Id="rId707" Type="http://schemas.openxmlformats.org/officeDocument/2006/relationships/oleObject" Target="embeddings/oleObject290.bin"/><Relationship Id="rId43" Type="http://schemas.openxmlformats.org/officeDocument/2006/relationships/oleObject" Target="embeddings/oleObject19.bin"/><Relationship Id="rId139" Type="http://schemas.openxmlformats.org/officeDocument/2006/relationships/oleObject" Target="embeddings/oleObject69.bin"/><Relationship Id="rId346" Type="http://schemas.openxmlformats.org/officeDocument/2006/relationships/image" Target="media/image171.wmf"/><Relationship Id="rId553" Type="http://schemas.openxmlformats.org/officeDocument/2006/relationships/image" Target="media/image211.wmf"/><Relationship Id="rId192" Type="http://schemas.openxmlformats.org/officeDocument/2006/relationships/image" Target="media/image94.wmf"/><Relationship Id="rId206" Type="http://schemas.openxmlformats.org/officeDocument/2006/relationships/oleObject" Target="embeddings/oleObject99.bin"/><Relationship Id="rId413" Type="http://schemas.openxmlformats.org/officeDocument/2006/relationships/hyperlink" Target="https://dx.doi.org/10.2118/162648-MS" TargetMode="External"/><Relationship Id="rId497" Type="http://schemas.openxmlformats.org/officeDocument/2006/relationships/oleObject" Target="embeddings/oleObject179.bin"/><Relationship Id="rId620" Type="http://schemas.openxmlformats.org/officeDocument/2006/relationships/oleObject" Target="embeddings/oleObject244.bin"/><Relationship Id="rId718" Type="http://schemas.openxmlformats.org/officeDocument/2006/relationships/oleObject" Target="embeddings/oleObject297.bin"/><Relationship Id="rId357" Type="http://schemas.openxmlformats.org/officeDocument/2006/relationships/hyperlink" Target="https://dx.doi.org/10.2118/49222-MS" TargetMode="External"/><Relationship Id="rId54" Type="http://schemas.openxmlformats.org/officeDocument/2006/relationships/image" Target="media/image22.wmf"/><Relationship Id="rId217" Type="http://schemas.openxmlformats.org/officeDocument/2006/relationships/image" Target="media/image105.wmf"/><Relationship Id="rId564" Type="http://schemas.openxmlformats.org/officeDocument/2006/relationships/oleObject" Target="embeddings/oleObject213.bin"/><Relationship Id="rId424" Type="http://schemas.openxmlformats.org/officeDocument/2006/relationships/hyperlink" Target="https://doi.org/10.1016/j.egypro.2013.08.015" TargetMode="External"/><Relationship Id="rId631" Type="http://schemas.openxmlformats.org/officeDocument/2006/relationships/image" Target="media/image246.wmf"/><Relationship Id="rId729" Type="http://schemas.openxmlformats.org/officeDocument/2006/relationships/image" Target="media/image293.wmf"/><Relationship Id="rId270" Type="http://schemas.openxmlformats.org/officeDocument/2006/relationships/oleObject" Target="embeddings/oleObject132.bin"/><Relationship Id="rId65" Type="http://schemas.openxmlformats.org/officeDocument/2006/relationships/oleObject" Target="embeddings/oleObject30.bin"/><Relationship Id="rId130" Type="http://schemas.openxmlformats.org/officeDocument/2006/relationships/image" Target="media/image59.wmf"/><Relationship Id="rId368" Type="http://schemas.openxmlformats.org/officeDocument/2006/relationships/hyperlink" Target="https://dx.doi.org/10.2118/187334-MS" TargetMode="External"/><Relationship Id="rId575" Type="http://schemas.openxmlformats.org/officeDocument/2006/relationships/oleObject" Target="embeddings/oleObject220.bin"/><Relationship Id="rId228" Type="http://schemas.openxmlformats.org/officeDocument/2006/relationships/oleObject" Target="embeddings/oleObject110.bin"/><Relationship Id="rId435" Type="http://schemas.openxmlformats.org/officeDocument/2006/relationships/hyperlink" Target="https://dx.doi.org/10.2118/139774-MS" TargetMode="External"/><Relationship Id="rId642" Type="http://schemas.openxmlformats.org/officeDocument/2006/relationships/image" Target="media/image251.wmf"/><Relationship Id="rId281" Type="http://schemas.openxmlformats.org/officeDocument/2006/relationships/image" Target="media/image137.emf"/><Relationship Id="rId502" Type="http://schemas.openxmlformats.org/officeDocument/2006/relationships/image" Target="media/image186.wmf"/><Relationship Id="rId76" Type="http://schemas.openxmlformats.org/officeDocument/2006/relationships/image" Target="media/image33.wmf"/><Relationship Id="rId141" Type="http://schemas.openxmlformats.org/officeDocument/2006/relationships/oleObject" Target="embeddings/oleObject70.bin"/><Relationship Id="rId379" Type="http://schemas.openxmlformats.org/officeDocument/2006/relationships/hyperlink" Target="https://doi.org/10.1190/tle32060699.1" TargetMode="External"/><Relationship Id="rId586" Type="http://schemas.openxmlformats.org/officeDocument/2006/relationships/image" Target="media/image226.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hyperlink" Target="https://dx.doi.org/10.1088/0957-0233/21/9/094022" TargetMode="External"/><Relationship Id="rId653" Type="http://schemas.openxmlformats.org/officeDocument/2006/relationships/oleObject" Target="embeddings/oleObject262.bin"/><Relationship Id="rId292" Type="http://schemas.openxmlformats.org/officeDocument/2006/relationships/oleObject" Target="embeddings/oleObject142.bin"/><Relationship Id="rId306" Type="http://schemas.openxmlformats.org/officeDocument/2006/relationships/oleObject" Target="embeddings/oleObject149.bin"/><Relationship Id="rId87" Type="http://schemas.openxmlformats.org/officeDocument/2006/relationships/oleObject" Target="embeddings/oleObject41.bin"/><Relationship Id="rId513" Type="http://schemas.openxmlformats.org/officeDocument/2006/relationships/oleObject" Target="embeddings/oleObject187.bin"/><Relationship Id="rId597" Type="http://schemas.openxmlformats.org/officeDocument/2006/relationships/image" Target="media/image231.wmf"/><Relationship Id="rId720" Type="http://schemas.openxmlformats.org/officeDocument/2006/relationships/image" Target="media/image288.emf"/><Relationship Id="rId152" Type="http://schemas.openxmlformats.org/officeDocument/2006/relationships/image" Target="media/image68.wmf"/><Relationship Id="rId457" Type="http://schemas.openxmlformats.org/officeDocument/2006/relationships/hyperlink" Target="https://dx.doi.org/10.2118/9337-PA" TargetMode="External"/><Relationship Id="rId664" Type="http://schemas.openxmlformats.org/officeDocument/2006/relationships/image" Target="media/image262.wmf"/><Relationship Id="rId14" Type="http://schemas.openxmlformats.org/officeDocument/2006/relationships/footer" Target="footer1.xml"/><Relationship Id="rId317" Type="http://schemas.openxmlformats.org/officeDocument/2006/relationships/oleObject" Target="embeddings/oleObject153.bin"/><Relationship Id="rId524" Type="http://schemas.openxmlformats.org/officeDocument/2006/relationships/image" Target="media/image197.wmf"/><Relationship Id="rId731" Type="http://schemas.openxmlformats.org/officeDocument/2006/relationships/image" Target="media/image294.wmf"/><Relationship Id="rId98" Type="http://schemas.openxmlformats.org/officeDocument/2006/relationships/image" Target="media/image44.wmf"/><Relationship Id="rId163" Type="http://schemas.openxmlformats.org/officeDocument/2006/relationships/image" Target="media/image77.emf"/><Relationship Id="rId370" Type="http://schemas.openxmlformats.org/officeDocument/2006/relationships/hyperlink" Target="https://dx.doi.org/10.2118/133877-MS" TargetMode="External"/><Relationship Id="rId230" Type="http://schemas.openxmlformats.org/officeDocument/2006/relationships/oleObject" Target="embeddings/oleObject111.bin"/><Relationship Id="rId468" Type="http://schemas.openxmlformats.org/officeDocument/2006/relationships/hyperlink" Target="https://dx.doi.org/10.2118/110034-MS" TargetMode="External"/><Relationship Id="rId675" Type="http://schemas.openxmlformats.org/officeDocument/2006/relationships/oleObject" Target="embeddings/oleObject273.bin"/><Relationship Id="rId25" Type="http://schemas.openxmlformats.org/officeDocument/2006/relationships/image" Target="media/image8.wmf"/><Relationship Id="rId328" Type="http://schemas.openxmlformats.org/officeDocument/2006/relationships/image" Target="media/image162.emf"/><Relationship Id="rId535" Type="http://schemas.openxmlformats.org/officeDocument/2006/relationships/oleObject" Target="embeddings/oleObject198.bin"/><Relationship Id="rId742" Type="http://schemas.openxmlformats.org/officeDocument/2006/relationships/oleObject" Target="embeddings/oleObject308.bin"/><Relationship Id="rId174" Type="http://schemas.openxmlformats.org/officeDocument/2006/relationships/image" Target="media/image86.wmf"/><Relationship Id="rId381" Type="http://schemas.openxmlformats.org/officeDocument/2006/relationships/hyperlink" Target="https://dx.doi.org/10.2118/175595-MS" TargetMode="External"/><Relationship Id="rId602" Type="http://schemas.openxmlformats.org/officeDocument/2006/relationships/oleObject" Target="embeddings/oleObject234.bin"/><Relationship Id="rId241" Type="http://schemas.openxmlformats.org/officeDocument/2006/relationships/image" Target="media/image116.wmf"/><Relationship Id="rId479" Type="http://schemas.openxmlformats.org/officeDocument/2006/relationships/hyperlink" Target="https://dx.doi.org/10.2118/2402-PA" TargetMode="External"/><Relationship Id="rId686" Type="http://schemas.openxmlformats.org/officeDocument/2006/relationships/image" Target="media/image273.wmf"/><Relationship Id="rId36" Type="http://schemas.openxmlformats.org/officeDocument/2006/relationships/image" Target="media/image13.wmf"/><Relationship Id="rId339" Type="http://schemas.openxmlformats.org/officeDocument/2006/relationships/oleObject" Target="embeddings/oleObject164.bin"/><Relationship Id="rId546" Type="http://schemas.openxmlformats.org/officeDocument/2006/relationships/oleObject" Target="embeddings/oleObject204.bin"/><Relationship Id="rId753" Type="http://schemas.openxmlformats.org/officeDocument/2006/relationships/footer" Target="footer2.xml"/><Relationship Id="rId101" Type="http://schemas.openxmlformats.org/officeDocument/2006/relationships/oleObject" Target="embeddings/oleObject48.bin"/><Relationship Id="rId185" Type="http://schemas.openxmlformats.org/officeDocument/2006/relationships/oleObject" Target="embeddings/oleObject87.bin"/><Relationship Id="rId406" Type="http://schemas.openxmlformats.org/officeDocument/2006/relationships/hyperlink" Target="https://dx.doi.org/10.2118/26922-MS" TargetMode="External"/><Relationship Id="rId392" Type="http://schemas.openxmlformats.org/officeDocument/2006/relationships/hyperlink" Target="http://dx.doi.org/10.2118/4629-PA" TargetMode="External"/><Relationship Id="rId613" Type="http://schemas.openxmlformats.org/officeDocument/2006/relationships/image" Target="media/image239.wmf"/><Relationship Id="rId697" Type="http://schemas.openxmlformats.org/officeDocument/2006/relationships/oleObject" Target="embeddings/oleObject284.bin"/><Relationship Id="rId252" Type="http://schemas.openxmlformats.org/officeDocument/2006/relationships/image" Target="media/image120.wmf"/><Relationship Id="rId47" Type="http://schemas.openxmlformats.org/officeDocument/2006/relationships/oleObject" Target="embeddings/oleObject21.bin"/><Relationship Id="rId112" Type="http://schemas.openxmlformats.org/officeDocument/2006/relationships/image" Target="media/image51.wmf"/><Relationship Id="rId557" Type="http://schemas.openxmlformats.org/officeDocument/2006/relationships/image" Target="media/image213.wmf"/><Relationship Id="rId196" Type="http://schemas.openxmlformats.org/officeDocument/2006/relationships/image" Target="media/image96.wmf"/><Relationship Id="rId417" Type="http://schemas.openxmlformats.org/officeDocument/2006/relationships/hyperlink" Target="https://dx.doi.org/10.2118/62977-MS" TargetMode="External"/><Relationship Id="rId624" Type="http://schemas.openxmlformats.org/officeDocument/2006/relationships/oleObject" Target="embeddings/oleObject247.bin"/><Relationship Id="rId263" Type="http://schemas.openxmlformats.org/officeDocument/2006/relationships/image" Target="media/image127.emf"/><Relationship Id="rId470" Type="http://schemas.openxmlformats.org/officeDocument/2006/relationships/hyperlink" Target="https://dx.doi.org/10.2118/39919-MS" TargetMode="External"/><Relationship Id="rId58" Type="http://schemas.openxmlformats.org/officeDocument/2006/relationships/image" Target="media/image24.wmf"/><Relationship Id="rId123" Type="http://schemas.openxmlformats.org/officeDocument/2006/relationships/oleObject" Target="embeddings/oleObject59.bin"/><Relationship Id="rId330" Type="http://schemas.openxmlformats.org/officeDocument/2006/relationships/image" Target="media/image163.emf"/><Relationship Id="rId568" Type="http://schemas.openxmlformats.org/officeDocument/2006/relationships/image" Target="media/image218.wmf"/><Relationship Id="rId428" Type="http://schemas.openxmlformats.org/officeDocument/2006/relationships/hyperlink" Target="https://dx.doi.org/10.2118/84490-PA" TargetMode="External"/><Relationship Id="rId635" Type="http://schemas.openxmlformats.org/officeDocument/2006/relationships/oleObject" Target="embeddings/oleObject253.bin"/><Relationship Id="rId274" Type="http://schemas.openxmlformats.org/officeDocument/2006/relationships/oleObject" Target="embeddings/oleObject134.bin"/><Relationship Id="rId481" Type="http://schemas.openxmlformats.org/officeDocument/2006/relationships/hyperlink" Target="https://dx.doi.org/10.2118/176371-MS" TargetMode="External"/><Relationship Id="rId702" Type="http://schemas.openxmlformats.org/officeDocument/2006/relationships/image" Target="media/image281.wmf"/><Relationship Id="rId69" Type="http://schemas.openxmlformats.org/officeDocument/2006/relationships/oleObject" Target="embeddings/oleObject32.bin"/><Relationship Id="rId134" Type="http://schemas.openxmlformats.org/officeDocument/2006/relationships/image" Target="media/image60.wmf"/><Relationship Id="rId579" Type="http://schemas.openxmlformats.org/officeDocument/2006/relationships/oleObject" Target="embeddings/oleObject222.bin"/><Relationship Id="rId341" Type="http://schemas.openxmlformats.org/officeDocument/2006/relationships/oleObject" Target="embeddings/oleObject165.bin"/><Relationship Id="rId439" Type="http://schemas.openxmlformats.org/officeDocument/2006/relationships/hyperlink" Target="https://dx.doi.org/10.2118/60306-MS" TargetMode="External"/><Relationship Id="rId646" Type="http://schemas.openxmlformats.org/officeDocument/2006/relationships/image" Target="media/image253.wmf"/><Relationship Id="rId201" Type="http://schemas.openxmlformats.org/officeDocument/2006/relationships/oleObject" Target="embeddings/oleObject96.bin"/><Relationship Id="rId285" Type="http://schemas.openxmlformats.org/officeDocument/2006/relationships/image" Target="media/image139.emf"/><Relationship Id="rId506" Type="http://schemas.openxmlformats.org/officeDocument/2006/relationships/image" Target="media/image188.wmf"/><Relationship Id="rId492" Type="http://schemas.openxmlformats.org/officeDocument/2006/relationships/image" Target="media/image181.wmf"/><Relationship Id="rId713" Type="http://schemas.openxmlformats.org/officeDocument/2006/relationships/image" Target="media/image284.wmf"/><Relationship Id="rId145" Type="http://schemas.openxmlformats.org/officeDocument/2006/relationships/oleObject" Target="embeddings/oleObject73.bin"/><Relationship Id="rId352" Type="http://schemas.openxmlformats.org/officeDocument/2006/relationships/image" Target="media/image174.emf"/><Relationship Id="rId212" Type="http://schemas.openxmlformats.org/officeDocument/2006/relationships/oleObject" Target="embeddings/oleObject102.bin"/><Relationship Id="rId657" Type="http://schemas.openxmlformats.org/officeDocument/2006/relationships/oleObject" Target="embeddings/oleObject264.bin"/><Relationship Id="rId296" Type="http://schemas.openxmlformats.org/officeDocument/2006/relationships/oleObject" Target="embeddings/oleObject144.bin"/><Relationship Id="rId517" Type="http://schemas.openxmlformats.org/officeDocument/2006/relationships/oleObject" Target="embeddings/oleObject189.bin"/><Relationship Id="rId724" Type="http://schemas.openxmlformats.org/officeDocument/2006/relationships/oleObject" Target="embeddings/oleObject299.bin"/><Relationship Id="rId60" Type="http://schemas.openxmlformats.org/officeDocument/2006/relationships/image" Target="media/image25.wmf"/><Relationship Id="rId156" Type="http://schemas.openxmlformats.org/officeDocument/2006/relationships/image" Target="media/image70.emf"/><Relationship Id="rId363" Type="http://schemas.openxmlformats.org/officeDocument/2006/relationships/hyperlink" Target="https://dx.doi.org/10.2118/29600-MS" TargetMode="External"/><Relationship Id="rId570" Type="http://schemas.openxmlformats.org/officeDocument/2006/relationships/oleObject" Target="embeddings/oleObject217.bin"/><Relationship Id="rId223" Type="http://schemas.openxmlformats.org/officeDocument/2006/relationships/image" Target="media/image108.wmf"/><Relationship Id="rId430" Type="http://schemas.openxmlformats.org/officeDocument/2006/relationships/hyperlink" Target="http://dx.doi.org/10.2118/2009-159" TargetMode="External"/><Relationship Id="rId668" Type="http://schemas.openxmlformats.org/officeDocument/2006/relationships/image" Target="media/image264.wmf"/><Relationship Id="rId18" Type="http://schemas.openxmlformats.org/officeDocument/2006/relationships/oleObject" Target="embeddings/oleObject6.bin"/><Relationship Id="rId528" Type="http://schemas.openxmlformats.org/officeDocument/2006/relationships/image" Target="media/image199.wmf"/><Relationship Id="rId735" Type="http://schemas.openxmlformats.org/officeDocument/2006/relationships/image" Target="media/image296.wmf"/><Relationship Id="rId167" Type="http://schemas.openxmlformats.org/officeDocument/2006/relationships/image" Target="media/image81.emf"/><Relationship Id="rId374" Type="http://schemas.openxmlformats.org/officeDocument/2006/relationships/hyperlink" Target="https://dx.doi.org/10.2118/144790-MS" TargetMode="External"/><Relationship Id="rId581" Type="http://schemas.openxmlformats.org/officeDocument/2006/relationships/oleObject" Target="embeddings/oleObject223.bin"/><Relationship Id="rId71" Type="http://schemas.openxmlformats.org/officeDocument/2006/relationships/oleObject" Target="embeddings/oleObject33.bin"/><Relationship Id="rId234" Type="http://schemas.openxmlformats.org/officeDocument/2006/relationships/oleObject" Target="embeddings/oleObject113.bin"/><Relationship Id="rId679" Type="http://schemas.openxmlformats.org/officeDocument/2006/relationships/oleObject" Target="embeddings/oleObject275.bin"/><Relationship Id="rId2" Type="http://schemas.openxmlformats.org/officeDocument/2006/relationships/numbering" Target="numbering.xml"/><Relationship Id="rId29" Type="http://schemas.openxmlformats.org/officeDocument/2006/relationships/image" Target="media/image10.wmf"/><Relationship Id="rId441" Type="http://schemas.openxmlformats.org/officeDocument/2006/relationships/hyperlink" Target="http://dx.doi.org/10.2118/89-PA" TargetMode="External"/><Relationship Id="rId539" Type="http://schemas.openxmlformats.org/officeDocument/2006/relationships/image" Target="media/image204.wmf"/><Relationship Id="rId746" Type="http://schemas.openxmlformats.org/officeDocument/2006/relationships/oleObject" Target="embeddings/oleObject310.bin"/><Relationship Id="rId178" Type="http://schemas.openxmlformats.org/officeDocument/2006/relationships/image" Target="media/image88.wmf"/><Relationship Id="rId301" Type="http://schemas.openxmlformats.org/officeDocument/2006/relationships/image" Target="media/image147.emf"/><Relationship Id="rId82" Type="http://schemas.openxmlformats.org/officeDocument/2006/relationships/image" Target="media/image36.wmf"/><Relationship Id="rId385" Type="http://schemas.openxmlformats.org/officeDocument/2006/relationships/hyperlink" Target="https://doi.org/10.1111/j.1365-2478.2010.00867.x" TargetMode="External"/><Relationship Id="rId592" Type="http://schemas.openxmlformats.org/officeDocument/2006/relationships/oleObject" Target="embeddings/oleObject229.bin"/><Relationship Id="rId606" Type="http://schemas.openxmlformats.org/officeDocument/2006/relationships/oleObject" Target="embeddings/oleObject236.bin"/><Relationship Id="rId245" Type="http://schemas.openxmlformats.org/officeDocument/2006/relationships/oleObject" Target="embeddings/oleObject120.bin"/><Relationship Id="rId452" Type="http://schemas.openxmlformats.org/officeDocument/2006/relationships/hyperlink" Target="https://dx.doi.org/10.2118/63030-MS" TargetMode="External"/><Relationship Id="rId105" Type="http://schemas.openxmlformats.org/officeDocument/2006/relationships/oleObject" Target="embeddings/oleObject50.bin"/><Relationship Id="rId312" Type="http://schemas.openxmlformats.org/officeDocument/2006/relationships/oleObject" Target="embeddings/oleObject152.bin"/><Relationship Id="rId93" Type="http://schemas.openxmlformats.org/officeDocument/2006/relationships/oleObject" Target="embeddings/oleObject44.bin"/><Relationship Id="rId189" Type="http://schemas.openxmlformats.org/officeDocument/2006/relationships/oleObject" Target="embeddings/oleObject89.bin"/><Relationship Id="rId396" Type="http://schemas.openxmlformats.org/officeDocument/2006/relationships/hyperlink" Target="https://dx.doi.org/10.2118/36675-MS" TargetMode="External"/><Relationship Id="rId617" Type="http://schemas.openxmlformats.org/officeDocument/2006/relationships/image" Target="media/image240.wmf"/><Relationship Id="rId256" Type="http://schemas.openxmlformats.org/officeDocument/2006/relationships/image" Target="media/image123.png"/><Relationship Id="rId463" Type="http://schemas.openxmlformats.org/officeDocument/2006/relationships/hyperlink" Target="https://dx.doi.org/10.2118/140253-PA" TargetMode="External"/><Relationship Id="rId670" Type="http://schemas.openxmlformats.org/officeDocument/2006/relationships/image" Target="media/image265.emf"/><Relationship Id="rId116" Type="http://schemas.openxmlformats.org/officeDocument/2006/relationships/image" Target="media/image53.wmf"/><Relationship Id="rId323" Type="http://schemas.openxmlformats.org/officeDocument/2006/relationships/oleObject" Target="embeddings/oleObject156.bin"/><Relationship Id="rId530" Type="http://schemas.openxmlformats.org/officeDocument/2006/relationships/image" Target="media/image200.wmf"/><Relationship Id="rId20" Type="http://schemas.openxmlformats.org/officeDocument/2006/relationships/oleObject" Target="embeddings/oleObject7.bin"/><Relationship Id="rId628" Type="http://schemas.openxmlformats.org/officeDocument/2006/relationships/oleObject" Target="embeddings/oleObject249.bin"/><Relationship Id="rId267" Type="http://schemas.openxmlformats.org/officeDocument/2006/relationships/image" Target="media/image129.emf"/><Relationship Id="rId474" Type="http://schemas.openxmlformats.org/officeDocument/2006/relationships/hyperlink" Target="https://dx.doi.org/10.2118/155031-MS" TargetMode="External"/><Relationship Id="rId127" Type="http://schemas.openxmlformats.org/officeDocument/2006/relationships/oleObject" Target="embeddings/oleObject62.bin"/><Relationship Id="rId681" Type="http://schemas.openxmlformats.org/officeDocument/2006/relationships/oleObject" Target="embeddings/oleObject276.bin"/><Relationship Id="rId737" Type="http://schemas.openxmlformats.org/officeDocument/2006/relationships/image" Target="media/image297.wmf"/><Relationship Id="rId31" Type="http://schemas.openxmlformats.org/officeDocument/2006/relationships/oleObject" Target="embeddings/oleObject13.bin"/><Relationship Id="rId73" Type="http://schemas.openxmlformats.org/officeDocument/2006/relationships/oleObject" Target="embeddings/oleObject34.bin"/><Relationship Id="rId169" Type="http://schemas.openxmlformats.org/officeDocument/2006/relationships/image" Target="media/image83.png"/><Relationship Id="rId334" Type="http://schemas.openxmlformats.org/officeDocument/2006/relationships/image" Target="media/image165.emf"/><Relationship Id="rId376" Type="http://schemas.openxmlformats.org/officeDocument/2006/relationships/hyperlink" Target="https://dx.doi.org/10.2118/15264-PA" TargetMode="External"/><Relationship Id="rId541" Type="http://schemas.openxmlformats.org/officeDocument/2006/relationships/image" Target="media/image205.wmf"/><Relationship Id="rId583" Type="http://schemas.openxmlformats.org/officeDocument/2006/relationships/oleObject" Target="embeddings/oleObject224.bin"/><Relationship Id="rId639" Type="http://schemas.openxmlformats.org/officeDocument/2006/relationships/oleObject" Target="embeddings/oleObject255.bin"/><Relationship Id="rId4" Type="http://schemas.openxmlformats.org/officeDocument/2006/relationships/settings" Target="settings.xml"/><Relationship Id="rId180" Type="http://schemas.openxmlformats.org/officeDocument/2006/relationships/image" Target="media/image89.wmf"/><Relationship Id="rId236" Type="http://schemas.openxmlformats.org/officeDocument/2006/relationships/image" Target="media/image114.wmf"/><Relationship Id="rId278" Type="http://schemas.openxmlformats.org/officeDocument/2006/relationships/oleObject" Target="embeddings/oleObject136.bin"/><Relationship Id="rId401" Type="http://schemas.openxmlformats.org/officeDocument/2006/relationships/hyperlink" Target="https://dx.doi.org/10.1109/JLT.1983.1072146" TargetMode="External"/><Relationship Id="rId443" Type="http://schemas.openxmlformats.org/officeDocument/2006/relationships/hyperlink" Target="https://dx.doi.org/10.2118/195678-PA" TargetMode="External"/><Relationship Id="rId650" Type="http://schemas.openxmlformats.org/officeDocument/2006/relationships/image" Target="media/image255.wmf"/><Relationship Id="rId303" Type="http://schemas.openxmlformats.org/officeDocument/2006/relationships/image" Target="media/image148.emf"/><Relationship Id="rId485" Type="http://schemas.openxmlformats.org/officeDocument/2006/relationships/image" Target="media/image177.emf"/><Relationship Id="rId692" Type="http://schemas.openxmlformats.org/officeDocument/2006/relationships/image" Target="media/image276.wmf"/><Relationship Id="rId706" Type="http://schemas.openxmlformats.org/officeDocument/2006/relationships/oleObject" Target="embeddings/oleObject289.bin"/><Relationship Id="rId748" Type="http://schemas.openxmlformats.org/officeDocument/2006/relationships/oleObject" Target="embeddings/oleObject311.bin"/><Relationship Id="rId42" Type="http://schemas.openxmlformats.org/officeDocument/2006/relationships/image" Target="media/image16.wmf"/><Relationship Id="rId84" Type="http://schemas.openxmlformats.org/officeDocument/2006/relationships/image" Target="media/image37.wmf"/><Relationship Id="rId138" Type="http://schemas.openxmlformats.org/officeDocument/2006/relationships/image" Target="media/image62.wmf"/><Relationship Id="rId345" Type="http://schemas.openxmlformats.org/officeDocument/2006/relationships/oleObject" Target="embeddings/oleObject167.bin"/><Relationship Id="rId387" Type="http://schemas.openxmlformats.org/officeDocument/2006/relationships/hyperlink" Target="https://dx.doi.org/10.15530/URTEC-2015-2174307" TargetMode="External"/><Relationship Id="rId510" Type="http://schemas.openxmlformats.org/officeDocument/2006/relationships/image" Target="media/image190.wmf"/><Relationship Id="rId552" Type="http://schemas.openxmlformats.org/officeDocument/2006/relationships/oleObject" Target="embeddings/oleObject207.bin"/><Relationship Id="rId594" Type="http://schemas.openxmlformats.org/officeDocument/2006/relationships/oleObject" Target="embeddings/oleObject230.bin"/><Relationship Id="rId608" Type="http://schemas.openxmlformats.org/officeDocument/2006/relationships/oleObject" Target="embeddings/oleObject237.bin"/><Relationship Id="rId191" Type="http://schemas.openxmlformats.org/officeDocument/2006/relationships/oleObject" Target="embeddings/oleObject90.bin"/><Relationship Id="rId205" Type="http://schemas.openxmlformats.org/officeDocument/2006/relationships/image" Target="media/image99.wmf"/><Relationship Id="rId247" Type="http://schemas.openxmlformats.org/officeDocument/2006/relationships/oleObject" Target="embeddings/oleObject121.bin"/><Relationship Id="rId412" Type="http://schemas.openxmlformats.org/officeDocument/2006/relationships/hyperlink" Target="https://doi.org/10.1038/s41467-018-04860-y" TargetMode="External"/><Relationship Id="rId107" Type="http://schemas.openxmlformats.org/officeDocument/2006/relationships/oleObject" Target="embeddings/oleObject51.bin"/><Relationship Id="rId289" Type="http://schemas.openxmlformats.org/officeDocument/2006/relationships/image" Target="media/image141.emf"/><Relationship Id="rId454" Type="http://schemas.openxmlformats.org/officeDocument/2006/relationships/hyperlink" Target="https://doi-org.ezproxy.lib.ou.edu/10.2118/10965-MS" TargetMode="External"/><Relationship Id="rId496" Type="http://schemas.openxmlformats.org/officeDocument/2006/relationships/image" Target="media/image183.wmf"/><Relationship Id="rId661" Type="http://schemas.openxmlformats.org/officeDocument/2006/relationships/oleObject" Target="embeddings/oleObject266.bin"/><Relationship Id="rId717" Type="http://schemas.openxmlformats.org/officeDocument/2006/relationships/image" Target="media/image286.emf"/><Relationship Id="rId11" Type="http://schemas.openxmlformats.org/officeDocument/2006/relationships/oleObject" Target="embeddings/oleObject2.bin"/><Relationship Id="rId53" Type="http://schemas.openxmlformats.org/officeDocument/2006/relationships/oleObject" Target="embeddings/oleObject24.bin"/><Relationship Id="rId149" Type="http://schemas.openxmlformats.org/officeDocument/2006/relationships/oleObject" Target="embeddings/oleObject75.bin"/><Relationship Id="rId314" Type="http://schemas.openxmlformats.org/officeDocument/2006/relationships/image" Target="media/image154.emf"/><Relationship Id="rId356" Type="http://schemas.openxmlformats.org/officeDocument/2006/relationships/hyperlink" Target="https://doi.org/10.2118/117274-PA" TargetMode="External"/><Relationship Id="rId398" Type="http://schemas.openxmlformats.org/officeDocument/2006/relationships/hyperlink" Target="https://dx.doi.org/10.2118/153913-MS" TargetMode="External"/><Relationship Id="rId521" Type="http://schemas.openxmlformats.org/officeDocument/2006/relationships/oleObject" Target="embeddings/oleObject191.bin"/><Relationship Id="rId563" Type="http://schemas.openxmlformats.org/officeDocument/2006/relationships/image" Target="media/image216.wmf"/><Relationship Id="rId619" Type="http://schemas.openxmlformats.org/officeDocument/2006/relationships/image" Target="media/image241.wmf"/><Relationship Id="rId95" Type="http://schemas.openxmlformats.org/officeDocument/2006/relationships/oleObject" Target="embeddings/oleObject45.bin"/><Relationship Id="rId160" Type="http://schemas.openxmlformats.org/officeDocument/2006/relationships/image" Target="media/image74.emf"/><Relationship Id="rId216" Type="http://schemas.openxmlformats.org/officeDocument/2006/relationships/oleObject" Target="embeddings/oleObject104.bin"/><Relationship Id="rId423" Type="http://schemas.openxmlformats.org/officeDocument/2006/relationships/hyperlink" Target="https://dx.doi.org/10.2118/134261-PA" TargetMode="External"/><Relationship Id="rId258" Type="http://schemas.openxmlformats.org/officeDocument/2006/relationships/oleObject" Target="embeddings/oleObject126.bin"/><Relationship Id="rId465" Type="http://schemas.openxmlformats.org/officeDocument/2006/relationships/hyperlink" Target="https://dx.doi.org/10.2118/116575-MS" TargetMode="External"/><Relationship Id="rId630" Type="http://schemas.openxmlformats.org/officeDocument/2006/relationships/oleObject" Target="embeddings/oleObject250.bin"/><Relationship Id="rId672" Type="http://schemas.openxmlformats.org/officeDocument/2006/relationships/image" Target="media/image266.wmf"/><Relationship Id="rId728" Type="http://schemas.openxmlformats.org/officeDocument/2006/relationships/oleObject" Target="embeddings/oleObject301.bin"/><Relationship Id="rId22" Type="http://schemas.openxmlformats.org/officeDocument/2006/relationships/oleObject" Target="embeddings/oleObject8.bin"/><Relationship Id="rId64" Type="http://schemas.openxmlformats.org/officeDocument/2006/relationships/image" Target="media/image27.wmf"/><Relationship Id="rId118" Type="http://schemas.openxmlformats.org/officeDocument/2006/relationships/image" Target="media/image54.wmf"/><Relationship Id="rId325" Type="http://schemas.openxmlformats.org/officeDocument/2006/relationships/oleObject" Target="embeddings/oleObject157.bin"/><Relationship Id="rId367" Type="http://schemas.openxmlformats.org/officeDocument/2006/relationships/hyperlink" Target="https://dx.doi.org/10.2118/173622-MS" TargetMode="External"/><Relationship Id="rId532" Type="http://schemas.openxmlformats.org/officeDocument/2006/relationships/image" Target="media/image201.wmf"/><Relationship Id="rId574" Type="http://schemas.openxmlformats.org/officeDocument/2006/relationships/image" Target="media/image220.wmf"/><Relationship Id="rId171" Type="http://schemas.openxmlformats.org/officeDocument/2006/relationships/oleObject" Target="embeddings/oleObject79.bin"/><Relationship Id="rId227" Type="http://schemas.openxmlformats.org/officeDocument/2006/relationships/image" Target="media/image110.wmf"/><Relationship Id="rId269" Type="http://schemas.openxmlformats.org/officeDocument/2006/relationships/image" Target="media/image130.emf"/><Relationship Id="rId434" Type="http://schemas.openxmlformats.org/officeDocument/2006/relationships/hyperlink" Target="https://dx.doi.org/10.2118/152192-MS" TargetMode="External"/><Relationship Id="rId476" Type="http://schemas.openxmlformats.org/officeDocument/2006/relationships/hyperlink" Target="https://dx.doi.org/10.2118/124697-MS" TargetMode="External"/><Relationship Id="rId641" Type="http://schemas.openxmlformats.org/officeDocument/2006/relationships/oleObject" Target="embeddings/oleObject256.bin"/><Relationship Id="rId683" Type="http://schemas.openxmlformats.org/officeDocument/2006/relationships/oleObject" Target="embeddings/oleObject277.bin"/><Relationship Id="rId739" Type="http://schemas.openxmlformats.org/officeDocument/2006/relationships/image" Target="media/image298.wmf"/><Relationship Id="rId33" Type="http://schemas.openxmlformats.org/officeDocument/2006/relationships/oleObject" Target="embeddings/oleObject14.bin"/><Relationship Id="rId129" Type="http://schemas.openxmlformats.org/officeDocument/2006/relationships/oleObject" Target="embeddings/oleObject63.bin"/><Relationship Id="rId280" Type="http://schemas.openxmlformats.org/officeDocument/2006/relationships/image" Target="media/image136.emf"/><Relationship Id="rId336" Type="http://schemas.openxmlformats.org/officeDocument/2006/relationships/image" Target="media/image166.emf"/><Relationship Id="rId501" Type="http://schemas.openxmlformats.org/officeDocument/2006/relationships/oleObject" Target="embeddings/oleObject181.bin"/><Relationship Id="rId543" Type="http://schemas.openxmlformats.org/officeDocument/2006/relationships/image" Target="media/image206.wmf"/><Relationship Id="rId75" Type="http://schemas.openxmlformats.org/officeDocument/2006/relationships/oleObject" Target="embeddings/oleObject35.bin"/><Relationship Id="rId140" Type="http://schemas.openxmlformats.org/officeDocument/2006/relationships/image" Target="media/image63.wmf"/><Relationship Id="rId182" Type="http://schemas.openxmlformats.org/officeDocument/2006/relationships/image" Target="media/image90.wmf"/><Relationship Id="rId378" Type="http://schemas.openxmlformats.org/officeDocument/2006/relationships/hyperlink" Target="https://doi.org/10.1364/OFS.1985.PDS3" TargetMode="External"/><Relationship Id="rId403" Type="http://schemas.openxmlformats.org/officeDocument/2006/relationships/hyperlink" Target="https://dx.doi.org/10.2118/28440-MS" TargetMode="External"/><Relationship Id="rId585" Type="http://schemas.openxmlformats.org/officeDocument/2006/relationships/oleObject" Target="embeddings/oleObject225.bin"/><Relationship Id="rId750" Type="http://schemas.openxmlformats.org/officeDocument/2006/relationships/oleObject" Target="embeddings/oleObject312.bin"/><Relationship Id="rId6" Type="http://schemas.openxmlformats.org/officeDocument/2006/relationships/footnotes" Target="footnotes.xml"/><Relationship Id="rId238" Type="http://schemas.openxmlformats.org/officeDocument/2006/relationships/image" Target="media/image115.wmf"/><Relationship Id="rId445" Type="http://schemas.openxmlformats.org/officeDocument/2006/relationships/hyperlink" Target="https://dx.doi.org/10.2118/196576-MS" TargetMode="External"/><Relationship Id="rId487" Type="http://schemas.openxmlformats.org/officeDocument/2006/relationships/oleObject" Target="embeddings/oleObject174.bin"/><Relationship Id="rId610" Type="http://schemas.openxmlformats.org/officeDocument/2006/relationships/oleObject" Target="embeddings/oleObject238.bin"/><Relationship Id="rId652" Type="http://schemas.openxmlformats.org/officeDocument/2006/relationships/image" Target="media/image256.wmf"/><Relationship Id="rId694" Type="http://schemas.openxmlformats.org/officeDocument/2006/relationships/image" Target="media/image277.wmf"/><Relationship Id="rId708" Type="http://schemas.openxmlformats.org/officeDocument/2006/relationships/oleObject" Target="embeddings/oleObject291.bin"/><Relationship Id="rId291" Type="http://schemas.openxmlformats.org/officeDocument/2006/relationships/image" Target="media/image142.emf"/><Relationship Id="rId305" Type="http://schemas.openxmlformats.org/officeDocument/2006/relationships/image" Target="media/image149.emf"/><Relationship Id="rId347" Type="http://schemas.openxmlformats.org/officeDocument/2006/relationships/oleObject" Target="embeddings/oleObject168.bin"/><Relationship Id="rId512" Type="http://schemas.openxmlformats.org/officeDocument/2006/relationships/image" Target="media/image191.wmf"/><Relationship Id="rId44" Type="http://schemas.openxmlformats.org/officeDocument/2006/relationships/image" Target="media/image17.wmf"/><Relationship Id="rId86" Type="http://schemas.openxmlformats.org/officeDocument/2006/relationships/image" Target="media/image38.wmf"/><Relationship Id="rId151" Type="http://schemas.openxmlformats.org/officeDocument/2006/relationships/oleObject" Target="embeddings/oleObject76.bin"/><Relationship Id="rId389" Type="http://schemas.openxmlformats.org/officeDocument/2006/relationships/hyperlink" Target="https://doi.org/10.1175/1520-0493(1996)124%3C0085:AOGADF%3E2.0.CO;2" TargetMode="External"/><Relationship Id="rId554" Type="http://schemas.openxmlformats.org/officeDocument/2006/relationships/oleObject" Target="embeddings/oleObject208.bin"/><Relationship Id="rId596" Type="http://schemas.openxmlformats.org/officeDocument/2006/relationships/oleObject" Target="embeddings/oleObject231.bin"/><Relationship Id="rId193" Type="http://schemas.openxmlformats.org/officeDocument/2006/relationships/oleObject" Target="embeddings/oleObject91.bin"/><Relationship Id="rId207" Type="http://schemas.openxmlformats.org/officeDocument/2006/relationships/image" Target="media/image100.wmf"/><Relationship Id="rId249" Type="http://schemas.openxmlformats.org/officeDocument/2006/relationships/oleObject" Target="embeddings/oleObject122.bin"/><Relationship Id="rId414" Type="http://schemas.openxmlformats.org/officeDocument/2006/relationships/hyperlink" Target="https://doi.org/10.1016/j.jngse.2016.04.042" TargetMode="External"/><Relationship Id="rId456" Type="http://schemas.openxmlformats.org/officeDocument/2006/relationships/hyperlink" Target="https://dx.doi.org/10.2118/134231-MS" TargetMode="External"/><Relationship Id="rId498" Type="http://schemas.openxmlformats.org/officeDocument/2006/relationships/image" Target="media/image184.wmf"/><Relationship Id="rId621" Type="http://schemas.openxmlformats.org/officeDocument/2006/relationships/oleObject" Target="embeddings/oleObject245.bin"/><Relationship Id="rId663" Type="http://schemas.openxmlformats.org/officeDocument/2006/relationships/oleObject" Target="embeddings/oleObject267.bin"/><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oleObject" Target="embeddings/oleObject127.bin"/><Relationship Id="rId316" Type="http://schemas.openxmlformats.org/officeDocument/2006/relationships/image" Target="media/image156.emf"/><Relationship Id="rId523" Type="http://schemas.openxmlformats.org/officeDocument/2006/relationships/oleObject" Target="embeddings/oleObject192.bin"/><Relationship Id="rId719" Type="http://schemas.openxmlformats.org/officeDocument/2006/relationships/image" Target="media/image287.emf"/><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5.wmf"/><Relationship Id="rId358" Type="http://schemas.openxmlformats.org/officeDocument/2006/relationships/hyperlink" Target="https://dx.doi.org/10.2118/182765-MS" TargetMode="External"/><Relationship Id="rId565" Type="http://schemas.openxmlformats.org/officeDocument/2006/relationships/image" Target="media/image217.wmf"/><Relationship Id="rId730" Type="http://schemas.openxmlformats.org/officeDocument/2006/relationships/oleObject" Target="embeddings/oleObject302.bin"/><Relationship Id="rId162" Type="http://schemas.openxmlformats.org/officeDocument/2006/relationships/image" Target="media/image76.emf"/><Relationship Id="rId218" Type="http://schemas.openxmlformats.org/officeDocument/2006/relationships/oleObject" Target="embeddings/oleObject105.bin"/><Relationship Id="rId425" Type="http://schemas.openxmlformats.org/officeDocument/2006/relationships/hyperlink" Target="https://dx.doi.org/10.1088/0957-0233/24/8/085204" TargetMode="External"/><Relationship Id="rId467" Type="http://schemas.openxmlformats.org/officeDocument/2006/relationships/hyperlink" Target="http://dx.doi.org/10.11575/PRISM/27503" TargetMode="External"/><Relationship Id="rId632" Type="http://schemas.openxmlformats.org/officeDocument/2006/relationships/oleObject" Target="embeddings/oleObject251.bin"/><Relationship Id="rId271" Type="http://schemas.openxmlformats.org/officeDocument/2006/relationships/image" Target="media/image131.emf"/><Relationship Id="rId674" Type="http://schemas.openxmlformats.org/officeDocument/2006/relationships/image" Target="media/image267.wmf"/><Relationship Id="rId24" Type="http://schemas.openxmlformats.org/officeDocument/2006/relationships/oleObject" Target="embeddings/oleObject9.bin"/><Relationship Id="rId66" Type="http://schemas.openxmlformats.org/officeDocument/2006/relationships/image" Target="media/image28.wmf"/><Relationship Id="rId131" Type="http://schemas.openxmlformats.org/officeDocument/2006/relationships/oleObject" Target="embeddings/oleObject64.bin"/><Relationship Id="rId327" Type="http://schemas.openxmlformats.org/officeDocument/2006/relationships/oleObject" Target="embeddings/oleObject158.bin"/><Relationship Id="rId369" Type="http://schemas.openxmlformats.org/officeDocument/2006/relationships/hyperlink" Target="https://dx.doi.org/10.2118/140185-MS" TargetMode="External"/><Relationship Id="rId534" Type="http://schemas.openxmlformats.org/officeDocument/2006/relationships/image" Target="media/image202.wmf"/><Relationship Id="rId576" Type="http://schemas.openxmlformats.org/officeDocument/2006/relationships/image" Target="media/image221.wmf"/><Relationship Id="rId741" Type="http://schemas.openxmlformats.org/officeDocument/2006/relationships/image" Target="media/image299.wmf"/><Relationship Id="rId173" Type="http://schemas.openxmlformats.org/officeDocument/2006/relationships/oleObject" Target="embeddings/oleObject80.bin"/><Relationship Id="rId229" Type="http://schemas.openxmlformats.org/officeDocument/2006/relationships/image" Target="media/image111.wmf"/><Relationship Id="rId380" Type="http://schemas.openxmlformats.org/officeDocument/2006/relationships/hyperlink" Target="http://dx.doi.org/10.2118/3654-PA" TargetMode="External"/><Relationship Id="rId436" Type="http://schemas.openxmlformats.org/officeDocument/2006/relationships/hyperlink" Target="https://doi-org.ezproxy.lib.ou.edu/10.2118/20660-PA" TargetMode="External"/><Relationship Id="rId601" Type="http://schemas.openxmlformats.org/officeDocument/2006/relationships/image" Target="media/image233.wmf"/><Relationship Id="rId643" Type="http://schemas.openxmlformats.org/officeDocument/2006/relationships/oleObject" Target="embeddings/oleObject257.bin"/><Relationship Id="rId240" Type="http://schemas.openxmlformats.org/officeDocument/2006/relationships/oleObject" Target="embeddings/oleObject117.bin"/><Relationship Id="rId478" Type="http://schemas.openxmlformats.org/officeDocument/2006/relationships/hyperlink" Target="https://dx.doi.org/10.2118/106595-MS" TargetMode="External"/><Relationship Id="rId685" Type="http://schemas.openxmlformats.org/officeDocument/2006/relationships/oleObject" Target="embeddings/oleObject278.bin"/><Relationship Id="rId35"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image" Target="media/image45.wmf"/><Relationship Id="rId282" Type="http://schemas.openxmlformats.org/officeDocument/2006/relationships/oleObject" Target="embeddings/oleObject137.bin"/><Relationship Id="rId338" Type="http://schemas.openxmlformats.org/officeDocument/2006/relationships/image" Target="media/image167.emf"/><Relationship Id="rId503" Type="http://schemas.openxmlformats.org/officeDocument/2006/relationships/oleObject" Target="embeddings/oleObject182.bin"/><Relationship Id="rId545" Type="http://schemas.openxmlformats.org/officeDocument/2006/relationships/image" Target="media/image207.wmf"/><Relationship Id="rId587" Type="http://schemas.openxmlformats.org/officeDocument/2006/relationships/oleObject" Target="embeddings/oleObject226.bin"/><Relationship Id="rId710" Type="http://schemas.openxmlformats.org/officeDocument/2006/relationships/oleObject" Target="embeddings/oleObject293.bin"/><Relationship Id="rId752" Type="http://schemas.openxmlformats.org/officeDocument/2006/relationships/oleObject" Target="embeddings/oleObject313.bin"/><Relationship Id="rId8" Type="http://schemas.openxmlformats.org/officeDocument/2006/relationships/image" Target="media/image1.wmf"/><Relationship Id="rId142" Type="http://schemas.openxmlformats.org/officeDocument/2006/relationships/oleObject" Target="embeddings/oleObject71.bin"/><Relationship Id="rId184" Type="http://schemas.openxmlformats.org/officeDocument/2006/relationships/oleObject" Target="embeddings/oleObject86.bin"/><Relationship Id="rId391" Type="http://schemas.openxmlformats.org/officeDocument/2006/relationships/hyperlink" Target="https://dx.doi.org/10.2118/24136-MS" TargetMode="External"/><Relationship Id="rId405" Type="http://schemas.openxmlformats.org/officeDocument/2006/relationships/hyperlink" Target="https://dx.doi.org/10.2118/167428-MS" TargetMode="External"/><Relationship Id="rId447" Type="http://schemas.openxmlformats.org/officeDocument/2006/relationships/hyperlink" Target="https://doi.org/10.1007/s12665-013-2248-8" TargetMode="External"/><Relationship Id="rId612" Type="http://schemas.openxmlformats.org/officeDocument/2006/relationships/oleObject" Target="embeddings/oleObject239.bin"/><Relationship Id="rId251" Type="http://schemas.openxmlformats.org/officeDocument/2006/relationships/oleObject" Target="embeddings/oleObject124.bin"/><Relationship Id="rId489" Type="http://schemas.openxmlformats.org/officeDocument/2006/relationships/oleObject" Target="embeddings/oleObject175.bin"/><Relationship Id="rId654" Type="http://schemas.openxmlformats.org/officeDocument/2006/relationships/image" Target="media/image257.wmf"/><Relationship Id="rId696" Type="http://schemas.openxmlformats.org/officeDocument/2006/relationships/image" Target="media/image278.wmf"/><Relationship Id="rId46" Type="http://schemas.openxmlformats.org/officeDocument/2006/relationships/image" Target="media/image18.wmf"/><Relationship Id="rId293" Type="http://schemas.openxmlformats.org/officeDocument/2006/relationships/image" Target="media/image143.emf"/><Relationship Id="rId307" Type="http://schemas.openxmlformats.org/officeDocument/2006/relationships/image" Target="media/image150.emf"/><Relationship Id="rId349" Type="http://schemas.openxmlformats.org/officeDocument/2006/relationships/oleObject" Target="embeddings/oleObject169.bin"/><Relationship Id="rId514" Type="http://schemas.openxmlformats.org/officeDocument/2006/relationships/image" Target="media/image192.wmf"/><Relationship Id="rId556" Type="http://schemas.openxmlformats.org/officeDocument/2006/relationships/oleObject" Target="embeddings/oleObject209.bin"/><Relationship Id="rId721" Type="http://schemas.openxmlformats.org/officeDocument/2006/relationships/image" Target="media/image289.emf"/><Relationship Id="rId88" Type="http://schemas.openxmlformats.org/officeDocument/2006/relationships/image" Target="media/image39.wmf"/><Relationship Id="rId111" Type="http://schemas.openxmlformats.org/officeDocument/2006/relationships/oleObject" Target="embeddings/oleObject53.bin"/><Relationship Id="rId153" Type="http://schemas.openxmlformats.org/officeDocument/2006/relationships/oleObject" Target="embeddings/oleObject77.bin"/><Relationship Id="rId195" Type="http://schemas.openxmlformats.org/officeDocument/2006/relationships/oleObject" Target="embeddings/oleObject92.bin"/><Relationship Id="rId209" Type="http://schemas.openxmlformats.org/officeDocument/2006/relationships/image" Target="media/image101.wmf"/><Relationship Id="rId360" Type="http://schemas.openxmlformats.org/officeDocument/2006/relationships/hyperlink" Target="https://dx.doi.org/10.2118/151017-MS" TargetMode="External"/><Relationship Id="rId416" Type="http://schemas.openxmlformats.org/officeDocument/2006/relationships/hyperlink" Target="https://dx.doi.org/10.2118/119896-MS" TargetMode="External"/><Relationship Id="rId598" Type="http://schemas.openxmlformats.org/officeDocument/2006/relationships/oleObject" Target="embeddings/oleObject232.bin"/><Relationship Id="rId220" Type="http://schemas.openxmlformats.org/officeDocument/2006/relationships/oleObject" Target="embeddings/oleObject106.bin"/><Relationship Id="rId458" Type="http://schemas.openxmlformats.org/officeDocument/2006/relationships/hyperlink" Target="https://dx.doi.org/10.2523/IPTC-17094-MS" TargetMode="External"/><Relationship Id="rId623" Type="http://schemas.openxmlformats.org/officeDocument/2006/relationships/image" Target="media/image242.wmf"/><Relationship Id="rId665" Type="http://schemas.openxmlformats.org/officeDocument/2006/relationships/oleObject" Target="embeddings/oleObject268.bin"/><Relationship Id="rId15" Type="http://schemas.openxmlformats.org/officeDocument/2006/relationships/image" Target="media/image3.wmf"/><Relationship Id="rId57" Type="http://schemas.openxmlformats.org/officeDocument/2006/relationships/oleObject" Target="embeddings/oleObject26.bin"/><Relationship Id="rId262" Type="http://schemas.openxmlformats.org/officeDocument/2006/relationships/oleObject" Target="embeddings/oleObject128.bin"/><Relationship Id="rId318" Type="http://schemas.openxmlformats.org/officeDocument/2006/relationships/image" Target="media/image157.emf"/><Relationship Id="rId525" Type="http://schemas.openxmlformats.org/officeDocument/2006/relationships/oleObject" Target="embeddings/oleObject193.bin"/><Relationship Id="rId567" Type="http://schemas.openxmlformats.org/officeDocument/2006/relationships/oleObject" Target="embeddings/oleObject215.bin"/><Relationship Id="rId732" Type="http://schemas.openxmlformats.org/officeDocument/2006/relationships/oleObject" Target="embeddings/oleObject303.bin"/><Relationship Id="rId99" Type="http://schemas.openxmlformats.org/officeDocument/2006/relationships/oleObject" Target="embeddings/oleObject47.bin"/><Relationship Id="rId122" Type="http://schemas.openxmlformats.org/officeDocument/2006/relationships/image" Target="media/image56.wmf"/><Relationship Id="rId164" Type="http://schemas.openxmlformats.org/officeDocument/2006/relationships/image" Target="media/image78.emf"/><Relationship Id="rId371" Type="http://schemas.openxmlformats.org/officeDocument/2006/relationships/hyperlink" Target="https://dx.doi.org/10.2118/59735-MS" TargetMode="External"/><Relationship Id="rId427" Type="http://schemas.openxmlformats.org/officeDocument/2006/relationships/hyperlink" Target="http://dx.doi.org/10.2118/2009-198" TargetMode="External"/><Relationship Id="rId469" Type="http://schemas.openxmlformats.org/officeDocument/2006/relationships/hyperlink" Target="https://dx.doi.org/10.2118/82221-MS" TargetMode="External"/><Relationship Id="rId634" Type="http://schemas.openxmlformats.org/officeDocument/2006/relationships/image" Target="media/image247.wmf"/><Relationship Id="rId676" Type="http://schemas.openxmlformats.org/officeDocument/2006/relationships/image" Target="media/image268.wmf"/><Relationship Id="rId26" Type="http://schemas.openxmlformats.org/officeDocument/2006/relationships/oleObject" Target="embeddings/oleObject10.bin"/><Relationship Id="rId231" Type="http://schemas.openxmlformats.org/officeDocument/2006/relationships/image" Target="media/image112.wmf"/><Relationship Id="rId273" Type="http://schemas.openxmlformats.org/officeDocument/2006/relationships/image" Target="media/image132.emf"/><Relationship Id="rId329" Type="http://schemas.openxmlformats.org/officeDocument/2006/relationships/oleObject" Target="embeddings/oleObject159.bin"/><Relationship Id="rId480" Type="http://schemas.openxmlformats.org/officeDocument/2006/relationships/hyperlink" Target="https://doi.org/10.1190/1.1440089" TargetMode="External"/><Relationship Id="rId536" Type="http://schemas.openxmlformats.org/officeDocument/2006/relationships/image" Target="media/image203.wmf"/><Relationship Id="rId701" Type="http://schemas.openxmlformats.org/officeDocument/2006/relationships/oleObject" Target="embeddings/oleObject286.bin"/><Relationship Id="rId68" Type="http://schemas.openxmlformats.org/officeDocument/2006/relationships/image" Target="media/image29.wmf"/><Relationship Id="rId133" Type="http://schemas.openxmlformats.org/officeDocument/2006/relationships/oleObject" Target="embeddings/oleObject66.bin"/><Relationship Id="rId175" Type="http://schemas.openxmlformats.org/officeDocument/2006/relationships/oleObject" Target="embeddings/oleObject81.bin"/><Relationship Id="rId340" Type="http://schemas.openxmlformats.org/officeDocument/2006/relationships/image" Target="media/image168.emf"/><Relationship Id="rId578" Type="http://schemas.openxmlformats.org/officeDocument/2006/relationships/image" Target="media/image222.wmf"/><Relationship Id="rId743" Type="http://schemas.openxmlformats.org/officeDocument/2006/relationships/image" Target="media/image300.wmf"/><Relationship Id="rId200" Type="http://schemas.openxmlformats.org/officeDocument/2006/relationships/oleObject" Target="embeddings/oleObject95.bin"/><Relationship Id="rId382" Type="http://schemas.openxmlformats.org/officeDocument/2006/relationships/hyperlink" Target="https://doi-org.ezproxy.lib.ou.edu/10.2118/174831-MS" TargetMode="External"/><Relationship Id="rId438" Type="http://schemas.openxmlformats.org/officeDocument/2006/relationships/hyperlink" Target="https://dx.doi.org/10.2118/186100-PA" TargetMode="External"/><Relationship Id="rId603" Type="http://schemas.openxmlformats.org/officeDocument/2006/relationships/image" Target="media/image234.wmf"/><Relationship Id="rId645" Type="http://schemas.openxmlformats.org/officeDocument/2006/relationships/oleObject" Target="embeddings/oleObject258.bin"/><Relationship Id="rId687" Type="http://schemas.openxmlformats.org/officeDocument/2006/relationships/oleObject" Target="embeddings/oleObject279.bin"/><Relationship Id="rId242" Type="http://schemas.openxmlformats.org/officeDocument/2006/relationships/oleObject" Target="embeddings/oleObject118.bin"/><Relationship Id="rId284" Type="http://schemas.openxmlformats.org/officeDocument/2006/relationships/oleObject" Target="embeddings/oleObject138.bin"/><Relationship Id="rId491" Type="http://schemas.openxmlformats.org/officeDocument/2006/relationships/oleObject" Target="embeddings/oleObject176.bin"/><Relationship Id="rId505" Type="http://schemas.openxmlformats.org/officeDocument/2006/relationships/oleObject" Target="embeddings/oleObject183.bin"/><Relationship Id="rId712" Type="http://schemas.openxmlformats.org/officeDocument/2006/relationships/oleObject" Target="embeddings/oleObject294.bin"/><Relationship Id="rId37" Type="http://schemas.openxmlformats.org/officeDocument/2006/relationships/oleObject" Target="embeddings/oleObject16.bin"/><Relationship Id="rId79" Type="http://schemas.openxmlformats.org/officeDocument/2006/relationships/oleObject" Target="embeddings/oleObject37.bin"/><Relationship Id="rId102" Type="http://schemas.openxmlformats.org/officeDocument/2006/relationships/image" Target="media/image46.wmf"/><Relationship Id="rId144" Type="http://schemas.openxmlformats.org/officeDocument/2006/relationships/image" Target="media/image64.wmf"/><Relationship Id="rId547" Type="http://schemas.openxmlformats.org/officeDocument/2006/relationships/image" Target="media/image208.wmf"/><Relationship Id="rId589" Type="http://schemas.openxmlformats.org/officeDocument/2006/relationships/oleObject" Target="embeddings/oleObject227.bin"/><Relationship Id="rId754" Type="http://schemas.openxmlformats.org/officeDocument/2006/relationships/fontTable" Target="fontTable.xml"/><Relationship Id="rId90" Type="http://schemas.openxmlformats.org/officeDocument/2006/relationships/image" Target="media/image40.wmf"/><Relationship Id="rId186" Type="http://schemas.openxmlformats.org/officeDocument/2006/relationships/image" Target="media/image91.wmf"/><Relationship Id="rId351" Type="http://schemas.openxmlformats.org/officeDocument/2006/relationships/oleObject" Target="embeddings/oleObject170.bin"/><Relationship Id="rId393" Type="http://schemas.openxmlformats.org/officeDocument/2006/relationships/hyperlink" Target="https://dx.doi.org/10.2118/145949-PA" TargetMode="External"/><Relationship Id="rId407" Type="http://schemas.openxmlformats.org/officeDocument/2006/relationships/hyperlink" Target="http://dx.doi.org/10.2118/152525-MS" TargetMode="External"/><Relationship Id="rId449" Type="http://schemas.openxmlformats.org/officeDocument/2006/relationships/hyperlink" Target="https://dx.doi.org/10.2118/171656-MS" TargetMode="External"/><Relationship Id="rId614" Type="http://schemas.openxmlformats.org/officeDocument/2006/relationships/oleObject" Target="embeddings/oleObject240.bin"/><Relationship Id="rId656" Type="http://schemas.openxmlformats.org/officeDocument/2006/relationships/image" Target="media/image258.wmf"/><Relationship Id="rId211" Type="http://schemas.openxmlformats.org/officeDocument/2006/relationships/image" Target="media/image102.wmf"/><Relationship Id="rId253" Type="http://schemas.openxmlformats.org/officeDocument/2006/relationships/oleObject" Target="embeddings/oleObject125.bin"/><Relationship Id="rId295" Type="http://schemas.openxmlformats.org/officeDocument/2006/relationships/image" Target="media/image144.emf"/><Relationship Id="rId309" Type="http://schemas.openxmlformats.org/officeDocument/2006/relationships/image" Target="media/image151.emf"/><Relationship Id="rId460" Type="http://schemas.openxmlformats.org/officeDocument/2006/relationships/hyperlink" Target="https://dx.doi.org/10.2118/36361-JPT" TargetMode="External"/><Relationship Id="rId516" Type="http://schemas.openxmlformats.org/officeDocument/2006/relationships/image" Target="media/image193.wmf"/><Relationship Id="rId698" Type="http://schemas.openxmlformats.org/officeDocument/2006/relationships/image" Target="media/image279.wmf"/><Relationship Id="rId48" Type="http://schemas.openxmlformats.org/officeDocument/2006/relationships/image" Target="media/image19.wmf"/><Relationship Id="rId113" Type="http://schemas.openxmlformats.org/officeDocument/2006/relationships/oleObject" Target="embeddings/oleObject54.bin"/><Relationship Id="rId320" Type="http://schemas.openxmlformats.org/officeDocument/2006/relationships/image" Target="media/image158.emf"/><Relationship Id="rId558" Type="http://schemas.openxmlformats.org/officeDocument/2006/relationships/oleObject" Target="embeddings/oleObject210.bin"/><Relationship Id="rId723" Type="http://schemas.openxmlformats.org/officeDocument/2006/relationships/image" Target="media/image290.emf"/><Relationship Id="rId155" Type="http://schemas.openxmlformats.org/officeDocument/2006/relationships/oleObject" Target="embeddings/oleObject78.bin"/><Relationship Id="rId197" Type="http://schemas.openxmlformats.org/officeDocument/2006/relationships/oleObject" Target="embeddings/oleObject93.bin"/><Relationship Id="rId362" Type="http://schemas.openxmlformats.org/officeDocument/2006/relationships/hyperlink" Target="https://dx.doi.org/10.2118/77442-MS" TargetMode="External"/><Relationship Id="rId418" Type="http://schemas.openxmlformats.org/officeDocument/2006/relationships/hyperlink" Target="https://dx.doi.org/10.2118/94344-MS" TargetMode="External"/><Relationship Id="rId625" Type="http://schemas.openxmlformats.org/officeDocument/2006/relationships/image" Target="media/image243.wmf"/><Relationship Id="rId222" Type="http://schemas.openxmlformats.org/officeDocument/2006/relationships/oleObject" Target="embeddings/oleObject107.bin"/><Relationship Id="rId264" Type="http://schemas.openxmlformats.org/officeDocument/2006/relationships/oleObject" Target="embeddings/oleObject129.bin"/><Relationship Id="rId471" Type="http://schemas.openxmlformats.org/officeDocument/2006/relationships/hyperlink" Target="https://doi.org/10.1016/j.jngse.2020.103499" TargetMode="External"/><Relationship Id="rId667" Type="http://schemas.openxmlformats.org/officeDocument/2006/relationships/oleObject" Target="embeddings/oleObject269.bin"/><Relationship Id="rId17" Type="http://schemas.openxmlformats.org/officeDocument/2006/relationships/image" Target="media/image4.wmf"/><Relationship Id="rId59" Type="http://schemas.openxmlformats.org/officeDocument/2006/relationships/oleObject" Target="embeddings/oleObject27.bin"/><Relationship Id="rId124" Type="http://schemas.openxmlformats.org/officeDocument/2006/relationships/oleObject" Target="embeddings/oleObject60.bin"/><Relationship Id="rId527" Type="http://schemas.openxmlformats.org/officeDocument/2006/relationships/oleObject" Target="embeddings/oleObject194.bin"/><Relationship Id="rId569" Type="http://schemas.openxmlformats.org/officeDocument/2006/relationships/oleObject" Target="embeddings/oleObject216.bin"/><Relationship Id="rId734" Type="http://schemas.openxmlformats.org/officeDocument/2006/relationships/oleObject" Target="embeddings/oleObject304.bin"/><Relationship Id="rId70" Type="http://schemas.openxmlformats.org/officeDocument/2006/relationships/image" Target="media/image30.wmf"/><Relationship Id="rId166" Type="http://schemas.openxmlformats.org/officeDocument/2006/relationships/image" Target="media/image80.emf"/><Relationship Id="rId331" Type="http://schemas.openxmlformats.org/officeDocument/2006/relationships/oleObject" Target="embeddings/oleObject160.bin"/><Relationship Id="rId373" Type="http://schemas.openxmlformats.org/officeDocument/2006/relationships/hyperlink" Target="http://dx.doi.org/10.2118/144790-MS" TargetMode="External"/><Relationship Id="rId429" Type="http://schemas.openxmlformats.org/officeDocument/2006/relationships/hyperlink" Target="https://dx.doi.org/10.2118/119545-MS" TargetMode="External"/><Relationship Id="rId580" Type="http://schemas.openxmlformats.org/officeDocument/2006/relationships/image" Target="media/image223.wmf"/><Relationship Id="rId636" Type="http://schemas.openxmlformats.org/officeDocument/2006/relationships/image" Target="media/image248.wmf"/><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hyperlink" Target="http://dx.doi.org/10.2118/184070-MS" TargetMode="External"/><Relationship Id="rId678" Type="http://schemas.openxmlformats.org/officeDocument/2006/relationships/image" Target="media/image269.wmf"/><Relationship Id="rId28" Type="http://schemas.openxmlformats.org/officeDocument/2006/relationships/oleObject" Target="embeddings/oleObject11.bin"/><Relationship Id="rId275" Type="http://schemas.openxmlformats.org/officeDocument/2006/relationships/image" Target="media/image133.wmf"/><Relationship Id="rId300" Type="http://schemas.openxmlformats.org/officeDocument/2006/relationships/oleObject" Target="embeddings/oleObject146.bin"/><Relationship Id="rId482" Type="http://schemas.openxmlformats.org/officeDocument/2006/relationships/hyperlink" Target="https://www.onepetro.org/conference-paper/SPWLA-2018-PP" TargetMode="External"/><Relationship Id="rId538" Type="http://schemas.openxmlformats.org/officeDocument/2006/relationships/oleObject" Target="embeddings/oleObject200.bin"/><Relationship Id="rId703" Type="http://schemas.openxmlformats.org/officeDocument/2006/relationships/oleObject" Target="embeddings/oleObject287.bin"/><Relationship Id="rId745" Type="http://schemas.openxmlformats.org/officeDocument/2006/relationships/image" Target="media/image301.wmf"/><Relationship Id="rId81" Type="http://schemas.openxmlformats.org/officeDocument/2006/relationships/oleObject" Target="embeddings/oleObject38.bin"/><Relationship Id="rId135" Type="http://schemas.openxmlformats.org/officeDocument/2006/relationships/oleObject" Target="embeddings/oleObject67.bin"/><Relationship Id="rId177" Type="http://schemas.openxmlformats.org/officeDocument/2006/relationships/oleObject" Target="embeddings/oleObject82.bin"/><Relationship Id="rId342" Type="http://schemas.openxmlformats.org/officeDocument/2006/relationships/image" Target="media/image169.emf"/><Relationship Id="rId384" Type="http://schemas.openxmlformats.org/officeDocument/2006/relationships/hyperlink" Target="https://dx.doi.org/10.2118/137748-PA" TargetMode="External"/><Relationship Id="rId591" Type="http://schemas.openxmlformats.org/officeDocument/2006/relationships/image" Target="media/image228.wmf"/><Relationship Id="rId605" Type="http://schemas.openxmlformats.org/officeDocument/2006/relationships/image" Target="media/image235.wmf"/><Relationship Id="rId202" Type="http://schemas.openxmlformats.org/officeDocument/2006/relationships/image" Target="media/image98.wmf"/><Relationship Id="rId244" Type="http://schemas.openxmlformats.org/officeDocument/2006/relationships/image" Target="media/image117.wmf"/><Relationship Id="rId647" Type="http://schemas.openxmlformats.org/officeDocument/2006/relationships/oleObject" Target="embeddings/oleObject259.bin"/><Relationship Id="rId689" Type="http://schemas.openxmlformats.org/officeDocument/2006/relationships/oleObject" Target="embeddings/oleObject280.bin"/><Relationship Id="rId39" Type="http://schemas.openxmlformats.org/officeDocument/2006/relationships/oleObject" Target="embeddings/oleObject17.bin"/><Relationship Id="rId286" Type="http://schemas.openxmlformats.org/officeDocument/2006/relationships/oleObject" Target="embeddings/oleObject139.bin"/><Relationship Id="rId451" Type="http://schemas.openxmlformats.org/officeDocument/2006/relationships/hyperlink" Target="https://doi.org/10.1364/AO.37.005600" TargetMode="External"/><Relationship Id="rId493" Type="http://schemas.openxmlformats.org/officeDocument/2006/relationships/oleObject" Target="embeddings/oleObject177.bin"/><Relationship Id="rId507" Type="http://schemas.openxmlformats.org/officeDocument/2006/relationships/oleObject" Target="embeddings/oleObject184.bin"/><Relationship Id="rId549" Type="http://schemas.openxmlformats.org/officeDocument/2006/relationships/image" Target="media/image209.wmf"/><Relationship Id="rId714" Type="http://schemas.openxmlformats.org/officeDocument/2006/relationships/oleObject" Target="embeddings/oleObject295.bin"/><Relationship Id="rId756" Type="http://schemas.openxmlformats.org/officeDocument/2006/relationships/theme" Target="theme/theme1.xml"/><Relationship Id="rId50" Type="http://schemas.openxmlformats.org/officeDocument/2006/relationships/image" Target="media/image20.wmf"/><Relationship Id="rId104" Type="http://schemas.openxmlformats.org/officeDocument/2006/relationships/image" Target="media/image47.wmf"/><Relationship Id="rId146" Type="http://schemas.openxmlformats.org/officeDocument/2006/relationships/image" Target="media/image65.wmf"/><Relationship Id="rId188" Type="http://schemas.openxmlformats.org/officeDocument/2006/relationships/image" Target="media/image92.wmf"/><Relationship Id="rId311" Type="http://schemas.openxmlformats.org/officeDocument/2006/relationships/image" Target="media/image152.wmf"/><Relationship Id="rId353" Type="http://schemas.openxmlformats.org/officeDocument/2006/relationships/oleObject" Target="embeddings/oleObject171.bin"/><Relationship Id="rId395" Type="http://schemas.openxmlformats.org/officeDocument/2006/relationships/hyperlink" Target="https://dx.doi.org/10.2118/162631-MS" TargetMode="External"/><Relationship Id="rId409" Type="http://schemas.openxmlformats.org/officeDocument/2006/relationships/hyperlink" Target="https://dx.doi.org/10.2118/121190-PA" TargetMode="External"/><Relationship Id="rId560" Type="http://schemas.openxmlformats.org/officeDocument/2006/relationships/oleObject" Target="embeddings/oleObject211.bin"/><Relationship Id="rId92" Type="http://schemas.openxmlformats.org/officeDocument/2006/relationships/image" Target="media/image41.wmf"/><Relationship Id="rId213" Type="http://schemas.openxmlformats.org/officeDocument/2006/relationships/image" Target="media/image103.wmf"/><Relationship Id="rId420" Type="http://schemas.openxmlformats.org/officeDocument/2006/relationships/hyperlink" Target="https://doi.org/10.1007/s00024-005-2786-4" TargetMode="External"/><Relationship Id="rId616" Type="http://schemas.openxmlformats.org/officeDocument/2006/relationships/oleObject" Target="embeddings/oleObject242.bin"/><Relationship Id="rId658" Type="http://schemas.openxmlformats.org/officeDocument/2006/relationships/image" Target="media/image259.wmf"/><Relationship Id="rId255" Type="http://schemas.openxmlformats.org/officeDocument/2006/relationships/image" Target="media/image122.png"/><Relationship Id="rId297" Type="http://schemas.openxmlformats.org/officeDocument/2006/relationships/image" Target="media/image145.emf"/><Relationship Id="rId462" Type="http://schemas.openxmlformats.org/officeDocument/2006/relationships/hyperlink" Target="https://dx.doi.org/10.2118/170830-MS" TargetMode="External"/><Relationship Id="rId518" Type="http://schemas.openxmlformats.org/officeDocument/2006/relationships/image" Target="media/image194.wmf"/><Relationship Id="rId725" Type="http://schemas.openxmlformats.org/officeDocument/2006/relationships/image" Target="media/image291.emf"/><Relationship Id="rId115" Type="http://schemas.openxmlformats.org/officeDocument/2006/relationships/oleObject" Target="embeddings/oleObject55.bin"/><Relationship Id="rId157" Type="http://schemas.openxmlformats.org/officeDocument/2006/relationships/image" Target="media/image71.emf"/><Relationship Id="rId322" Type="http://schemas.openxmlformats.org/officeDocument/2006/relationships/image" Target="media/image159.emf"/><Relationship Id="rId364" Type="http://schemas.openxmlformats.org/officeDocument/2006/relationships/hyperlink" Target="https://dx.doi.org/10.2118/181802-MS" TargetMode="External"/><Relationship Id="rId61" Type="http://schemas.openxmlformats.org/officeDocument/2006/relationships/oleObject" Target="embeddings/oleObject28.bin"/><Relationship Id="rId199" Type="http://schemas.openxmlformats.org/officeDocument/2006/relationships/oleObject" Target="embeddings/oleObject94.bin"/><Relationship Id="rId571" Type="http://schemas.openxmlformats.org/officeDocument/2006/relationships/oleObject" Target="embeddings/oleObject218.bin"/><Relationship Id="rId627" Type="http://schemas.openxmlformats.org/officeDocument/2006/relationships/image" Target="media/image244.wmf"/><Relationship Id="rId669" Type="http://schemas.openxmlformats.org/officeDocument/2006/relationships/oleObject" Target="embeddings/oleObject270.bin"/><Relationship Id="rId19" Type="http://schemas.openxmlformats.org/officeDocument/2006/relationships/image" Target="media/image5.wmf"/><Relationship Id="rId224" Type="http://schemas.openxmlformats.org/officeDocument/2006/relationships/oleObject" Target="embeddings/oleObject108.bin"/><Relationship Id="rId266" Type="http://schemas.openxmlformats.org/officeDocument/2006/relationships/oleObject" Target="embeddings/oleObject130.bin"/><Relationship Id="rId431" Type="http://schemas.openxmlformats.org/officeDocument/2006/relationships/hyperlink" Target="http://dx.doi.org/10.2118/166365-MS" TargetMode="External"/><Relationship Id="rId473" Type="http://schemas.openxmlformats.org/officeDocument/2006/relationships/hyperlink" Target="https://dx.doi.org/10.2118/155031-MS" TargetMode="External"/><Relationship Id="rId529" Type="http://schemas.openxmlformats.org/officeDocument/2006/relationships/oleObject" Target="embeddings/oleObject195.bin"/><Relationship Id="rId680" Type="http://schemas.openxmlformats.org/officeDocument/2006/relationships/image" Target="media/image270.wmf"/><Relationship Id="rId736" Type="http://schemas.openxmlformats.org/officeDocument/2006/relationships/oleObject" Target="embeddings/oleObject305.bin"/><Relationship Id="rId30" Type="http://schemas.openxmlformats.org/officeDocument/2006/relationships/oleObject" Target="embeddings/oleObject12.bin"/><Relationship Id="rId126" Type="http://schemas.openxmlformats.org/officeDocument/2006/relationships/image" Target="media/image57.wmf"/><Relationship Id="rId168" Type="http://schemas.openxmlformats.org/officeDocument/2006/relationships/image" Target="media/image82.emf"/><Relationship Id="rId333" Type="http://schemas.openxmlformats.org/officeDocument/2006/relationships/oleObject" Target="embeddings/oleObject161.bin"/><Relationship Id="rId540" Type="http://schemas.openxmlformats.org/officeDocument/2006/relationships/oleObject" Target="embeddings/oleObject201.bin"/><Relationship Id="rId72" Type="http://schemas.openxmlformats.org/officeDocument/2006/relationships/image" Target="media/image31.wmf"/><Relationship Id="rId375" Type="http://schemas.openxmlformats.org/officeDocument/2006/relationships/hyperlink" Target="https://doi.org/10.1016/j.coal.2013.01.002" TargetMode="External"/><Relationship Id="rId582" Type="http://schemas.openxmlformats.org/officeDocument/2006/relationships/image" Target="media/image224.wmf"/><Relationship Id="rId638" Type="http://schemas.openxmlformats.org/officeDocument/2006/relationships/image" Target="media/image249.wmf"/><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image" Target="media/image134.wmf"/><Relationship Id="rId400" Type="http://schemas.openxmlformats.org/officeDocument/2006/relationships/hyperlink" Target="https://dx.doi.org/10.15530/URTEC-2018-2902794" TargetMode="External"/><Relationship Id="rId442" Type="http://schemas.openxmlformats.org/officeDocument/2006/relationships/hyperlink" Target="https://dx.doi.org/10.2118/159670-MS" TargetMode="External"/><Relationship Id="rId484" Type="http://schemas.openxmlformats.org/officeDocument/2006/relationships/oleObject" Target="embeddings/oleObject173.bin"/><Relationship Id="rId705" Type="http://schemas.openxmlformats.org/officeDocument/2006/relationships/oleObject" Target="embeddings/oleObject288.bin"/><Relationship Id="rId137" Type="http://schemas.openxmlformats.org/officeDocument/2006/relationships/oleObject" Target="embeddings/oleObject68.bin"/><Relationship Id="rId302" Type="http://schemas.openxmlformats.org/officeDocument/2006/relationships/oleObject" Target="embeddings/oleObject147.bin"/><Relationship Id="rId344" Type="http://schemas.openxmlformats.org/officeDocument/2006/relationships/image" Target="media/image170.emf"/><Relationship Id="rId691" Type="http://schemas.openxmlformats.org/officeDocument/2006/relationships/oleObject" Target="embeddings/oleObject281.bin"/><Relationship Id="rId747" Type="http://schemas.openxmlformats.org/officeDocument/2006/relationships/image" Target="media/image302.wmf"/><Relationship Id="rId41" Type="http://schemas.openxmlformats.org/officeDocument/2006/relationships/oleObject" Target="embeddings/oleObject18.bin"/><Relationship Id="rId83" Type="http://schemas.openxmlformats.org/officeDocument/2006/relationships/oleObject" Target="embeddings/oleObject39.bin"/><Relationship Id="rId179" Type="http://schemas.openxmlformats.org/officeDocument/2006/relationships/oleObject" Target="embeddings/oleObject83.bin"/><Relationship Id="rId386" Type="http://schemas.openxmlformats.org/officeDocument/2006/relationships/hyperlink" Target="https://doi.org/10.1190/1.3627491" TargetMode="External"/><Relationship Id="rId551" Type="http://schemas.openxmlformats.org/officeDocument/2006/relationships/image" Target="media/image210.wmf"/><Relationship Id="rId593" Type="http://schemas.openxmlformats.org/officeDocument/2006/relationships/image" Target="media/image229.wmf"/><Relationship Id="rId607" Type="http://schemas.openxmlformats.org/officeDocument/2006/relationships/image" Target="media/image236.wmf"/><Relationship Id="rId649" Type="http://schemas.openxmlformats.org/officeDocument/2006/relationships/oleObject" Target="embeddings/oleObject260.bin"/><Relationship Id="rId190" Type="http://schemas.openxmlformats.org/officeDocument/2006/relationships/image" Target="media/image93.wmf"/><Relationship Id="rId204" Type="http://schemas.openxmlformats.org/officeDocument/2006/relationships/oleObject" Target="embeddings/oleObject98.bin"/><Relationship Id="rId246" Type="http://schemas.openxmlformats.org/officeDocument/2006/relationships/image" Target="media/image118.wmf"/><Relationship Id="rId288" Type="http://schemas.openxmlformats.org/officeDocument/2006/relationships/oleObject" Target="embeddings/oleObject140.bin"/><Relationship Id="rId411" Type="http://schemas.openxmlformats.org/officeDocument/2006/relationships/hyperlink" Target="https://dx.doi.org/10.2118/163870-MS" TargetMode="External"/><Relationship Id="rId453" Type="http://schemas.openxmlformats.org/officeDocument/2006/relationships/hyperlink" Target="https://dx.doi.org/10.2118/84842-MS" TargetMode="External"/><Relationship Id="rId509" Type="http://schemas.openxmlformats.org/officeDocument/2006/relationships/oleObject" Target="embeddings/oleObject185.bin"/><Relationship Id="rId660" Type="http://schemas.openxmlformats.org/officeDocument/2006/relationships/image" Target="media/image260.wmf"/><Relationship Id="rId106" Type="http://schemas.openxmlformats.org/officeDocument/2006/relationships/image" Target="media/image48.wmf"/><Relationship Id="rId313" Type="http://schemas.openxmlformats.org/officeDocument/2006/relationships/image" Target="media/image153.emf"/><Relationship Id="rId495" Type="http://schemas.openxmlformats.org/officeDocument/2006/relationships/oleObject" Target="embeddings/oleObject178.bin"/><Relationship Id="rId716" Type="http://schemas.openxmlformats.org/officeDocument/2006/relationships/oleObject" Target="embeddings/oleObject296.bin"/><Relationship Id="rId10" Type="http://schemas.openxmlformats.org/officeDocument/2006/relationships/image" Target="media/image2.wmf"/><Relationship Id="rId52" Type="http://schemas.openxmlformats.org/officeDocument/2006/relationships/image" Target="media/image21.wmf"/><Relationship Id="rId94" Type="http://schemas.openxmlformats.org/officeDocument/2006/relationships/image" Target="media/image42.wmf"/><Relationship Id="rId148" Type="http://schemas.openxmlformats.org/officeDocument/2006/relationships/image" Target="media/image66.wmf"/><Relationship Id="rId355" Type="http://schemas.openxmlformats.org/officeDocument/2006/relationships/oleObject" Target="embeddings/oleObject172.bin"/><Relationship Id="rId397" Type="http://schemas.openxmlformats.org/officeDocument/2006/relationships/hyperlink" Target="http://dx.doi.org/10.2118/2458-PA" TargetMode="External"/><Relationship Id="rId520" Type="http://schemas.openxmlformats.org/officeDocument/2006/relationships/image" Target="media/image195.wmf"/><Relationship Id="rId562" Type="http://schemas.openxmlformats.org/officeDocument/2006/relationships/oleObject" Target="embeddings/oleObject212.bin"/><Relationship Id="rId618" Type="http://schemas.openxmlformats.org/officeDocument/2006/relationships/oleObject" Target="embeddings/oleObject243.bin"/><Relationship Id="rId215" Type="http://schemas.openxmlformats.org/officeDocument/2006/relationships/image" Target="media/image104.wmf"/><Relationship Id="rId257" Type="http://schemas.openxmlformats.org/officeDocument/2006/relationships/image" Target="media/image124.emf"/><Relationship Id="rId422" Type="http://schemas.openxmlformats.org/officeDocument/2006/relationships/hyperlink" Target="https://dx.doi.org/10.2118/84290-MS" TargetMode="External"/><Relationship Id="rId464" Type="http://schemas.openxmlformats.org/officeDocument/2006/relationships/hyperlink" Target="https://doi.org/10.3133/ofr87331" TargetMode="External"/><Relationship Id="rId299" Type="http://schemas.openxmlformats.org/officeDocument/2006/relationships/image" Target="media/image146.emf"/><Relationship Id="rId727" Type="http://schemas.openxmlformats.org/officeDocument/2006/relationships/image" Target="media/image292.wmf"/><Relationship Id="rId63" Type="http://schemas.openxmlformats.org/officeDocument/2006/relationships/oleObject" Target="embeddings/oleObject29.bin"/><Relationship Id="rId159" Type="http://schemas.openxmlformats.org/officeDocument/2006/relationships/image" Target="media/image73.emf"/><Relationship Id="rId366" Type="http://schemas.openxmlformats.org/officeDocument/2006/relationships/hyperlink" Target="https://doi.org/10.2118/0711-0102-JPT" TargetMode="External"/><Relationship Id="rId573" Type="http://schemas.openxmlformats.org/officeDocument/2006/relationships/oleObject" Target="embeddings/oleObject219.bin"/><Relationship Id="rId226" Type="http://schemas.openxmlformats.org/officeDocument/2006/relationships/oleObject" Target="embeddings/oleObject109.bin"/><Relationship Id="rId433" Type="http://schemas.openxmlformats.org/officeDocument/2006/relationships/hyperlink" Target="https://dx.doi.org/10.15530/URTEC-2014-1923687" TargetMode="External"/><Relationship Id="rId640" Type="http://schemas.openxmlformats.org/officeDocument/2006/relationships/image" Target="media/image250.wmf"/><Relationship Id="rId738" Type="http://schemas.openxmlformats.org/officeDocument/2006/relationships/oleObject" Target="embeddings/oleObject306.bin"/><Relationship Id="rId74" Type="http://schemas.openxmlformats.org/officeDocument/2006/relationships/image" Target="media/image32.wmf"/><Relationship Id="rId377" Type="http://schemas.openxmlformats.org/officeDocument/2006/relationships/hyperlink" Target="https://doi-org.ezproxy.lib.ou.edu/10.2118/174880-PA" TargetMode="External"/><Relationship Id="rId500" Type="http://schemas.openxmlformats.org/officeDocument/2006/relationships/image" Target="media/image185.wmf"/><Relationship Id="rId584" Type="http://schemas.openxmlformats.org/officeDocument/2006/relationships/image" Target="media/image225.wmf"/><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hyperlink" Target="https://doi.org/10.1002/nag.208" TargetMode="External"/><Relationship Id="rId651" Type="http://schemas.openxmlformats.org/officeDocument/2006/relationships/oleObject" Target="embeddings/oleObject261.bin"/><Relationship Id="rId749" Type="http://schemas.openxmlformats.org/officeDocument/2006/relationships/image" Target="media/image303.wmf"/><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hyperlink" Target="https://doi.org/10.1016/j.gsf.2014.12.006" TargetMode="External"/><Relationship Id="rId511" Type="http://schemas.openxmlformats.org/officeDocument/2006/relationships/oleObject" Target="embeddings/oleObject186.bin"/><Relationship Id="rId609" Type="http://schemas.openxmlformats.org/officeDocument/2006/relationships/image" Target="media/image237.wmf"/><Relationship Id="rId85" Type="http://schemas.openxmlformats.org/officeDocument/2006/relationships/oleObject" Target="embeddings/oleObject40.bin"/><Relationship Id="rId150" Type="http://schemas.openxmlformats.org/officeDocument/2006/relationships/image" Target="media/image67.wmf"/><Relationship Id="rId595" Type="http://schemas.openxmlformats.org/officeDocument/2006/relationships/image" Target="media/image230.wmf"/><Relationship Id="rId248" Type="http://schemas.openxmlformats.org/officeDocument/2006/relationships/image" Target="media/image119.emf"/><Relationship Id="rId455" Type="http://schemas.openxmlformats.org/officeDocument/2006/relationships/hyperlink" Target="https://dx.doi.org/10.2118/138447-MS" TargetMode="External"/><Relationship Id="rId662" Type="http://schemas.openxmlformats.org/officeDocument/2006/relationships/image" Target="media/image261.wmf"/><Relationship Id="rId12" Type="http://schemas.openxmlformats.org/officeDocument/2006/relationships/oleObject" Target="embeddings/oleObject3.bin"/><Relationship Id="rId108" Type="http://schemas.openxmlformats.org/officeDocument/2006/relationships/image" Target="media/image49.wmf"/><Relationship Id="rId315" Type="http://schemas.openxmlformats.org/officeDocument/2006/relationships/image" Target="media/image155.png"/><Relationship Id="rId522" Type="http://schemas.openxmlformats.org/officeDocument/2006/relationships/image" Target="media/image196.wmf"/><Relationship Id="rId96" Type="http://schemas.openxmlformats.org/officeDocument/2006/relationships/image" Target="media/image43.wmf"/><Relationship Id="rId161" Type="http://schemas.openxmlformats.org/officeDocument/2006/relationships/image" Target="media/image75.emf"/><Relationship Id="rId399" Type="http://schemas.openxmlformats.org/officeDocument/2006/relationships/hyperlink" Target="https://doi.org/10.1111/1365-2478.12638" TargetMode="External"/><Relationship Id="rId259" Type="http://schemas.openxmlformats.org/officeDocument/2006/relationships/image" Target="media/image125.emf"/><Relationship Id="rId466" Type="http://schemas.openxmlformats.org/officeDocument/2006/relationships/hyperlink" Target="http://dx.doi.org/10.11575/PRISM/27503" TargetMode="External"/><Relationship Id="rId673" Type="http://schemas.openxmlformats.org/officeDocument/2006/relationships/oleObject" Target="embeddings/oleObject272.bin"/><Relationship Id="rId23" Type="http://schemas.openxmlformats.org/officeDocument/2006/relationships/image" Target="media/image7.wmf"/><Relationship Id="rId119" Type="http://schemas.openxmlformats.org/officeDocument/2006/relationships/oleObject" Target="embeddings/oleObject57.bin"/><Relationship Id="rId326" Type="http://schemas.openxmlformats.org/officeDocument/2006/relationships/image" Target="media/image161.emf"/><Relationship Id="rId533" Type="http://schemas.openxmlformats.org/officeDocument/2006/relationships/oleObject" Target="embeddings/oleObject197.bin"/><Relationship Id="rId740" Type="http://schemas.openxmlformats.org/officeDocument/2006/relationships/oleObject" Target="embeddings/oleObject307.bin"/><Relationship Id="rId172" Type="http://schemas.openxmlformats.org/officeDocument/2006/relationships/image" Target="media/image85.wmf"/><Relationship Id="rId477" Type="http://schemas.openxmlformats.org/officeDocument/2006/relationships/hyperlink" Target="https://doi.org/10.2118/183647-PA" TargetMode="External"/><Relationship Id="rId600" Type="http://schemas.openxmlformats.org/officeDocument/2006/relationships/oleObject" Target="embeddings/oleObject233.bin"/><Relationship Id="rId684" Type="http://schemas.openxmlformats.org/officeDocument/2006/relationships/image" Target="media/image272.wmf"/><Relationship Id="rId337" Type="http://schemas.openxmlformats.org/officeDocument/2006/relationships/oleObject" Target="embeddings/oleObject163.bin"/><Relationship Id="rId34" Type="http://schemas.openxmlformats.org/officeDocument/2006/relationships/image" Target="media/image12.wmf"/><Relationship Id="rId544" Type="http://schemas.openxmlformats.org/officeDocument/2006/relationships/oleObject" Target="embeddings/oleObject203.bin"/><Relationship Id="rId751" Type="http://schemas.openxmlformats.org/officeDocument/2006/relationships/image" Target="media/image304.wmf"/><Relationship Id="rId183" Type="http://schemas.openxmlformats.org/officeDocument/2006/relationships/oleObject" Target="embeddings/oleObject85.bin"/><Relationship Id="rId390" Type="http://schemas.openxmlformats.org/officeDocument/2006/relationships/hyperlink" Target="https://doi.org/10.1016/0148-9062(89)91971-2" TargetMode="External"/><Relationship Id="rId404" Type="http://schemas.openxmlformats.org/officeDocument/2006/relationships/hyperlink" Target="https://doi-org.ezproxy.lib.ou.edu/10.2118/136988-MS" TargetMode="External"/><Relationship Id="rId611" Type="http://schemas.openxmlformats.org/officeDocument/2006/relationships/image" Target="media/image238.wmf"/><Relationship Id="rId250" Type="http://schemas.openxmlformats.org/officeDocument/2006/relationships/oleObject" Target="embeddings/oleObject123.bin"/><Relationship Id="rId488" Type="http://schemas.openxmlformats.org/officeDocument/2006/relationships/image" Target="media/image179.wmf"/><Relationship Id="rId695" Type="http://schemas.openxmlformats.org/officeDocument/2006/relationships/oleObject" Target="embeddings/oleObject283.bin"/><Relationship Id="rId709" Type="http://schemas.openxmlformats.org/officeDocument/2006/relationships/oleObject" Target="embeddings/oleObject292.bin"/><Relationship Id="rId45" Type="http://schemas.openxmlformats.org/officeDocument/2006/relationships/oleObject" Target="embeddings/oleObject20.bin"/><Relationship Id="rId110" Type="http://schemas.openxmlformats.org/officeDocument/2006/relationships/image" Target="media/image50.wmf"/><Relationship Id="rId348" Type="http://schemas.openxmlformats.org/officeDocument/2006/relationships/image" Target="media/image172.wmf"/><Relationship Id="rId555" Type="http://schemas.openxmlformats.org/officeDocument/2006/relationships/image" Target="media/image212.wmf"/><Relationship Id="rId194" Type="http://schemas.openxmlformats.org/officeDocument/2006/relationships/image" Target="media/image95.wmf"/><Relationship Id="rId208" Type="http://schemas.openxmlformats.org/officeDocument/2006/relationships/oleObject" Target="embeddings/oleObject100.bin"/><Relationship Id="rId415" Type="http://schemas.openxmlformats.org/officeDocument/2006/relationships/hyperlink" Target="https://dx.doi.org/10.2118/176027-PA" TargetMode="External"/><Relationship Id="rId622" Type="http://schemas.openxmlformats.org/officeDocument/2006/relationships/oleObject" Target="embeddings/oleObject246.bin"/><Relationship Id="rId261" Type="http://schemas.openxmlformats.org/officeDocument/2006/relationships/image" Target="media/image126.emf"/><Relationship Id="rId499" Type="http://schemas.openxmlformats.org/officeDocument/2006/relationships/oleObject" Target="embeddings/oleObject180.bin"/><Relationship Id="rId56" Type="http://schemas.openxmlformats.org/officeDocument/2006/relationships/image" Target="media/image23.wmf"/><Relationship Id="rId359" Type="http://schemas.openxmlformats.org/officeDocument/2006/relationships/hyperlink" Target="https://dx.doi.org/10.2118/945228-G" TargetMode="External"/><Relationship Id="rId566" Type="http://schemas.openxmlformats.org/officeDocument/2006/relationships/oleObject" Target="embeddings/oleObject214.bin"/><Relationship Id="rId121" Type="http://schemas.openxmlformats.org/officeDocument/2006/relationships/oleObject" Target="embeddings/oleObject58.bin"/><Relationship Id="rId219" Type="http://schemas.openxmlformats.org/officeDocument/2006/relationships/image" Target="media/image106.wmf"/><Relationship Id="rId426" Type="http://schemas.openxmlformats.org/officeDocument/2006/relationships/hyperlink" Target="https://dx.doi.org/10.2118/84472-MS" TargetMode="External"/><Relationship Id="rId633" Type="http://schemas.openxmlformats.org/officeDocument/2006/relationships/oleObject" Target="embeddings/oleObject252.bin"/><Relationship Id="rId67" Type="http://schemas.openxmlformats.org/officeDocument/2006/relationships/oleObject" Target="embeddings/oleObject31.bin"/><Relationship Id="rId272" Type="http://schemas.openxmlformats.org/officeDocument/2006/relationships/oleObject" Target="embeddings/oleObject133.bin"/><Relationship Id="rId577" Type="http://schemas.openxmlformats.org/officeDocument/2006/relationships/oleObject" Target="embeddings/oleObject221.bin"/><Relationship Id="rId700" Type="http://schemas.openxmlformats.org/officeDocument/2006/relationships/image" Target="media/image280.wmf"/><Relationship Id="rId132" Type="http://schemas.openxmlformats.org/officeDocument/2006/relationships/oleObject" Target="embeddings/oleObject65.bin"/><Relationship Id="rId437" Type="http://schemas.openxmlformats.org/officeDocument/2006/relationships/hyperlink" Target="https://dx.doi.org/2152/46243" TargetMode="External"/><Relationship Id="rId644" Type="http://schemas.openxmlformats.org/officeDocument/2006/relationships/image" Target="media/image252.wmf"/><Relationship Id="rId283" Type="http://schemas.openxmlformats.org/officeDocument/2006/relationships/image" Target="media/image138.emf"/><Relationship Id="rId490" Type="http://schemas.openxmlformats.org/officeDocument/2006/relationships/image" Target="media/image180.wmf"/><Relationship Id="rId504" Type="http://schemas.openxmlformats.org/officeDocument/2006/relationships/image" Target="media/image187.wmf"/><Relationship Id="rId711" Type="http://schemas.openxmlformats.org/officeDocument/2006/relationships/image" Target="media/image283.wmf"/><Relationship Id="rId78" Type="http://schemas.openxmlformats.org/officeDocument/2006/relationships/image" Target="media/image34.wmf"/><Relationship Id="rId143" Type="http://schemas.openxmlformats.org/officeDocument/2006/relationships/oleObject" Target="embeddings/oleObject72.bin"/><Relationship Id="rId350" Type="http://schemas.openxmlformats.org/officeDocument/2006/relationships/image" Target="media/image173.wmf"/><Relationship Id="rId588" Type="http://schemas.openxmlformats.org/officeDocument/2006/relationships/image" Target="media/image227.wmf"/><Relationship Id="rId9" Type="http://schemas.openxmlformats.org/officeDocument/2006/relationships/oleObject" Target="embeddings/oleObject1.bin"/><Relationship Id="rId210" Type="http://schemas.openxmlformats.org/officeDocument/2006/relationships/oleObject" Target="embeddings/oleObject101.bin"/><Relationship Id="rId448" Type="http://schemas.openxmlformats.org/officeDocument/2006/relationships/hyperlink" Target="https://dx.doi.org/10.1088/1361-6501/aa8ba4" TargetMode="External"/><Relationship Id="rId655" Type="http://schemas.openxmlformats.org/officeDocument/2006/relationships/oleObject" Target="embeddings/oleObject263.bin"/><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oleObject" Target="embeddings/oleObject188.bin"/><Relationship Id="rId722" Type="http://schemas.openxmlformats.org/officeDocument/2006/relationships/oleObject" Target="embeddings/oleObject298.bin"/><Relationship Id="rId89" Type="http://schemas.openxmlformats.org/officeDocument/2006/relationships/oleObject" Target="embeddings/oleObject42.bin"/><Relationship Id="rId154" Type="http://schemas.openxmlformats.org/officeDocument/2006/relationships/image" Target="media/image69.wmf"/><Relationship Id="rId361" Type="http://schemas.openxmlformats.org/officeDocument/2006/relationships/hyperlink" Target="https://dx.doi.org/10.2118/194355-MS" TargetMode="External"/><Relationship Id="rId599" Type="http://schemas.openxmlformats.org/officeDocument/2006/relationships/image" Target="media/image232.wmf"/><Relationship Id="rId459" Type="http://schemas.openxmlformats.org/officeDocument/2006/relationships/hyperlink" Target="https://dx.doi.org/10.2118/118537-JPT" TargetMode="External"/><Relationship Id="rId666" Type="http://schemas.openxmlformats.org/officeDocument/2006/relationships/image" Target="media/image263.wmf"/><Relationship Id="rId16" Type="http://schemas.openxmlformats.org/officeDocument/2006/relationships/oleObject" Target="embeddings/oleObject5.bin"/><Relationship Id="rId221" Type="http://schemas.openxmlformats.org/officeDocument/2006/relationships/image" Target="media/image107.wmf"/><Relationship Id="rId319" Type="http://schemas.openxmlformats.org/officeDocument/2006/relationships/oleObject" Target="embeddings/oleObject154.bin"/><Relationship Id="rId526" Type="http://schemas.openxmlformats.org/officeDocument/2006/relationships/image" Target="media/image198.wmf"/><Relationship Id="rId733" Type="http://schemas.openxmlformats.org/officeDocument/2006/relationships/image" Target="media/image295.wmf"/><Relationship Id="rId165" Type="http://schemas.openxmlformats.org/officeDocument/2006/relationships/image" Target="media/image79.emf"/><Relationship Id="rId372" Type="http://schemas.openxmlformats.org/officeDocument/2006/relationships/hyperlink" Target="https://dx.doi.org/10.2118/64434-MS" TargetMode="External"/><Relationship Id="rId677" Type="http://schemas.openxmlformats.org/officeDocument/2006/relationships/oleObject" Target="embeddings/oleObject274.bin"/><Relationship Id="rId232" Type="http://schemas.openxmlformats.org/officeDocument/2006/relationships/oleObject" Target="embeddings/oleObject112.bin"/><Relationship Id="rId27" Type="http://schemas.openxmlformats.org/officeDocument/2006/relationships/image" Target="media/image9.wmf"/><Relationship Id="rId537" Type="http://schemas.openxmlformats.org/officeDocument/2006/relationships/oleObject" Target="embeddings/oleObject199.bin"/><Relationship Id="rId744" Type="http://schemas.openxmlformats.org/officeDocument/2006/relationships/oleObject" Target="embeddings/oleObject309.bin"/><Relationship Id="rId80" Type="http://schemas.openxmlformats.org/officeDocument/2006/relationships/image" Target="media/image35.wmf"/><Relationship Id="rId176" Type="http://schemas.openxmlformats.org/officeDocument/2006/relationships/image" Target="media/image87.wmf"/><Relationship Id="rId383" Type="http://schemas.openxmlformats.org/officeDocument/2006/relationships/hyperlink" Target="https://doi.org/10.1038/s41598-017-11986-4" TargetMode="External"/><Relationship Id="rId590" Type="http://schemas.openxmlformats.org/officeDocument/2006/relationships/oleObject" Target="embeddings/oleObject228.bin"/><Relationship Id="rId604" Type="http://schemas.openxmlformats.org/officeDocument/2006/relationships/oleObject" Target="embeddings/oleObject235.bin"/><Relationship Id="rId243" Type="http://schemas.openxmlformats.org/officeDocument/2006/relationships/oleObject" Target="embeddings/oleObject119.bin"/><Relationship Id="rId450" Type="http://schemas.openxmlformats.org/officeDocument/2006/relationships/hyperlink" Target="http://dx.doi.org/10.2118/137320-MS" TargetMode="External"/><Relationship Id="rId688" Type="http://schemas.openxmlformats.org/officeDocument/2006/relationships/image" Target="media/image274.wmf"/><Relationship Id="rId38" Type="http://schemas.openxmlformats.org/officeDocument/2006/relationships/image" Target="media/image14.wmf"/><Relationship Id="rId103" Type="http://schemas.openxmlformats.org/officeDocument/2006/relationships/oleObject" Target="embeddings/oleObject49.bin"/><Relationship Id="rId310" Type="http://schemas.openxmlformats.org/officeDocument/2006/relationships/oleObject" Target="embeddings/oleObject151.bin"/><Relationship Id="rId548" Type="http://schemas.openxmlformats.org/officeDocument/2006/relationships/oleObject" Target="embeddings/oleObject205.bin"/><Relationship Id="rId755" Type="http://schemas.openxmlformats.org/officeDocument/2006/relationships/glossaryDocument" Target="glossary/document.xml"/><Relationship Id="rId91" Type="http://schemas.openxmlformats.org/officeDocument/2006/relationships/oleObject" Target="embeddings/oleObject43.bin"/><Relationship Id="rId187" Type="http://schemas.openxmlformats.org/officeDocument/2006/relationships/oleObject" Target="embeddings/oleObject88.bin"/><Relationship Id="rId394" Type="http://schemas.openxmlformats.org/officeDocument/2006/relationships/hyperlink" Target="https://doi.org/10.1190/1.1444211" TargetMode="External"/><Relationship Id="rId408" Type="http://schemas.openxmlformats.org/officeDocument/2006/relationships/hyperlink" Target="https://doi-org.ezproxy.lib.ou.edu/10.2118/118831-MS" TargetMode="External"/><Relationship Id="rId615" Type="http://schemas.openxmlformats.org/officeDocument/2006/relationships/oleObject" Target="embeddings/oleObject241.bin"/><Relationship Id="rId254" Type="http://schemas.openxmlformats.org/officeDocument/2006/relationships/image" Target="media/image121.png"/><Relationship Id="rId699" Type="http://schemas.openxmlformats.org/officeDocument/2006/relationships/oleObject" Target="embeddings/oleObject285.bin"/><Relationship Id="rId49" Type="http://schemas.openxmlformats.org/officeDocument/2006/relationships/oleObject" Target="embeddings/oleObject22.bin"/><Relationship Id="rId114" Type="http://schemas.openxmlformats.org/officeDocument/2006/relationships/image" Target="media/image52.wmf"/><Relationship Id="rId461" Type="http://schemas.openxmlformats.org/officeDocument/2006/relationships/hyperlink" Target="https://dx.doi.org/10.2118/151597-MS" TargetMode="External"/><Relationship Id="rId559" Type="http://schemas.openxmlformats.org/officeDocument/2006/relationships/image" Target="media/image214.wmf"/><Relationship Id="rId198" Type="http://schemas.openxmlformats.org/officeDocument/2006/relationships/image" Target="media/image97.emf"/><Relationship Id="rId321" Type="http://schemas.openxmlformats.org/officeDocument/2006/relationships/oleObject" Target="embeddings/oleObject155.bin"/><Relationship Id="rId419" Type="http://schemas.openxmlformats.org/officeDocument/2006/relationships/hyperlink" Target="https://doi.org/10.1016/j.ijsolstr.2006.06.022" TargetMode="External"/><Relationship Id="rId626" Type="http://schemas.openxmlformats.org/officeDocument/2006/relationships/oleObject" Target="embeddings/oleObject248.bin"/><Relationship Id="rId265" Type="http://schemas.openxmlformats.org/officeDocument/2006/relationships/image" Target="media/image128.emf"/><Relationship Id="rId472" Type="http://schemas.openxmlformats.org/officeDocument/2006/relationships/hyperlink" Target="https://doi.org/10.1016/j.jngse.2020.103499" TargetMode="External"/><Relationship Id="rId125" Type="http://schemas.openxmlformats.org/officeDocument/2006/relationships/oleObject" Target="embeddings/oleObject61.bin"/><Relationship Id="rId332" Type="http://schemas.openxmlformats.org/officeDocument/2006/relationships/image" Target="media/image164.emf"/><Relationship Id="rId637" Type="http://schemas.openxmlformats.org/officeDocument/2006/relationships/oleObject" Target="embeddings/oleObject254.bin"/><Relationship Id="rId276" Type="http://schemas.openxmlformats.org/officeDocument/2006/relationships/oleObject" Target="embeddings/oleObject135.bin"/><Relationship Id="rId483" Type="http://schemas.openxmlformats.org/officeDocument/2006/relationships/image" Target="media/image176.wmf"/><Relationship Id="rId690" Type="http://schemas.openxmlformats.org/officeDocument/2006/relationships/image" Target="media/image275.wmf"/><Relationship Id="rId704" Type="http://schemas.openxmlformats.org/officeDocument/2006/relationships/image" Target="media/image282.wmf"/><Relationship Id="rId40" Type="http://schemas.openxmlformats.org/officeDocument/2006/relationships/image" Target="media/image15.wmf"/><Relationship Id="rId136" Type="http://schemas.openxmlformats.org/officeDocument/2006/relationships/image" Target="media/image61.wmf"/><Relationship Id="rId343" Type="http://schemas.openxmlformats.org/officeDocument/2006/relationships/oleObject" Target="embeddings/oleObject166.bin"/><Relationship Id="rId550" Type="http://schemas.openxmlformats.org/officeDocument/2006/relationships/oleObject" Target="embeddings/oleObject206.bin"/><Relationship Id="rId203" Type="http://schemas.openxmlformats.org/officeDocument/2006/relationships/oleObject" Target="embeddings/oleObject97.bin"/><Relationship Id="rId648" Type="http://schemas.openxmlformats.org/officeDocument/2006/relationships/image" Target="media/image254.wmf"/><Relationship Id="rId287" Type="http://schemas.openxmlformats.org/officeDocument/2006/relationships/image" Target="media/image140.emf"/><Relationship Id="rId410" Type="http://schemas.openxmlformats.org/officeDocument/2006/relationships/hyperlink" Target="https://dx.doi.org/10.2118/116731-MS" TargetMode="External"/><Relationship Id="rId494" Type="http://schemas.openxmlformats.org/officeDocument/2006/relationships/image" Target="media/image182.wmf"/><Relationship Id="rId508" Type="http://schemas.openxmlformats.org/officeDocument/2006/relationships/image" Target="media/image189.wmf"/><Relationship Id="rId715" Type="http://schemas.openxmlformats.org/officeDocument/2006/relationships/image" Target="media/image285.wmf"/><Relationship Id="rId147" Type="http://schemas.openxmlformats.org/officeDocument/2006/relationships/oleObject" Target="embeddings/oleObject74.bin"/><Relationship Id="rId354" Type="http://schemas.openxmlformats.org/officeDocument/2006/relationships/image" Target="media/image175.wmf"/><Relationship Id="rId51" Type="http://schemas.openxmlformats.org/officeDocument/2006/relationships/oleObject" Target="embeddings/oleObject23.bin"/><Relationship Id="rId561" Type="http://schemas.openxmlformats.org/officeDocument/2006/relationships/image" Target="media/image215.wmf"/><Relationship Id="rId659" Type="http://schemas.openxmlformats.org/officeDocument/2006/relationships/oleObject" Target="embeddings/oleObject265.bin"/><Relationship Id="rId214" Type="http://schemas.openxmlformats.org/officeDocument/2006/relationships/oleObject" Target="embeddings/oleObject103.bin"/><Relationship Id="rId298" Type="http://schemas.openxmlformats.org/officeDocument/2006/relationships/oleObject" Target="embeddings/oleObject145.bin"/><Relationship Id="rId421" Type="http://schemas.openxmlformats.org/officeDocument/2006/relationships/hyperlink" Target="http://dx.doi.org/10.2118/130102-PA" TargetMode="External"/><Relationship Id="rId519" Type="http://schemas.openxmlformats.org/officeDocument/2006/relationships/oleObject" Target="embeddings/oleObject190.bin"/><Relationship Id="rId158" Type="http://schemas.openxmlformats.org/officeDocument/2006/relationships/image" Target="media/image72.emf"/><Relationship Id="rId726" Type="http://schemas.openxmlformats.org/officeDocument/2006/relationships/oleObject" Target="embeddings/oleObject300.bin"/><Relationship Id="rId62" Type="http://schemas.openxmlformats.org/officeDocument/2006/relationships/image" Target="media/image26.wmf"/><Relationship Id="rId365" Type="http://schemas.openxmlformats.org/officeDocument/2006/relationships/hyperlink" Target="https://dx.doi.org/10.2118/180465-MS" TargetMode="External"/><Relationship Id="rId572" Type="http://schemas.openxmlformats.org/officeDocument/2006/relationships/image" Target="media/image219.wmf"/><Relationship Id="rId225" Type="http://schemas.openxmlformats.org/officeDocument/2006/relationships/image" Target="media/image109.wmf"/><Relationship Id="rId432" Type="http://schemas.openxmlformats.org/officeDocument/2006/relationships/hyperlink" Target="https://doi.org/10.1016/S1876-3804(20)6004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0F25CC9F9C94495896D00B56D8F3CC0D"/>
        <w:category>
          <w:name w:val="General"/>
          <w:gallery w:val="placeholder"/>
        </w:category>
        <w:types>
          <w:type w:val="bbPlcHdr"/>
        </w:types>
        <w:behaviors>
          <w:behavior w:val="content"/>
        </w:behaviors>
        <w:guid w:val="{A0F97654-F1D7-4169-9127-9DDB7467EE56}"/>
      </w:docPartPr>
      <w:docPartBody>
        <w:p w:rsidR="00574631" w:rsidRDefault="00AE2DCA" w:rsidP="00AE2DCA">
          <w:pPr>
            <w:pStyle w:val="0F25CC9F9C94495896D00B56D8F3CC0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461F2"/>
    <w:rsid w:val="000728C3"/>
    <w:rsid w:val="00073367"/>
    <w:rsid w:val="00091BF3"/>
    <w:rsid w:val="00095F95"/>
    <w:rsid w:val="001109BD"/>
    <w:rsid w:val="00144B49"/>
    <w:rsid w:val="001476B8"/>
    <w:rsid w:val="0015246B"/>
    <w:rsid w:val="001819F6"/>
    <w:rsid w:val="00190672"/>
    <w:rsid w:val="001A000E"/>
    <w:rsid w:val="001B2B89"/>
    <w:rsid w:val="001D053C"/>
    <w:rsid w:val="001E1A0C"/>
    <w:rsid w:val="001F06BE"/>
    <w:rsid w:val="001F4020"/>
    <w:rsid w:val="00204BD7"/>
    <w:rsid w:val="00206AB0"/>
    <w:rsid w:val="00216215"/>
    <w:rsid w:val="00250D19"/>
    <w:rsid w:val="00276951"/>
    <w:rsid w:val="00284FBA"/>
    <w:rsid w:val="00293081"/>
    <w:rsid w:val="002A080B"/>
    <w:rsid w:val="002D51B5"/>
    <w:rsid w:val="002F1831"/>
    <w:rsid w:val="003131EB"/>
    <w:rsid w:val="0033143A"/>
    <w:rsid w:val="00361B90"/>
    <w:rsid w:val="003B0C4C"/>
    <w:rsid w:val="003B2752"/>
    <w:rsid w:val="003D6B4D"/>
    <w:rsid w:val="0042722E"/>
    <w:rsid w:val="00452A39"/>
    <w:rsid w:val="00457EA4"/>
    <w:rsid w:val="00471342"/>
    <w:rsid w:val="004950C2"/>
    <w:rsid w:val="004A15C8"/>
    <w:rsid w:val="004D144B"/>
    <w:rsid w:val="004D5A36"/>
    <w:rsid w:val="0052014E"/>
    <w:rsid w:val="005205CE"/>
    <w:rsid w:val="00523767"/>
    <w:rsid w:val="00540D69"/>
    <w:rsid w:val="00572AB3"/>
    <w:rsid w:val="00574631"/>
    <w:rsid w:val="005749CA"/>
    <w:rsid w:val="00582BFC"/>
    <w:rsid w:val="005844EF"/>
    <w:rsid w:val="005902A4"/>
    <w:rsid w:val="005B4816"/>
    <w:rsid w:val="00603BB0"/>
    <w:rsid w:val="00626C45"/>
    <w:rsid w:val="00685400"/>
    <w:rsid w:val="006867F7"/>
    <w:rsid w:val="006A19B4"/>
    <w:rsid w:val="006B448F"/>
    <w:rsid w:val="006B53FA"/>
    <w:rsid w:val="006D7DC9"/>
    <w:rsid w:val="00702ECD"/>
    <w:rsid w:val="00736756"/>
    <w:rsid w:val="00743FB6"/>
    <w:rsid w:val="007630AE"/>
    <w:rsid w:val="00787914"/>
    <w:rsid w:val="00794A73"/>
    <w:rsid w:val="007A04BC"/>
    <w:rsid w:val="007A63D9"/>
    <w:rsid w:val="007B468F"/>
    <w:rsid w:val="007C705A"/>
    <w:rsid w:val="007F6D39"/>
    <w:rsid w:val="00833412"/>
    <w:rsid w:val="00850D6B"/>
    <w:rsid w:val="00855A44"/>
    <w:rsid w:val="008642F1"/>
    <w:rsid w:val="00875ABD"/>
    <w:rsid w:val="00881DF9"/>
    <w:rsid w:val="00892FA2"/>
    <w:rsid w:val="008A1A3F"/>
    <w:rsid w:val="008B20AE"/>
    <w:rsid w:val="008C05D0"/>
    <w:rsid w:val="008D4B14"/>
    <w:rsid w:val="008D5B79"/>
    <w:rsid w:val="008E594C"/>
    <w:rsid w:val="0090588B"/>
    <w:rsid w:val="009130D8"/>
    <w:rsid w:val="00940753"/>
    <w:rsid w:val="00966DAA"/>
    <w:rsid w:val="00971A78"/>
    <w:rsid w:val="00982765"/>
    <w:rsid w:val="00997628"/>
    <w:rsid w:val="009D59FC"/>
    <w:rsid w:val="009F506C"/>
    <w:rsid w:val="00A03B37"/>
    <w:rsid w:val="00A11C03"/>
    <w:rsid w:val="00A343F1"/>
    <w:rsid w:val="00A455A3"/>
    <w:rsid w:val="00A7010C"/>
    <w:rsid w:val="00AA2D39"/>
    <w:rsid w:val="00AC6781"/>
    <w:rsid w:val="00AD2AFA"/>
    <w:rsid w:val="00AD6EBA"/>
    <w:rsid w:val="00AE2DCA"/>
    <w:rsid w:val="00B46CD3"/>
    <w:rsid w:val="00B96D34"/>
    <w:rsid w:val="00BC5308"/>
    <w:rsid w:val="00BD27BA"/>
    <w:rsid w:val="00C07325"/>
    <w:rsid w:val="00C61052"/>
    <w:rsid w:val="00C738D6"/>
    <w:rsid w:val="00C83070"/>
    <w:rsid w:val="00C8427F"/>
    <w:rsid w:val="00C9709E"/>
    <w:rsid w:val="00CA39D2"/>
    <w:rsid w:val="00CA3EAB"/>
    <w:rsid w:val="00CB38FF"/>
    <w:rsid w:val="00CF40CC"/>
    <w:rsid w:val="00CF4409"/>
    <w:rsid w:val="00D03B24"/>
    <w:rsid w:val="00D07C18"/>
    <w:rsid w:val="00D449FB"/>
    <w:rsid w:val="00D8577D"/>
    <w:rsid w:val="00D96E28"/>
    <w:rsid w:val="00DA2318"/>
    <w:rsid w:val="00DA4630"/>
    <w:rsid w:val="00DD0791"/>
    <w:rsid w:val="00DD6093"/>
    <w:rsid w:val="00DD73E7"/>
    <w:rsid w:val="00E144A3"/>
    <w:rsid w:val="00E21130"/>
    <w:rsid w:val="00E52802"/>
    <w:rsid w:val="00E7509D"/>
    <w:rsid w:val="00E82E04"/>
    <w:rsid w:val="00EF14E5"/>
    <w:rsid w:val="00F02789"/>
    <w:rsid w:val="00F027DA"/>
    <w:rsid w:val="00F34874"/>
    <w:rsid w:val="00F437A6"/>
    <w:rsid w:val="00F70935"/>
    <w:rsid w:val="00F80430"/>
    <w:rsid w:val="00FA4722"/>
    <w:rsid w:val="00FB7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DCA"/>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0F25CC9F9C94495896D00B56D8F3CC0D">
    <w:name w:val="0F25CC9F9C94495896D00B56D8F3CC0D"/>
    <w:rsid w:val="00AE2DC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12088-3C88-4EF3-B5BE-33E03377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188</Pages>
  <Words>69579</Words>
  <Characters>396603</Characters>
  <Application>Microsoft Office Word</Application>
  <DocSecurity>0</DocSecurity>
  <Lines>3305</Lines>
  <Paragraphs>930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465252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David Childers</cp:lastModifiedBy>
  <cp:revision>4</cp:revision>
  <cp:lastPrinted>2020-12-07T16:28:00Z</cp:lastPrinted>
  <dcterms:created xsi:type="dcterms:W3CDTF">2020-12-08T18:32:00Z</dcterms:created>
  <dcterms:modified xsi:type="dcterms:W3CDTF">2020-12-08T18:44:00Z</dcterms:modified>
</cp:coreProperties>
</file>