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1F146" w14:textId="2048E480" w:rsidR="001517D9" w:rsidRDefault="001517D9" w:rsidP="0092601A">
      <w:pPr>
        <w:spacing w:line="480" w:lineRule="auto"/>
        <w:jc w:val="center"/>
        <w:rPr>
          <w:rFonts w:ascii="Times New Roman" w:hAnsi="Times New Roman" w:cs="Times New Roman"/>
          <w:sz w:val="24"/>
          <w:szCs w:val="24"/>
        </w:rPr>
      </w:pPr>
      <w:bookmarkStart w:id="0" w:name="_Hlk43242411"/>
      <w:bookmarkEnd w:id="0"/>
      <w:r>
        <w:rPr>
          <w:rFonts w:ascii="Times New Roman" w:hAnsi="Times New Roman" w:cs="Times New Roman"/>
          <w:sz w:val="24"/>
          <w:szCs w:val="24"/>
        </w:rPr>
        <w:t>UNIVERSITY OF OKLAHOMA</w:t>
      </w:r>
    </w:p>
    <w:p w14:paraId="2772D78C" w14:textId="50A148FB" w:rsidR="001517D9" w:rsidRDefault="001517D9" w:rsidP="0092601A">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56799F06" w14:textId="12D67ADB" w:rsidR="00323E7F" w:rsidRDefault="00323E7F" w:rsidP="0092601A">
      <w:pPr>
        <w:spacing w:line="480" w:lineRule="auto"/>
        <w:jc w:val="center"/>
        <w:rPr>
          <w:rFonts w:ascii="Times New Roman" w:hAnsi="Times New Roman" w:cs="Times New Roman"/>
          <w:sz w:val="24"/>
          <w:szCs w:val="24"/>
        </w:rPr>
      </w:pPr>
    </w:p>
    <w:p w14:paraId="68C9D28B" w14:textId="77777777" w:rsidR="00323E7F" w:rsidRDefault="00323E7F" w:rsidP="00323E7F">
      <w:pPr>
        <w:spacing w:line="480" w:lineRule="auto"/>
        <w:rPr>
          <w:rFonts w:ascii="Times New Roman" w:hAnsi="Times New Roman" w:cs="Times New Roman"/>
          <w:sz w:val="24"/>
          <w:szCs w:val="24"/>
        </w:rPr>
      </w:pPr>
    </w:p>
    <w:p w14:paraId="1C5A8C99" w14:textId="58D0958F" w:rsidR="00323E7F" w:rsidRDefault="00323E7F" w:rsidP="0092601A">
      <w:pPr>
        <w:spacing w:line="480" w:lineRule="auto"/>
        <w:jc w:val="center"/>
        <w:rPr>
          <w:rFonts w:ascii="Times New Roman" w:hAnsi="Times New Roman" w:cs="Times New Roman"/>
          <w:sz w:val="24"/>
          <w:szCs w:val="24"/>
        </w:rPr>
      </w:pPr>
    </w:p>
    <w:p w14:paraId="308C2A5A" w14:textId="77777777" w:rsidR="00F54132" w:rsidRDefault="00323E7F" w:rsidP="00323E7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EMOTIONAL INTELLIGENCE AND COLLEGE EMBEDDEDNESS </w:t>
      </w:r>
    </w:p>
    <w:p w14:paraId="55066FD5" w14:textId="3086703A" w:rsidR="00323E7F" w:rsidRDefault="00323E7F" w:rsidP="00323E7F">
      <w:pPr>
        <w:spacing w:line="480" w:lineRule="auto"/>
        <w:jc w:val="center"/>
        <w:rPr>
          <w:rFonts w:ascii="Times New Roman" w:hAnsi="Times New Roman" w:cs="Times New Roman"/>
          <w:sz w:val="24"/>
          <w:szCs w:val="24"/>
        </w:rPr>
      </w:pPr>
      <w:r>
        <w:rPr>
          <w:rFonts w:ascii="Times New Roman" w:hAnsi="Times New Roman" w:cs="Times New Roman"/>
          <w:sz w:val="24"/>
          <w:szCs w:val="24"/>
        </w:rPr>
        <w:t>AS INCREMENTAL PREDICTORS OF RETENTION</w:t>
      </w:r>
    </w:p>
    <w:p w14:paraId="64F62C3A" w14:textId="530BA3E8" w:rsidR="00323E7F" w:rsidRDefault="00323E7F" w:rsidP="00323E7F">
      <w:pPr>
        <w:spacing w:line="480" w:lineRule="auto"/>
        <w:rPr>
          <w:rFonts w:ascii="Times New Roman" w:hAnsi="Times New Roman" w:cs="Times New Roman"/>
          <w:sz w:val="24"/>
          <w:szCs w:val="24"/>
        </w:rPr>
      </w:pPr>
    </w:p>
    <w:p w14:paraId="009BD845" w14:textId="75C49280" w:rsidR="00323E7F" w:rsidRDefault="00323E7F" w:rsidP="0092601A">
      <w:pPr>
        <w:spacing w:line="480" w:lineRule="auto"/>
        <w:jc w:val="center"/>
        <w:rPr>
          <w:rFonts w:ascii="Times New Roman" w:hAnsi="Times New Roman" w:cs="Times New Roman"/>
          <w:sz w:val="24"/>
          <w:szCs w:val="24"/>
        </w:rPr>
      </w:pPr>
    </w:p>
    <w:p w14:paraId="113524A0" w14:textId="72F34805" w:rsidR="00323E7F" w:rsidRDefault="00323E7F" w:rsidP="0092601A">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7A1EE013" w14:textId="4DCA6279" w:rsidR="00323E7F" w:rsidRDefault="00323E7F" w:rsidP="0092601A">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68308F20" w14:textId="6557AA54" w:rsidR="00323E7F" w:rsidRDefault="00323E7F" w:rsidP="0092601A">
      <w:pPr>
        <w:spacing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6F2E3D5E" w14:textId="5E4354DC" w:rsidR="00323E7F" w:rsidRDefault="00323E7F" w:rsidP="0092601A">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581B69B1" w14:textId="5C097A18" w:rsidR="00323E7F" w:rsidRDefault="00323E7F" w:rsidP="0092601A">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729DE287" w14:textId="2E083FE4" w:rsidR="00323E7F" w:rsidRDefault="00323E7F" w:rsidP="0092601A">
      <w:pPr>
        <w:spacing w:line="480" w:lineRule="auto"/>
        <w:jc w:val="center"/>
        <w:rPr>
          <w:rFonts w:ascii="Times New Roman" w:hAnsi="Times New Roman" w:cs="Times New Roman"/>
          <w:sz w:val="24"/>
          <w:szCs w:val="24"/>
        </w:rPr>
      </w:pPr>
    </w:p>
    <w:p w14:paraId="2674A7D3" w14:textId="65CD9B2C" w:rsidR="00323E7F" w:rsidRDefault="00323E7F" w:rsidP="00323E7F">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1BC6CBFE" w14:textId="5781301A" w:rsidR="00323E7F" w:rsidRDefault="00323E7F" w:rsidP="00323E7F">
      <w:pPr>
        <w:spacing w:line="240" w:lineRule="auto"/>
        <w:jc w:val="center"/>
        <w:rPr>
          <w:rFonts w:ascii="Times New Roman" w:hAnsi="Times New Roman" w:cs="Times New Roman"/>
          <w:sz w:val="24"/>
          <w:szCs w:val="24"/>
        </w:rPr>
      </w:pPr>
      <w:r>
        <w:rPr>
          <w:rFonts w:ascii="Times New Roman" w:hAnsi="Times New Roman" w:cs="Times New Roman"/>
          <w:sz w:val="24"/>
          <w:szCs w:val="24"/>
        </w:rPr>
        <w:t>CASSIDY KRANTZ</w:t>
      </w:r>
    </w:p>
    <w:p w14:paraId="121F40BF" w14:textId="4C6B4A06" w:rsidR="00323E7F" w:rsidRDefault="00323E7F" w:rsidP="00323E7F">
      <w:pPr>
        <w:spacing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4B03A0BF" w14:textId="1EED4A82" w:rsidR="00323E7F" w:rsidRPr="00323E7F" w:rsidRDefault="00323E7F" w:rsidP="00323E7F">
      <w:pPr>
        <w:spacing w:line="240" w:lineRule="auto"/>
        <w:jc w:val="center"/>
        <w:rPr>
          <w:rFonts w:ascii="Times New Roman" w:hAnsi="Times New Roman" w:cs="Times New Roman"/>
          <w:sz w:val="24"/>
          <w:szCs w:val="24"/>
        </w:rPr>
      </w:pPr>
      <w:r>
        <w:rPr>
          <w:rFonts w:ascii="Times New Roman" w:hAnsi="Times New Roman" w:cs="Times New Roman"/>
          <w:sz w:val="24"/>
          <w:szCs w:val="24"/>
        </w:rPr>
        <w:t>2020</w:t>
      </w:r>
    </w:p>
    <w:p w14:paraId="6C72FB3C" w14:textId="761C4750" w:rsidR="00F54132" w:rsidRDefault="00F54132" w:rsidP="00F54132">
      <w:pPr>
        <w:spacing w:line="240" w:lineRule="auto"/>
        <w:jc w:val="center"/>
        <w:rPr>
          <w:rFonts w:ascii="Times New Roman" w:hAnsi="Times New Roman" w:cs="Times New Roman"/>
          <w:sz w:val="24"/>
          <w:szCs w:val="24"/>
        </w:rPr>
      </w:pPr>
    </w:p>
    <w:p w14:paraId="35E8BFB9" w14:textId="77777777" w:rsidR="00FA224E" w:rsidRDefault="00FA224E" w:rsidP="00F54132">
      <w:pPr>
        <w:spacing w:line="240" w:lineRule="auto"/>
        <w:jc w:val="center"/>
        <w:rPr>
          <w:rFonts w:ascii="Times New Roman" w:hAnsi="Times New Roman" w:cs="Times New Roman"/>
          <w:sz w:val="24"/>
          <w:szCs w:val="24"/>
        </w:rPr>
      </w:pPr>
    </w:p>
    <w:p w14:paraId="03E6EFAA" w14:textId="77777777" w:rsidR="00F54132" w:rsidRDefault="00F54132" w:rsidP="00F54132">
      <w:pPr>
        <w:spacing w:line="240" w:lineRule="auto"/>
        <w:jc w:val="center"/>
        <w:rPr>
          <w:rFonts w:ascii="Times New Roman" w:hAnsi="Times New Roman" w:cs="Times New Roman"/>
          <w:sz w:val="24"/>
          <w:szCs w:val="24"/>
        </w:rPr>
      </w:pPr>
    </w:p>
    <w:p w14:paraId="03D99ECA" w14:textId="77777777" w:rsidR="00F54132" w:rsidRDefault="00F54132" w:rsidP="00F54132">
      <w:pPr>
        <w:spacing w:line="240" w:lineRule="auto"/>
        <w:jc w:val="center"/>
        <w:rPr>
          <w:rFonts w:ascii="Times New Roman" w:hAnsi="Times New Roman" w:cs="Times New Roman"/>
          <w:sz w:val="24"/>
          <w:szCs w:val="24"/>
        </w:rPr>
      </w:pPr>
    </w:p>
    <w:p w14:paraId="781A2D56" w14:textId="4D8509E6" w:rsidR="00F54132" w:rsidRDefault="00F54132" w:rsidP="00F5413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EMOTIONAL INTELLIGENCE AND COLLEGE EMBEDDEDNESS </w:t>
      </w:r>
    </w:p>
    <w:p w14:paraId="1F4A3960" w14:textId="12B3F337" w:rsidR="00F54132" w:rsidRDefault="00F54132" w:rsidP="00F54132">
      <w:pPr>
        <w:spacing w:line="240" w:lineRule="auto"/>
        <w:jc w:val="center"/>
        <w:rPr>
          <w:rFonts w:ascii="Times New Roman" w:hAnsi="Times New Roman" w:cs="Times New Roman"/>
          <w:sz w:val="24"/>
          <w:szCs w:val="24"/>
        </w:rPr>
      </w:pPr>
      <w:r>
        <w:rPr>
          <w:rFonts w:ascii="Times New Roman" w:hAnsi="Times New Roman" w:cs="Times New Roman"/>
          <w:sz w:val="24"/>
          <w:szCs w:val="24"/>
        </w:rPr>
        <w:t>AS INCREMENTAL PREDICTORS OF RETENTION</w:t>
      </w:r>
    </w:p>
    <w:p w14:paraId="1C863D8E" w14:textId="64F42961" w:rsidR="00F54132" w:rsidRDefault="00F54132" w:rsidP="00F54132">
      <w:pPr>
        <w:spacing w:line="240" w:lineRule="auto"/>
        <w:jc w:val="center"/>
        <w:rPr>
          <w:rFonts w:ascii="Times New Roman" w:hAnsi="Times New Roman" w:cs="Times New Roman"/>
          <w:sz w:val="24"/>
          <w:szCs w:val="24"/>
        </w:rPr>
      </w:pPr>
    </w:p>
    <w:p w14:paraId="05E4624E" w14:textId="090E2D0A" w:rsidR="00F54132" w:rsidRDefault="00F54132" w:rsidP="00F54132">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7FE28390" w14:textId="4E2FD978" w:rsidR="00F54132" w:rsidRDefault="00F54132" w:rsidP="00F54132">
      <w:pPr>
        <w:spacing w:line="240" w:lineRule="auto"/>
        <w:jc w:val="center"/>
        <w:rPr>
          <w:rFonts w:ascii="Times New Roman" w:hAnsi="Times New Roman" w:cs="Times New Roman"/>
          <w:sz w:val="24"/>
          <w:szCs w:val="24"/>
        </w:rPr>
      </w:pPr>
      <w:r>
        <w:rPr>
          <w:rFonts w:ascii="Times New Roman" w:hAnsi="Times New Roman" w:cs="Times New Roman"/>
          <w:sz w:val="24"/>
          <w:szCs w:val="24"/>
        </w:rPr>
        <w:t>DEPARTMENT OF PSYCHOLOGY</w:t>
      </w:r>
    </w:p>
    <w:p w14:paraId="1CB6A20B" w14:textId="4EAD63E1" w:rsidR="00F54132" w:rsidRDefault="00F54132" w:rsidP="00F54132">
      <w:pPr>
        <w:spacing w:line="240" w:lineRule="auto"/>
        <w:jc w:val="center"/>
        <w:rPr>
          <w:rFonts w:ascii="Times New Roman" w:hAnsi="Times New Roman" w:cs="Times New Roman"/>
          <w:sz w:val="24"/>
          <w:szCs w:val="24"/>
        </w:rPr>
      </w:pPr>
    </w:p>
    <w:p w14:paraId="6CDD86ED" w14:textId="36A0624D" w:rsidR="00F54132" w:rsidRDefault="00F54132" w:rsidP="00F54132">
      <w:pPr>
        <w:spacing w:line="240" w:lineRule="auto"/>
        <w:jc w:val="center"/>
        <w:rPr>
          <w:rFonts w:ascii="Times New Roman" w:hAnsi="Times New Roman" w:cs="Times New Roman"/>
          <w:sz w:val="24"/>
          <w:szCs w:val="24"/>
        </w:rPr>
      </w:pPr>
    </w:p>
    <w:p w14:paraId="41E7F7AB" w14:textId="77777777" w:rsidR="00FA224E" w:rsidRDefault="00FA224E" w:rsidP="00F54132">
      <w:pPr>
        <w:spacing w:line="240" w:lineRule="auto"/>
        <w:jc w:val="center"/>
        <w:rPr>
          <w:rFonts w:ascii="Times New Roman" w:hAnsi="Times New Roman" w:cs="Times New Roman"/>
          <w:sz w:val="24"/>
          <w:szCs w:val="24"/>
        </w:rPr>
      </w:pPr>
    </w:p>
    <w:p w14:paraId="2DF8F37C" w14:textId="77777777" w:rsidR="00F54132" w:rsidRDefault="00F54132" w:rsidP="00F54132">
      <w:pPr>
        <w:spacing w:line="240" w:lineRule="auto"/>
        <w:jc w:val="center"/>
        <w:rPr>
          <w:rFonts w:ascii="Times New Roman" w:hAnsi="Times New Roman" w:cs="Times New Roman"/>
          <w:sz w:val="24"/>
          <w:szCs w:val="24"/>
        </w:rPr>
      </w:pPr>
    </w:p>
    <w:p w14:paraId="5216FD45" w14:textId="7B357CA2" w:rsidR="00F54132" w:rsidRDefault="00F54132" w:rsidP="00F54132">
      <w:pPr>
        <w:spacing w:line="24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4DFB3E39" w14:textId="3A8EF5C9" w:rsidR="00F54132" w:rsidRDefault="00F54132" w:rsidP="00F54132">
      <w:pPr>
        <w:spacing w:line="480" w:lineRule="auto"/>
        <w:jc w:val="right"/>
        <w:rPr>
          <w:rFonts w:ascii="Times New Roman" w:hAnsi="Times New Roman" w:cs="Times New Roman"/>
          <w:sz w:val="24"/>
          <w:szCs w:val="24"/>
        </w:rPr>
      </w:pPr>
    </w:p>
    <w:p w14:paraId="1977FB23" w14:textId="2FE9313D" w:rsidR="00F54132" w:rsidRDefault="00F54132" w:rsidP="00F54132">
      <w:pPr>
        <w:spacing w:line="480" w:lineRule="auto"/>
        <w:jc w:val="right"/>
        <w:rPr>
          <w:rFonts w:ascii="Times New Roman" w:hAnsi="Times New Roman" w:cs="Times New Roman"/>
          <w:sz w:val="24"/>
          <w:szCs w:val="24"/>
        </w:rPr>
      </w:pPr>
    </w:p>
    <w:p w14:paraId="2012C9F4" w14:textId="34B674F1" w:rsidR="00F54132" w:rsidRDefault="00F54132" w:rsidP="00F54132">
      <w:pPr>
        <w:spacing w:line="480" w:lineRule="auto"/>
        <w:jc w:val="right"/>
        <w:rPr>
          <w:rFonts w:ascii="Times New Roman" w:hAnsi="Times New Roman" w:cs="Times New Roman"/>
          <w:sz w:val="24"/>
          <w:szCs w:val="24"/>
        </w:rPr>
      </w:pPr>
    </w:p>
    <w:p w14:paraId="628D4288" w14:textId="2821E023" w:rsidR="00F54132" w:rsidRDefault="00F54132" w:rsidP="00FA224E">
      <w:pPr>
        <w:spacing w:line="480" w:lineRule="auto"/>
        <w:jc w:val="right"/>
        <w:rPr>
          <w:rFonts w:ascii="Times New Roman" w:hAnsi="Times New Roman" w:cs="Times New Roman"/>
          <w:sz w:val="24"/>
          <w:szCs w:val="24"/>
        </w:rPr>
      </w:pPr>
      <w:r>
        <w:rPr>
          <w:rFonts w:ascii="Times New Roman" w:hAnsi="Times New Roman" w:cs="Times New Roman"/>
          <w:sz w:val="24"/>
          <w:szCs w:val="24"/>
        </w:rPr>
        <w:t>Dr. Robert Terry</w:t>
      </w:r>
    </w:p>
    <w:p w14:paraId="319BFF75" w14:textId="058DB33D" w:rsidR="00F54132" w:rsidRDefault="00F54132" w:rsidP="00FA224E">
      <w:pPr>
        <w:spacing w:line="480" w:lineRule="auto"/>
        <w:jc w:val="right"/>
        <w:rPr>
          <w:rFonts w:ascii="Times New Roman" w:hAnsi="Times New Roman" w:cs="Times New Roman"/>
          <w:sz w:val="24"/>
          <w:szCs w:val="24"/>
        </w:rPr>
      </w:pPr>
      <w:r>
        <w:rPr>
          <w:rFonts w:ascii="Times New Roman" w:hAnsi="Times New Roman" w:cs="Times New Roman"/>
          <w:sz w:val="24"/>
          <w:szCs w:val="24"/>
        </w:rPr>
        <w:t>Dr. Nicole Judice Campbell</w:t>
      </w:r>
    </w:p>
    <w:p w14:paraId="53C1F3EF" w14:textId="12D44E1B" w:rsidR="00F54132" w:rsidRDefault="00F54132" w:rsidP="00F54132">
      <w:pPr>
        <w:spacing w:line="480" w:lineRule="auto"/>
        <w:jc w:val="right"/>
        <w:rPr>
          <w:rFonts w:ascii="Times New Roman" w:hAnsi="Times New Roman" w:cs="Times New Roman"/>
          <w:sz w:val="24"/>
          <w:szCs w:val="24"/>
        </w:rPr>
      </w:pPr>
      <w:r>
        <w:rPr>
          <w:rFonts w:ascii="Times New Roman" w:hAnsi="Times New Roman" w:cs="Times New Roman"/>
          <w:sz w:val="24"/>
          <w:szCs w:val="24"/>
        </w:rPr>
        <w:t>Dr. Shane Connelly</w:t>
      </w:r>
    </w:p>
    <w:p w14:paraId="4DD1D968" w14:textId="068E5615" w:rsidR="00F54132" w:rsidRDefault="00F54132" w:rsidP="00F54132">
      <w:pPr>
        <w:spacing w:line="480" w:lineRule="auto"/>
        <w:jc w:val="right"/>
        <w:rPr>
          <w:rFonts w:ascii="Times New Roman" w:hAnsi="Times New Roman" w:cs="Times New Roman"/>
          <w:sz w:val="24"/>
          <w:szCs w:val="24"/>
        </w:rPr>
      </w:pPr>
    </w:p>
    <w:p w14:paraId="1D891B4E" w14:textId="77777777" w:rsidR="00F54132" w:rsidRDefault="00F54132" w:rsidP="00F54132">
      <w:pPr>
        <w:spacing w:line="480" w:lineRule="auto"/>
        <w:jc w:val="center"/>
        <w:rPr>
          <w:rFonts w:ascii="Times New Roman" w:hAnsi="Times New Roman" w:cs="Times New Roman"/>
          <w:sz w:val="24"/>
          <w:szCs w:val="24"/>
        </w:rPr>
      </w:pPr>
    </w:p>
    <w:p w14:paraId="29F3EA2E" w14:textId="7D87D889" w:rsidR="001517D9" w:rsidRDefault="001517D9">
      <w:pPr>
        <w:rPr>
          <w:rFonts w:ascii="Times New Roman" w:hAnsi="Times New Roman" w:cs="Times New Roman"/>
          <w:sz w:val="24"/>
          <w:szCs w:val="24"/>
        </w:rPr>
      </w:pPr>
    </w:p>
    <w:p w14:paraId="71237571" w14:textId="77777777" w:rsidR="00F54132" w:rsidRDefault="00F54132">
      <w:pPr>
        <w:rPr>
          <w:rFonts w:ascii="Times New Roman" w:hAnsi="Times New Roman" w:cs="Times New Roman"/>
          <w:sz w:val="24"/>
          <w:szCs w:val="24"/>
        </w:rPr>
      </w:pPr>
    </w:p>
    <w:p w14:paraId="4FD0DEC0" w14:textId="289D7347" w:rsidR="001517D9" w:rsidRDefault="001517D9" w:rsidP="00F54132">
      <w:pPr>
        <w:jc w:val="center"/>
        <w:rPr>
          <w:rFonts w:ascii="Times New Roman" w:hAnsi="Times New Roman" w:cs="Times New Roman"/>
          <w:sz w:val="24"/>
          <w:szCs w:val="24"/>
        </w:rPr>
      </w:pPr>
    </w:p>
    <w:p w14:paraId="3B5C3F9D" w14:textId="5D013530" w:rsidR="00F54132" w:rsidRDefault="00F54132" w:rsidP="00F54132">
      <w:pPr>
        <w:jc w:val="center"/>
        <w:rPr>
          <w:rFonts w:ascii="Times New Roman" w:hAnsi="Times New Roman" w:cs="Times New Roman"/>
          <w:sz w:val="24"/>
          <w:szCs w:val="24"/>
        </w:rPr>
      </w:pPr>
    </w:p>
    <w:p w14:paraId="12625366" w14:textId="6126252D" w:rsidR="00F54132" w:rsidRDefault="00F54132" w:rsidP="00F54132">
      <w:pPr>
        <w:jc w:val="center"/>
        <w:rPr>
          <w:rFonts w:ascii="Times New Roman" w:hAnsi="Times New Roman" w:cs="Times New Roman"/>
          <w:sz w:val="24"/>
          <w:szCs w:val="24"/>
        </w:rPr>
      </w:pPr>
    </w:p>
    <w:p w14:paraId="0F6D273C" w14:textId="6986F43F" w:rsidR="00F54132" w:rsidRDefault="00F54132" w:rsidP="00F54132">
      <w:pPr>
        <w:jc w:val="center"/>
        <w:rPr>
          <w:rFonts w:ascii="Times New Roman" w:hAnsi="Times New Roman" w:cs="Times New Roman"/>
          <w:sz w:val="24"/>
          <w:szCs w:val="24"/>
        </w:rPr>
      </w:pPr>
    </w:p>
    <w:p w14:paraId="795511B7" w14:textId="4F958AD9" w:rsidR="00F54132" w:rsidRDefault="00F54132" w:rsidP="00F54132">
      <w:pPr>
        <w:jc w:val="center"/>
        <w:rPr>
          <w:rFonts w:ascii="Times New Roman" w:hAnsi="Times New Roman" w:cs="Times New Roman"/>
          <w:sz w:val="24"/>
          <w:szCs w:val="24"/>
        </w:rPr>
      </w:pPr>
    </w:p>
    <w:p w14:paraId="36FC79EE" w14:textId="0EDE63CD" w:rsidR="00F54132" w:rsidRDefault="00F54132" w:rsidP="00F54132">
      <w:pPr>
        <w:jc w:val="center"/>
        <w:rPr>
          <w:rFonts w:ascii="Times New Roman" w:hAnsi="Times New Roman" w:cs="Times New Roman"/>
          <w:sz w:val="24"/>
          <w:szCs w:val="24"/>
        </w:rPr>
      </w:pPr>
    </w:p>
    <w:p w14:paraId="04A755C4" w14:textId="2291ECB6" w:rsidR="00F54132" w:rsidRDefault="00F54132" w:rsidP="00F54132">
      <w:pPr>
        <w:jc w:val="center"/>
        <w:rPr>
          <w:rFonts w:ascii="Times New Roman" w:hAnsi="Times New Roman" w:cs="Times New Roman"/>
          <w:sz w:val="24"/>
          <w:szCs w:val="24"/>
        </w:rPr>
      </w:pPr>
    </w:p>
    <w:p w14:paraId="5332D7E9" w14:textId="6091DEA8" w:rsidR="00F54132" w:rsidRDefault="00F54132" w:rsidP="00F54132">
      <w:pPr>
        <w:jc w:val="center"/>
        <w:rPr>
          <w:rFonts w:ascii="Times New Roman" w:hAnsi="Times New Roman" w:cs="Times New Roman"/>
          <w:sz w:val="24"/>
          <w:szCs w:val="24"/>
        </w:rPr>
      </w:pPr>
    </w:p>
    <w:p w14:paraId="5717CB24" w14:textId="46D90470" w:rsidR="00F54132" w:rsidRDefault="00F54132" w:rsidP="00F54132">
      <w:pPr>
        <w:jc w:val="center"/>
        <w:rPr>
          <w:rFonts w:ascii="Times New Roman" w:hAnsi="Times New Roman" w:cs="Times New Roman"/>
          <w:sz w:val="24"/>
          <w:szCs w:val="24"/>
        </w:rPr>
      </w:pPr>
    </w:p>
    <w:p w14:paraId="0E8C06CC" w14:textId="2CED65E0" w:rsidR="00F54132" w:rsidRDefault="00F54132" w:rsidP="00F54132">
      <w:pPr>
        <w:jc w:val="center"/>
        <w:rPr>
          <w:rFonts w:ascii="Times New Roman" w:hAnsi="Times New Roman" w:cs="Times New Roman"/>
          <w:sz w:val="24"/>
          <w:szCs w:val="24"/>
        </w:rPr>
      </w:pPr>
    </w:p>
    <w:p w14:paraId="2A6A0AD5" w14:textId="412E59A8" w:rsidR="00F54132" w:rsidRDefault="00F54132" w:rsidP="00F54132">
      <w:pPr>
        <w:jc w:val="center"/>
        <w:rPr>
          <w:rFonts w:ascii="Times New Roman" w:hAnsi="Times New Roman" w:cs="Times New Roman"/>
          <w:sz w:val="24"/>
          <w:szCs w:val="24"/>
        </w:rPr>
      </w:pPr>
    </w:p>
    <w:p w14:paraId="2A32586D" w14:textId="687711A1" w:rsidR="00F54132" w:rsidRDefault="00F54132" w:rsidP="00F54132">
      <w:pPr>
        <w:jc w:val="center"/>
        <w:rPr>
          <w:rFonts w:ascii="Times New Roman" w:hAnsi="Times New Roman" w:cs="Times New Roman"/>
          <w:sz w:val="24"/>
          <w:szCs w:val="24"/>
        </w:rPr>
      </w:pPr>
    </w:p>
    <w:p w14:paraId="3AEC4AFE" w14:textId="1605D5A2" w:rsidR="00F54132" w:rsidRDefault="00F54132" w:rsidP="00F54132">
      <w:pPr>
        <w:jc w:val="center"/>
        <w:rPr>
          <w:rFonts w:ascii="Times New Roman" w:hAnsi="Times New Roman" w:cs="Times New Roman"/>
          <w:sz w:val="24"/>
          <w:szCs w:val="24"/>
        </w:rPr>
      </w:pPr>
    </w:p>
    <w:p w14:paraId="78E155C8" w14:textId="77A4C0C1" w:rsidR="00F54132" w:rsidRDefault="00F54132" w:rsidP="00F54132">
      <w:pPr>
        <w:jc w:val="center"/>
        <w:rPr>
          <w:rFonts w:ascii="Times New Roman" w:hAnsi="Times New Roman" w:cs="Times New Roman"/>
          <w:sz w:val="24"/>
          <w:szCs w:val="24"/>
        </w:rPr>
      </w:pPr>
    </w:p>
    <w:p w14:paraId="0683A9EC" w14:textId="041A7551" w:rsidR="00F54132" w:rsidRDefault="00F54132" w:rsidP="00F54132">
      <w:pPr>
        <w:jc w:val="center"/>
        <w:rPr>
          <w:rFonts w:ascii="Times New Roman" w:hAnsi="Times New Roman" w:cs="Times New Roman"/>
          <w:sz w:val="24"/>
          <w:szCs w:val="24"/>
        </w:rPr>
      </w:pPr>
    </w:p>
    <w:p w14:paraId="061348D8" w14:textId="2CDE4496" w:rsidR="00F54132" w:rsidRDefault="00F54132" w:rsidP="00F54132">
      <w:pPr>
        <w:jc w:val="center"/>
        <w:rPr>
          <w:rFonts w:ascii="Times New Roman" w:hAnsi="Times New Roman" w:cs="Times New Roman"/>
          <w:sz w:val="24"/>
          <w:szCs w:val="24"/>
        </w:rPr>
      </w:pPr>
    </w:p>
    <w:p w14:paraId="65F9F838" w14:textId="41B4725B" w:rsidR="00F54132" w:rsidRDefault="00F54132" w:rsidP="00F54132">
      <w:pPr>
        <w:jc w:val="center"/>
        <w:rPr>
          <w:rFonts w:ascii="Times New Roman" w:hAnsi="Times New Roman" w:cs="Times New Roman"/>
          <w:sz w:val="24"/>
          <w:szCs w:val="24"/>
        </w:rPr>
      </w:pPr>
    </w:p>
    <w:p w14:paraId="4293EA1F" w14:textId="3F8971AA" w:rsidR="00F54132" w:rsidRDefault="00F54132" w:rsidP="00F54132">
      <w:pPr>
        <w:jc w:val="center"/>
        <w:rPr>
          <w:rFonts w:ascii="Times New Roman" w:hAnsi="Times New Roman" w:cs="Times New Roman"/>
          <w:sz w:val="24"/>
          <w:szCs w:val="24"/>
        </w:rPr>
      </w:pPr>
    </w:p>
    <w:p w14:paraId="16DA6EC3" w14:textId="54D7E6CF" w:rsidR="00F54132" w:rsidRDefault="00F54132" w:rsidP="00F54132">
      <w:pPr>
        <w:jc w:val="center"/>
        <w:rPr>
          <w:rFonts w:ascii="Times New Roman" w:hAnsi="Times New Roman" w:cs="Times New Roman"/>
          <w:sz w:val="24"/>
          <w:szCs w:val="24"/>
        </w:rPr>
      </w:pPr>
    </w:p>
    <w:p w14:paraId="79BE8756" w14:textId="1D5ADCEA" w:rsidR="00F54132" w:rsidRDefault="00F54132" w:rsidP="00F54132">
      <w:pPr>
        <w:jc w:val="center"/>
        <w:rPr>
          <w:rFonts w:ascii="Times New Roman" w:hAnsi="Times New Roman" w:cs="Times New Roman"/>
          <w:sz w:val="24"/>
          <w:szCs w:val="24"/>
        </w:rPr>
      </w:pPr>
    </w:p>
    <w:p w14:paraId="41D9BB6C" w14:textId="58F803D6" w:rsidR="00F54132" w:rsidRDefault="00F54132" w:rsidP="00F54132">
      <w:pPr>
        <w:jc w:val="center"/>
        <w:rPr>
          <w:rFonts w:ascii="Times New Roman" w:hAnsi="Times New Roman" w:cs="Times New Roman"/>
          <w:sz w:val="24"/>
          <w:szCs w:val="24"/>
        </w:rPr>
      </w:pPr>
    </w:p>
    <w:p w14:paraId="3DB80E45" w14:textId="679CD1FE" w:rsidR="00F54132" w:rsidRDefault="00F54132" w:rsidP="00F54132">
      <w:pPr>
        <w:jc w:val="center"/>
        <w:rPr>
          <w:rFonts w:ascii="Times New Roman" w:hAnsi="Times New Roman" w:cs="Times New Roman"/>
          <w:sz w:val="24"/>
          <w:szCs w:val="24"/>
        </w:rPr>
      </w:pPr>
    </w:p>
    <w:p w14:paraId="3C2695B9" w14:textId="77777777" w:rsidR="00F54132" w:rsidRDefault="00F54132" w:rsidP="00F54132">
      <w:pPr>
        <w:rPr>
          <w:rFonts w:ascii="Times New Roman" w:hAnsi="Times New Roman" w:cs="Times New Roman"/>
          <w:sz w:val="24"/>
          <w:szCs w:val="24"/>
        </w:rPr>
      </w:pPr>
    </w:p>
    <w:p w14:paraId="2BBB9AE8" w14:textId="7684F7B3" w:rsidR="00F54132" w:rsidRDefault="00F54132" w:rsidP="00F54132">
      <w:pPr>
        <w:rPr>
          <w:rFonts w:ascii="Times New Roman" w:hAnsi="Times New Roman" w:cs="Times New Roman"/>
          <w:sz w:val="24"/>
          <w:szCs w:val="24"/>
        </w:rPr>
      </w:pPr>
    </w:p>
    <w:p w14:paraId="661F9259" w14:textId="77777777" w:rsidR="00FA224E" w:rsidRDefault="00FA224E" w:rsidP="00F54132">
      <w:pPr>
        <w:rPr>
          <w:rFonts w:ascii="Times New Roman" w:hAnsi="Times New Roman" w:cs="Times New Roman"/>
          <w:sz w:val="24"/>
          <w:szCs w:val="24"/>
        </w:rPr>
      </w:pPr>
    </w:p>
    <w:p w14:paraId="48F550C3" w14:textId="06282887" w:rsidR="00F54132" w:rsidRDefault="00F54132" w:rsidP="00F54132">
      <w:pPr>
        <w:jc w:val="center"/>
        <w:rPr>
          <w:rFonts w:ascii="Times New Roman" w:hAnsi="Times New Roman" w:cs="Times New Roman"/>
          <w:sz w:val="24"/>
          <w:szCs w:val="24"/>
        </w:rPr>
      </w:pPr>
    </w:p>
    <w:p w14:paraId="4DA774CB" w14:textId="565190BE" w:rsidR="00F54132" w:rsidRDefault="00F54132" w:rsidP="00F5413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Copyright by CASSIDY KRANTZ 2020</w:t>
      </w:r>
    </w:p>
    <w:p w14:paraId="0A57F9B5" w14:textId="4F54BD15" w:rsidR="00AF7F35" w:rsidRDefault="00F54132" w:rsidP="00F54132">
      <w:pPr>
        <w:spacing w:after="0" w:line="240" w:lineRule="auto"/>
        <w:jc w:val="center"/>
        <w:rPr>
          <w:rFonts w:ascii="Times New Roman" w:hAnsi="Times New Roman" w:cs="Times New Roman"/>
          <w:sz w:val="24"/>
          <w:szCs w:val="24"/>
        </w:rPr>
        <w:sectPr w:rsidR="00AF7F35" w:rsidSect="0005184D">
          <w:footerReference w:type="default" r:id="rId8"/>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t>All Rights Reserved</w:t>
      </w:r>
      <w:r w:rsidR="00873EE8">
        <w:rPr>
          <w:rFonts w:ascii="Times New Roman" w:hAnsi="Times New Roman" w:cs="Times New Roman"/>
          <w:sz w:val="24"/>
          <w:szCs w:val="24"/>
        </w:rPr>
        <w:t>.</w:t>
      </w:r>
    </w:p>
    <w:p w14:paraId="118DE192" w14:textId="77777777" w:rsidR="005E57C3" w:rsidRPr="00AF7F35" w:rsidRDefault="005E57C3" w:rsidP="00873EE8">
      <w:pPr>
        <w:pStyle w:val="Heading1"/>
        <w:jc w:val="center"/>
        <w:rPr>
          <w:rFonts w:ascii="Times New Roman" w:hAnsi="Times New Roman" w:cs="Times New Roman"/>
          <w:b/>
          <w:bCs/>
          <w:color w:val="auto"/>
          <w:sz w:val="28"/>
          <w:szCs w:val="28"/>
        </w:rPr>
      </w:pPr>
      <w:bookmarkStart w:id="1" w:name="_Toc43374625"/>
      <w:bookmarkStart w:id="2" w:name="_Toc43374913"/>
      <w:r w:rsidRPr="00AF7F35">
        <w:rPr>
          <w:rFonts w:ascii="Times New Roman" w:hAnsi="Times New Roman" w:cs="Times New Roman"/>
          <w:b/>
          <w:bCs/>
          <w:color w:val="auto"/>
          <w:sz w:val="28"/>
          <w:szCs w:val="28"/>
        </w:rPr>
        <w:lastRenderedPageBreak/>
        <w:t>Acknowledgements</w:t>
      </w:r>
      <w:bookmarkEnd w:id="1"/>
      <w:bookmarkEnd w:id="2"/>
    </w:p>
    <w:p w14:paraId="76A4B52C" w14:textId="77777777" w:rsidR="00D21FDC" w:rsidRDefault="00D21FDC" w:rsidP="00873EE8">
      <w:pPr>
        <w:rPr>
          <w:rFonts w:ascii="Times New Roman" w:hAnsi="Times New Roman" w:cs="Times New Roman"/>
          <w:sz w:val="24"/>
          <w:szCs w:val="24"/>
        </w:rPr>
      </w:pPr>
      <w:r>
        <w:rPr>
          <w:rFonts w:ascii="Times New Roman" w:hAnsi="Times New Roman" w:cs="Times New Roman"/>
          <w:sz w:val="24"/>
          <w:szCs w:val="24"/>
        </w:rPr>
        <w:tab/>
      </w:r>
    </w:p>
    <w:p w14:paraId="7A06C785" w14:textId="1CFEA0F3" w:rsidR="00D21FDC" w:rsidRDefault="00D21FDC" w:rsidP="00873EE8">
      <w:pPr>
        <w:rPr>
          <w:rFonts w:ascii="Times New Roman" w:hAnsi="Times New Roman" w:cs="Times New Roman"/>
          <w:sz w:val="24"/>
          <w:szCs w:val="24"/>
        </w:rPr>
      </w:pPr>
      <w:r>
        <w:rPr>
          <w:rFonts w:ascii="Times New Roman" w:hAnsi="Times New Roman" w:cs="Times New Roman"/>
          <w:sz w:val="24"/>
          <w:szCs w:val="24"/>
        </w:rPr>
        <w:tab/>
        <w:t>This thesis was made possible thanks to continued support and guidance from Dr. Robert Terry and Dr. Nicole Judice Campbell. I appreciate their help and presence throughout the whole process. I am also very grateful for Dr. Shane Connelly’s guidance and encouragement during my time as a graduate student and thesis writing. I am continuously thankful for my cohort and graduate student friends who have made the past three years a wonderful experience. Lastly, thank you to my family for all of their support and encouragement.</w:t>
      </w:r>
    </w:p>
    <w:p w14:paraId="2A42930C" w14:textId="77777777" w:rsidR="00D21FDC" w:rsidRDefault="00D21FDC">
      <w:pPr>
        <w:rPr>
          <w:rFonts w:ascii="Times New Roman" w:hAnsi="Times New Roman" w:cs="Times New Roman"/>
          <w:sz w:val="24"/>
          <w:szCs w:val="24"/>
        </w:rPr>
      </w:pPr>
      <w:r>
        <w:rPr>
          <w:rFonts w:ascii="Times New Roman" w:hAnsi="Times New Roman" w:cs="Times New Roman"/>
          <w:sz w:val="24"/>
          <w:szCs w:val="24"/>
        </w:rPr>
        <w:br w:type="page"/>
      </w:r>
    </w:p>
    <w:p w14:paraId="3446B3CA" w14:textId="77777777" w:rsidR="00873EE8" w:rsidRPr="00D21FDC" w:rsidRDefault="00873EE8" w:rsidP="00873EE8">
      <w:pPr>
        <w:rPr>
          <w:rFonts w:ascii="Times New Roman" w:hAnsi="Times New Roman" w:cs="Times New Roman"/>
          <w:sz w:val="24"/>
          <w:szCs w:val="24"/>
        </w:rPr>
      </w:pPr>
    </w:p>
    <w:p w14:paraId="24465A2C" w14:textId="2F1F3245" w:rsidR="00873EE8" w:rsidRPr="00873EE8" w:rsidRDefault="00873EE8" w:rsidP="00873EE8">
      <w:pPr>
        <w:pStyle w:val="TOC1"/>
      </w:pPr>
      <w:r w:rsidRPr="00873EE8">
        <w:t>Table of Contents</w:t>
      </w:r>
    </w:p>
    <w:p w14:paraId="1D94D6D4" w14:textId="0035637A" w:rsidR="00873EE8" w:rsidRDefault="00873EE8" w:rsidP="00873EE8">
      <w:pPr>
        <w:pStyle w:val="TOC1"/>
        <w:rPr>
          <w:rFonts w:eastAsiaTheme="minorEastAsia" w:cstheme="minorBidi"/>
          <w:i/>
          <w:iCs/>
          <w:noProof/>
          <w:sz w:val="22"/>
          <w:szCs w:val="22"/>
        </w:rPr>
      </w:pPr>
      <w:r>
        <w:rPr>
          <w:i/>
          <w:iCs/>
        </w:rPr>
        <w:fldChar w:fldCharType="begin"/>
      </w:r>
      <w:r>
        <w:rPr>
          <w:i/>
          <w:iCs/>
        </w:rPr>
        <w:instrText xml:space="preserve"> TOC \o "1-3" \h \z \u </w:instrText>
      </w:r>
      <w:r>
        <w:rPr>
          <w:i/>
          <w:iCs/>
        </w:rPr>
        <w:fldChar w:fldCharType="separate"/>
      </w:r>
      <w:hyperlink w:anchor="_Toc43374913" w:history="1">
        <w:r w:rsidRPr="00053ACB">
          <w:rPr>
            <w:rStyle w:val="Hyperlink"/>
            <w:noProof/>
          </w:rPr>
          <w:t>Acknowledgements</w:t>
        </w:r>
        <w:r>
          <w:rPr>
            <w:noProof/>
            <w:webHidden/>
          </w:rPr>
          <w:tab/>
        </w:r>
        <w:r>
          <w:rPr>
            <w:noProof/>
            <w:webHidden/>
          </w:rPr>
          <w:fldChar w:fldCharType="begin"/>
        </w:r>
        <w:r>
          <w:rPr>
            <w:noProof/>
            <w:webHidden/>
          </w:rPr>
          <w:instrText xml:space="preserve"> PAGEREF _Toc43374913 \h </w:instrText>
        </w:r>
        <w:r>
          <w:rPr>
            <w:noProof/>
            <w:webHidden/>
          </w:rPr>
        </w:r>
        <w:r>
          <w:rPr>
            <w:noProof/>
            <w:webHidden/>
          </w:rPr>
          <w:fldChar w:fldCharType="separate"/>
        </w:r>
        <w:r w:rsidR="00D04B40">
          <w:rPr>
            <w:noProof/>
            <w:webHidden/>
          </w:rPr>
          <w:t>iv</w:t>
        </w:r>
        <w:r>
          <w:rPr>
            <w:noProof/>
            <w:webHidden/>
          </w:rPr>
          <w:fldChar w:fldCharType="end"/>
        </w:r>
      </w:hyperlink>
    </w:p>
    <w:p w14:paraId="720245B3" w14:textId="42541B54" w:rsidR="00873EE8" w:rsidRDefault="00725B39" w:rsidP="00873EE8">
      <w:pPr>
        <w:pStyle w:val="TOC1"/>
        <w:rPr>
          <w:rFonts w:eastAsiaTheme="minorEastAsia" w:cstheme="minorBidi"/>
          <w:i/>
          <w:iCs/>
          <w:noProof/>
          <w:sz w:val="22"/>
          <w:szCs w:val="22"/>
        </w:rPr>
      </w:pPr>
      <w:hyperlink w:anchor="_Toc43374914" w:history="1">
        <w:r w:rsidR="00873EE8" w:rsidRPr="00053ACB">
          <w:rPr>
            <w:rStyle w:val="Hyperlink"/>
            <w:noProof/>
          </w:rPr>
          <w:t>Abstract</w:t>
        </w:r>
        <w:r w:rsidR="00873EE8">
          <w:rPr>
            <w:noProof/>
            <w:webHidden/>
          </w:rPr>
          <w:tab/>
        </w:r>
        <w:r w:rsidR="00873EE8">
          <w:rPr>
            <w:noProof/>
            <w:webHidden/>
          </w:rPr>
          <w:fldChar w:fldCharType="begin"/>
        </w:r>
        <w:r w:rsidR="00873EE8">
          <w:rPr>
            <w:noProof/>
            <w:webHidden/>
          </w:rPr>
          <w:instrText xml:space="preserve"> PAGEREF _Toc43374914 \h </w:instrText>
        </w:r>
        <w:r w:rsidR="00873EE8">
          <w:rPr>
            <w:noProof/>
            <w:webHidden/>
          </w:rPr>
        </w:r>
        <w:r w:rsidR="00873EE8">
          <w:rPr>
            <w:noProof/>
            <w:webHidden/>
          </w:rPr>
          <w:fldChar w:fldCharType="separate"/>
        </w:r>
        <w:r w:rsidR="00D04B40">
          <w:rPr>
            <w:noProof/>
            <w:webHidden/>
          </w:rPr>
          <w:t>viii</w:t>
        </w:r>
        <w:r w:rsidR="00873EE8">
          <w:rPr>
            <w:noProof/>
            <w:webHidden/>
          </w:rPr>
          <w:fldChar w:fldCharType="end"/>
        </w:r>
      </w:hyperlink>
    </w:p>
    <w:p w14:paraId="5C38D731" w14:textId="0D3D9D39" w:rsidR="00873EE8" w:rsidRDefault="00725B39" w:rsidP="00873EE8">
      <w:pPr>
        <w:pStyle w:val="TOC1"/>
        <w:rPr>
          <w:rFonts w:eastAsiaTheme="minorEastAsia" w:cstheme="minorBidi"/>
          <w:i/>
          <w:iCs/>
          <w:noProof/>
          <w:sz w:val="22"/>
          <w:szCs w:val="22"/>
        </w:rPr>
      </w:pPr>
      <w:hyperlink w:anchor="_Toc43374915" w:history="1">
        <w:r w:rsidR="00873EE8" w:rsidRPr="00053ACB">
          <w:rPr>
            <w:rStyle w:val="Hyperlink"/>
            <w:noProof/>
          </w:rPr>
          <w:t>Introduction</w:t>
        </w:r>
        <w:r w:rsidR="00873EE8">
          <w:rPr>
            <w:noProof/>
            <w:webHidden/>
          </w:rPr>
          <w:tab/>
        </w:r>
        <w:r w:rsidR="00873EE8">
          <w:rPr>
            <w:noProof/>
            <w:webHidden/>
          </w:rPr>
          <w:fldChar w:fldCharType="begin"/>
        </w:r>
        <w:r w:rsidR="00873EE8">
          <w:rPr>
            <w:noProof/>
            <w:webHidden/>
          </w:rPr>
          <w:instrText xml:space="preserve"> PAGEREF _Toc43374915 \h </w:instrText>
        </w:r>
        <w:r w:rsidR="00873EE8">
          <w:rPr>
            <w:noProof/>
            <w:webHidden/>
          </w:rPr>
        </w:r>
        <w:r w:rsidR="00873EE8">
          <w:rPr>
            <w:noProof/>
            <w:webHidden/>
          </w:rPr>
          <w:fldChar w:fldCharType="separate"/>
        </w:r>
        <w:r w:rsidR="00D04B40">
          <w:rPr>
            <w:noProof/>
            <w:webHidden/>
          </w:rPr>
          <w:t>1</w:t>
        </w:r>
        <w:r w:rsidR="00873EE8">
          <w:rPr>
            <w:noProof/>
            <w:webHidden/>
          </w:rPr>
          <w:fldChar w:fldCharType="end"/>
        </w:r>
      </w:hyperlink>
    </w:p>
    <w:p w14:paraId="0BA453B0" w14:textId="1E17C9F2" w:rsidR="00873EE8" w:rsidRDefault="00725B39">
      <w:pPr>
        <w:pStyle w:val="TOC2"/>
        <w:tabs>
          <w:tab w:val="right" w:leader="underscore" w:pos="9350"/>
        </w:tabs>
        <w:rPr>
          <w:rFonts w:eastAsiaTheme="minorEastAsia" w:cstheme="minorBidi"/>
          <w:b w:val="0"/>
          <w:bCs w:val="0"/>
          <w:noProof/>
        </w:rPr>
      </w:pPr>
      <w:hyperlink w:anchor="_Toc43374916" w:history="1">
        <w:r w:rsidR="00873EE8" w:rsidRPr="00053ACB">
          <w:rPr>
            <w:rStyle w:val="Hyperlink"/>
            <w:rFonts w:ascii="Times New Roman" w:hAnsi="Times New Roman" w:cs="Times New Roman"/>
            <w:noProof/>
          </w:rPr>
          <w:t>The Issue of College Retention</w:t>
        </w:r>
        <w:r w:rsidR="00873EE8">
          <w:rPr>
            <w:noProof/>
            <w:webHidden/>
          </w:rPr>
          <w:tab/>
        </w:r>
        <w:r w:rsidR="00873EE8">
          <w:rPr>
            <w:noProof/>
            <w:webHidden/>
          </w:rPr>
          <w:fldChar w:fldCharType="begin"/>
        </w:r>
        <w:r w:rsidR="00873EE8">
          <w:rPr>
            <w:noProof/>
            <w:webHidden/>
          </w:rPr>
          <w:instrText xml:space="preserve"> PAGEREF _Toc43374916 \h </w:instrText>
        </w:r>
        <w:r w:rsidR="00873EE8">
          <w:rPr>
            <w:noProof/>
            <w:webHidden/>
          </w:rPr>
        </w:r>
        <w:r w:rsidR="00873EE8">
          <w:rPr>
            <w:noProof/>
            <w:webHidden/>
          </w:rPr>
          <w:fldChar w:fldCharType="separate"/>
        </w:r>
        <w:r w:rsidR="00D04B40">
          <w:rPr>
            <w:noProof/>
            <w:webHidden/>
          </w:rPr>
          <w:t>1</w:t>
        </w:r>
        <w:r w:rsidR="00873EE8">
          <w:rPr>
            <w:noProof/>
            <w:webHidden/>
          </w:rPr>
          <w:fldChar w:fldCharType="end"/>
        </w:r>
      </w:hyperlink>
    </w:p>
    <w:p w14:paraId="3A2B3518" w14:textId="6C500412" w:rsidR="00873EE8" w:rsidRDefault="00725B39">
      <w:pPr>
        <w:pStyle w:val="TOC2"/>
        <w:tabs>
          <w:tab w:val="right" w:leader="underscore" w:pos="9350"/>
        </w:tabs>
        <w:rPr>
          <w:rFonts w:eastAsiaTheme="minorEastAsia" w:cstheme="minorBidi"/>
          <w:b w:val="0"/>
          <w:bCs w:val="0"/>
          <w:noProof/>
        </w:rPr>
      </w:pPr>
      <w:hyperlink w:anchor="_Toc43374917" w:history="1">
        <w:r w:rsidR="00873EE8" w:rsidRPr="00053ACB">
          <w:rPr>
            <w:rStyle w:val="Hyperlink"/>
            <w:rFonts w:ascii="Times New Roman" w:hAnsi="Times New Roman" w:cs="Times New Roman"/>
            <w:noProof/>
          </w:rPr>
          <w:t>Background of Retention Research</w:t>
        </w:r>
        <w:r w:rsidR="00873EE8">
          <w:rPr>
            <w:noProof/>
            <w:webHidden/>
          </w:rPr>
          <w:tab/>
        </w:r>
        <w:r w:rsidR="00873EE8">
          <w:rPr>
            <w:noProof/>
            <w:webHidden/>
          </w:rPr>
          <w:fldChar w:fldCharType="begin"/>
        </w:r>
        <w:r w:rsidR="00873EE8">
          <w:rPr>
            <w:noProof/>
            <w:webHidden/>
          </w:rPr>
          <w:instrText xml:space="preserve"> PAGEREF _Toc43374917 \h </w:instrText>
        </w:r>
        <w:r w:rsidR="00873EE8">
          <w:rPr>
            <w:noProof/>
            <w:webHidden/>
          </w:rPr>
        </w:r>
        <w:r w:rsidR="00873EE8">
          <w:rPr>
            <w:noProof/>
            <w:webHidden/>
          </w:rPr>
          <w:fldChar w:fldCharType="separate"/>
        </w:r>
        <w:r w:rsidR="00D04B40">
          <w:rPr>
            <w:noProof/>
            <w:webHidden/>
          </w:rPr>
          <w:t>2</w:t>
        </w:r>
        <w:r w:rsidR="00873EE8">
          <w:rPr>
            <w:noProof/>
            <w:webHidden/>
          </w:rPr>
          <w:fldChar w:fldCharType="end"/>
        </w:r>
      </w:hyperlink>
    </w:p>
    <w:p w14:paraId="26A0AF5D" w14:textId="596CEE41" w:rsidR="00873EE8" w:rsidRDefault="00725B39">
      <w:pPr>
        <w:pStyle w:val="TOC2"/>
        <w:tabs>
          <w:tab w:val="right" w:leader="underscore" w:pos="9350"/>
        </w:tabs>
        <w:rPr>
          <w:rFonts w:eastAsiaTheme="minorEastAsia" w:cstheme="minorBidi"/>
          <w:b w:val="0"/>
          <w:bCs w:val="0"/>
          <w:noProof/>
        </w:rPr>
      </w:pPr>
      <w:hyperlink w:anchor="_Toc43374918" w:history="1">
        <w:r w:rsidR="00873EE8" w:rsidRPr="00053ACB">
          <w:rPr>
            <w:rStyle w:val="Hyperlink"/>
            <w:rFonts w:ascii="Times New Roman" w:hAnsi="Times New Roman" w:cs="Times New Roman"/>
            <w:noProof/>
          </w:rPr>
          <w:t>Implications of Retention</w:t>
        </w:r>
        <w:r w:rsidR="00873EE8">
          <w:rPr>
            <w:noProof/>
            <w:webHidden/>
          </w:rPr>
          <w:tab/>
        </w:r>
        <w:r w:rsidR="00873EE8">
          <w:rPr>
            <w:noProof/>
            <w:webHidden/>
          </w:rPr>
          <w:fldChar w:fldCharType="begin"/>
        </w:r>
        <w:r w:rsidR="00873EE8">
          <w:rPr>
            <w:noProof/>
            <w:webHidden/>
          </w:rPr>
          <w:instrText xml:space="preserve"> PAGEREF _Toc43374918 \h </w:instrText>
        </w:r>
        <w:r w:rsidR="00873EE8">
          <w:rPr>
            <w:noProof/>
            <w:webHidden/>
          </w:rPr>
        </w:r>
        <w:r w:rsidR="00873EE8">
          <w:rPr>
            <w:noProof/>
            <w:webHidden/>
          </w:rPr>
          <w:fldChar w:fldCharType="separate"/>
        </w:r>
        <w:r w:rsidR="00D04B40">
          <w:rPr>
            <w:noProof/>
            <w:webHidden/>
          </w:rPr>
          <w:t>3</w:t>
        </w:r>
        <w:r w:rsidR="00873EE8">
          <w:rPr>
            <w:noProof/>
            <w:webHidden/>
          </w:rPr>
          <w:fldChar w:fldCharType="end"/>
        </w:r>
      </w:hyperlink>
    </w:p>
    <w:p w14:paraId="7D744DDC" w14:textId="0518DD5B" w:rsidR="00873EE8" w:rsidRDefault="00725B39">
      <w:pPr>
        <w:pStyle w:val="TOC2"/>
        <w:tabs>
          <w:tab w:val="right" w:leader="underscore" w:pos="9350"/>
        </w:tabs>
        <w:rPr>
          <w:rFonts w:eastAsiaTheme="minorEastAsia" w:cstheme="minorBidi"/>
          <w:b w:val="0"/>
          <w:bCs w:val="0"/>
          <w:noProof/>
        </w:rPr>
      </w:pPr>
      <w:hyperlink w:anchor="_Toc43374919" w:history="1">
        <w:r w:rsidR="00873EE8" w:rsidRPr="00053ACB">
          <w:rPr>
            <w:rStyle w:val="Hyperlink"/>
            <w:rFonts w:ascii="Times New Roman" w:hAnsi="Times New Roman" w:cs="Times New Roman"/>
            <w:noProof/>
          </w:rPr>
          <w:t>Recent Retention Research</w:t>
        </w:r>
        <w:r w:rsidR="00873EE8">
          <w:rPr>
            <w:noProof/>
            <w:webHidden/>
          </w:rPr>
          <w:tab/>
        </w:r>
        <w:r w:rsidR="00873EE8">
          <w:rPr>
            <w:noProof/>
            <w:webHidden/>
          </w:rPr>
          <w:fldChar w:fldCharType="begin"/>
        </w:r>
        <w:r w:rsidR="00873EE8">
          <w:rPr>
            <w:noProof/>
            <w:webHidden/>
          </w:rPr>
          <w:instrText xml:space="preserve"> PAGEREF _Toc43374919 \h </w:instrText>
        </w:r>
        <w:r w:rsidR="00873EE8">
          <w:rPr>
            <w:noProof/>
            <w:webHidden/>
          </w:rPr>
        </w:r>
        <w:r w:rsidR="00873EE8">
          <w:rPr>
            <w:noProof/>
            <w:webHidden/>
          </w:rPr>
          <w:fldChar w:fldCharType="separate"/>
        </w:r>
        <w:r w:rsidR="00D04B40">
          <w:rPr>
            <w:noProof/>
            <w:webHidden/>
          </w:rPr>
          <w:t>4</w:t>
        </w:r>
        <w:r w:rsidR="00873EE8">
          <w:rPr>
            <w:noProof/>
            <w:webHidden/>
          </w:rPr>
          <w:fldChar w:fldCharType="end"/>
        </w:r>
      </w:hyperlink>
    </w:p>
    <w:p w14:paraId="71DBF145" w14:textId="18A41949" w:rsidR="00873EE8" w:rsidRDefault="00725B39" w:rsidP="00873EE8">
      <w:pPr>
        <w:pStyle w:val="TOC1"/>
        <w:rPr>
          <w:rFonts w:eastAsiaTheme="minorEastAsia" w:cstheme="minorBidi"/>
          <w:i/>
          <w:iCs/>
          <w:noProof/>
          <w:sz w:val="22"/>
          <w:szCs w:val="22"/>
        </w:rPr>
      </w:pPr>
      <w:hyperlink w:anchor="_Toc43374920" w:history="1">
        <w:r w:rsidR="00873EE8" w:rsidRPr="00053ACB">
          <w:rPr>
            <w:rStyle w:val="Hyperlink"/>
            <w:noProof/>
          </w:rPr>
          <w:t>Current Study</w:t>
        </w:r>
        <w:r w:rsidR="00873EE8">
          <w:rPr>
            <w:noProof/>
            <w:webHidden/>
          </w:rPr>
          <w:tab/>
        </w:r>
        <w:r w:rsidR="00873EE8">
          <w:rPr>
            <w:noProof/>
            <w:webHidden/>
          </w:rPr>
          <w:fldChar w:fldCharType="begin"/>
        </w:r>
        <w:r w:rsidR="00873EE8">
          <w:rPr>
            <w:noProof/>
            <w:webHidden/>
          </w:rPr>
          <w:instrText xml:space="preserve"> PAGEREF _Toc43374920 \h </w:instrText>
        </w:r>
        <w:r w:rsidR="00873EE8">
          <w:rPr>
            <w:noProof/>
            <w:webHidden/>
          </w:rPr>
        </w:r>
        <w:r w:rsidR="00873EE8">
          <w:rPr>
            <w:noProof/>
            <w:webHidden/>
          </w:rPr>
          <w:fldChar w:fldCharType="separate"/>
        </w:r>
        <w:r w:rsidR="00D04B40">
          <w:rPr>
            <w:noProof/>
            <w:webHidden/>
          </w:rPr>
          <w:t>5</w:t>
        </w:r>
        <w:r w:rsidR="00873EE8">
          <w:rPr>
            <w:noProof/>
            <w:webHidden/>
          </w:rPr>
          <w:fldChar w:fldCharType="end"/>
        </w:r>
      </w:hyperlink>
    </w:p>
    <w:p w14:paraId="1DC3EA1E" w14:textId="1AF48410" w:rsidR="00873EE8" w:rsidRDefault="00725B39">
      <w:pPr>
        <w:pStyle w:val="TOC2"/>
        <w:tabs>
          <w:tab w:val="right" w:leader="underscore" w:pos="9350"/>
        </w:tabs>
        <w:rPr>
          <w:rFonts w:eastAsiaTheme="minorEastAsia" w:cstheme="minorBidi"/>
          <w:b w:val="0"/>
          <w:bCs w:val="0"/>
          <w:noProof/>
        </w:rPr>
      </w:pPr>
      <w:hyperlink w:anchor="_Toc43374921" w:history="1">
        <w:r w:rsidR="00873EE8" w:rsidRPr="00053ACB">
          <w:rPr>
            <w:rStyle w:val="Hyperlink"/>
            <w:rFonts w:ascii="Times New Roman" w:hAnsi="Times New Roman" w:cs="Times New Roman"/>
            <w:noProof/>
          </w:rPr>
          <w:t>The Psychosocial Construct of Emotional Intelligence</w:t>
        </w:r>
        <w:r w:rsidR="00873EE8">
          <w:rPr>
            <w:noProof/>
            <w:webHidden/>
          </w:rPr>
          <w:tab/>
        </w:r>
        <w:r w:rsidR="00873EE8">
          <w:rPr>
            <w:noProof/>
            <w:webHidden/>
          </w:rPr>
          <w:fldChar w:fldCharType="begin"/>
        </w:r>
        <w:r w:rsidR="00873EE8">
          <w:rPr>
            <w:noProof/>
            <w:webHidden/>
          </w:rPr>
          <w:instrText xml:space="preserve"> PAGEREF _Toc43374921 \h </w:instrText>
        </w:r>
        <w:r w:rsidR="00873EE8">
          <w:rPr>
            <w:noProof/>
            <w:webHidden/>
          </w:rPr>
        </w:r>
        <w:r w:rsidR="00873EE8">
          <w:rPr>
            <w:noProof/>
            <w:webHidden/>
          </w:rPr>
          <w:fldChar w:fldCharType="separate"/>
        </w:r>
        <w:r w:rsidR="00D04B40">
          <w:rPr>
            <w:noProof/>
            <w:webHidden/>
          </w:rPr>
          <w:t>5</w:t>
        </w:r>
        <w:r w:rsidR="00873EE8">
          <w:rPr>
            <w:noProof/>
            <w:webHidden/>
          </w:rPr>
          <w:fldChar w:fldCharType="end"/>
        </w:r>
      </w:hyperlink>
    </w:p>
    <w:p w14:paraId="7FF932B9" w14:textId="5951FAB3" w:rsidR="00873EE8" w:rsidRDefault="00725B39">
      <w:pPr>
        <w:pStyle w:val="TOC3"/>
        <w:tabs>
          <w:tab w:val="right" w:leader="underscore" w:pos="9350"/>
        </w:tabs>
        <w:rPr>
          <w:rFonts w:eastAsiaTheme="minorEastAsia" w:cstheme="minorBidi"/>
          <w:noProof/>
          <w:sz w:val="22"/>
          <w:szCs w:val="22"/>
        </w:rPr>
      </w:pPr>
      <w:hyperlink w:anchor="_Toc43374922" w:history="1">
        <w:r w:rsidR="00873EE8" w:rsidRPr="00053ACB">
          <w:rPr>
            <w:rStyle w:val="Hyperlink"/>
            <w:rFonts w:ascii="Times New Roman" w:hAnsi="Times New Roman" w:cs="Times New Roman"/>
            <w:b/>
            <w:bCs/>
            <w:noProof/>
          </w:rPr>
          <w:t>Concept of Emotional Intelligence</w:t>
        </w:r>
        <w:r w:rsidR="00873EE8">
          <w:rPr>
            <w:noProof/>
            <w:webHidden/>
          </w:rPr>
          <w:tab/>
        </w:r>
        <w:r w:rsidR="00873EE8">
          <w:rPr>
            <w:noProof/>
            <w:webHidden/>
          </w:rPr>
          <w:fldChar w:fldCharType="begin"/>
        </w:r>
        <w:r w:rsidR="00873EE8">
          <w:rPr>
            <w:noProof/>
            <w:webHidden/>
          </w:rPr>
          <w:instrText xml:space="preserve"> PAGEREF _Toc43374922 \h </w:instrText>
        </w:r>
        <w:r w:rsidR="00873EE8">
          <w:rPr>
            <w:noProof/>
            <w:webHidden/>
          </w:rPr>
        </w:r>
        <w:r w:rsidR="00873EE8">
          <w:rPr>
            <w:noProof/>
            <w:webHidden/>
          </w:rPr>
          <w:fldChar w:fldCharType="separate"/>
        </w:r>
        <w:r w:rsidR="00D04B40">
          <w:rPr>
            <w:noProof/>
            <w:webHidden/>
          </w:rPr>
          <w:t>6</w:t>
        </w:r>
        <w:r w:rsidR="00873EE8">
          <w:rPr>
            <w:noProof/>
            <w:webHidden/>
          </w:rPr>
          <w:fldChar w:fldCharType="end"/>
        </w:r>
      </w:hyperlink>
    </w:p>
    <w:p w14:paraId="161BDB65" w14:textId="0AC0E8CC" w:rsidR="00873EE8" w:rsidRDefault="00725B39">
      <w:pPr>
        <w:pStyle w:val="TOC3"/>
        <w:tabs>
          <w:tab w:val="right" w:leader="underscore" w:pos="9350"/>
        </w:tabs>
        <w:rPr>
          <w:rFonts w:eastAsiaTheme="minorEastAsia" w:cstheme="minorBidi"/>
          <w:noProof/>
          <w:sz w:val="22"/>
          <w:szCs w:val="22"/>
        </w:rPr>
      </w:pPr>
      <w:hyperlink w:anchor="_Toc43374923" w:history="1">
        <w:r w:rsidR="00873EE8" w:rsidRPr="00053ACB">
          <w:rPr>
            <w:rStyle w:val="Hyperlink"/>
            <w:rFonts w:ascii="Times New Roman" w:hAnsi="Times New Roman" w:cs="Times New Roman"/>
            <w:b/>
            <w:bCs/>
            <w:noProof/>
          </w:rPr>
          <w:t>Emotional Intelligence and Retention</w:t>
        </w:r>
        <w:r w:rsidR="00873EE8">
          <w:rPr>
            <w:noProof/>
            <w:webHidden/>
          </w:rPr>
          <w:tab/>
        </w:r>
        <w:r w:rsidR="00873EE8">
          <w:rPr>
            <w:noProof/>
            <w:webHidden/>
          </w:rPr>
          <w:fldChar w:fldCharType="begin"/>
        </w:r>
        <w:r w:rsidR="00873EE8">
          <w:rPr>
            <w:noProof/>
            <w:webHidden/>
          </w:rPr>
          <w:instrText xml:space="preserve"> PAGEREF _Toc43374923 \h </w:instrText>
        </w:r>
        <w:r w:rsidR="00873EE8">
          <w:rPr>
            <w:noProof/>
            <w:webHidden/>
          </w:rPr>
        </w:r>
        <w:r w:rsidR="00873EE8">
          <w:rPr>
            <w:noProof/>
            <w:webHidden/>
          </w:rPr>
          <w:fldChar w:fldCharType="separate"/>
        </w:r>
        <w:r w:rsidR="00D04B40">
          <w:rPr>
            <w:noProof/>
            <w:webHidden/>
          </w:rPr>
          <w:t>7</w:t>
        </w:r>
        <w:r w:rsidR="00873EE8">
          <w:rPr>
            <w:noProof/>
            <w:webHidden/>
          </w:rPr>
          <w:fldChar w:fldCharType="end"/>
        </w:r>
      </w:hyperlink>
    </w:p>
    <w:p w14:paraId="45BC72A7" w14:textId="5981748D" w:rsidR="00873EE8" w:rsidRDefault="00725B39">
      <w:pPr>
        <w:pStyle w:val="TOC3"/>
        <w:tabs>
          <w:tab w:val="right" w:leader="underscore" w:pos="9350"/>
        </w:tabs>
        <w:rPr>
          <w:rFonts w:eastAsiaTheme="minorEastAsia" w:cstheme="minorBidi"/>
          <w:noProof/>
          <w:sz w:val="22"/>
          <w:szCs w:val="22"/>
        </w:rPr>
      </w:pPr>
      <w:hyperlink w:anchor="_Toc43374924" w:history="1">
        <w:r w:rsidR="00873EE8" w:rsidRPr="00053ACB">
          <w:rPr>
            <w:rStyle w:val="Hyperlink"/>
            <w:rFonts w:ascii="Times New Roman" w:hAnsi="Times New Roman" w:cs="Times New Roman"/>
            <w:b/>
            <w:bCs/>
            <w:noProof/>
          </w:rPr>
          <w:t>Measures of Emotional Intelligence</w:t>
        </w:r>
        <w:r w:rsidR="00873EE8">
          <w:rPr>
            <w:noProof/>
            <w:webHidden/>
          </w:rPr>
          <w:tab/>
        </w:r>
        <w:r w:rsidR="00873EE8">
          <w:rPr>
            <w:noProof/>
            <w:webHidden/>
          </w:rPr>
          <w:fldChar w:fldCharType="begin"/>
        </w:r>
        <w:r w:rsidR="00873EE8">
          <w:rPr>
            <w:noProof/>
            <w:webHidden/>
          </w:rPr>
          <w:instrText xml:space="preserve"> PAGEREF _Toc43374924 \h </w:instrText>
        </w:r>
        <w:r w:rsidR="00873EE8">
          <w:rPr>
            <w:noProof/>
            <w:webHidden/>
          </w:rPr>
        </w:r>
        <w:r w:rsidR="00873EE8">
          <w:rPr>
            <w:noProof/>
            <w:webHidden/>
          </w:rPr>
          <w:fldChar w:fldCharType="separate"/>
        </w:r>
        <w:r w:rsidR="00D04B40">
          <w:rPr>
            <w:noProof/>
            <w:webHidden/>
          </w:rPr>
          <w:t>7</w:t>
        </w:r>
        <w:r w:rsidR="00873EE8">
          <w:rPr>
            <w:noProof/>
            <w:webHidden/>
          </w:rPr>
          <w:fldChar w:fldCharType="end"/>
        </w:r>
      </w:hyperlink>
    </w:p>
    <w:p w14:paraId="69875D03" w14:textId="6B60E766" w:rsidR="00873EE8" w:rsidRDefault="00725B39">
      <w:pPr>
        <w:pStyle w:val="TOC3"/>
        <w:tabs>
          <w:tab w:val="right" w:leader="underscore" w:pos="9350"/>
        </w:tabs>
        <w:rPr>
          <w:rFonts w:eastAsiaTheme="minorEastAsia" w:cstheme="minorBidi"/>
          <w:noProof/>
          <w:sz w:val="22"/>
          <w:szCs w:val="22"/>
        </w:rPr>
      </w:pPr>
      <w:hyperlink w:anchor="_Toc43374925" w:history="1">
        <w:r w:rsidR="00873EE8" w:rsidRPr="00053ACB">
          <w:rPr>
            <w:rStyle w:val="Hyperlink"/>
            <w:rFonts w:ascii="Times New Roman" w:hAnsi="Times New Roman" w:cs="Times New Roman"/>
            <w:b/>
            <w:bCs/>
            <w:noProof/>
          </w:rPr>
          <w:t>The MSCEIT</w:t>
        </w:r>
        <w:r w:rsidR="00873EE8">
          <w:rPr>
            <w:noProof/>
            <w:webHidden/>
          </w:rPr>
          <w:tab/>
        </w:r>
        <w:r w:rsidR="00873EE8">
          <w:rPr>
            <w:noProof/>
            <w:webHidden/>
          </w:rPr>
          <w:fldChar w:fldCharType="begin"/>
        </w:r>
        <w:r w:rsidR="00873EE8">
          <w:rPr>
            <w:noProof/>
            <w:webHidden/>
          </w:rPr>
          <w:instrText xml:space="preserve"> PAGEREF _Toc43374925 \h </w:instrText>
        </w:r>
        <w:r w:rsidR="00873EE8">
          <w:rPr>
            <w:noProof/>
            <w:webHidden/>
          </w:rPr>
        </w:r>
        <w:r w:rsidR="00873EE8">
          <w:rPr>
            <w:noProof/>
            <w:webHidden/>
          </w:rPr>
          <w:fldChar w:fldCharType="separate"/>
        </w:r>
        <w:r w:rsidR="00D04B40">
          <w:rPr>
            <w:noProof/>
            <w:webHidden/>
          </w:rPr>
          <w:t>8</w:t>
        </w:r>
        <w:r w:rsidR="00873EE8">
          <w:rPr>
            <w:noProof/>
            <w:webHidden/>
          </w:rPr>
          <w:fldChar w:fldCharType="end"/>
        </w:r>
      </w:hyperlink>
    </w:p>
    <w:p w14:paraId="09082EF5" w14:textId="57471701" w:rsidR="00873EE8" w:rsidRDefault="00725B39">
      <w:pPr>
        <w:pStyle w:val="TOC2"/>
        <w:tabs>
          <w:tab w:val="right" w:leader="underscore" w:pos="9350"/>
        </w:tabs>
        <w:rPr>
          <w:rFonts w:eastAsiaTheme="minorEastAsia" w:cstheme="minorBidi"/>
          <w:b w:val="0"/>
          <w:bCs w:val="0"/>
          <w:noProof/>
        </w:rPr>
      </w:pPr>
      <w:hyperlink w:anchor="_Toc43374926" w:history="1">
        <w:r w:rsidR="00873EE8" w:rsidRPr="00053ACB">
          <w:rPr>
            <w:rStyle w:val="Hyperlink"/>
            <w:rFonts w:ascii="Times New Roman" w:hAnsi="Times New Roman" w:cs="Times New Roman"/>
            <w:noProof/>
          </w:rPr>
          <w:t>The Psychosocial Construct of College Embeddedness</w:t>
        </w:r>
        <w:r w:rsidR="00873EE8">
          <w:rPr>
            <w:noProof/>
            <w:webHidden/>
          </w:rPr>
          <w:tab/>
        </w:r>
        <w:r w:rsidR="00873EE8">
          <w:rPr>
            <w:noProof/>
            <w:webHidden/>
          </w:rPr>
          <w:fldChar w:fldCharType="begin"/>
        </w:r>
        <w:r w:rsidR="00873EE8">
          <w:rPr>
            <w:noProof/>
            <w:webHidden/>
          </w:rPr>
          <w:instrText xml:space="preserve"> PAGEREF _Toc43374926 \h </w:instrText>
        </w:r>
        <w:r w:rsidR="00873EE8">
          <w:rPr>
            <w:noProof/>
            <w:webHidden/>
          </w:rPr>
        </w:r>
        <w:r w:rsidR="00873EE8">
          <w:rPr>
            <w:noProof/>
            <w:webHidden/>
          </w:rPr>
          <w:fldChar w:fldCharType="separate"/>
        </w:r>
        <w:r w:rsidR="00D04B40">
          <w:rPr>
            <w:noProof/>
            <w:webHidden/>
          </w:rPr>
          <w:t>10</w:t>
        </w:r>
        <w:r w:rsidR="00873EE8">
          <w:rPr>
            <w:noProof/>
            <w:webHidden/>
          </w:rPr>
          <w:fldChar w:fldCharType="end"/>
        </w:r>
      </w:hyperlink>
    </w:p>
    <w:p w14:paraId="19FE31F1" w14:textId="0AC192BC" w:rsidR="00873EE8" w:rsidRDefault="00725B39">
      <w:pPr>
        <w:pStyle w:val="TOC3"/>
        <w:tabs>
          <w:tab w:val="right" w:leader="underscore" w:pos="9350"/>
        </w:tabs>
        <w:rPr>
          <w:rFonts w:eastAsiaTheme="minorEastAsia" w:cstheme="minorBidi"/>
          <w:noProof/>
          <w:sz w:val="22"/>
          <w:szCs w:val="22"/>
        </w:rPr>
      </w:pPr>
      <w:hyperlink w:anchor="_Toc43374927" w:history="1">
        <w:r w:rsidR="00873EE8" w:rsidRPr="00053ACB">
          <w:rPr>
            <w:rStyle w:val="Hyperlink"/>
            <w:rFonts w:ascii="Times New Roman" w:hAnsi="Times New Roman" w:cs="Times New Roman"/>
            <w:b/>
            <w:bCs/>
            <w:noProof/>
          </w:rPr>
          <w:t>The Links Aspect of Embeddedness</w:t>
        </w:r>
        <w:r w:rsidR="00873EE8">
          <w:rPr>
            <w:noProof/>
            <w:webHidden/>
          </w:rPr>
          <w:tab/>
        </w:r>
        <w:r w:rsidR="00873EE8">
          <w:rPr>
            <w:noProof/>
            <w:webHidden/>
          </w:rPr>
          <w:fldChar w:fldCharType="begin"/>
        </w:r>
        <w:r w:rsidR="00873EE8">
          <w:rPr>
            <w:noProof/>
            <w:webHidden/>
          </w:rPr>
          <w:instrText xml:space="preserve"> PAGEREF _Toc43374927 \h </w:instrText>
        </w:r>
        <w:r w:rsidR="00873EE8">
          <w:rPr>
            <w:noProof/>
            <w:webHidden/>
          </w:rPr>
        </w:r>
        <w:r w:rsidR="00873EE8">
          <w:rPr>
            <w:noProof/>
            <w:webHidden/>
          </w:rPr>
          <w:fldChar w:fldCharType="separate"/>
        </w:r>
        <w:r w:rsidR="00D04B40">
          <w:rPr>
            <w:noProof/>
            <w:webHidden/>
          </w:rPr>
          <w:t>11</w:t>
        </w:r>
        <w:r w:rsidR="00873EE8">
          <w:rPr>
            <w:noProof/>
            <w:webHidden/>
          </w:rPr>
          <w:fldChar w:fldCharType="end"/>
        </w:r>
      </w:hyperlink>
    </w:p>
    <w:p w14:paraId="47CEA239" w14:textId="54F9CA8C" w:rsidR="00873EE8" w:rsidRDefault="00725B39">
      <w:pPr>
        <w:pStyle w:val="TOC3"/>
        <w:tabs>
          <w:tab w:val="right" w:leader="underscore" w:pos="9350"/>
        </w:tabs>
        <w:rPr>
          <w:rFonts w:eastAsiaTheme="minorEastAsia" w:cstheme="minorBidi"/>
          <w:noProof/>
          <w:sz w:val="22"/>
          <w:szCs w:val="22"/>
        </w:rPr>
      </w:pPr>
      <w:hyperlink w:anchor="_Toc43374928" w:history="1">
        <w:r w:rsidR="00873EE8" w:rsidRPr="00053ACB">
          <w:rPr>
            <w:rStyle w:val="Hyperlink"/>
            <w:rFonts w:ascii="Times New Roman" w:hAnsi="Times New Roman" w:cs="Times New Roman"/>
            <w:b/>
            <w:bCs/>
            <w:noProof/>
          </w:rPr>
          <w:t>The Fit Aspect of Embeddedness</w:t>
        </w:r>
        <w:r w:rsidR="00873EE8">
          <w:rPr>
            <w:noProof/>
            <w:webHidden/>
          </w:rPr>
          <w:tab/>
        </w:r>
        <w:r w:rsidR="00873EE8">
          <w:rPr>
            <w:noProof/>
            <w:webHidden/>
          </w:rPr>
          <w:fldChar w:fldCharType="begin"/>
        </w:r>
        <w:r w:rsidR="00873EE8">
          <w:rPr>
            <w:noProof/>
            <w:webHidden/>
          </w:rPr>
          <w:instrText xml:space="preserve"> PAGEREF _Toc43374928 \h </w:instrText>
        </w:r>
        <w:r w:rsidR="00873EE8">
          <w:rPr>
            <w:noProof/>
            <w:webHidden/>
          </w:rPr>
        </w:r>
        <w:r w:rsidR="00873EE8">
          <w:rPr>
            <w:noProof/>
            <w:webHidden/>
          </w:rPr>
          <w:fldChar w:fldCharType="separate"/>
        </w:r>
        <w:r w:rsidR="00D04B40">
          <w:rPr>
            <w:noProof/>
            <w:webHidden/>
          </w:rPr>
          <w:t>12</w:t>
        </w:r>
        <w:r w:rsidR="00873EE8">
          <w:rPr>
            <w:noProof/>
            <w:webHidden/>
          </w:rPr>
          <w:fldChar w:fldCharType="end"/>
        </w:r>
      </w:hyperlink>
    </w:p>
    <w:p w14:paraId="5D323CF9" w14:textId="5436C22E" w:rsidR="00873EE8" w:rsidRDefault="00725B39">
      <w:pPr>
        <w:pStyle w:val="TOC3"/>
        <w:tabs>
          <w:tab w:val="right" w:leader="underscore" w:pos="9350"/>
        </w:tabs>
        <w:rPr>
          <w:rFonts w:eastAsiaTheme="minorEastAsia" w:cstheme="minorBidi"/>
          <w:noProof/>
          <w:sz w:val="22"/>
          <w:szCs w:val="22"/>
        </w:rPr>
      </w:pPr>
      <w:hyperlink w:anchor="_Toc43374929" w:history="1">
        <w:r w:rsidR="00873EE8" w:rsidRPr="00053ACB">
          <w:rPr>
            <w:rStyle w:val="Hyperlink"/>
            <w:rFonts w:ascii="Times New Roman" w:hAnsi="Times New Roman" w:cs="Times New Roman"/>
            <w:b/>
            <w:bCs/>
            <w:noProof/>
          </w:rPr>
          <w:t>The Sacrifice Aspect of Embeddedness</w:t>
        </w:r>
        <w:r w:rsidR="00873EE8">
          <w:rPr>
            <w:noProof/>
            <w:webHidden/>
          </w:rPr>
          <w:tab/>
        </w:r>
        <w:r w:rsidR="00873EE8">
          <w:rPr>
            <w:noProof/>
            <w:webHidden/>
          </w:rPr>
          <w:fldChar w:fldCharType="begin"/>
        </w:r>
        <w:r w:rsidR="00873EE8">
          <w:rPr>
            <w:noProof/>
            <w:webHidden/>
          </w:rPr>
          <w:instrText xml:space="preserve"> PAGEREF _Toc43374929 \h </w:instrText>
        </w:r>
        <w:r w:rsidR="00873EE8">
          <w:rPr>
            <w:noProof/>
            <w:webHidden/>
          </w:rPr>
        </w:r>
        <w:r w:rsidR="00873EE8">
          <w:rPr>
            <w:noProof/>
            <w:webHidden/>
          </w:rPr>
          <w:fldChar w:fldCharType="separate"/>
        </w:r>
        <w:r w:rsidR="00D04B40">
          <w:rPr>
            <w:noProof/>
            <w:webHidden/>
          </w:rPr>
          <w:t>12</w:t>
        </w:r>
        <w:r w:rsidR="00873EE8">
          <w:rPr>
            <w:noProof/>
            <w:webHidden/>
          </w:rPr>
          <w:fldChar w:fldCharType="end"/>
        </w:r>
      </w:hyperlink>
    </w:p>
    <w:p w14:paraId="6B59F53F" w14:textId="2CF065E9" w:rsidR="00873EE8" w:rsidRDefault="00725B39">
      <w:pPr>
        <w:pStyle w:val="TOC3"/>
        <w:tabs>
          <w:tab w:val="right" w:leader="underscore" w:pos="9350"/>
        </w:tabs>
        <w:rPr>
          <w:rFonts w:eastAsiaTheme="minorEastAsia" w:cstheme="minorBidi"/>
          <w:noProof/>
          <w:sz w:val="22"/>
          <w:szCs w:val="22"/>
        </w:rPr>
      </w:pPr>
      <w:hyperlink w:anchor="_Toc43374930" w:history="1">
        <w:r w:rsidR="00873EE8" w:rsidRPr="00053ACB">
          <w:rPr>
            <w:rStyle w:val="Hyperlink"/>
            <w:rFonts w:ascii="Times New Roman" w:hAnsi="Times New Roman" w:cs="Times New Roman"/>
            <w:b/>
            <w:bCs/>
            <w:noProof/>
          </w:rPr>
          <w:t>Composite Measure vs. Global Measure</w:t>
        </w:r>
        <w:r w:rsidR="00873EE8">
          <w:rPr>
            <w:noProof/>
            <w:webHidden/>
          </w:rPr>
          <w:tab/>
        </w:r>
        <w:r w:rsidR="00873EE8">
          <w:rPr>
            <w:noProof/>
            <w:webHidden/>
          </w:rPr>
          <w:fldChar w:fldCharType="begin"/>
        </w:r>
        <w:r w:rsidR="00873EE8">
          <w:rPr>
            <w:noProof/>
            <w:webHidden/>
          </w:rPr>
          <w:instrText xml:space="preserve"> PAGEREF _Toc43374930 \h </w:instrText>
        </w:r>
        <w:r w:rsidR="00873EE8">
          <w:rPr>
            <w:noProof/>
            <w:webHidden/>
          </w:rPr>
        </w:r>
        <w:r w:rsidR="00873EE8">
          <w:rPr>
            <w:noProof/>
            <w:webHidden/>
          </w:rPr>
          <w:fldChar w:fldCharType="separate"/>
        </w:r>
        <w:r w:rsidR="00D04B40">
          <w:rPr>
            <w:noProof/>
            <w:webHidden/>
          </w:rPr>
          <w:t>13</w:t>
        </w:r>
        <w:r w:rsidR="00873EE8">
          <w:rPr>
            <w:noProof/>
            <w:webHidden/>
          </w:rPr>
          <w:fldChar w:fldCharType="end"/>
        </w:r>
      </w:hyperlink>
    </w:p>
    <w:p w14:paraId="75225517" w14:textId="2CA91859" w:rsidR="00873EE8" w:rsidRDefault="00725B39">
      <w:pPr>
        <w:pStyle w:val="TOC2"/>
        <w:tabs>
          <w:tab w:val="right" w:leader="underscore" w:pos="9350"/>
        </w:tabs>
        <w:rPr>
          <w:rFonts w:eastAsiaTheme="minorEastAsia" w:cstheme="minorBidi"/>
          <w:b w:val="0"/>
          <w:bCs w:val="0"/>
          <w:noProof/>
        </w:rPr>
      </w:pPr>
      <w:hyperlink w:anchor="_Toc43374931" w:history="1">
        <w:r w:rsidR="00873EE8" w:rsidRPr="00053ACB">
          <w:rPr>
            <w:rStyle w:val="Hyperlink"/>
            <w:rFonts w:ascii="Times New Roman" w:hAnsi="Times New Roman" w:cs="Times New Roman"/>
            <w:noProof/>
          </w:rPr>
          <w:t>Current Study’s Research Goals</w:t>
        </w:r>
        <w:r w:rsidR="00873EE8">
          <w:rPr>
            <w:noProof/>
            <w:webHidden/>
          </w:rPr>
          <w:tab/>
        </w:r>
        <w:r w:rsidR="00873EE8">
          <w:rPr>
            <w:noProof/>
            <w:webHidden/>
          </w:rPr>
          <w:fldChar w:fldCharType="begin"/>
        </w:r>
        <w:r w:rsidR="00873EE8">
          <w:rPr>
            <w:noProof/>
            <w:webHidden/>
          </w:rPr>
          <w:instrText xml:space="preserve"> PAGEREF _Toc43374931 \h </w:instrText>
        </w:r>
        <w:r w:rsidR="00873EE8">
          <w:rPr>
            <w:noProof/>
            <w:webHidden/>
          </w:rPr>
        </w:r>
        <w:r w:rsidR="00873EE8">
          <w:rPr>
            <w:noProof/>
            <w:webHidden/>
          </w:rPr>
          <w:fldChar w:fldCharType="separate"/>
        </w:r>
        <w:r w:rsidR="00D04B40">
          <w:rPr>
            <w:noProof/>
            <w:webHidden/>
          </w:rPr>
          <w:t>15</w:t>
        </w:r>
        <w:r w:rsidR="00873EE8">
          <w:rPr>
            <w:noProof/>
            <w:webHidden/>
          </w:rPr>
          <w:fldChar w:fldCharType="end"/>
        </w:r>
      </w:hyperlink>
    </w:p>
    <w:p w14:paraId="41274014" w14:textId="22A09AC9" w:rsidR="00873EE8" w:rsidRDefault="00725B39" w:rsidP="00873EE8">
      <w:pPr>
        <w:pStyle w:val="TOC1"/>
        <w:rPr>
          <w:rFonts w:eastAsiaTheme="minorEastAsia" w:cstheme="minorBidi"/>
          <w:i/>
          <w:iCs/>
          <w:noProof/>
          <w:sz w:val="22"/>
          <w:szCs w:val="22"/>
        </w:rPr>
      </w:pPr>
      <w:hyperlink w:anchor="_Toc43374932" w:history="1">
        <w:r w:rsidR="00873EE8" w:rsidRPr="00053ACB">
          <w:rPr>
            <w:rStyle w:val="Hyperlink"/>
            <w:noProof/>
          </w:rPr>
          <w:t>Method</w:t>
        </w:r>
        <w:r w:rsidR="00873EE8">
          <w:rPr>
            <w:noProof/>
            <w:webHidden/>
          </w:rPr>
          <w:tab/>
        </w:r>
        <w:r w:rsidR="00873EE8">
          <w:rPr>
            <w:noProof/>
            <w:webHidden/>
          </w:rPr>
          <w:fldChar w:fldCharType="begin"/>
        </w:r>
        <w:r w:rsidR="00873EE8">
          <w:rPr>
            <w:noProof/>
            <w:webHidden/>
          </w:rPr>
          <w:instrText xml:space="preserve"> PAGEREF _Toc43374932 \h </w:instrText>
        </w:r>
        <w:r w:rsidR="00873EE8">
          <w:rPr>
            <w:noProof/>
            <w:webHidden/>
          </w:rPr>
        </w:r>
        <w:r w:rsidR="00873EE8">
          <w:rPr>
            <w:noProof/>
            <w:webHidden/>
          </w:rPr>
          <w:fldChar w:fldCharType="separate"/>
        </w:r>
        <w:r w:rsidR="00D04B40">
          <w:rPr>
            <w:noProof/>
            <w:webHidden/>
          </w:rPr>
          <w:t>15</w:t>
        </w:r>
        <w:r w:rsidR="00873EE8">
          <w:rPr>
            <w:noProof/>
            <w:webHidden/>
          </w:rPr>
          <w:fldChar w:fldCharType="end"/>
        </w:r>
      </w:hyperlink>
    </w:p>
    <w:p w14:paraId="19D20853" w14:textId="7D7F83FA" w:rsidR="00873EE8" w:rsidRDefault="00725B39">
      <w:pPr>
        <w:pStyle w:val="TOC2"/>
        <w:tabs>
          <w:tab w:val="right" w:leader="underscore" w:pos="9350"/>
        </w:tabs>
        <w:rPr>
          <w:rFonts w:eastAsiaTheme="minorEastAsia" w:cstheme="minorBidi"/>
          <w:b w:val="0"/>
          <w:bCs w:val="0"/>
          <w:noProof/>
        </w:rPr>
      </w:pPr>
      <w:hyperlink w:anchor="_Toc43374933" w:history="1">
        <w:r w:rsidR="00873EE8" w:rsidRPr="00053ACB">
          <w:rPr>
            <w:rStyle w:val="Hyperlink"/>
            <w:rFonts w:ascii="Times New Roman" w:hAnsi="Times New Roman" w:cs="Times New Roman"/>
            <w:noProof/>
          </w:rPr>
          <w:t>Participants</w:t>
        </w:r>
        <w:r w:rsidR="00873EE8">
          <w:rPr>
            <w:noProof/>
            <w:webHidden/>
          </w:rPr>
          <w:tab/>
        </w:r>
        <w:r w:rsidR="00873EE8">
          <w:rPr>
            <w:noProof/>
            <w:webHidden/>
          </w:rPr>
          <w:fldChar w:fldCharType="begin"/>
        </w:r>
        <w:r w:rsidR="00873EE8">
          <w:rPr>
            <w:noProof/>
            <w:webHidden/>
          </w:rPr>
          <w:instrText xml:space="preserve"> PAGEREF _Toc43374933 \h </w:instrText>
        </w:r>
        <w:r w:rsidR="00873EE8">
          <w:rPr>
            <w:noProof/>
            <w:webHidden/>
          </w:rPr>
        </w:r>
        <w:r w:rsidR="00873EE8">
          <w:rPr>
            <w:noProof/>
            <w:webHidden/>
          </w:rPr>
          <w:fldChar w:fldCharType="separate"/>
        </w:r>
        <w:r w:rsidR="00D04B40">
          <w:rPr>
            <w:noProof/>
            <w:webHidden/>
          </w:rPr>
          <w:t>15</w:t>
        </w:r>
        <w:r w:rsidR="00873EE8">
          <w:rPr>
            <w:noProof/>
            <w:webHidden/>
          </w:rPr>
          <w:fldChar w:fldCharType="end"/>
        </w:r>
      </w:hyperlink>
    </w:p>
    <w:p w14:paraId="29960F73" w14:textId="62DF1990" w:rsidR="00873EE8" w:rsidRDefault="00725B39">
      <w:pPr>
        <w:pStyle w:val="TOC2"/>
        <w:tabs>
          <w:tab w:val="right" w:leader="underscore" w:pos="9350"/>
        </w:tabs>
        <w:rPr>
          <w:rFonts w:eastAsiaTheme="minorEastAsia" w:cstheme="minorBidi"/>
          <w:b w:val="0"/>
          <w:bCs w:val="0"/>
          <w:noProof/>
        </w:rPr>
      </w:pPr>
      <w:hyperlink w:anchor="_Toc43374934" w:history="1">
        <w:r w:rsidR="00873EE8" w:rsidRPr="00053ACB">
          <w:rPr>
            <w:rStyle w:val="Hyperlink"/>
            <w:rFonts w:ascii="Times New Roman" w:hAnsi="Times New Roman" w:cs="Times New Roman"/>
            <w:noProof/>
          </w:rPr>
          <w:t>Measures</w:t>
        </w:r>
        <w:r w:rsidR="00873EE8">
          <w:rPr>
            <w:noProof/>
            <w:webHidden/>
          </w:rPr>
          <w:tab/>
        </w:r>
        <w:r w:rsidR="00873EE8">
          <w:rPr>
            <w:noProof/>
            <w:webHidden/>
          </w:rPr>
          <w:fldChar w:fldCharType="begin"/>
        </w:r>
        <w:r w:rsidR="00873EE8">
          <w:rPr>
            <w:noProof/>
            <w:webHidden/>
          </w:rPr>
          <w:instrText xml:space="preserve"> PAGEREF _Toc43374934 \h </w:instrText>
        </w:r>
        <w:r w:rsidR="00873EE8">
          <w:rPr>
            <w:noProof/>
            <w:webHidden/>
          </w:rPr>
        </w:r>
        <w:r w:rsidR="00873EE8">
          <w:rPr>
            <w:noProof/>
            <w:webHidden/>
          </w:rPr>
          <w:fldChar w:fldCharType="separate"/>
        </w:r>
        <w:r w:rsidR="00D04B40">
          <w:rPr>
            <w:noProof/>
            <w:webHidden/>
          </w:rPr>
          <w:t>15</w:t>
        </w:r>
        <w:r w:rsidR="00873EE8">
          <w:rPr>
            <w:noProof/>
            <w:webHidden/>
          </w:rPr>
          <w:fldChar w:fldCharType="end"/>
        </w:r>
      </w:hyperlink>
    </w:p>
    <w:p w14:paraId="7CDB8A90" w14:textId="1559695D" w:rsidR="00873EE8" w:rsidRDefault="00725B39">
      <w:pPr>
        <w:pStyle w:val="TOC2"/>
        <w:tabs>
          <w:tab w:val="right" w:leader="underscore" w:pos="9350"/>
        </w:tabs>
        <w:rPr>
          <w:rFonts w:eastAsiaTheme="minorEastAsia" w:cstheme="minorBidi"/>
          <w:b w:val="0"/>
          <w:bCs w:val="0"/>
          <w:noProof/>
        </w:rPr>
      </w:pPr>
      <w:hyperlink w:anchor="_Toc43374935" w:history="1">
        <w:r w:rsidR="00873EE8" w:rsidRPr="00053ACB">
          <w:rPr>
            <w:rStyle w:val="Hyperlink"/>
            <w:rFonts w:ascii="Times New Roman" w:hAnsi="Times New Roman" w:cs="Times New Roman"/>
            <w:noProof/>
          </w:rPr>
          <w:t>Data Analysis</w:t>
        </w:r>
        <w:r w:rsidR="00873EE8">
          <w:rPr>
            <w:noProof/>
            <w:webHidden/>
          </w:rPr>
          <w:tab/>
        </w:r>
        <w:r w:rsidR="00873EE8">
          <w:rPr>
            <w:noProof/>
            <w:webHidden/>
          </w:rPr>
          <w:fldChar w:fldCharType="begin"/>
        </w:r>
        <w:r w:rsidR="00873EE8">
          <w:rPr>
            <w:noProof/>
            <w:webHidden/>
          </w:rPr>
          <w:instrText xml:space="preserve"> PAGEREF _Toc43374935 \h </w:instrText>
        </w:r>
        <w:r w:rsidR="00873EE8">
          <w:rPr>
            <w:noProof/>
            <w:webHidden/>
          </w:rPr>
        </w:r>
        <w:r w:rsidR="00873EE8">
          <w:rPr>
            <w:noProof/>
            <w:webHidden/>
          </w:rPr>
          <w:fldChar w:fldCharType="separate"/>
        </w:r>
        <w:r w:rsidR="00D04B40">
          <w:rPr>
            <w:noProof/>
            <w:webHidden/>
          </w:rPr>
          <w:t>18</w:t>
        </w:r>
        <w:r w:rsidR="00873EE8">
          <w:rPr>
            <w:noProof/>
            <w:webHidden/>
          </w:rPr>
          <w:fldChar w:fldCharType="end"/>
        </w:r>
      </w:hyperlink>
    </w:p>
    <w:p w14:paraId="0D5FA3B6" w14:textId="0421AA5A" w:rsidR="00873EE8" w:rsidRDefault="00725B39" w:rsidP="00873EE8">
      <w:pPr>
        <w:pStyle w:val="TOC1"/>
        <w:rPr>
          <w:rFonts w:eastAsiaTheme="minorEastAsia" w:cstheme="minorBidi"/>
          <w:i/>
          <w:iCs/>
          <w:noProof/>
          <w:sz w:val="22"/>
          <w:szCs w:val="22"/>
        </w:rPr>
      </w:pPr>
      <w:hyperlink w:anchor="_Toc43374936" w:history="1">
        <w:r w:rsidR="00873EE8" w:rsidRPr="00053ACB">
          <w:rPr>
            <w:rStyle w:val="Hyperlink"/>
            <w:noProof/>
          </w:rPr>
          <w:t>Results</w:t>
        </w:r>
        <w:r w:rsidR="00873EE8">
          <w:rPr>
            <w:noProof/>
            <w:webHidden/>
          </w:rPr>
          <w:tab/>
        </w:r>
        <w:r w:rsidR="00873EE8">
          <w:rPr>
            <w:noProof/>
            <w:webHidden/>
          </w:rPr>
          <w:fldChar w:fldCharType="begin"/>
        </w:r>
        <w:r w:rsidR="00873EE8">
          <w:rPr>
            <w:noProof/>
            <w:webHidden/>
          </w:rPr>
          <w:instrText xml:space="preserve"> PAGEREF _Toc43374936 \h </w:instrText>
        </w:r>
        <w:r w:rsidR="00873EE8">
          <w:rPr>
            <w:noProof/>
            <w:webHidden/>
          </w:rPr>
        </w:r>
        <w:r w:rsidR="00873EE8">
          <w:rPr>
            <w:noProof/>
            <w:webHidden/>
          </w:rPr>
          <w:fldChar w:fldCharType="separate"/>
        </w:r>
        <w:r w:rsidR="00D04B40">
          <w:rPr>
            <w:noProof/>
            <w:webHidden/>
          </w:rPr>
          <w:t>19</w:t>
        </w:r>
        <w:r w:rsidR="00873EE8">
          <w:rPr>
            <w:noProof/>
            <w:webHidden/>
          </w:rPr>
          <w:fldChar w:fldCharType="end"/>
        </w:r>
      </w:hyperlink>
    </w:p>
    <w:p w14:paraId="29183816" w14:textId="471A22F9" w:rsidR="00873EE8" w:rsidRDefault="00725B39">
      <w:pPr>
        <w:pStyle w:val="TOC2"/>
        <w:tabs>
          <w:tab w:val="right" w:leader="underscore" w:pos="9350"/>
        </w:tabs>
        <w:rPr>
          <w:rFonts w:eastAsiaTheme="minorEastAsia" w:cstheme="minorBidi"/>
          <w:b w:val="0"/>
          <w:bCs w:val="0"/>
          <w:noProof/>
        </w:rPr>
      </w:pPr>
      <w:hyperlink w:anchor="_Toc43374937" w:history="1">
        <w:r w:rsidR="00873EE8" w:rsidRPr="00053ACB">
          <w:rPr>
            <w:rStyle w:val="Hyperlink"/>
            <w:rFonts w:ascii="Times New Roman" w:hAnsi="Times New Roman" w:cs="Times New Roman"/>
            <w:noProof/>
          </w:rPr>
          <w:t>Descriptive Statistics</w:t>
        </w:r>
        <w:r w:rsidR="00873EE8">
          <w:rPr>
            <w:noProof/>
            <w:webHidden/>
          </w:rPr>
          <w:tab/>
        </w:r>
        <w:r w:rsidR="00873EE8">
          <w:rPr>
            <w:noProof/>
            <w:webHidden/>
          </w:rPr>
          <w:fldChar w:fldCharType="begin"/>
        </w:r>
        <w:r w:rsidR="00873EE8">
          <w:rPr>
            <w:noProof/>
            <w:webHidden/>
          </w:rPr>
          <w:instrText xml:space="preserve"> PAGEREF _Toc43374937 \h </w:instrText>
        </w:r>
        <w:r w:rsidR="00873EE8">
          <w:rPr>
            <w:noProof/>
            <w:webHidden/>
          </w:rPr>
        </w:r>
        <w:r w:rsidR="00873EE8">
          <w:rPr>
            <w:noProof/>
            <w:webHidden/>
          </w:rPr>
          <w:fldChar w:fldCharType="separate"/>
        </w:r>
        <w:r w:rsidR="00D04B40">
          <w:rPr>
            <w:noProof/>
            <w:webHidden/>
          </w:rPr>
          <w:t>19</w:t>
        </w:r>
        <w:r w:rsidR="00873EE8">
          <w:rPr>
            <w:noProof/>
            <w:webHidden/>
          </w:rPr>
          <w:fldChar w:fldCharType="end"/>
        </w:r>
      </w:hyperlink>
    </w:p>
    <w:p w14:paraId="212C7BF6" w14:textId="6BECC09D" w:rsidR="00873EE8" w:rsidRDefault="00725B39">
      <w:pPr>
        <w:pStyle w:val="TOC2"/>
        <w:tabs>
          <w:tab w:val="right" w:leader="underscore" w:pos="9350"/>
        </w:tabs>
        <w:rPr>
          <w:rFonts w:eastAsiaTheme="minorEastAsia" w:cstheme="minorBidi"/>
          <w:b w:val="0"/>
          <w:bCs w:val="0"/>
          <w:noProof/>
        </w:rPr>
      </w:pPr>
      <w:hyperlink w:anchor="_Toc43374938" w:history="1">
        <w:r w:rsidR="00873EE8" w:rsidRPr="00053ACB">
          <w:rPr>
            <w:rStyle w:val="Hyperlink"/>
            <w:rFonts w:ascii="Times New Roman" w:hAnsi="Times New Roman" w:cs="Times New Roman"/>
            <w:noProof/>
          </w:rPr>
          <w:t>Emotional Intelligence</w:t>
        </w:r>
        <w:r w:rsidR="00873EE8">
          <w:rPr>
            <w:noProof/>
            <w:webHidden/>
          </w:rPr>
          <w:tab/>
        </w:r>
        <w:r w:rsidR="00873EE8">
          <w:rPr>
            <w:noProof/>
            <w:webHidden/>
          </w:rPr>
          <w:fldChar w:fldCharType="begin"/>
        </w:r>
        <w:r w:rsidR="00873EE8">
          <w:rPr>
            <w:noProof/>
            <w:webHidden/>
          </w:rPr>
          <w:instrText xml:space="preserve"> PAGEREF _Toc43374938 \h </w:instrText>
        </w:r>
        <w:r w:rsidR="00873EE8">
          <w:rPr>
            <w:noProof/>
            <w:webHidden/>
          </w:rPr>
        </w:r>
        <w:r w:rsidR="00873EE8">
          <w:rPr>
            <w:noProof/>
            <w:webHidden/>
          </w:rPr>
          <w:fldChar w:fldCharType="separate"/>
        </w:r>
        <w:r w:rsidR="00D04B40">
          <w:rPr>
            <w:noProof/>
            <w:webHidden/>
          </w:rPr>
          <w:t>20</w:t>
        </w:r>
        <w:r w:rsidR="00873EE8">
          <w:rPr>
            <w:noProof/>
            <w:webHidden/>
          </w:rPr>
          <w:fldChar w:fldCharType="end"/>
        </w:r>
      </w:hyperlink>
    </w:p>
    <w:p w14:paraId="429C4949" w14:textId="28D42EAC" w:rsidR="00873EE8" w:rsidRDefault="00725B39">
      <w:pPr>
        <w:pStyle w:val="TOC2"/>
        <w:tabs>
          <w:tab w:val="right" w:leader="underscore" w:pos="9350"/>
        </w:tabs>
        <w:rPr>
          <w:rFonts w:eastAsiaTheme="minorEastAsia" w:cstheme="minorBidi"/>
          <w:b w:val="0"/>
          <w:bCs w:val="0"/>
          <w:noProof/>
        </w:rPr>
      </w:pPr>
      <w:hyperlink w:anchor="_Toc43374939" w:history="1">
        <w:r w:rsidR="00873EE8" w:rsidRPr="00053ACB">
          <w:rPr>
            <w:rStyle w:val="Hyperlink"/>
            <w:rFonts w:ascii="Times New Roman" w:hAnsi="Times New Roman" w:cs="Times New Roman"/>
            <w:noProof/>
          </w:rPr>
          <w:t>College Embeddedness</w:t>
        </w:r>
        <w:r w:rsidR="00873EE8">
          <w:rPr>
            <w:noProof/>
            <w:webHidden/>
          </w:rPr>
          <w:tab/>
        </w:r>
        <w:r w:rsidR="00873EE8">
          <w:rPr>
            <w:noProof/>
            <w:webHidden/>
          </w:rPr>
          <w:fldChar w:fldCharType="begin"/>
        </w:r>
        <w:r w:rsidR="00873EE8">
          <w:rPr>
            <w:noProof/>
            <w:webHidden/>
          </w:rPr>
          <w:instrText xml:space="preserve"> PAGEREF _Toc43374939 \h </w:instrText>
        </w:r>
        <w:r w:rsidR="00873EE8">
          <w:rPr>
            <w:noProof/>
            <w:webHidden/>
          </w:rPr>
        </w:r>
        <w:r w:rsidR="00873EE8">
          <w:rPr>
            <w:noProof/>
            <w:webHidden/>
          </w:rPr>
          <w:fldChar w:fldCharType="separate"/>
        </w:r>
        <w:r w:rsidR="00D04B40">
          <w:rPr>
            <w:noProof/>
            <w:webHidden/>
          </w:rPr>
          <w:t>22</w:t>
        </w:r>
        <w:r w:rsidR="00873EE8">
          <w:rPr>
            <w:noProof/>
            <w:webHidden/>
          </w:rPr>
          <w:fldChar w:fldCharType="end"/>
        </w:r>
      </w:hyperlink>
    </w:p>
    <w:p w14:paraId="00B442DA" w14:textId="3778A1F8" w:rsidR="00873EE8" w:rsidRDefault="00725B39">
      <w:pPr>
        <w:pStyle w:val="TOC2"/>
        <w:tabs>
          <w:tab w:val="right" w:leader="underscore" w:pos="9350"/>
        </w:tabs>
        <w:rPr>
          <w:rFonts w:eastAsiaTheme="minorEastAsia" w:cstheme="minorBidi"/>
          <w:b w:val="0"/>
          <w:bCs w:val="0"/>
          <w:noProof/>
        </w:rPr>
      </w:pPr>
      <w:hyperlink w:anchor="_Toc43374940" w:history="1">
        <w:r w:rsidR="00873EE8" w:rsidRPr="00053ACB">
          <w:rPr>
            <w:rStyle w:val="Hyperlink"/>
            <w:rFonts w:ascii="Times New Roman" w:hAnsi="Times New Roman" w:cs="Times New Roman"/>
            <w:noProof/>
          </w:rPr>
          <w:t>PredRet</w:t>
        </w:r>
        <w:r w:rsidR="00873EE8">
          <w:rPr>
            <w:noProof/>
            <w:webHidden/>
          </w:rPr>
          <w:tab/>
        </w:r>
        <w:r w:rsidR="00873EE8">
          <w:rPr>
            <w:noProof/>
            <w:webHidden/>
          </w:rPr>
          <w:fldChar w:fldCharType="begin"/>
        </w:r>
        <w:r w:rsidR="00873EE8">
          <w:rPr>
            <w:noProof/>
            <w:webHidden/>
          </w:rPr>
          <w:instrText xml:space="preserve"> PAGEREF _Toc43374940 \h </w:instrText>
        </w:r>
        <w:r w:rsidR="00873EE8">
          <w:rPr>
            <w:noProof/>
            <w:webHidden/>
          </w:rPr>
        </w:r>
        <w:r w:rsidR="00873EE8">
          <w:rPr>
            <w:noProof/>
            <w:webHidden/>
          </w:rPr>
          <w:fldChar w:fldCharType="separate"/>
        </w:r>
        <w:r w:rsidR="00D04B40">
          <w:rPr>
            <w:noProof/>
            <w:webHidden/>
          </w:rPr>
          <w:t>25</w:t>
        </w:r>
        <w:r w:rsidR="00873EE8">
          <w:rPr>
            <w:noProof/>
            <w:webHidden/>
          </w:rPr>
          <w:fldChar w:fldCharType="end"/>
        </w:r>
      </w:hyperlink>
    </w:p>
    <w:p w14:paraId="1E7543B2" w14:textId="20A6CD6F" w:rsidR="00873EE8" w:rsidRDefault="00725B39">
      <w:pPr>
        <w:pStyle w:val="TOC2"/>
        <w:tabs>
          <w:tab w:val="right" w:leader="underscore" w:pos="9350"/>
        </w:tabs>
        <w:rPr>
          <w:rFonts w:eastAsiaTheme="minorEastAsia" w:cstheme="minorBidi"/>
          <w:b w:val="0"/>
          <w:bCs w:val="0"/>
          <w:noProof/>
        </w:rPr>
      </w:pPr>
      <w:hyperlink w:anchor="_Toc43374941" w:history="1">
        <w:r w:rsidR="00873EE8" w:rsidRPr="00053ACB">
          <w:rPr>
            <w:rStyle w:val="Hyperlink"/>
            <w:rFonts w:ascii="Times New Roman" w:hAnsi="Times New Roman" w:cs="Times New Roman"/>
            <w:noProof/>
          </w:rPr>
          <w:t>Model Comparisons</w:t>
        </w:r>
        <w:r w:rsidR="00873EE8">
          <w:rPr>
            <w:noProof/>
            <w:webHidden/>
          </w:rPr>
          <w:tab/>
        </w:r>
        <w:r w:rsidR="00873EE8">
          <w:rPr>
            <w:noProof/>
            <w:webHidden/>
          </w:rPr>
          <w:fldChar w:fldCharType="begin"/>
        </w:r>
        <w:r w:rsidR="00873EE8">
          <w:rPr>
            <w:noProof/>
            <w:webHidden/>
          </w:rPr>
          <w:instrText xml:space="preserve"> PAGEREF _Toc43374941 \h </w:instrText>
        </w:r>
        <w:r w:rsidR="00873EE8">
          <w:rPr>
            <w:noProof/>
            <w:webHidden/>
          </w:rPr>
        </w:r>
        <w:r w:rsidR="00873EE8">
          <w:rPr>
            <w:noProof/>
            <w:webHidden/>
          </w:rPr>
          <w:fldChar w:fldCharType="separate"/>
        </w:r>
        <w:r w:rsidR="00D04B40">
          <w:rPr>
            <w:noProof/>
            <w:webHidden/>
          </w:rPr>
          <w:t>25</w:t>
        </w:r>
        <w:r w:rsidR="00873EE8">
          <w:rPr>
            <w:noProof/>
            <w:webHidden/>
          </w:rPr>
          <w:fldChar w:fldCharType="end"/>
        </w:r>
      </w:hyperlink>
    </w:p>
    <w:p w14:paraId="13B2B45F" w14:textId="0E8174F4" w:rsidR="00873EE8" w:rsidRDefault="00725B39">
      <w:pPr>
        <w:pStyle w:val="TOC3"/>
        <w:tabs>
          <w:tab w:val="right" w:leader="underscore" w:pos="9350"/>
        </w:tabs>
        <w:rPr>
          <w:rFonts w:eastAsiaTheme="minorEastAsia" w:cstheme="minorBidi"/>
          <w:noProof/>
          <w:sz w:val="22"/>
          <w:szCs w:val="22"/>
        </w:rPr>
      </w:pPr>
      <w:hyperlink w:anchor="_Toc43374942" w:history="1">
        <w:r w:rsidR="00873EE8" w:rsidRPr="00053ACB">
          <w:rPr>
            <w:rStyle w:val="Hyperlink"/>
            <w:rFonts w:ascii="Times New Roman" w:hAnsi="Times New Roman" w:cs="Times New Roman"/>
            <w:b/>
            <w:bCs/>
            <w:noProof/>
          </w:rPr>
          <w:t>First Set of Comparisons</w:t>
        </w:r>
        <w:r w:rsidR="00873EE8">
          <w:rPr>
            <w:noProof/>
            <w:webHidden/>
          </w:rPr>
          <w:tab/>
        </w:r>
        <w:r w:rsidR="00873EE8">
          <w:rPr>
            <w:noProof/>
            <w:webHidden/>
          </w:rPr>
          <w:fldChar w:fldCharType="begin"/>
        </w:r>
        <w:r w:rsidR="00873EE8">
          <w:rPr>
            <w:noProof/>
            <w:webHidden/>
          </w:rPr>
          <w:instrText xml:space="preserve"> PAGEREF _Toc43374942 \h </w:instrText>
        </w:r>
        <w:r w:rsidR="00873EE8">
          <w:rPr>
            <w:noProof/>
            <w:webHidden/>
          </w:rPr>
        </w:r>
        <w:r w:rsidR="00873EE8">
          <w:rPr>
            <w:noProof/>
            <w:webHidden/>
          </w:rPr>
          <w:fldChar w:fldCharType="separate"/>
        </w:r>
        <w:r w:rsidR="00D04B40">
          <w:rPr>
            <w:noProof/>
            <w:webHidden/>
          </w:rPr>
          <w:t>25</w:t>
        </w:r>
        <w:r w:rsidR="00873EE8">
          <w:rPr>
            <w:noProof/>
            <w:webHidden/>
          </w:rPr>
          <w:fldChar w:fldCharType="end"/>
        </w:r>
      </w:hyperlink>
    </w:p>
    <w:p w14:paraId="49BE6209" w14:textId="4EF81154" w:rsidR="00873EE8" w:rsidRDefault="00725B39">
      <w:pPr>
        <w:pStyle w:val="TOC3"/>
        <w:tabs>
          <w:tab w:val="right" w:leader="underscore" w:pos="9350"/>
        </w:tabs>
        <w:rPr>
          <w:rFonts w:eastAsiaTheme="minorEastAsia" w:cstheme="minorBidi"/>
          <w:noProof/>
          <w:sz w:val="22"/>
          <w:szCs w:val="22"/>
        </w:rPr>
      </w:pPr>
      <w:hyperlink w:anchor="_Toc43374943" w:history="1">
        <w:r w:rsidR="00873EE8" w:rsidRPr="00053ACB">
          <w:rPr>
            <w:rStyle w:val="Hyperlink"/>
            <w:rFonts w:ascii="Times New Roman" w:hAnsi="Times New Roman" w:cs="Times New Roman"/>
            <w:b/>
            <w:bCs/>
            <w:noProof/>
          </w:rPr>
          <w:t>Second Set of Model Comparisons</w:t>
        </w:r>
        <w:r w:rsidR="00873EE8">
          <w:rPr>
            <w:noProof/>
            <w:webHidden/>
          </w:rPr>
          <w:tab/>
        </w:r>
        <w:r w:rsidR="00873EE8">
          <w:rPr>
            <w:noProof/>
            <w:webHidden/>
          </w:rPr>
          <w:fldChar w:fldCharType="begin"/>
        </w:r>
        <w:r w:rsidR="00873EE8">
          <w:rPr>
            <w:noProof/>
            <w:webHidden/>
          </w:rPr>
          <w:instrText xml:space="preserve"> PAGEREF _Toc43374943 \h </w:instrText>
        </w:r>
        <w:r w:rsidR="00873EE8">
          <w:rPr>
            <w:noProof/>
            <w:webHidden/>
          </w:rPr>
        </w:r>
        <w:r w:rsidR="00873EE8">
          <w:rPr>
            <w:noProof/>
            <w:webHidden/>
          </w:rPr>
          <w:fldChar w:fldCharType="separate"/>
        </w:r>
        <w:r w:rsidR="00D04B40">
          <w:rPr>
            <w:noProof/>
            <w:webHidden/>
          </w:rPr>
          <w:t>28</w:t>
        </w:r>
        <w:r w:rsidR="00873EE8">
          <w:rPr>
            <w:noProof/>
            <w:webHidden/>
          </w:rPr>
          <w:fldChar w:fldCharType="end"/>
        </w:r>
      </w:hyperlink>
    </w:p>
    <w:p w14:paraId="27C3DA56" w14:textId="0E223F8B" w:rsidR="00873EE8" w:rsidRDefault="00725B39">
      <w:pPr>
        <w:pStyle w:val="TOC3"/>
        <w:tabs>
          <w:tab w:val="right" w:leader="underscore" w:pos="9350"/>
        </w:tabs>
        <w:rPr>
          <w:rFonts w:eastAsiaTheme="minorEastAsia" w:cstheme="minorBidi"/>
          <w:noProof/>
          <w:sz w:val="22"/>
          <w:szCs w:val="22"/>
        </w:rPr>
      </w:pPr>
      <w:hyperlink w:anchor="_Toc43374944" w:history="1">
        <w:r w:rsidR="00873EE8" w:rsidRPr="00053ACB">
          <w:rPr>
            <w:rStyle w:val="Hyperlink"/>
            <w:rFonts w:ascii="Times New Roman" w:hAnsi="Times New Roman" w:cs="Times New Roman"/>
            <w:b/>
            <w:bCs/>
            <w:noProof/>
          </w:rPr>
          <w:t>Third Set of Model Comparisons</w:t>
        </w:r>
        <w:r w:rsidR="00873EE8">
          <w:rPr>
            <w:noProof/>
            <w:webHidden/>
          </w:rPr>
          <w:tab/>
        </w:r>
        <w:r w:rsidR="00873EE8">
          <w:rPr>
            <w:noProof/>
            <w:webHidden/>
          </w:rPr>
          <w:fldChar w:fldCharType="begin"/>
        </w:r>
        <w:r w:rsidR="00873EE8">
          <w:rPr>
            <w:noProof/>
            <w:webHidden/>
          </w:rPr>
          <w:instrText xml:space="preserve"> PAGEREF _Toc43374944 \h </w:instrText>
        </w:r>
        <w:r w:rsidR="00873EE8">
          <w:rPr>
            <w:noProof/>
            <w:webHidden/>
          </w:rPr>
        </w:r>
        <w:r w:rsidR="00873EE8">
          <w:rPr>
            <w:noProof/>
            <w:webHidden/>
          </w:rPr>
          <w:fldChar w:fldCharType="separate"/>
        </w:r>
        <w:r w:rsidR="00D04B40">
          <w:rPr>
            <w:noProof/>
            <w:webHidden/>
          </w:rPr>
          <w:t>30</w:t>
        </w:r>
        <w:r w:rsidR="00873EE8">
          <w:rPr>
            <w:noProof/>
            <w:webHidden/>
          </w:rPr>
          <w:fldChar w:fldCharType="end"/>
        </w:r>
      </w:hyperlink>
    </w:p>
    <w:p w14:paraId="1F9BD5FC" w14:textId="55A5038A" w:rsidR="00873EE8" w:rsidRDefault="00725B39" w:rsidP="00873EE8">
      <w:pPr>
        <w:pStyle w:val="TOC1"/>
        <w:rPr>
          <w:rFonts w:eastAsiaTheme="minorEastAsia" w:cstheme="minorBidi"/>
          <w:i/>
          <w:iCs/>
          <w:noProof/>
          <w:sz w:val="22"/>
          <w:szCs w:val="22"/>
        </w:rPr>
      </w:pPr>
      <w:hyperlink w:anchor="_Toc43374945" w:history="1">
        <w:r w:rsidR="00873EE8" w:rsidRPr="00053ACB">
          <w:rPr>
            <w:rStyle w:val="Hyperlink"/>
            <w:noProof/>
          </w:rPr>
          <w:t>Discussion</w:t>
        </w:r>
        <w:r w:rsidR="00873EE8">
          <w:rPr>
            <w:noProof/>
            <w:webHidden/>
          </w:rPr>
          <w:tab/>
        </w:r>
        <w:r w:rsidR="00873EE8">
          <w:rPr>
            <w:noProof/>
            <w:webHidden/>
          </w:rPr>
          <w:fldChar w:fldCharType="begin"/>
        </w:r>
        <w:r w:rsidR="00873EE8">
          <w:rPr>
            <w:noProof/>
            <w:webHidden/>
          </w:rPr>
          <w:instrText xml:space="preserve"> PAGEREF _Toc43374945 \h </w:instrText>
        </w:r>
        <w:r w:rsidR="00873EE8">
          <w:rPr>
            <w:noProof/>
            <w:webHidden/>
          </w:rPr>
        </w:r>
        <w:r w:rsidR="00873EE8">
          <w:rPr>
            <w:noProof/>
            <w:webHidden/>
          </w:rPr>
          <w:fldChar w:fldCharType="separate"/>
        </w:r>
        <w:r w:rsidR="00D04B40">
          <w:rPr>
            <w:noProof/>
            <w:webHidden/>
          </w:rPr>
          <w:t>32</w:t>
        </w:r>
        <w:r w:rsidR="00873EE8">
          <w:rPr>
            <w:noProof/>
            <w:webHidden/>
          </w:rPr>
          <w:fldChar w:fldCharType="end"/>
        </w:r>
      </w:hyperlink>
    </w:p>
    <w:p w14:paraId="386CD5A0" w14:textId="3EB7CD90" w:rsidR="00873EE8" w:rsidRDefault="00725B39">
      <w:pPr>
        <w:pStyle w:val="TOC2"/>
        <w:tabs>
          <w:tab w:val="right" w:leader="underscore" w:pos="9350"/>
        </w:tabs>
        <w:rPr>
          <w:rFonts w:eastAsiaTheme="minorEastAsia" w:cstheme="minorBidi"/>
          <w:b w:val="0"/>
          <w:bCs w:val="0"/>
          <w:noProof/>
        </w:rPr>
      </w:pPr>
      <w:hyperlink w:anchor="_Toc43374946" w:history="1">
        <w:r w:rsidR="00873EE8" w:rsidRPr="00053ACB">
          <w:rPr>
            <w:rStyle w:val="Hyperlink"/>
            <w:rFonts w:ascii="Times New Roman" w:hAnsi="Times New Roman" w:cs="Times New Roman"/>
            <w:noProof/>
          </w:rPr>
          <w:t>Directions for Future Research</w:t>
        </w:r>
        <w:r w:rsidR="00873EE8">
          <w:rPr>
            <w:noProof/>
            <w:webHidden/>
          </w:rPr>
          <w:tab/>
        </w:r>
        <w:r w:rsidR="00873EE8">
          <w:rPr>
            <w:noProof/>
            <w:webHidden/>
          </w:rPr>
          <w:fldChar w:fldCharType="begin"/>
        </w:r>
        <w:r w:rsidR="00873EE8">
          <w:rPr>
            <w:noProof/>
            <w:webHidden/>
          </w:rPr>
          <w:instrText xml:space="preserve"> PAGEREF _Toc43374946 \h </w:instrText>
        </w:r>
        <w:r w:rsidR="00873EE8">
          <w:rPr>
            <w:noProof/>
            <w:webHidden/>
          </w:rPr>
        </w:r>
        <w:r w:rsidR="00873EE8">
          <w:rPr>
            <w:noProof/>
            <w:webHidden/>
          </w:rPr>
          <w:fldChar w:fldCharType="separate"/>
        </w:r>
        <w:r w:rsidR="00D04B40">
          <w:rPr>
            <w:noProof/>
            <w:webHidden/>
          </w:rPr>
          <w:t>36</w:t>
        </w:r>
        <w:r w:rsidR="00873EE8">
          <w:rPr>
            <w:noProof/>
            <w:webHidden/>
          </w:rPr>
          <w:fldChar w:fldCharType="end"/>
        </w:r>
      </w:hyperlink>
    </w:p>
    <w:p w14:paraId="424C33FD" w14:textId="73B1B5F2" w:rsidR="00873EE8" w:rsidRDefault="00725B39">
      <w:pPr>
        <w:pStyle w:val="TOC2"/>
        <w:tabs>
          <w:tab w:val="right" w:leader="underscore" w:pos="9350"/>
        </w:tabs>
        <w:rPr>
          <w:rFonts w:eastAsiaTheme="minorEastAsia" w:cstheme="minorBidi"/>
          <w:b w:val="0"/>
          <w:bCs w:val="0"/>
          <w:noProof/>
        </w:rPr>
      </w:pPr>
      <w:hyperlink w:anchor="_Toc43374947" w:history="1">
        <w:r w:rsidR="00873EE8" w:rsidRPr="00053ACB">
          <w:rPr>
            <w:rStyle w:val="Hyperlink"/>
            <w:rFonts w:ascii="Times New Roman" w:hAnsi="Times New Roman" w:cs="Times New Roman"/>
            <w:noProof/>
          </w:rPr>
          <w:t>Conclusion</w:t>
        </w:r>
        <w:r w:rsidR="00873EE8">
          <w:rPr>
            <w:noProof/>
            <w:webHidden/>
          </w:rPr>
          <w:tab/>
        </w:r>
        <w:r w:rsidR="00873EE8">
          <w:rPr>
            <w:noProof/>
            <w:webHidden/>
          </w:rPr>
          <w:fldChar w:fldCharType="begin"/>
        </w:r>
        <w:r w:rsidR="00873EE8">
          <w:rPr>
            <w:noProof/>
            <w:webHidden/>
          </w:rPr>
          <w:instrText xml:space="preserve"> PAGEREF _Toc43374947 \h </w:instrText>
        </w:r>
        <w:r w:rsidR="00873EE8">
          <w:rPr>
            <w:noProof/>
            <w:webHidden/>
          </w:rPr>
        </w:r>
        <w:r w:rsidR="00873EE8">
          <w:rPr>
            <w:noProof/>
            <w:webHidden/>
          </w:rPr>
          <w:fldChar w:fldCharType="separate"/>
        </w:r>
        <w:r w:rsidR="00D04B40">
          <w:rPr>
            <w:noProof/>
            <w:webHidden/>
          </w:rPr>
          <w:t>38</w:t>
        </w:r>
        <w:r w:rsidR="00873EE8">
          <w:rPr>
            <w:noProof/>
            <w:webHidden/>
          </w:rPr>
          <w:fldChar w:fldCharType="end"/>
        </w:r>
      </w:hyperlink>
    </w:p>
    <w:p w14:paraId="00735B16" w14:textId="5D460387" w:rsidR="00873EE8" w:rsidRDefault="00725B39" w:rsidP="00873EE8">
      <w:pPr>
        <w:pStyle w:val="TOC1"/>
        <w:rPr>
          <w:rFonts w:eastAsiaTheme="minorEastAsia" w:cstheme="minorBidi"/>
          <w:i/>
          <w:iCs/>
          <w:noProof/>
          <w:sz w:val="22"/>
          <w:szCs w:val="22"/>
        </w:rPr>
      </w:pPr>
      <w:hyperlink w:anchor="_Toc43374948" w:history="1">
        <w:r w:rsidR="00873EE8" w:rsidRPr="00053ACB">
          <w:rPr>
            <w:rStyle w:val="Hyperlink"/>
            <w:noProof/>
          </w:rPr>
          <w:t>References</w:t>
        </w:r>
        <w:r w:rsidR="00873EE8">
          <w:rPr>
            <w:noProof/>
            <w:webHidden/>
          </w:rPr>
          <w:tab/>
        </w:r>
        <w:r w:rsidR="00873EE8">
          <w:rPr>
            <w:noProof/>
            <w:webHidden/>
          </w:rPr>
          <w:fldChar w:fldCharType="begin"/>
        </w:r>
        <w:r w:rsidR="00873EE8">
          <w:rPr>
            <w:noProof/>
            <w:webHidden/>
          </w:rPr>
          <w:instrText xml:space="preserve"> PAGEREF _Toc43374948 \h </w:instrText>
        </w:r>
        <w:r w:rsidR="00873EE8">
          <w:rPr>
            <w:noProof/>
            <w:webHidden/>
          </w:rPr>
        </w:r>
        <w:r w:rsidR="00873EE8">
          <w:rPr>
            <w:noProof/>
            <w:webHidden/>
          </w:rPr>
          <w:fldChar w:fldCharType="separate"/>
        </w:r>
        <w:r w:rsidR="00D04B40">
          <w:rPr>
            <w:noProof/>
            <w:webHidden/>
          </w:rPr>
          <w:t>39</w:t>
        </w:r>
        <w:r w:rsidR="00873EE8">
          <w:rPr>
            <w:noProof/>
            <w:webHidden/>
          </w:rPr>
          <w:fldChar w:fldCharType="end"/>
        </w:r>
      </w:hyperlink>
    </w:p>
    <w:p w14:paraId="647A1D3A" w14:textId="0A2919F5" w:rsidR="00873EE8" w:rsidRDefault="00725B39" w:rsidP="00873EE8">
      <w:pPr>
        <w:pStyle w:val="TOC1"/>
        <w:rPr>
          <w:rFonts w:eastAsiaTheme="minorEastAsia" w:cstheme="minorBidi"/>
          <w:i/>
          <w:iCs/>
          <w:noProof/>
          <w:sz w:val="22"/>
          <w:szCs w:val="22"/>
        </w:rPr>
      </w:pPr>
      <w:hyperlink w:anchor="_Toc43374949" w:history="1">
        <w:r w:rsidR="00873EE8" w:rsidRPr="00053ACB">
          <w:rPr>
            <w:rStyle w:val="Hyperlink"/>
            <w:noProof/>
          </w:rPr>
          <w:t>Appendix A</w:t>
        </w:r>
        <w:r w:rsidR="00873EE8">
          <w:rPr>
            <w:noProof/>
            <w:webHidden/>
          </w:rPr>
          <w:tab/>
        </w:r>
        <w:r w:rsidR="00873EE8">
          <w:rPr>
            <w:noProof/>
            <w:webHidden/>
          </w:rPr>
          <w:fldChar w:fldCharType="begin"/>
        </w:r>
        <w:r w:rsidR="00873EE8">
          <w:rPr>
            <w:noProof/>
            <w:webHidden/>
          </w:rPr>
          <w:instrText xml:space="preserve"> PAGEREF _Toc43374949 \h </w:instrText>
        </w:r>
        <w:r w:rsidR="00873EE8">
          <w:rPr>
            <w:noProof/>
            <w:webHidden/>
          </w:rPr>
        </w:r>
        <w:r w:rsidR="00873EE8">
          <w:rPr>
            <w:noProof/>
            <w:webHidden/>
          </w:rPr>
          <w:fldChar w:fldCharType="separate"/>
        </w:r>
        <w:r w:rsidR="00D04B40">
          <w:rPr>
            <w:noProof/>
            <w:webHidden/>
          </w:rPr>
          <w:t>44</w:t>
        </w:r>
        <w:r w:rsidR="00873EE8">
          <w:rPr>
            <w:noProof/>
            <w:webHidden/>
          </w:rPr>
          <w:fldChar w:fldCharType="end"/>
        </w:r>
      </w:hyperlink>
    </w:p>
    <w:p w14:paraId="3BC029CA" w14:textId="48C517A9" w:rsidR="00873EE8" w:rsidRDefault="00725B39" w:rsidP="00873EE8">
      <w:pPr>
        <w:pStyle w:val="TOC1"/>
        <w:rPr>
          <w:rFonts w:eastAsiaTheme="minorEastAsia" w:cstheme="minorBidi"/>
          <w:i/>
          <w:iCs/>
          <w:noProof/>
          <w:sz w:val="22"/>
          <w:szCs w:val="22"/>
        </w:rPr>
      </w:pPr>
      <w:hyperlink w:anchor="_Toc43374950" w:history="1">
        <w:r w:rsidR="00873EE8" w:rsidRPr="00053ACB">
          <w:rPr>
            <w:rStyle w:val="Hyperlink"/>
            <w:noProof/>
          </w:rPr>
          <w:t>Appendix B</w:t>
        </w:r>
        <w:r w:rsidR="00873EE8">
          <w:rPr>
            <w:noProof/>
            <w:webHidden/>
          </w:rPr>
          <w:tab/>
        </w:r>
        <w:r w:rsidR="00873EE8">
          <w:rPr>
            <w:noProof/>
            <w:webHidden/>
          </w:rPr>
          <w:fldChar w:fldCharType="begin"/>
        </w:r>
        <w:r w:rsidR="00873EE8">
          <w:rPr>
            <w:noProof/>
            <w:webHidden/>
          </w:rPr>
          <w:instrText xml:space="preserve"> PAGEREF _Toc43374950 \h </w:instrText>
        </w:r>
        <w:r w:rsidR="00873EE8">
          <w:rPr>
            <w:noProof/>
            <w:webHidden/>
          </w:rPr>
        </w:r>
        <w:r w:rsidR="00873EE8">
          <w:rPr>
            <w:noProof/>
            <w:webHidden/>
          </w:rPr>
          <w:fldChar w:fldCharType="separate"/>
        </w:r>
        <w:r w:rsidR="00D04B40">
          <w:rPr>
            <w:noProof/>
            <w:webHidden/>
          </w:rPr>
          <w:t>45</w:t>
        </w:r>
        <w:r w:rsidR="00873EE8">
          <w:rPr>
            <w:noProof/>
            <w:webHidden/>
          </w:rPr>
          <w:fldChar w:fldCharType="end"/>
        </w:r>
      </w:hyperlink>
    </w:p>
    <w:p w14:paraId="76ADFA2C" w14:textId="56100904" w:rsidR="00873EE8" w:rsidRDefault="00873EE8" w:rsidP="00873EE8">
      <w:pPr>
        <w:rPr>
          <w:rFonts w:ascii="Times New Roman" w:hAnsi="Times New Roman" w:cs="Times New Roman"/>
          <w:b/>
          <w:bCs/>
          <w:sz w:val="28"/>
          <w:szCs w:val="28"/>
        </w:rPr>
      </w:pPr>
      <w:r>
        <w:rPr>
          <w:rFonts w:ascii="Times New Roman" w:hAnsi="Times New Roman" w:cs="Times New Roman"/>
          <w:i/>
          <w:iCs/>
          <w:sz w:val="28"/>
          <w:szCs w:val="28"/>
        </w:rPr>
        <w:fldChar w:fldCharType="end"/>
      </w:r>
      <w:r>
        <w:rPr>
          <w:rFonts w:ascii="Times New Roman" w:hAnsi="Times New Roman" w:cs="Times New Roman"/>
          <w:b/>
          <w:bCs/>
          <w:sz w:val="28"/>
          <w:szCs w:val="28"/>
        </w:rPr>
        <w:br w:type="page"/>
      </w:r>
    </w:p>
    <w:p w14:paraId="3B82ACC6" w14:textId="33E86D18" w:rsidR="009162CA" w:rsidRPr="0005184D" w:rsidRDefault="009162CA" w:rsidP="0005184D">
      <w:pPr>
        <w:jc w:val="center"/>
        <w:rPr>
          <w:rFonts w:ascii="Times New Roman" w:hAnsi="Times New Roman" w:cs="Times New Roman"/>
          <w:b/>
          <w:bCs/>
          <w:sz w:val="24"/>
          <w:szCs w:val="24"/>
        </w:rPr>
      </w:pPr>
      <w:r w:rsidRPr="00920099">
        <w:rPr>
          <w:rFonts w:ascii="Times New Roman" w:hAnsi="Times New Roman" w:cs="Times New Roman"/>
          <w:b/>
          <w:bCs/>
          <w:sz w:val="28"/>
          <w:szCs w:val="28"/>
        </w:rPr>
        <w:lastRenderedPageBreak/>
        <w:t>List of Tables</w:t>
      </w:r>
    </w:p>
    <w:p w14:paraId="59C2A936" w14:textId="7DE605A6" w:rsidR="00937494" w:rsidRPr="00937494" w:rsidRDefault="00937494" w:rsidP="00DD1470">
      <w:pPr>
        <w:spacing w:line="360" w:lineRule="auto"/>
        <w:rPr>
          <w:rFonts w:ascii="Times New Roman" w:eastAsia="Times New Roman" w:hAnsi="Times New Roman" w:cs="Times New Roman"/>
          <w:sz w:val="24"/>
          <w:szCs w:val="24"/>
        </w:rPr>
      </w:pPr>
      <w:r w:rsidRPr="00937494">
        <w:rPr>
          <w:rFonts w:ascii="Times New Roman" w:eastAsia="Times New Roman" w:hAnsi="Times New Roman" w:cs="Times New Roman"/>
          <w:sz w:val="24"/>
          <w:szCs w:val="24"/>
        </w:rPr>
        <w:t xml:space="preserve">Table 1. </w:t>
      </w:r>
      <w:r w:rsidRPr="00937494">
        <w:rPr>
          <w:rFonts w:ascii="Times New Roman" w:eastAsia="Times New Roman" w:hAnsi="Times New Roman" w:cs="Times New Roman"/>
          <w:i/>
          <w:iCs/>
          <w:sz w:val="24"/>
          <w:szCs w:val="24"/>
        </w:rPr>
        <w:t>Descriptive statistics for each measure and elements of measures present in the study</w:t>
      </w:r>
      <w:r w:rsidRPr="00937494">
        <w:rPr>
          <w:rFonts w:ascii="Times New Roman" w:eastAsia="Times New Roman" w:hAnsi="Times New Roman" w:cs="Times New Roman"/>
          <w:sz w:val="24"/>
          <w:szCs w:val="24"/>
        </w:rPr>
        <w:t>……………………………………………………………</w:t>
      </w:r>
      <w:r w:rsidR="00C642E2">
        <w:rPr>
          <w:rFonts w:ascii="Times New Roman" w:eastAsia="Times New Roman" w:hAnsi="Times New Roman" w:cs="Times New Roman"/>
          <w:sz w:val="24"/>
          <w:szCs w:val="24"/>
        </w:rPr>
        <w:t>……………….</w:t>
      </w:r>
      <w:r w:rsidRPr="00937494">
        <w:rPr>
          <w:rFonts w:ascii="Times New Roman" w:eastAsia="Times New Roman" w:hAnsi="Times New Roman" w:cs="Times New Roman"/>
          <w:sz w:val="24"/>
          <w:szCs w:val="24"/>
        </w:rPr>
        <w:t>……………….</w:t>
      </w:r>
      <w:r>
        <w:rPr>
          <w:rFonts w:ascii="Times New Roman" w:eastAsia="Times New Roman" w:hAnsi="Times New Roman" w:cs="Times New Roman"/>
          <w:sz w:val="24"/>
          <w:szCs w:val="24"/>
        </w:rPr>
        <w:t>20</w:t>
      </w:r>
    </w:p>
    <w:p w14:paraId="1BE2697E" w14:textId="17FFCF2F" w:rsidR="00937494" w:rsidRPr="00937494" w:rsidRDefault="00937494" w:rsidP="00DD1470">
      <w:pPr>
        <w:spacing w:line="360" w:lineRule="auto"/>
        <w:rPr>
          <w:rFonts w:ascii="Times New Roman" w:eastAsia="Times New Roman" w:hAnsi="Times New Roman" w:cs="Times New Roman"/>
          <w:i/>
          <w:iCs/>
          <w:sz w:val="24"/>
          <w:szCs w:val="24"/>
        </w:rPr>
      </w:pPr>
      <w:r w:rsidRPr="00937494">
        <w:rPr>
          <w:rFonts w:ascii="Times New Roman" w:eastAsia="Times New Roman" w:hAnsi="Times New Roman" w:cs="Times New Roman"/>
          <w:sz w:val="24"/>
          <w:szCs w:val="24"/>
        </w:rPr>
        <w:t xml:space="preserve">Table 2. </w:t>
      </w:r>
      <w:r w:rsidRPr="00937494">
        <w:rPr>
          <w:rFonts w:ascii="Times New Roman" w:eastAsia="Times New Roman" w:hAnsi="Times New Roman" w:cs="Times New Roman"/>
          <w:i/>
          <w:iCs/>
          <w:sz w:val="24"/>
          <w:szCs w:val="24"/>
        </w:rPr>
        <w:t>Binary logistic regression results of the MSCEIT and its elements</w:t>
      </w:r>
      <w:r w:rsidRPr="00937494">
        <w:rPr>
          <w:rFonts w:ascii="Times New Roman" w:eastAsia="Times New Roman" w:hAnsi="Times New Roman" w:cs="Times New Roman"/>
          <w:sz w:val="24"/>
          <w:szCs w:val="24"/>
        </w:rPr>
        <w:t>…</w:t>
      </w:r>
      <w:r w:rsidR="00C642E2">
        <w:rPr>
          <w:rFonts w:ascii="Times New Roman" w:eastAsia="Times New Roman" w:hAnsi="Times New Roman" w:cs="Times New Roman"/>
          <w:sz w:val="24"/>
          <w:szCs w:val="24"/>
        </w:rPr>
        <w:t>………….</w:t>
      </w:r>
      <w:r w:rsidRPr="00937494">
        <w:rPr>
          <w:rFonts w:ascii="Times New Roman" w:eastAsia="Times New Roman" w:hAnsi="Times New Roman" w:cs="Times New Roman"/>
          <w:sz w:val="24"/>
          <w:szCs w:val="24"/>
        </w:rPr>
        <w:t>……...</w:t>
      </w:r>
      <w:r>
        <w:rPr>
          <w:rFonts w:ascii="Times New Roman" w:eastAsia="Times New Roman" w:hAnsi="Times New Roman" w:cs="Times New Roman"/>
          <w:sz w:val="24"/>
          <w:szCs w:val="24"/>
        </w:rPr>
        <w:t>21</w:t>
      </w:r>
    </w:p>
    <w:p w14:paraId="57F5B753" w14:textId="2B8C9088" w:rsidR="00937494" w:rsidRPr="00937494" w:rsidRDefault="00937494" w:rsidP="00DD1470">
      <w:pPr>
        <w:spacing w:line="360" w:lineRule="auto"/>
        <w:rPr>
          <w:rFonts w:ascii="Times New Roman" w:eastAsia="Times New Roman" w:hAnsi="Times New Roman" w:cs="Times New Roman"/>
          <w:sz w:val="24"/>
          <w:szCs w:val="24"/>
        </w:rPr>
      </w:pPr>
      <w:r w:rsidRPr="00937494">
        <w:rPr>
          <w:rFonts w:ascii="Times New Roman" w:eastAsia="Times New Roman" w:hAnsi="Times New Roman" w:cs="Times New Roman"/>
          <w:sz w:val="24"/>
          <w:szCs w:val="24"/>
        </w:rPr>
        <w:t>Table 3</w:t>
      </w:r>
      <w:r>
        <w:rPr>
          <w:rFonts w:ascii="Times New Roman" w:eastAsia="Times New Roman" w:hAnsi="Times New Roman" w:cs="Times New Roman"/>
          <w:sz w:val="24"/>
          <w:szCs w:val="24"/>
        </w:rPr>
        <w:t>.</w:t>
      </w:r>
      <w:r w:rsidRPr="00937494">
        <w:rPr>
          <w:rFonts w:ascii="Times New Roman" w:eastAsia="Times New Roman" w:hAnsi="Times New Roman" w:cs="Times New Roman"/>
          <w:sz w:val="24"/>
          <w:szCs w:val="24"/>
        </w:rPr>
        <w:t xml:space="preserve"> </w:t>
      </w:r>
      <w:r w:rsidRPr="00937494">
        <w:rPr>
          <w:rFonts w:ascii="Times New Roman" w:eastAsia="Times New Roman" w:hAnsi="Times New Roman" w:cs="Times New Roman"/>
          <w:i/>
          <w:iCs/>
          <w:sz w:val="24"/>
          <w:szCs w:val="24"/>
        </w:rPr>
        <w:t>Binary logistic regression results of college embeddedness measures and their elements</w:t>
      </w:r>
      <w:r w:rsidRPr="00937494">
        <w:rPr>
          <w:rFonts w:ascii="Times New Roman" w:eastAsia="Times New Roman" w:hAnsi="Times New Roman" w:cs="Times New Roman"/>
          <w:sz w:val="24"/>
          <w:szCs w:val="24"/>
        </w:rPr>
        <w:t>…</w:t>
      </w:r>
      <w:r w:rsidR="00C642E2">
        <w:rPr>
          <w:rFonts w:ascii="Times New Roman" w:eastAsia="Times New Roman" w:hAnsi="Times New Roman" w:cs="Times New Roman"/>
          <w:sz w:val="24"/>
          <w:szCs w:val="24"/>
        </w:rPr>
        <w:t>……………………………………………………………………………………</w:t>
      </w:r>
      <w:r w:rsidRPr="00937494">
        <w:rPr>
          <w:rFonts w:ascii="Times New Roman" w:eastAsia="Times New Roman" w:hAnsi="Times New Roman" w:cs="Times New Roman"/>
          <w:sz w:val="24"/>
          <w:szCs w:val="24"/>
        </w:rPr>
        <w:t>….</w:t>
      </w:r>
      <w:r>
        <w:rPr>
          <w:rFonts w:ascii="Times New Roman" w:eastAsia="Times New Roman" w:hAnsi="Times New Roman" w:cs="Times New Roman"/>
          <w:sz w:val="24"/>
          <w:szCs w:val="24"/>
        </w:rPr>
        <w:t>23</w:t>
      </w:r>
    </w:p>
    <w:p w14:paraId="0886DFF8" w14:textId="51519F66" w:rsidR="00937494" w:rsidRPr="00937494" w:rsidRDefault="00937494" w:rsidP="00DD1470">
      <w:pPr>
        <w:spacing w:line="360" w:lineRule="auto"/>
        <w:rPr>
          <w:rFonts w:ascii="Times New Roman" w:hAnsi="Times New Roman" w:cs="Times New Roman"/>
          <w:i/>
          <w:iCs/>
          <w:sz w:val="24"/>
          <w:szCs w:val="24"/>
        </w:rPr>
      </w:pPr>
      <w:r w:rsidRPr="00937494">
        <w:rPr>
          <w:rFonts w:ascii="Times New Roman" w:eastAsia="Times New Roman" w:hAnsi="Times New Roman" w:cs="Times New Roman"/>
          <w:sz w:val="24"/>
          <w:szCs w:val="24"/>
        </w:rPr>
        <w:t xml:space="preserve">Table 4. </w:t>
      </w:r>
      <w:r w:rsidRPr="00937494">
        <w:rPr>
          <w:rFonts w:ascii="Times New Roman" w:eastAsia="Times New Roman" w:hAnsi="Times New Roman" w:cs="Times New Roman"/>
          <w:i/>
          <w:iCs/>
          <w:sz w:val="24"/>
          <w:szCs w:val="24"/>
        </w:rPr>
        <w:t>Binary logistic regression results for the first set of model comparison</w:t>
      </w:r>
      <w:r w:rsidR="00DD1470">
        <w:rPr>
          <w:rFonts w:ascii="Times New Roman" w:eastAsia="Times New Roman" w:hAnsi="Times New Roman" w:cs="Times New Roman"/>
          <w:i/>
          <w:iCs/>
          <w:sz w:val="24"/>
          <w:szCs w:val="24"/>
        </w:rPr>
        <w:t>s…</w:t>
      </w:r>
      <w:r w:rsidRPr="00937494">
        <w:rPr>
          <w:rFonts w:ascii="Times New Roman" w:eastAsia="Times New Roman" w:hAnsi="Times New Roman" w:cs="Times New Roman"/>
          <w:sz w:val="24"/>
          <w:szCs w:val="24"/>
        </w:rPr>
        <w:t>………</w:t>
      </w:r>
      <w:r w:rsidR="00C642E2">
        <w:rPr>
          <w:rFonts w:ascii="Times New Roman" w:eastAsia="Times New Roman" w:hAnsi="Times New Roman" w:cs="Times New Roman"/>
          <w:sz w:val="24"/>
          <w:szCs w:val="24"/>
        </w:rPr>
        <w:t>...</w:t>
      </w:r>
      <w:r w:rsidRPr="00937494">
        <w:rPr>
          <w:rFonts w:ascii="Times New Roman" w:eastAsia="Times New Roman" w:hAnsi="Times New Roman" w:cs="Times New Roman"/>
          <w:sz w:val="24"/>
          <w:szCs w:val="24"/>
        </w:rPr>
        <w:t>…</w:t>
      </w:r>
      <w:r>
        <w:rPr>
          <w:rFonts w:ascii="Times New Roman" w:eastAsia="Times New Roman" w:hAnsi="Times New Roman" w:cs="Times New Roman"/>
          <w:sz w:val="24"/>
          <w:szCs w:val="24"/>
        </w:rPr>
        <w:t>27</w:t>
      </w:r>
    </w:p>
    <w:p w14:paraId="31FB5793" w14:textId="07B94FF6" w:rsidR="00DD1470" w:rsidRDefault="00937494" w:rsidP="00DD1470">
      <w:pPr>
        <w:spacing w:line="360" w:lineRule="auto"/>
        <w:rPr>
          <w:rFonts w:ascii="Times New Roman" w:eastAsia="Times New Roman" w:hAnsi="Times New Roman" w:cs="Times New Roman"/>
          <w:sz w:val="24"/>
          <w:szCs w:val="24"/>
        </w:rPr>
      </w:pPr>
      <w:r w:rsidRPr="00937494">
        <w:rPr>
          <w:rFonts w:ascii="Times New Roman" w:eastAsia="Times New Roman" w:hAnsi="Times New Roman" w:cs="Times New Roman"/>
          <w:sz w:val="24"/>
          <w:szCs w:val="24"/>
        </w:rPr>
        <w:t>Table 5</w:t>
      </w:r>
      <w:r>
        <w:rPr>
          <w:rFonts w:ascii="Times New Roman" w:eastAsia="Times New Roman" w:hAnsi="Times New Roman" w:cs="Times New Roman"/>
          <w:sz w:val="24"/>
          <w:szCs w:val="24"/>
        </w:rPr>
        <w:t>.</w:t>
      </w:r>
      <w:r w:rsidRPr="00937494">
        <w:rPr>
          <w:rFonts w:ascii="Times New Roman" w:eastAsia="Times New Roman" w:hAnsi="Times New Roman" w:cs="Times New Roman"/>
          <w:sz w:val="24"/>
          <w:szCs w:val="24"/>
        </w:rPr>
        <w:t xml:space="preserve"> </w:t>
      </w:r>
      <w:r w:rsidRPr="00937494">
        <w:rPr>
          <w:rFonts w:ascii="Times New Roman" w:eastAsia="Times New Roman" w:hAnsi="Times New Roman" w:cs="Times New Roman"/>
          <w:i/>
          <w:iCs/>
          <w:sz w:val="24"/>
          <w:szCs w:val="24"/>
        </w:rPr>
        <w:t>Binary logistic regression results for the second set model comparisons</w:t>
      </w:r>
      <w:r w:rsidRPr="00937494">
        <w:rPr>
          <w:rFonts w:ascii="Times New Roman" w:eastAsia="Times New Roman" w:hAnsi="Times New Roman" w:cs="Times New Roman"/>
          <w:sz w:val="24"/>
          <w:szCs w:val="24"/>
        </w:rPr>
        <w:t>……………</w:t>
      </w:r>
      <w:r w:rsidR="00DD1470">
        <w:rPr>
          <w:rFonts w:ascii="Times New Roman" w:eastAsia="Times New Roman" w:hAnsi="Times New Roman" w:cs="Times New Roman"/>
          <w:sz w:val="24"/>
          <w:szCs w:val="24"/>
        </w:rPr>
        <w:t>...</w:t>
      </w:r>
      <w:r>
        <w:rPr>
          <w:rFonts w:ascii="Times New Roman" w:eastAsia="Times New Roman" w:hAnsi="Times New Roman" w:cs="Times New Roman"/>
          <w:sz w:val="24"/>
          <w:szCs w:val="24"/>
        </w:rPr>
        <w:t>29</w:t>
      </w:r>
    </w:p>
    <w:p w14:paraId="099BA6F2" w14:textId="3C3331D0" w:rsidR="00937494" w:rsidRPr="00937494" w:rsidRDefault="00937494" w:rsidP="00DD1470">
      <w:pPr>
        <w:spacing w:line="360" w:lineRule="auto"/>
        <w:rPr>
          <w:rFonts w:ascii="Times New Roman" w:hAnsi="Times New Roman" w:cs="Times New Roman"/>
          <w:i/>
          <w:iCs/>
          <w:sz w:val="24"/>
          <w:szCs w:val="24"/>
        </w:rPr>
      </w:pPr>
      <w:r w:rsidRPr="00937494">
        <w:rPr>
          <w:rFonts w:ascii="Times New Roman" w:eastAsia="Times New Roman" w:hAnsi="Times New Roman" w:cs="Times New Roman"/>
          <w:sz w:val="24"/>
          <w:szCs w:val="24"/>
        </w:rPr>
        <w:t>Table 6</w:t>
      </w:r>
      <w:r>
        <w:rPr>
          <w:rFonts w:ascii="Times New Roman" w:eastAsia="Times New Roman" w:hAnsi="Times New Roman" w:cs="Times New Roman"/>
          <w:sz w:val="24"/>
          <w:szCs w:val="24"/>
        </w:rPr>
        <w:t>.</w:t>
      </w:r>
      <w:r w:rsidRPr="00937494">
        <w:rPr>
          <w:rFonts w:ascii="Times New Roman" w:eastAsia="Times New Roman" w:hAnsi="Times New Roman" w:cs="Times New Roman"/>
          <w:sz w:val="24"/>
          <w:szCs w:val="24"/>
        </w:rPr>
        <w:t xml:space="preserve"> </w:t>
      </w:r>
      <w:r w:rsidRPr="00937494">
        <w:rPr>
          <w:rFonts w:ascii="Times New Roman" w:eastAsia="Times New Roman" w:hAnsi="Times New Roman" w:cs="Times New Roman"/>
          <w:i/>
          <w:iCs/>
          <w:sz w:val="24"/>
          <w:szCs w:val="24"/>
        </w:rPr>
        <w:t>Binary logistic regression results for the third set of model comparisons</w:t>
      </w:r>
      <w:r w:rsidR="00DD1470">
        <w:rPr>
          <w:rFonts w:ascii="Times New Roman" w:eastAsia="Times New Roman" w:hAnsi="Times New Roman" w:cs="Times New Roman"/>
          <w:sz w:val="24"/>
          <w:szCs w:val="24"/>
        </w:rPr>
        <w:t>…....</w:t>
      </w:r>
      <w:r w:rsidRPr="00937494">
        <w:rPr>
          <w:rFonts w:ascii="Times New Roman" w:eastAsia="Times New Roman" w:hAnsi="Times New Roman" w:cs="Times New Roman"/>
          <w:sz w:val="24"/>
          <w:szCs w:val="24"/>
        </w:rPr>
        <w:t>..............3</w:t>
      </w:r>
      <w:r>
        <w:rPr>
          <w:rFonts w:ascii="Times New Roman" w:eastAsia="Times New Roman" w:hAnsi="Times New Roman" w:cs="Times New Roman"/>
          <w:sz w:val="24"/>
          <w:szCs w:val="24"/>
        </w:rPr>
        <w:t>1</w:t>
      </w:r>
    </w:p>
    <w:p w14:paraId="4E82A4A9" w14:textId="2DF22D85" w:rsidR="009162CA" w:rsidRPr="00D21FDC" w:rsidRDefault="009162CA" w:rsidP="00937494">
      <w:pPr>
        <w:pStyle w:val="Heading1"/>
        <w:rPr>
          <w:rFonts w:ascii="Times New Roman" w:hAnsi="Times New Roman" w:cs="Times New Roman"/>
          <w:sz w:val="24"/>
          <w:szCs w:val="24"/>
        </w:rPr>
      </w:pPr>
    </w:p>
    <w:p w14:paraId="3F440C6A" w14:textId="171E9288" w:rsidR="00CD5A78" w:rsidRPr="00D21FDC" w:rsidRDefault="009162CA" w:rsidP="00B94982">
      <w:pPr>
        <w:rPr>
          <w:rFonts w:ascii="Times New Roman" w:hAnsi="Times New Roman" w:cs="Times New Roman"/>
          <w:sz w:val="24"/>
          <w:szCs w:val="24"/>
        </w:rPr>
      </w:pPr>
      <w:r>
        <w:rPr>
          <w:rFonts w:ascii="Times New Roman" w:hAnsi="Times New Roman" w:cs="Times New Roman"/>
          <w:b/>
          <w:bCs/>
          <w:sz w:val="24"/>
          <w:szCs w:val="24"/>
        </w:rPr>
        <w:br w:type="page"/>
      </w:r>
    </w:p>
    <w:p w14:paraId="03540AC3" w14:textId="77777777" w:rsidR="00863DA5" w:rsidRDefault="00CD5A78" w:rsidP="00920099">
      <w:pPr>
        <w:pStyle w:val="Heading1"/>
        <w:jc w:val="center"/>
        <w:rPr>
          <w:rFonts w:ascii="Times New Roman" w:hAnsi="Times New Roman" w:cs="Times New Roman"/>
          <w:b/>
          <w:bCs/>
          <w:color w:val="auto"/>
          <w:sz w:val="28"/>
          <w:szCs w:val="28"/>
        </w:rPr>
      </w:pPr>
      <w:bookmarkStart w:id="3" w:name="_Toc43374626"/>
      <w:bookmarkStart w:id="4" w:name="_Toc43374914"/>
      <w:r w:rsidRPr="00920099">
        <w:rPr>
          <w:rFonts w:ascii="Times New Roman" w:hAnsi="Times New Roman" w:cs="Times New Roman"/>
          <w:b/>
          <w:bCs/>
          <w:color w:val="auto"/>
          <w:sz w:val="28"/>
          <w:szCs w:val="28"/>
        </w:rPr>
        <w:lastRenderedPageBreak/>
        <w:t>Abstract</w:t>
      </w:r>
      <w:bookmarkEnd w:id="3"/>
      <w:bookmarkEnd w:id="4"/>
    </w:p>
    <w:p w14:paraId="5D803F61" w14:textId="757F5102" w:rsidR="00B24A73" w:rsidRPr="00F03E00" w:rsidRDefault="00863DA5" w:rsidP="00CC6DBC">
      <w:pPr>
        <w:pStyle w:val="Heading1"/>
        <w:spacing w:line="480" w:lineRule="auto"/>
        <w:rPr>
          <w:rFonts w:ascii="Times New Roman" w:hAnsi="Times New Roman" w:cs="Times New Roman"/>
          <w:color w:val="auto"/>
          <w:sz w:val="24"/>
          <w:szCs w:val="24"/>
        </w:rPr>
      </w:pPr>
      <w:r>
        <w:rPr>
          <w:rFonts w:ascii="Times New Roman" w:hAnsi="Times New Roman" w:cs="Times New Roman"/>
          <w:color w:val="auto"/>
          <w:sz w:val="28"/>
          <w:szCs w:val="28"/>
        </w:rPr>
        <w:tab/>
      </w:r>
      <w:r w:rsidR="00E70682" w:rsidRPr="00E70682">
        <w:rPr>
          <w:rFonts w:ascii="Times New Roman" w:hAnsi="Times New Roman" w:cs="Times New Roman"/>
          <w:color w:val="auto"/>
          <w:sz w:val="24"/>
          <w:szCs w:val="24"/>
        </w:rPr>
        <w:t xml:space="preserve">This study aims to contribute to the college retention literature by examining two psychosocial constructs, emotional intelligence (EI) and college embeddedness (CE), as potential predictors beyond the usual academic factors. EI was measured with the Mayer-Salovey-Caruso </w:t>
      </w:r>
      <w:r w:rsidR="00C65086">
        <w:rPr>
          <w:rFonts w:ascii="Times New Roman" w:hAnsi="Times New Roman" w:cs="Times New Roman"/>
          <w:color w:val="auto"/>
          <w:sz w:val="24"/>
          <w:szCs w:val="24"/>
        </w:rPr>
        <w:t xml:space="preserve">Emotional Intelligence </w:t>
      </w:r>
      <w:r w:rsidR="00CC6DBC">
        <w:rPr>
          <w:rFonts w:ascii="Times New Roman" w:hAnsi="Times New Roman" w:cs="Times New Roman"/>
          <w:color w:val="auto"/>
          <w:sz w:val="24"/>
          <w:szCs w:val="24"/>
        </w:rPr>
        <w:t xml:space="preserve">Test </w:t>
      </w:r>
      <w:r w:rsidR="00E70682" w:rsidRPr="00E70682">
        <w:rPr>
          <w:rFonts w:ascii="Times New Roman" w:hAnsi="Times New Roman" w:cs="Times New Roman"/>
          <w:color w:val="auto"/>
          <w:sz w:val="24"/>
          <w:szCs w:val="24"/>
        </w:rPr>
        <w:t>(MSCEIT</w:t>
      </w:r>
      <w:r w:rsidR="00CC6DBC">
        <w:rPr>
          <w:rFonts w:ascii="Times New Roman" w:hAnsi="Times New Roman" w:cs="Times New Roman"/>
          <w:color w:val="auto"/>
          <w:sz w:val="24"/>
          <w:szCs w:val="24"/>
        </w:rPr>
        <w:t xml:space="preserve"> V2.0</w:t>
      </w:r>
      <w:r w:rsidR="00E70682" w:rsidRPr="00E70682">
        <w:rPr>
          <w:rFonts w:ascii="Times New Roman" w:hAnsi="Times New Roman" w:cs="Times New Roman"/>
          <w:color w:val="auto"/>
          <w:sz w:val="24"/>
          <w:szCs w:val="24"/>
        </w:rPr>
        <w:t xml:space="preserve">, </w:t>
      </w:r>
      <w:r w:rsidR="00C65086">
        <w:rPr>
          <w:rFonts w:ascii="Times New Roman" w:hAnsi="Times New Roman" w:cs="Times New Roman"/>
          <w:color w:val="auto"/>
          <w:sz w:val="24"/>
          <w:szCs w:val="24"/>
        </w:rPr>
        <w:t>2003</w:t>
      </w:r>
      <w:r w:rsidR="00E70682" w:rsidRPr="00E70682">
        <w:rPr>
          <w:rFonts w:ascii="Times New Roman" w:hAnsi="Times New Roman" w:cs="Times New Roman"/>
          <w:color w:val="auto"/>
          <w:sz w:val="24"/>
          <w:szCs w:val="24"/>
        </w:rPr>
        <w:t>) and was scaled using consensus scoring. CE was measured using modified versions of the</w:t>
      </w:r>
      <w:r w:rsidR="00C65086">
        <w:rPr>
          <w:rFonts w:ascii="Times New Roman" w:hAnsi="Times New Roman" w:cs="Times New Roman"/>
          <w:color w:val="auto"/>
          <w:sz w:val="24"/>
          <w:szCs w:val="24"/>
        </w:rPr>
        <w:t xml:space="preserve"> composite job embeddedness measure (Mitchell et al., 2001)</w:t>
      </w:r>
      <w:r w:rsidR="00E70682" w:rsidRPr="00E70682">
        <w:rPr>
          <w:rFonts w:ascii="Times New Roman" w:hAnsi="Times New Roman" w:cs="Times New Roman"/>
          <w:color w:val="auto"/>
          <w:sz w:val="24"/>
          <w:szCs w:val="24"/>
        </w:rPr>
        <w:t xml:space="preserve"> and </w:t>
      </w:r>
      <w:r w:rsidR="00C65086">
        <w:rPr>
          <w:rFonts w:ascii="Times New Roman" w:hAnsi="Times New Roman" w:cs="Times New Roman"/>
          <w:color w:val="auto"/>
          <w:sz w:val="24"/>
          <w:szCs w:val="24"/>
        </w:rPr>
        <w:t xml:space="preserve">global </w:t>
      </w:r>
      <w:r w:rsidR="00807058">
        <w:rPr>
          <w:rFonts w:ascii="Times New Roman" w:hAnsi="Times New Roman" w:cs="Times New Roman"/>
          <w:color w:val="auto"/>
          <w:sz w:val="24"/>
          <w:szCs w:val="24"/>
        </w:rPr>
        <w:t>job</w:t>
      </w:r>
      <w:r w:rsidR="00C65086">
        <w:rPr>
          <w:rFonts w:ascii="Times New Roman" w:hAnsi="Times New Roman" w:cs="Times New Roman"/>
          <w:color w:val="auto"/>
          <w:sz w:val="24"/>
          <w:szCs w:val="24"/>
        </w:rPr>
        <w:t xml:space="preserve"> embeddedness measure</w:t>
      </w:r>
      <w:r w:rsidR="00E70682" w:rsidRPr="00E70682">
        <w:rPr>
          <w:rFonts w:ascii="Times New Roman" w:hAnsi="Times New Roman" w:cs="Times New Roman"/>
          <w:color w:val="auto"/>
          <w:sz w:val="24"/>
          <w:szCs w:val="24"/>
        </w:rPr>
        <w:t xml:space="preserve"> </w:t>
      </w:r>
      <w:r w:rsidR="00C65086">
        <w:rPr>
          <w:rFonts w:ascii="Times New Roman" w:hAnsi="Times New Roman" w:cs="Times New Roman"/>
          <w:color w:val="auto"/>
          <w:sz w:val="24"/>
          <w:szCs w:val="24"/>
        </w:rPr>
        <w:t>(Crossley et al.,</w:t>
      </w:r>
      <w:r w:rsidR="00CC6DBC">
        <w:rPr>
          <w:rFonts w:ascii="Times New Roman" w:hAnsi="Times New Roman" w:cs="Times New Roman"/>
          <w:color w:val="auto"/>
          <w:sz w:val="24"/>
          <w:szCs w:val="24"/>
        </w:rPr>
        <w:t xml:space="preserve"> </w:t>
      </w:r>
      <w:r w:rsidR="00A431B6">
        <w:rPr>
          <w:rFonts w:ascii="Times New Roman" w:hAnsi="Times New Roman" w:cs="Times New Roman"/>
          <w:color w:val="auto"/>
          <w:sz w:val="24"/>
          <w:szCs w:val="24"/>
        </w:rPr>
        <w:t>2007)</w:t>
      </w:r>
      <w:r w:rsidR="00E70682" w:rsidRPr="00E70682">
        <w:rPr>
          <w:rFonts w:ascii="Times New Roman" w:hAnsi="Times New Roman" w:cs="Times New Roman"/>
          <w:color w:val="auto"/>
          <w:sz w:val="24"/>
          <w:szCs w:val="24"/>
        </w:rPr>
        <w:t xml:space="preserve">.  Academic records, including a previously validated predictor of first-year academic success at the time of admission and retention status measured during the first three weeks of the student's sophomore year, were obtained from a sample of </w:t>
      </w:r>
      <w:r w:rsidR="00E70682" w:rsidRPr="00E70682">
        <w:rPr>
          <w:rFonts w:ascii="Times New Roman" w:hAnsi="Times New Roman" w:cs="Times New Roman"/>
          <w:i/>
          <w:iCs/>
          <w:color w:val="auto"/>
          <w:sz w:val="24"/>
          <w:szCs w:val="24"/>
        </w:rPr>
        <w:t>n</w:t>
      </w:r>
      <w:r w:rsidR="00E70682">
        <w:rPr>
          <w:rFonts w:ascii="Times New Roman" w:hAnsi="Times New Roman" w:cs="Times New Roman"/>
          <w:i/>
          <w:iCs/>
          <w:color w:val="auto"/>
          <w:sz w:val="24"/>
          <w:szCs w:val="24"/>
        </w:rPr>
        <w:t xml:space="preserve"> </w:t>
      </w:r>
      <w:r w:rsidR="00E70682" w:rsidRPr="00E70682">
        <w:rPr>
          <w:rFonts w:ascii="Times New Roman" w:hAnsi="Times New Roman" w:cs="Times New Roman"/>
          <w:color w:val="auto"/>
          <w:sz w:val="24"/>
          <w:szCs w:val="24"/>
        </w:rPr>
        <w:t>=</w:t>
      </w:r>
      <w:r w:rsidR="00E70682">
        <w:rPr>
          <w:rFonts w:ascii="Times New Roman" w:hAnsi="Times New Roman" w:cs="Times New Roman"/>
          <w:color w:val="auto"/>
          <w:sz w:val="24"/>
          <w:szCs w:val="24"/>
        </w:rPr>
        <w:t xml:space="preserve"> </w:t>
      </w:r>
      <w:r w:rsidR="00E70682" w:rsidRPr="00E70682">
        <w:rPr>
          <w:rFonts w:ascii="Times New Roman" w:hAnsi="Times New Roman" w:cs="Times New Roman"/>
          <w:color w:val="auto"/>
          <w:sz w:val="24"/>
          <w:szCs w:val="24"/>
        </w:rPr>
        <w:t>745 first-time freshman enrolled at a large southwestern university. After pairing the academic records with the EI and CE measures, multiple logistic regression was used to evaluate the incremental predictive value of EI and CE. The study found that both EI and CE provided incremental predictive value (AUC</w:t>
      </w:r>
      <w:r w:rsidR="00E70682">
        <w:rPr>
          <w:rFonts w:ascii="Times New Roman" w:hAnsi="Times New Roman" w:cs="Times New Roman"/>
          <w:color w:val="auto"/>
          <w:sz w:val="24"/>
          <w:szCs w:val="24"/>
        </w:rPr>
        <w:t xml:space="preserve"> </w:t>
      </w:r>
      <w:r w:rsidR="00E70682" w:rsidRPr="00E70682">
        <w:rPr>
          <w:rFonts w:ascii="Times New Roman" w:hAnsi="Times New Roman" w:cs="Times New Roman"/>
          <w:color w:val="auto"/>
          <w:sz w:val="24"/>
          <w:szCs w:val="24"/>
        </w:rPr>
        <w:t>=</w:t>
      </w:r>
      <w:r w:rsidR="00E70682">
        <w:rPr>
          <w:rFonts w:ascii="Times New Roman" w:hAnsi="Times New Roman" w:cs="Times New Roman"/>
          <w:color w:val="auto"/>
          <w:sz w:val="24"/>
          <w:szCs w:val="24"/>
        </w:rPr>
        <w:t xml:space="preserve"> </w:t>
      </w:r>
      <w:r w:rsidR="00E70682" w:rsidRPr="00E70682">
        <w:rPr>
          <w:rFonts w:ascii="Times New Roman" w:hAnsi="Times New Roman" w:cs="Times New Roman"/>
          <w:color w:val="auto"/>
          <w:sz w:val="24"/>
          <w:szCs w:val="24"/>
        </w:rPr>
        <w:t xml:space="preserve">.785) over standard academic predictors, with high levels of CE being strongly associated with increased retention and, contrary to </w:t>
      </w:r>
      <w:r w:rsidR="00807058">
        <w:rPr>
          <w:rFonts w:ascii="Times New Roman" w:hAnsi="Times New Roman" w:cs="Times New Roman"/>
          <w:color w:val="auto"/>
          <w:sz w:val="24"/>
          <w:szCs w:val="24"/>
        </w:rPr>
        <w:t xml:space="preserve">the </w:t>
      </w:r>
      <w:r w:rsidR="00E70682" w:rsidRPr="00E70682">
        <w:rPr>
          <w:rFonts w:ascii="Times New Roman" w:hAnsi="Times New Roman" w:cs="Times New Roman"/>
          <w:color w:val="auto"/>
          <w:sz w:val="24"/>
          <w:szCs w:val="24"/>
        </w:rPr>
        <w:t>hypothesis, high levels of EI being weakly associated with decreased levels of retention.  Implications of these results for retention scholars and practitioners are discussed. </w:t>
      </w:r>
    </w:p>
    <w:p w14:paraId="07521350" w14:textId="552AE3CB" w:rsidR="00F54132" w:rsidRPr="00920099" w:rsidRDefault="00B24A73" w:rsidP="00863DA5">
      <w:pPr>
        <w:pStyle w:val="Heading1"/>
        <w:rPr>
          <w:rFonts w:ascii="Times New Roman" w:hAnsi="Times New Roman" w:cs="Times New Roman"/>
          <w:b/>
          <w:bCs/>
        </w:rPr>
      </w:pPr>
      <w:r w:rsidRPr="00F03E00">
        <w:rPr>
          <w:rFonts w:ascii="Times New Roman" w:hAnsi="Times New Roman" w:cs="Times New Roman"/>
          <w:color w:val="auto"/>
          <w:sz w:val="24"/>
          <w:szCs w:val="24"/>
        </w:rPr>
        <w:tab/>
      </w:r>
      <w:r w:rsidRPr="00F03E00">
        <w:rPr>
          <w:rFonts w:ascii="Times New Roman" w:hAnsi="Times New Roman" w:cs="Times New Roman"/>
          <w:i/>
          <w:iCs/>
          <w:color w:val="auto"/>
          <w:sz w:val="24"/>
          <w:szCs w:val="24"/>
        </w:rPr>
        <w:t>Keywords</w:t>
      </w:r>
      <w:r w:rsidR="00B54EAF" w:rsidRPr="00F03E00">
        <w:rPr>
          <w:rFonts w:ascii="Times New Roman" w:hAnsi="Times New Roman" w:cs="Times New Roman"/>
          <w:color w:val="auto"/>
          <w:sz w:val="24"/>
          <w:szCs w:val="24"/>
        </w:rPr>
        <w:t>: Student retention, emotional intelligence, college embeddedness</w:t>
      </w:r>
      <w:r w:rsidR="00F54132" w:rsidRPr="00920099">
        <w:rPr>
          <w:rFonts w:ascii="Times New Roman" w:hAnsi="Times New Roman" w:cs="Times New Roman"/>
          <w:b/>
          <w:bCs/>
        </w:rPr>
        <w:br w:type="page"/>
      </w:r>
    </w:p>
    <w:p w14:paraId="73E52C91" w14:textId="77777777" w:rsidR="00AF7F35" w:rsidRDefault="00AF7F35" w:rsidP="00920099">
      <w:pPr>
        <w:pStyle w:val="Heading1"/>
        <w:jc w:val="center"/>
        <w:rPr>
          <w:rFonts w:ascii="Times New Roman" w:hAnsi="Times New Roman" w:cs="Times New Roman"/>
          <w:b/>
          <w:bCs/>
          <w:color w:val="auto"/>
          <w:sz w:val="28"/>
          <w:szCs w:val="28"/>
        </w:rPr>
        <w:sectPr w:rsidR="00AF7F35" w:rsidSect="0005184D">
          <w:footerReference w:type="default" r:id="rId9"/>
          <w:pgSz w:w="12240" w:h="15840"/>
          <w:pgMar w:top="1440" w:right="1440" w:bottom="1440" w:left="1440" w:header="720" w:footer="720" w:gutter="0"/>
          <w:pgNumType w:fmt="lowerRoman"/>
          <w:cols w:space="720"/>
          <w:docGrid w:linePitch="360"/>
        </w:sectPr>
      </w:pPr>
    </w:p>
    <w:p w14:paraId="4229CEA8" w14:textId="76F7B14F" w:rsidR="0092601A" w:rsidRPr="00920099" w:rsidRDefault="00714711" w:rsidP="00920099">
      <w:pPr>
        <w:pStyle w:val="Heading1"/>
        <w:jc w:val="center"/>
        <w:rPr>
          <w:rFonts w:ascii="Times New Roman" w:hAnsi="Times New Roman" w:cs="Times New Roman"/>
          <w:b/>
          <w:bCs/>
          <w:color w:val="auto"/>
          <w:sz w:val="28"/>
          <w:szCs w:val="28"/>
        </w:rPr>
      </w:pPr>
      <w:bookmarkStart w:id="5" w:name="_Toc43374627"/>
      <w:bookmarkStart w:id="6" w:name="_Toc43374915"/>
      <w:r w:rsidRPr="00920099">
        <w:rPr>
          <w:rFonts w:ascii="Times New Roman" w:hAnsi="Times New Roman" w:cs="Times New Roman"/>
          <w:b/>
          <w:bCs/>
          <w:color w:val="auto"/>
          <w:sz w:val="28"/>
          <w:szCs w:val="28"/>
        </w:rPr>
        <w:lastRenderedPageBreak/>
        <w:t>Introduction</w:t>
      </w:r>
      <w:bookmarkEnd w:id="5"/>
      <w:bookmarkEnd w:id="6"/>
    </w:p>
    <w:p w14:paraId="7E5B1A09" w14:textId="5BE7C743" w:rsidR="001151CA" w:rsidRPr="00920099" w:rsidRDefault="00B2512B" w:rsidP="00920099">
      <w:pPr>
        <w:pStyle w:val="Heading2"/>
        <w:rPr>
          <w:rFonts w:ascii="Times New Roman" w:hAnsi="Times New Roman" w:cs="Times New Roman"/>
          <w:b/>
          <w:bCs/>
          <w:color w:val="auto"/>
          <w:sz w:val="24"/>
          <w:szCs w:val="24"/>
        </w:rPr>
      </w:pPr>
      <w:bookmarkStart w:id="7" w:name="_Toc43374628"/>
      <w:bookmarkStart w:id="8" w:name="_Toc43374916"/>
      <w:r w:rsidRPr="00920099">
        <w:rPr>
          <w:rFonts w:ascii="Times New Roman" w:hAnsi="Times New Roman" w:cs="Times New Roman"/>
          <w:b/>
          <w:bCs/>
          <w:color w:val="auto"/>
          <w:sz w:val="24"/>
          <w:szCs w:val="24"/>
        </w:rPr>
        <w:t>The Issue of College Retention</w:t>
      </w:r>
      <w:bookmarkEnd w:id="7"/>
      <w:bookmarkEnd w:id="8"/>
    </w:p>
    <w:p w14:paraId="1BC5EB7A" w14:textId="6049C0AA" w:rsid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Retention is a measure of success for students and the universities that they attend. For students, retention is</w:t>
      </w:r>
      <w:r w:rsidR="001151CA">
        <w:rPr>
          <w:rFonts w:ascii="Times New Roman" w:hAnsi="Times New Roman" w:cs="Times New Roman"/>
          <w:sz w:val="24"/>
          <w:szCs w:val="24"/>
        </w:rPr>
        <w:t xml:space="preserve"> primarily</w:t>
      </w:r>
      <w:r w:rsidRPr="0092601A">
        <w:rPr>
          <w:rFonts w:ascii="Times New Roman" w:hAnsi="Times New Roman" w:cs="Times New Roman"/>
          <w:sz w:val="24"/>
          <w:szCs w:val="24"/>
        </w:rPr>
        <w:t xml:space="preserve"> a binary outcome measure of maintaining enrollment and returning for subsequent semesters</w:t>
      </w:r>
      <w:r w:rsidR="001151CA">
        <w:rPr>
          <w:rFonts w:ascii="Times New Roman" w:hAnsi="Times New Roman" w:cs="Times New Roman"/>
          <w:sz w:val="24"/>
          <w:szCs w:val="24"/>
        </w:rPr>
        <w:t xml:space="preserve"> versus not returning, or attrition</w:t>
      </w:r>
      <w:r w:rsidRPr="0092601A">
        <w:rPr>
          <w:rFonts w:ascii="Times New Roman" w:hAnsi="Times New Roman" w:cs="Times New Roman"/>
          <w:sz w:val="24"/>
          <w:szCs w:val="24"/>
        </w:rPr>
        <w:t>.</w:t>
      </w:r>
      <w:r w:rsidR="00C85B76">
        <w:rPr>
          <w:rFonts w:ascii="Times New Roman" w:hAnsi="Times New Roman" w:cs="Times New Roman"/>
          <w:sz w:val="24"/>
          <w:szCs w:val="24"/>
        </w:rPr>
        <w:t xml:space="preserve"> </w:t>
      </w:r>
      <w:r w:rsidR="00174165">
        <w:rPr>
          <w:rFonts w:ascii="Times New Roman" w:hAnsi="Times New Roman" w:cs="Times New Roman"/>
          <w:sz w:val="24"/>
          <w:szCs w:val="24"/>
        </w:rPr>
        <w:t>Student retention is an indicator of</w:t>
      </w:r>
      <w:r w:rsidRPr="0092601A">
        <w:rPr>
          <w:rFonts w:ascii="Times New Roman" w:hAnsi="Times New Roman" w:cs="Times New Roman"/>
          <w:sz w:val="24"/>
          <w:szCs w:val="24"/>
        </w:rPr>
        <w:t xml:space="preserve"> </w:t>
      </w:r>
      <w:r w:rsidR="00174165">
        <w:rPr>
          <w:rFonts w:ascii="Times New Roman" w:hAnsi="Times New Roman" w:cs="Times New Roman"/>
          <w:sz w:val="24"/>
          <w:szCs w:val="24"/>
        </w:rPr>
        <w:t xml:space="preserve">a </w:t>
      </w:r>
      <w:r w:rsidRPr="0092601A">
        <w:rPr>
          <w:rFonts w:ascii="Times New Roman" w:hAnsi="Times New Roman" w:cs="Times New Roman"/>
          <w:sz w:val="24"/>
          <w:szCs w:val="24"/>
        </w:rPr>
        <w:t>universit</w:t>
      </w:r>
      <w:r w:rsidR="00174165">
        <w:rPr>
          <w:rFonts w:ascii="Times New Roman" w:hAnsi="Times New Roman" w:cs="Times New Roman"/>
          <w:sz w:val="24"/>
          <w:szCs w:val="24"/>
        </w:rPr>
        <w:t>y’</w:t>
      </w:r>
      <w:r w:rsidRPr="0092601A">
        <w:rPr>
          <w:rFonts w:ascii="Times New Roman" w:hAnsi="Times New Roman" w:cs="Times New Roman"/>
          <w:sz w:val="24"/>
          <w:szCs w:val="24"/>
        </w:rPr>
        <w:t>s ability to meet the goal of student growth, satisfaction, and accomplishment.</w:t>
      </w:r>
      <w:r w:rsidR="00776D5B">
        <w:rPr>
          <w:rFonts w:ascii="Times New Roman" w:hAnsi="Times New Roman" w:cs="Times New Roman"/>
          <w:sz w:val="24"/>
          <w:szCs w:val="24"/>
        </w:rPr>
        <w:t xml:space="preserve"> For the purpose of this study, the focus is specifically regarding first-time, full-time freshmen retention to their sophomore year.</w:t>
      </w:r>
      <w:r w:rsidR="00383BC0">
        <w:rPr>
          <w:rFonts w:ascii="Times New Roman" w:hAnsi="Times New Roman" w:cs="Times New Roman"/>
          <w:sz w:val="24"/>
          <w:szCs w:val="24"/>
        </w:rPr>
        <w:t xml:space="preserve"> </w:t>
      </w:r>
      <w:r w:rsidR="001D688D" w:rsidRPr="00FB2FC1">
        <w:rPr>
          <w:rFonts w:ascii="Times New Roman" w:hAnsi="Times New Roman" w:cs="Times New Roman"/>
          <w:sz w:val="24"/>
          <w:szCs w:val="24"/>
        </w:rPr>
        <w:t>As more is learned and contributed to the retention literature, more is understood about why students leave, and more emphasis needs to be place on understanding why students stay, and how institutions can help them to stay (Tinto, 2006).</w:t>
      </w:r>
    </w:p>
    <w:p w14:paraId="3B7EA209" w14:textId="6D7D0F9D" w:rsidR="005307F3" w:rsidRPr="0092601A" w:rsidRDefault="005307F3" w:rsidP="0092601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year of college represents a considerable shift in a young person’s life full of new responsibilities, stressors, and excitement. </w:t>
      </w:r>
      <w:r w:rsidR="001D688D">
        <w:rPr>
          <w:rFonts w:ascii="Times New Roman" w:hAnsi="Times New Roman" w:cs="Times New Roman"/>
          <w:sz w:val="24"/>
          <w:szCs w:val="24"/>
        </w:rPr>
        <w:t xml:space="preserve">The entry into postsecondary education typically is a period of instability for students’ lives that has the potential to thwart their persistence. </w:t>
      </w:r>
      <w:r w:rsidR="00776D5B">
        <w:rPr>
          <w:rFonts w:ascii="Times New Roman" w:hAnsi="Times New Roman" w:cs="Times New Roman"/>
          <w:sz w:val="24"/>
          <w:szCs w:val="24"/>
        </w:rPr>
        <w:t xml:space="preserve">Many first year students relocate for their postsecondary education, which means separation from their loved ones for likely the first time in their lives. Students have to adjust to a new academic life that requires greater responsibility and maturity. They are confronted with new expectations from their respective college or university faculty. They will need to form new networks of relationships at their institutions, some maybe having no current friends enrolled with them, so they are starting fresh. All of these new experiences and expectations are sources of stress that cannot be overlooked as having a great impact on freshman students’ adjustment to higher education. </w:t>
      </w:r>
    </w:p>
    <w:p w14:paraId="12E75661" w14:textId="78D58475" w:rsidR="0092601A" w:rsidRPr="00920099" w:rsidRDefault="00B2512B" w:rsidP="00920099">
      <w:pPr>
        <w:pStyle w:val="Heading2"/>
        <w:rPr>
          <w:rFonts w:ascii="Times New Roman" w:hAnsi="Times New Roman" w:cs="Times New Roman"/>
          <w:b/>
          <w:bCs/>
          <w:color w:val="auto"/>
          <w:sz w:val="24"/>
          <w:szCs w:val="24"/>
        </w:rPr>
      </w:pPr>
      <w:bookmarkStart w:id="9" w:name="_Toc43374629"/>
      <w:bookmarkStart w:id="10" w:name="_Toc43374917"/>
      <w:r w:rsidRPr="00920099">
        <w:rPr>
          <w:rFonts w:ascii="Times New Roman" w:hAnsi="Times New Roman" w:cs="Times New Roman"/>
          <w:b/>
          <w:bCs/>
          <w:color w:val="auto"/>
          <w:sz w:val="24"/>
          <w:szCs w:val="24"/>
        </w:rPr>
        <w:lastRenderedPageBreak/>
        <w:t>Background</w:t>
      </w:r>
      <w:r w:rsidR="0092601A" w:rsidRPr="00920099">
        <w:rPr>
          <w:rFonts w:ascii="Times New Roman" w:hAnsi="Times New Roman" w:cs="Times New Roman"/>
          <w:b/>
          <w:bCs/>
          <w:color w:val="auto"/>
          <w:sz w:val="24"/>
          <w:szCs w:val="24"/>
        </w:rPr>
        <w:t xml:space="preserve"> of </w:t>
      </w:r>
      <w:r w:rsidRPr="00920099">
        <w:rPr>
          <w:rFonts w:ascii="Times New Roman" w:hAnsi="Times New Roman" w:cs="Times New Roman"/>
          <w:b/>
          <w:bCs/>
          <w:color w:val="auto"/>
          <w:sz w:val="24"/>
          <w:szCs w:val="24"/>
        </w:rPr>
        <w:t xml:space="preserve">Retention </w:t>
      </w:r>
      <w:r w:rsidR="00FB2FC1" w:rsidRPr="00920099">
        <w:rPr>
          <w:rFonts w:ascii="Times New Roman" w:hAnsi="Times New Roman" w:cs="Times New Roman"/>
          <w:b/>
          <w:bCs/>
          <w:color w:val="auto"/>
          <w:sz w:val="24"/>
          <w:szCs w:val="24"/>
        </w:rPr>
        <w:t>R</w:t>
      </w:r>
      <w:r w:rsidR="0092601A" w:rsidRPr="00920099">
        <w:rPr>
          <w:rFonts w:ascii="Times New Roman" w:hAnsi="Times New Roman" w:cs="Times New Roman"/>
          <w:b/>
          <w:bCs/>
          <w:color w:val="auto"/>
          <w:sz w:val="24"/>
          <w:szCs w:val="24"/>
        </w:rPr>
        <w:t>esearch</w:t>
      </w:r>
      <w:bookmarkEnd w:id="9"/>
      <w:bookmarkEnd w:id="10"/>
    </w:p>
    <w:p w14:paraId="6F158D05" w14:textId="0D57B168" w:rsidR="00F548F0"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 xml:space="preserve">Retention research in higher education has a history of approximately 80 years and has its foundations in individual student characteristics and interactionalist theory (Reason, 2009). </w:t>
      </w:r>
      <w:r w:rsidR="00F548F0">
        <w:rPr>
          <w:rFonts w:ascii="Times New Roman" w:hAnsi="Times New Roman" w:cs="Times New Roman"/>
          <w:sz w:val="24"/>
          <w:szCs w:val="24"/>
        </w:rPr>
        <w:t>Student attrition was largely seen as a student problem, that the students held the responsibility for not returning in subsequent years. Research placed the onus on the students’ psychology, that their attrition was a reflection of their inabilities or weaknesses</w:t>
      </w:r>
      <w:r w:rsidR="0070624F">
        <w:rPr>
          <w:rFonts w:ascii="Times New Roman" w:hAnsi="Times New Roman" w:cs="Times New Roman"/>
          <w:sz w:val="24"/>
          <w:szCs w:val="24"/>
        </w:rPr>
        <w:t xml:space="preserve"> (Tinto, 2006)</w:t>
      </w:r>
      <w:r w:rsidR="00F548F0">
        <w:rPr>
          <w:rFonts w:ascii="Times New Roman" w:hAnsi="Times New Roman" w:cs="Times New Roman"/>
          <w:sz w:val="24"/>
          <w:szCs w:val="24"/>
        </w:rPr>
        <w:t>. From this perspective, those that did not return were understood to be less motivated, less able, and less interested reaping the benefits of a college degree. As Tinto (2006) stated, this emphasis on student failure and not institutional failure can be referred to as victim blaming.</w:t>
      </w:r>
    </w:p>
    <w:p w14:paraId="4FE97D69" w14:textId="7E4B30F2" w:rsidR="0092601A" w:rsidRPr="0092601A" w:rsidRDefault="0092601A" w:rsidP="00F548F0">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 xml:space="preserve">One of the earliest studies, conducted by </w:t>
      </w:r>
      <w:proofErr w:type="spellStart"/>
      <w:r w:rsidRPr="0092601A">
        <w:rPr>
          <w:rFonts w:ascii="Times New Roman" w:hAnsi="Times New Roman" w:cs="Times New Roman"/>
          <w:sz w:val="24"/>
          <w:szCs w:val="24"/>
        </w:rPr>
        <w:t>Astin</w:t>
      </w:r>
      <w:proofErr w:type="spellEnd"/>
      <w:r w:rsidRPr="0092601A">
        <w:rPr>
          <w:rFonts w:ascii="Times New Roman" w:hAnsi="Times New Roman" w:cs="Times New Roman"/>
          <w:sz w:val="24"/>
          <w:szCs w:val="24"/>
        </w:rPr>
        <w:t xml:space="preserve"> (1964), considered individual factors, such as rank in high school class and mother’s educational level, and environmental factors, such as affluence and homogeneity. Much of what </w:t>
      </w:r>
      <w:proofErr w:type="spellStart"/>
      <w:r w:rsidRPr="0092601A">
        <w:rPr>
          <w:rFonts w:ascii="Times New Roman" w:hAnsi="Times New Roman" w:cs="Times New Roman"/>
          <w:sz w:val="24"/>
          <w:szCs w:val="24"/>
        </w:rPr>
        <w:t>Astin</w:t>
      </w:r>
      <w:proofErr w:type="spellEnd"/>
      <w:r w:rsidRPr="0092601A">
        <w:rPr>
          <w:rFonts w:ascii="Times New Roman" w:hAnsi="Times New Roman" w:cs="Times New Roman"/>
          <w:sz w:val="24"/>
          <w:szCs w:val="24"/>
        </w:rPr>
        <w:t xml:space="preserve"> (1964) found to be significant are still predictors in use today, like high school grades, ACT or SAT scores, and student demographics.</w:t>
      </w:r>
      <w:r w:rsidR="00771EBC">
        <w:rPr>
          <w:rFonts w:ascii="Times New Roman" w:hAnsi="Times New Roman" w:cs="Times New Roman"/>
          <w:sz w:val="24"/>
          <w:szCs w:val="24"/>
        </w:rPr>
        <w:t xml:space="preserve"> </w:t>
      </w:r>
      <w:r w:rsidRPr="0092601A">
        <w:rPr>
          <w:rFonts w:ascii="Times New Roman" w:hAnsi="Times New Roman" w:cs="Times New Roman"/>
          <w:sz w:val="24"/>
          <w:szCs w:val="24"/>
        </w:rPr>
        <w:t>In another early study, Tinto (1975) discussed dropout as the outcome of a multidimensional process concerning the relationship between the individual and the institution. Likening a college to a social system and comparing dropout</w:t>
      </w:r>
      <w:r w:rsidR="00685E64">
        <w:rPr>
          <w:rFonts w:ascii="Times New Roman" w:hAnsi="Times New Roman" w:cs="Times New Roman"/>
          <w:sz w:val="24"/>
          <w:szCs w:val="24"/>
        </w:rPr>
        <w:t xml:space="preserve"> -</w:t>
      </w:r>
      <w:r w:rsidR="00685E64" w:rsidRPr="0092601A">
        <w:rPr>
          <w:rFonts w:ascii="Times New Roman" w:hAnsi="Times New Roman" w:cs="Times New Roman"/>
          <w:sz w:val="24"/>
          <w:szCs w:val="24"/>
        </w:rPr>
        <w:t>removing oneself from the institution’s social system, to suicide</w:t>
      </w:r>
      <w:r w:rsidR="00685E64">
        <w:rPr>
          <w:rFonts w:ascii="Times New Roman" w:hAnsi="Times New Roman" w:cs="Times New Roman"/>
          <w:sz w:val="24"/>
          <w:szCs w:val="24"/>
        </w:rPr>
        <w:t>-</w:t>
      </w:r>
      <w:r w:rsidR="00685E64" w:rsidRPr="0092601A">
        <w:rPr>
          <w:rFonts w:ascii="Times New Roman" w:hAnsi="Times New Roman" w:cs="Times New Roman"/>
          <w:sz w:val="24"/>
          <w:szCs w:val="24"/>
        </w:rPr>
        <w:t xml:space="preserve"> removal of oneself from society,</w:t>
      </w:r>
      <w:r w:rsidR="00685E64">
        <w:rPr>
          <w:rFonts w:ascii="Times New Roman" w:hAnsi="Times New Roman" w:cs="Times New Roman"/>
          <w:sz w:val="24"/>
          <w:szCs w:val="24"/>
        </w:rPr>
        <w:t xml:space="preserve"> </w:t>
      </w:r>
      <w:r w:rsidRPr="0092601A">
        <w:rPr>
          <w:rFonts w:ascii="Times New Roman" w:hAnsi="Times New Roman" w:cs="Times New Roman"/>
          <w:sz w:val="24"/>
          <w:szCs w:val="24"/>
        </w:rPr>
        <w:t>heavily emphasizes the importance of con</w:t>
      </w:r>
      <w:r w:rsidR="00685E64">
        <w:rPr>
          <w:rFonts w:ascii="Times New Roman" w:hAnsi="Times New Roman" w:cs="Times New Roman"/>
          <w:sz w:val="24"/>
          <w:szCs w:val="24"/>
        </w:rPr>
        <w:t>nection</w:t>
      </w:r>
      <w:r w:rsidRPr="0092601A">
        <w:rPr>
          <w:rFonts w:ascii="Times New Roman" w:hAnsi="Times New Roman" w:cs="Times New Roman"/>
          <w:sz w:val="24"/>
          <w:szCs w:val="24"/>
        </w:rPr>
        <w:t xml:space="preserve"> within the college’s network.</w:t>
      </w:r>
      <w:r w:rsidR="00685E64">
        <w:rPr>
          <w:rFonts w:ascii="Times New Roman" w:hAnsi="Times New Roman" w:cs="Times New Roman"/>
          <w:sz w:val="24"/>
          <w:szCs w:val="24"/>
        </w:rPr>
        <w:t xml:space="preserve"> </w:t>
      </w:r>
      <w:r w:rsidRPr="0092601A">
        <w:rPr>
          <w:rFonts w:ascii="Times New Roman" w:hAnsi="Times New Roman" w:cs="Times New Roman"/>
          <w:sz w:val="24"/>
          <w:szCs w:val="24"/>
        </w:rPr>
        <w:t>This research by Tinto (1975) suggests that greater integration into an institution’s academic life resulted in higher levels of institutional commitment, which then contributed to higher likelihood of being retained.</w:t>
      </w:r>
    </w:p>
    <w:p w14:paraId="4B7D0B7F" w14:textId="3016CDC3"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A majority of research has been of the quantitative variety, leaving a chance for qualitative research to present additional insight into retention and attrition. Martin (2017) studied narrative descriptions from non</w:t>
      </w:r>
      <w:r w:rsidR="00F548F0">
        <w:rPr>
          <w:rFonts w:ascii="Times New Roman" w:hAnsi="Times New Roman" w:cs="Times New Roman"/>
          <w:sz w:val="24"/>
          <w:szCs w:val="24"/>
        </w:rPr>
        <w:t>-</w:t>
      </w:r>
      <w:r w:rsidRPr="0092601A">
        <w:rPr>
          <w:rFonts w:ascii="Times New Roman" w:hAnsi="Times New Roman" w:cs="Times New Roman"/>
          <w:sz w:val="24"/>
          <w:szCs w:val="24"/>
        </w:rPr>
        <w:t xml:space="preserve">returning students describing positive and negative </w:t>
      </w:r>
      <w:r w:rsidRPr="0092601A">
        <w:rPr>
          <w:rFonts w:ascii="Times New Roman" w:hAnsi="Times New Roman" w:cs="Times New Roman"/>
          <w:sz w:val="24"/>
          <w:szCs w:val="24"/>
        </w:rPr>
        <w:lastRenderedPageBreak/>
        <w:t xml:space="preserve">freshman year experiences. It was found that these students who left had very little connection to their university and struggled physically, socially, and financially (Martin, 2017). Perhaps institutions should focus greater efforts toward encouraging involvement in campus activities and foster an environment of inclusivity and connectivity. Also, emphasis should be placed less on the individual differences of the students and more on the ability of the institution to meet the students’ needs. The relationship between academic ability, primarily defined by high school GPA and SAT/ACT scores, and retention is </w:t>
      </w:r>
      <w:r w:rsidR="00DD72C5">
        <w:rPr>
          <w:rFonts w:ascii="Times New Roman" w:hAnsi="Times New Roman" w:cs="Times New Roman"/>
          <w:sz w:val="24"/>
          <w:szCs w:val="24"/>
        </w:rPr>
        <w:t>monotonically increasing</w:t>
      </w:r>
      <w:r w:rsidRPr="0092601A">
        <w:rPr>
          <w:rFonts w:ascii="Times New Roman" w:hAnsi="Times New Roman" w:cs="Times New Roman"/>
          <w:sz w:val="24"/>
          <w:szCs w:val="24"/>
        </w:rPr>
        <w:t xml:space="preserve">. Therefore, universities that ascribe to more stringent selection processes have higher rates of retention as a result (Levitz et al., 1999). Predictors that are </w:t>
      </w:r>
      <w:r w:rsidR="00DD72C5">
        <w:rPr>
          <w:rFonts w:ascii="Times New Roman" w:hAnsi="Times New Roman" w:cs="Times New Roman"/>
          <w:sz w:val="24"/>
          <w:szCs w:val="24"/>
        </w:rPr>
        <w:t>fixed</w:t>
      </w:r>
      <w:r w:rsidRPr="0092601A">
        <w:rPr>
          <w:rFonts w:ascii="Times New Roman" w:hAnsi="Times New Roman" w:cs="Times New Roman"/>
          <w:sz w:val="24"/>
          <w:szCs w:val="24"/>
        </w:rPr>
        <w:t>, like high school rank and GPA, gender, and socioeconomic status do not provide ways that universities can strengthen retention except to look for an ideal student (Copeland &amp; Levesque-Bristol, 2011; Tucker, 1999).</w:t>
      </w:r>
    </w:p>
    <w:p w14:paraId="172EE5A0" w14:textId="6A50B71B" w:rsidR="0092601A" w:rsidRPr="00920099" w:rsidRDefault="0092601A" w:rsidP="00920099">
      <w:pPr>
        <w:pStyle w:val="Heading2"/>
        <w:rPr>
          <w:rFonts w:ascii="Times New Roman" w:hAnsi="Times New Roman" w:cs="Times New Roman"/>
          <w:b/>
          <w:bCs/>
          <w:color w:val="auto"/>
          <w:sz w:val="24"/>
          <w:szCs w:val="24"/>
        </w:rPr>
      </w:pPr>
      <w:bookmarkStart w:id="11" w:name="_Toc43374630"/>
      <w:bookmarkStart w:id="12" w:name="_Toc43374918"/>
      <w:r w:rsidRPr="00920099">
        <w:rPr>
          <w:rFonts w:ascii="Times New Roman" w:hAnsi="Times New Roman" w:cs="Times New Roman"/>
          <w:b/>
          <w:bCs/>
          <w:color w:val="auto"/>
          <w:sz w:val="24"/>
          <w:szCs w:val="24"/>
        </w:rPr>
        <w:t>Implications</w:t>
      </w:r>
      <w:r w:rsidR="00B2512B" w:rsidRPr="00920099">
        <w:rPr>
          <w:rFonts w:ascii="Times New Roman" w:hAnsi="Times New Roman" w:cs="Times New Roman"/>
          <w:b/>
          <w:bCs/>
          <w:color w:val="auto"/>
          <w:sz w:val="24"/>
          <w:szCs w:val="24"/>
        </w:rPr>
        <w:t xml:space="preserve"> of Retention</w:t>
      </w:r>
      <w:bookmarkEnd w:id="11"/>
      <w:bookmarkEnd w:id="12"/>
    </w:p>
    <w:p w14:paraId="7D2BE078" w14:textId="416C71EB"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 xml:space="preserve">There are important implications of retention for both the student and the university. For institutions of higher education, retention is seen as an indicator of status and is used to evaluate the institution’s effectiveness (Martin, 2017; </w:t>
      </w:r>
      <w:proofErr w:type="spellStart"/>
      <w:r w:rsidRPr="0092601A">
        <w:rPr>
          <w:rFonts w:ascii="Times New Roman" w:hAnsi="Times New Roman" w:cs="Times New Roman"/>
          <w:sz w:val="24"/>
          <w:szCs w:val="24"/>
        </w:rPr>
        <w:t>Levtiz</w:t>
      </w:r>
      <w:proofErr w:type="spellEnd"/>
      <w:r w:rsidRPr="0092601A">
        <w:rPr>
          <w:rFonts w:ascii="Times New Roman" w:hAnsi="Times New Roman" w:cs="Times New Roman"/>
          <w:sz w:val="24"/>
          <w:szCs w:val="24"/>
        </w:rPr>
        <w:t xml:space="preserve"> et al., 1999). Beyond status, retention and attrition have financial implications. For every student that is not retained the university experiences financial losses in tuition and fees for the subsequent years following that individual’s attrition. </w:t>
      </w:r>
      <w:r w:rsidR="000049D4">
        <w:rPr>
          <w:rFonts w:ascii="Times New Roman" w:hAnsi="Times New Roman" w:cs="Times New Roman"/>
          <w:sz w:val="24"/>
          <w:szCs w:val="24"/>
        </w:rPr>
        <w:t>The financial losses go beyond the university, according to an American Institutes for Research report in 2010, freshman to sophomore year attrition cost the nation over $6 billion in subsidies between 2003 and 2008 that were paid to the institutions to fund the educations of students who did not return (Schneider, 2010).</w:t>
      </w:r>
      <w:r w:rsidR="00EE230C">
        <w:rPr>
          <w:rFonts w:ascii="Times New Roman" w:hAnsi="Times New Roman" w:cs="Times New Roman"/>
          <w:sz w:val="24"/>
          <w:szCs w:val="24"/>
        </w:rPr>
        <w:t xml:space="preserve"> These funds that are lost due to high attrition rates do not reflect well on colleges and universities (O’Keefe, 2013). </w:t>
      </w:r>
      <w:r w:rsidR="00FC373B">
        <w:rPr>
          <w:rFonts w:ascii="Times New Roman" w:hAnsi="Times New Roman" w:cs="Times New Roman"/>
          <w:sz w:val="24"/>
          <w:szCs w:val="24"/>
        </w:rPr>
        <w:t xml:space="preserve">Lost investments and the effects they have on an institution’s reputation are not the only losses suffered by a college or university, as a student also has value in non-monetary terms. Each student has the </w:t>
      </w:r>
      <w:r w:rsidR="00FC373B">
        <w:rPr>
          <w:rFonts w:ascii="Times New Roman" w:hAnsi="Times New Roman" w:cs="Times New Roman"/>
          <w:sz w:val="24"/>
          <w:szCs w:val="24"/>
        </w:rPr>
        <w:lastRenderedPageBreak/>
        <w:t xml:space="preserve">ability to bring to their classrooms diverse thoughts and experiences that </w:t>
      </w:r>
      <w:r w:rsidR="00055EAE">
        <w:rPr>
          <w:rFonts w:ascii="Times New Roman" w:hAnsi="Times New Roman" w:cs="Times New Roman"/>
          <w:sz w:val="24"/>
          <w:szCs w:val="24"/>
        </w:rPr>
        <w:t xml:space="preserve">can lead to </w:t>
      </w:r>
      <w:r w:rsidR="00FC373B">
        <w:rPr>
          <w:rFonts w:ascii="Times New Roman" w:hAnsi="Times New Roman" w:cs="Times New Roman"/>
          <w:sz w:val="24"/>
          <w:szCs w:val="24"/>
        </w:rPr>
        <w:t>impacts on their campus</w:t>
      </w:r>
      <w:r w:rsidR="00055EAE">
        <w:rPr>
          <w:rFonts w:ascii="Times New Roman" w:hAnsi="Times New Roman" w:cs="Times New Roman"/>
          <w:sz w:val="24"/>
          <w:szCs w:val="24"/>
        </w:rPr>
        <w:t xml:space="preserve"> (</w:t>
      </w:r>
      <w:proofErr w:type="spellStart"/>
      <w:r w:rsidR="00055EAE">
        <w:rPr>
          <w:rFonts w:ascii="Times New Roman" w:hAnsi="Times New Roman" w:cs="Times New Roman"/>
          <w:sz w:val="24"/>
          <w:szCs w:val="24"/>
        </w:rPr>
        <w:t>Veenstra</w:t>
      </w:r>
      <w:proofErr w:type="spellEnd"/>
      <w:r w:rsidR="00055EAE">
        <w:rPr>
          <w:rFonts w:ascii="Times New Roman" w:hAnsi="Times New Roman" w:cs="Times New Roman"/>
          <w:sz w:val="24"/>
          <w:szCs w:val="24"/>
        </w:rPr>
        <w:t>, 2009).</w:t>
      </w:r>
    </w:p>
    <w:p w14:paraId="174F6863" w14:textId="533E947D"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For the student</w:t>
      </w:r>
      <w:r w:rsidR="00771EBC">
        <w:rPr>
          <w:rFonts w:ascii="Times New Roman" w:hAnsi="Times New Roman" w:cs="Times New Roman"/>
          <w:sz w:val="24"/>
          <w:szCs w:val="24"/>
        </w:rPr>
        <w:t>,</w:t>
      </w:r>
      <w:r w:rsidRPr="0092601A">
        <w:rPr>
          <w:rFonts w:ascii="Times New Roman" w:hAnsi="Times New Roman" w:cs="Times New Roman"/>
          <w:sz w:val="24"/>
          <w:szCs w:val="24"/>
        </w:rPr>
        <w:t xml:space="preserve"> the implications of not completing a bachelor’s degree are lifelong. As level of educational attainment increases, unemployment rate decreases, and earnings increases (U. S. Department of Labor, 2016). According to the U. S. Department of Labor (2016), median weekly earnings for those with a high school diploma in 2015 was $678, as compared to those with a bachelor’s degree who earned $1,137 on average. Unemployment rate in 2015 for individuals who earned a bachelor’s degree was 2.8%, while those with only a high school diploma experienced a rate of 5.4% (U. S. Department of Labor, 2016). Students that are able to stay and complete their time as an undergraduate student and earn a bachelor’s degree set themselves up for a much brighter outlook for employment and earnings.</w:t>
      </w:r>
    </w:p>
    <w:p w14:paraId="5C645D21" w14:textId="6B2E7E49" w:rsidR="0092601A" w:rsidRPr="00920099" w:rsidRDefault="0092601A" w:rsidP="00920099">
      <w:pPr>
        <w:pStyle w:val="Heading2"/>
        <w:rPr>
          <w:rFonts w:ascii="Times New Roman" w:hAnsi="Times New Roman" w:cs="Times New Roman"/>
          <w:b/>
          <w:bCs/>
          <w:color w:val="auto"/>
          <w:sz w:val="24"/>
          <w:szCs w:val="24"/>
        </w:rPr>
      </w:pPr>
      <w:bookmarkStart w:id="13" w:name="_Toc43374631"/>
      <w:bookmarkStart w:id="14" w:name="_Toc43374919"/>
      <w:r w:rsidRPr="00920099">
        <w:rPr>
          <w:rFonts w:ascii="Times New Roman" w:hAnsi="Times New Roman" w:cs="Times New Roman"/>
          <w:b/>
          <w:bCs/>
          <w:color w:val="auto"/>
          <w:sz w:val="24"/>
          <w:szCs w:val="24"/>
        </w:rPr>
        <w:t xml:space="preserve">Recent </w:t>
      </w:r>
      <w:r w:rsidR="00701C71" w:rsidRPr="00920099">
        <w:rPr>
          <w:rFonts w:ascii="Times New Roman" w:hAnsi="Times New Roman" w:cs="Times New Roman"/>
          <w:b/>
          <w:bCs/>
          <w:color w:val="auto"/>
          <w:sz w:val="24"/>
          <w:szCs w:val="24"/>
        </w:rPr>
        <w:t xml:space="preserve">Retention </w:t>
      </w:r>
      <w:r w:rsidRPr="00920099">
        <w:rPr>
          <w:rFonts w:ascii="Times New Roman" w:hAnsi="Times New Roman" w:cs="Times New Roman"/>
          <w:b/>
          <w:bCs/>
          <w:color w:val="auto"/>
          <w:sz w:val="24"/>
          <w:szCs w:val="24"/>
        </w:rPr>
        <w:t>Research</w:t>
      </w:r>
      <w:bookmarkEnd w:id="13"/>
      <w:bookmarkEnd w:id="14"/>
    </w:p>
    <w:p w14:paraId="1155998D" w14:textId="77777777"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 xml:space="preserve">First-to-second year retention of undergraduate students at universities has become increasingly studied, as institutions acknowledge various potential sources of prediction beyond the commonly used academic predictors. Academic predictors such as high school GPA and scores on standardized tests such as the ACT have long demonstrated strong predictive ability for student retention, however considering these predictors alone leaves a considerable gap in the explanation of attrition (Reason, 2009). Thus, in recent years institutions have made efforts to increase retention and understand it better by examining non-academic and psychosocial factors (Sparkman, </w:t>
      </w:r>
      <w:proofErr w:type="spellStart"/>
      <w:r w:rsidRPr="0092601A">
        <w:rPr>
          <w:rFonts w:ascii="Times New Roman" w:hAnsi="Times New Roman" w:cs="Times New Roman"/>
          <w:sz w:val="24"/>
          <w:szCs w:val="24"/>
        </w:rPr>
        <w:t>Maulding</w:t>
      </w:r>
      <w:proofErr w:type="spellEnd"/>
      <w:r w:rsidRPr="0092601A">
        <w:rPr>
          <w:rFonts w:ascii="Times New Roman" w:hAnsi="Times New Roman" w:cs="Times New Roman"/>
          <w:sz w:val="24"/>
          <w:szCs w:val="24"/>
        </w:rPr>
        <w:t>, &amp; Roberts, 2012).</w:t>
      </w:r>
    </w:p>
    <w:p w14:paraId="1BF0728B" w14:textId="34E3DCDC" w:rsid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 xml:space="preserve">Recent research has indicated that the general attitude toward the college in which they are enrolled was related to subsequent enrollment, demonstrating that students may be aware from an early point if their campus is a good fit (Campbell &amp; </w:t>
      </w:r>
      <w:proofErr w:type="spellStart"/>
      <w:r w:rsidRPr="0092601A">
        <w:rPr>
          <w:rFonts w:ascii="Times New Roman" w:hAnsi="Times New Roman" w:cs="Times New Roman"/>
          <w:sz w:val="24"/>
          <w:szCs w:val="24"/>
        </w:rPr>
        <w:t>Mislevy</w:t>
      </w:r>
      <w:proofErr w:type="spellEnd"/>
      <w:r w:rsidRPr="0092601A">
        <w:rPr>
          <w:rFonts w:ascii="Times New Roman" w:hAnsi="Times New Roman" w:cs="Times New Roman"/>
          <w:sz w:val="24"/>
          <w:szCs w:val="24"/>
        </w:rPr>
        <w:t xml:space="preserve">, 2013). This is supported </w:t>
      </w:r>
      <w:r w:rsidRPr="0092601A">
        <w:rPr>
          <w:rFonts w:ascii="Times New Roman" w:hAnsi="Times New Roman" w:cs="Times New Roman"/>
          <w:sz w:val="24"/>
          <w:szCs w:val="24"/>
        </w:rPr>
        <w:lastRenderedPageBreak/>
        <w:t>by research on sense of belonging and the experience of first-year college students (Hausmann, Schofield, &amp; Woods, 2007). Hausmann and colleagues (2007) found that students who indicated more peer support, peer-group interactions, and interactions with staff reported a higher sense of belonging which was found to be a significant predictor of intention to persist.</w:t>
      </w:r>
    </w:p>
    <w:p w14:paraId="7266FA70" w14:textId="04BA7832" w:rsidR="0092601A" w:rsidRPr="00920099" w:rsidRDefault="0092601A" w:rsidP="00920099">
      <w:pPr>
        <w:pStyle w:val="Heading1"/>
        <w:jc w:val="center"/>
        <w:rPr>
          <w:rFonts w:ascii="Times New Roman" w:hAnsi="Times New Roman" w:cs="Times New Roman"/>
          <w:b/>
          <w:bCs/>
          <w:color w:val="auto"/>
          <w:sz w:val="28"/>
          <w:szCs w:val="28"/>
        </w:rPr>
      </w:pPr>
      <w:bookmarkStart w:id="15" w:name="_Toc43374632"/>
      <w:bookmarkStart w:id="16" w:name="_Toc43374920"/>
      <w:r w:rsidRPr="00920099">
        <w:rPr>
          <w:rFonts w:ascii="Times New Roman" w:hAnsi="Times New Roman" w:cs="Times New Roman"/>
          <w:b/>
          <w:bCs/>
          <w:color w:val="auto"/>
          <w:sz w:val="28"/>
          <w:szCs w:val="28"/>
        </w:rPr>
        <w:t>Current Study</w:t>
      </w:r>
      <w:bookmarkEnd w:id="15"/>
      <w:bookmarkEnd w:id="16"/>
    </w:p>
    <w:p w14:paraId="73A28083" w14:textId="3512AD53" w:rsidR="0092601A" w:rsidRPr="0092601A" w:rsidRDefault="0092601A" w:rsidP="0092601A">
      <w:pPr>
        <w:spacing w:line="480" w:lineRule="auto"/>
        <w:rPr>
          <w:rFonts w:ascii="Times New Roman" w:hAnsi="Times New Roman" w:cs="Times New Roman"/>
          <w:sz w:val="24"/>
          <w:szCs w:val="24"/>
        </w:rPr>
      </w:pPr>
      <w:r w:rsidRPr="0092601A">
        <w:rPr>
          <w:rFonts w:ascii="Times New Roman" w:hAnsi="Times New Roman" w:cs="Times New Roman"/>
          <w:sz w:val="24"/>
          <w:szCs w:val="24"/>
        </w:rPr>
        <w:tab/>
        <w:t xml:space="preserve">This study aims to further understand patterns of retention from freshman to sophomore year by assessing two psychosocial factors: emotional intelligence and college embeddedness. </w:t>
      </w:r>
      <w:r w:rsidR="000E3949">
        <w:rPr>
          <w:rFonts w:ascii="Times New Roman" w:hAnsi="Times New Roman" w:cs="Times New Roman"/>
          <w:sz w:val="24"/>
          <w:szCs w:val="24"/>
        </w:rPr>
        <w:t xml:space="preserve">The goal is to assess the predictive ability of these two factors, as well as examine what can be learned about why students stay, as a result of the findings. Past research leaves a gap in retention research that examining emotional intelligence and college embeddedness may fill in. Emotional intelligence and college embeddedness will be further discussed now. </w:t>
      </w:r>
    </w:p>
    <w:p w14:paraId="3C291C19" w14:textId="2E28EFB3" w:rsidR="0092601A" w:rsidRPr="00920099" w:rsidRDefault="00701C71" w:rsidP="00920099">
      <w:pPr>
        <w:pStyle w:val="Heading2"/>
        <w:rPr>
          <w:rFonts w:ascii="Times New Roman" w:hAnsi="Times New Roman" w:cs="Times New Roman"/>
          <w:b/>
          <w:bCs/>
          <w:color w:val="auto"/>
          <w:sz w:val="24"/>
          <w:szCs w:val="24"/>
        </w:rPr>
      </w:pPr>
      <w:bookmarkStart w:id="17" w:name="_Toc43374633"/>
      <w:bookmarkStart w:id="18" w:name="_Toc43374921"/>
      <w:r w:rsidRPr="00920099">
        <w:rPr>
          <w:rFonts w:ascii="Times New Roman" w:hAnsi="Times New Roman" w:cs="Times New Roman"/>
          <w:b/>
          <w:bCs/>
          <w:color w:val="auto"/>
          <w:sz w:val="24"/>
          <w:szCs w:val="24"/>
        </w:rPr>
        <w:t xml:space="preserve">The Psychosocial Construct of </w:t>
      </w:r>
      <w:r w:rsidR="0092601A" w:rsidRPr="00920099">
        <w:rPr>
          <w:rFonts w:ascii="Times New Roman" w:hAnsi="Times New Roman" w:cs="Times New Roman"/>
          <w:b/>
          <w:bCs/>
          <w:color w:val="auto"/>
          <w:sz w:val="24"/>
          <w:szCs w:val="24"/>
        </w:rPr>
        <w:t>Emotional Intelligence</w:t>
      </w:r>
      <w:bookmarkEnd w:id="17"/>
      <w:bookmarkEnd w:id="18"/>
    </w:p>
    <w:p w14:paraId="11FBB7DD" w14:textId="77777777" w:rsidR="002722C8" w:rsidRDefault="000E3949" w:rsidP="0092601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discussed earlier, the life of a first-time full-time freshman is fraught with stressors that can inhibit success in their </w:t>
      </w:r>
      <w:r w:rsidR="001E41EE">
        <w:rPr>
          <w:rFonts w:ascii="Times New Roman" w:hAnsi="Times New Roman" w:cs="Times New Roman"/>
          <w:sz w:val="24"/>
          <w:szCs w:val="24"/>
        </w:rPr>
        <w:t xml:space="preserve">new </w:t>
      </w:r>
      <w:r>
        <w:rPr>
          <w:rFonts w:ascii="Times New Roman" w:hAnsi="Times New Roman" w:cs="Times New Roman"/>
          <w:sz w:val="24"/>
          <w:szCs w:val="24"/>
        </w:rPr>
        <w:t xml:space="preserve">environment. Leaving family and friends, experiencing a considerable gain in responsibilities and expectations, and navigating new friendships and relationships with others on campus requires certain self-awareness, time management, conscientiousness, and so on. </w:t>
      </w:r>
      <w:r w:rsidR="006159A8">
        <w:rPr>
          <w:rFonts w:ascii="Times New Roman" w:hAnsi="Times New Roman" w:cs="Times New Roman"/>
          <w:sz w:val="24"/>
          <w:szCs w:val="24"/>
        </w:rPr>
        <w:t>The social adjustment demands placed on freshmen include the integration of a new college social life, creating a network of support, and balancing their new social freedoms. Social adjustment, or the inability to adjust, is a commonly reported difficulty during a student’s first year, as they navigate all of it with feelings of homesickness and loneliness (Gerdes &amp; Mallinckrodt, 1994).</w:t>
      </w:r>
    </w:p>
    <w:p w14:paraId="4EEDA033" w14:textId="255DB11A" w:rsidR="000E3949" w:rsidRDefault="002722C8" w:rsidP="0092601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studies on academic achievement and college student retention present compelling arguments for the importance of </w:t>
      </w:r>
      <w:r w:rsidR="00FF7096">
        <w:rPr>
          <w:rFonts w:ascii="Times New Roman" w:hAnsi="Times New Roman" w:cs="Times New Roman"/>
          <w:sz w:val="24"/>
          <w:szCs w:val="24"/>
        </w:rPr>
        <w:t>emotional intelligence and regulation</w:t>
      </w:r>
      <w:r>
        <w:rPr>
          <w:rFonts w:ascii="Times New Roman" w:hAnsi="Times New Roman" w:cs="Times New Roman"/>
          <w:sz w:val="24"/>
          <w:szCs w:val="24"/>
        </w:rPr>
        <w:t xml:space="preserve">. </w:t>
      </w:r>
      <w:r w:rsidR="00FF7096">
        <w:rPr>
          <w:rFonts w:ascii="Times New Roman" w:hAnsi="Times New Roman" w:cs="Times New Roman"/>
          <w:sz w:val="24"/>
          <w:szCs w:val="24"/>
        </w:rPr>
        <w:t xml:space="preserve">In adjusting </w:t>
      </w:r>
      <w:r w:rsidR="00FF7096">
        <w:rPr>
          <w:rFonts w:ascii="Times New Roman" w:hAnsi="Times New Roman" w:cs="Times New Roman"/>
          <w:sz w:val="24"/>
          <w:szCs w:val="24"/>
        </w:rPr>
        <w:lastRenderedPageBreak/>
        <w:t>to their new academic life, students’ personal or emotional problems may present themselves as depression, anxiety, low self-esteem, and distress, and of these, anxiety has continually been linked to student attrition and depression has been consistently observed as the primary psychiatric disorder amongst students (Gerdes &amp; Mallinckrodt, 1994). In one study is was found that optimistic students were more likely than their less optimistic peers to</w:t>
      </w:r>
      <w:r w:rsidR="006159A8">
        <w:rPr>
          <w:rFonts w:ascii="Times New Roman" w:hAnsi="Times New Roman" w:cs="Times New Roman"/>
          <w:sz w:val="24"/>
          <w:szCs w:val="24"/>
        </w:rPr>
        <w:t xml:space="preserve"> </w:t>
      </w:r>
      <w:r w:rsidR="00FF7096">
        <w:rPr>
          <w:rFonts w:ascii="Times New Roman" w:hAnsi="Times New Roman" w:cs="Times New Roman"/>
          <w:sz w:val="24"/>
          <w:szCs w:val="24"/>
        </w:rPr>
        <w:t xml:space="preserve">persist, demonstrating that self-regulation and motivation are important for student retention (Solberg </w:t>
      </w:r>
      <w:proofErr w:type="spellStart"/>
      <w:r w:rsidR="00FF7096">
        <w:rPr>
          <w:rFonts w:ascii="Times New Roman" w:hAnsi="Times New Roman" w:cs="Times New Roman"/>
          <w:sz w:val="24"/>
          <w:szCs w:val="24"/>
        </w:rPr>
        <w:t>Nes</w:t>
      </w:r>
      <w:proofErr w:type="spellEnd"/>
      <w:r w:rsidR="00FF7096">
        <w:rPr>
          <w:rFonts w:ascii="Times New Roman" w:hAnsi="Times New Roman" w:cs="Times New Roman"/>
          <w:sz w:val="24"/>
          <w:szCs w:val="24"/>
        </w:rPr>
        <w:t xml:space="preserve">, Evans, &amp; </w:t>
      </w:r>
      <w:proofErr w:type="spellStart"/>
      <w:r w:rsidR="00FF7096">
        <w:rPr>
          <w:rFonts w:ascii="Times New Roman" w:hAnsi="Times New Roman" w:cs="Times New Roman"/>
          <w:sz w:val="24"/>
          <w:szCs w:val="24"/>
        </w:rPr>
        <w:t>Sergerstom</w:t>
      </w:r>
      <w:proofErr w:type="spellEnd"/>
      <w:r w:rsidR="00FF7096">
        <w:rPr>
          <w:rFonts w:ascii="Times New Roman" w:hAnsi="Times New Roman" w:cs="Times New Roman"/>
          <w:sz w:val="24"/>
          <w:szCs w:val="24"/>
        </w:rPr>
        <w:t xml:space="preserve">, 2009). </w:t>
      </w:r>
      <w:r w:rsidR="000E3949">
        <w:rPr>
          <w:rFonts w:ascii="Times New Roman" w:hAnsi="Times New Roman" w:cs="Times New Roman"/>
          <w:sz w:val="24"/>
          <w:szCs w:val="24"/>
        </w:rPr>
        <w:t xml:space="preserve">Emotional intelligence is a promising construct to study in these regards, as potentially capable of capturing the </w:t>
      </w:r>
      <w:r w:rsidR="0075472B">
        <w:rPr>
          <w:rFonts w:ascii="Times New Roman" w:hAnsi="Times New Roman" w:cs="Times New Roman"/>
          <w:sz w:val="24"/>
          <w:szCs w:val="24"/>
        </w:rPr>
        <w:t xml:space="preserve">differences between those students who stay and those who leave before their sophomore year. </w:t>
      </w:r>
    </w:p>
    <w:p w14:paraId="165FFA4E" w14:textId="5EFB4C20" w:rsidR="007F7274" w:rsidRPr="00920099" w:rsidRDefault="00C52833" w:rsidP="00920099">
      <w:pPr>
        <w:pStyle w:val="Heading3"/>
        <w:ind w:firstLine="720"/>
        <w:rPr>
          <w:rFonts w:ascii="Times New Roman" w:hAnsi="Times New Roman" w:cs="Times New Roman"/>
          <w:b/>
          <w:bCs/>
          <w:color w:val="auto"/>
        </w:rPr>
      </w:pPr>
      <w:bookmarkStart w:id="19" w:name="_Toc43374922"/>
      <w:r w:rsidRPr="00920099">
        <w:rPr>
          <w:rFonts w:ascii="Times New Roman" w:hAnsi="Times New Roman" w:cs="Times New Roman"/>
          <w:b/>
          <w:bCs/>
          <w:color w:val="auto"/>
        </w:rPr>
        <w:t>Concept of</w:t>
      </w:r>
      <w:r w:rsidR="007F7274" w:rsidRPr="00920099">
        <w:rPr>
          <w:rFonts w:ascii="Times New Roman" w:hAnsi="Times New Roman" w:cs="Times New Roman"/>
          <w:b/>
          <w:bCs/>
          <w:color w:val="auto"/>
        </w:rPr>
        <w:t xml:space="preserve"> Emotional Intelligence</w:t>
      </w:r>
      <w:bookmarkEnd w:id="19"/>
    </w:p>
    <w:p w14:paraId="6090774C" w14:textId="55E38BD4" w:rsidR="007F7274"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The construct of emotional intelligence has recently gained</w:t>
      </w:r>
      <w:r w:rsidR="007F7274">
        <w:rPr>
          <w:rFonts w:ascii="Times New Roman" w:hAnsi="Times New Roman" w:cs="Times New Roman"/>
          <w:sz w:val="24"/>
          <w:szCs w:val="24"/>
        </w:rPr>
        <w:t xml:space="preserve"> m</w:t>
      </w:r>
      <w:r w:rsidR="0067142D">
        <w:rPr>
          <w:rFonts w:ascii="Times New Roman" w:hAnsi="Times New Roman" w:cs="Times New Roman"/>
          <w:sz w:val="24"/>
          <w:szCs w:val="24"/>
        </w:rPr>
        <w:t>or</w:t>
      </w:r>
      <w:r w:rsidR="007F7274">
        <w:rPr>
          <w:rFonts w:ascii="Times New Roman" w:hAnsi="Times New Roman" w:cs="Times New Roman"/>
          <w:sz w:val="24"/>
          <w:szCs w:val="24"/>
        </w:rPr>
        <w:t>e</w:t>
      </w:r>
      <w:r w:rsidRPr="0092601A">
        <w:rPr>
          <w:rFonts w:ascii="Times New Roman" w:hAnsi="Times New Roman" w:cs="Times New Roman"/>
          <w:sz w:val="24"/>
          <w:szCs w:val="24"/>
        </w:rPr>
        <w:t xml:space="preserve"> interest, resulting in </w:t>
      </w:r>
      <w:r w:rsidR="007F7274">
        <w:rPr>
          <w:rFonts w:ascii="Times New Roman" w:hAnsi="Times New Roman" w:cs="Times New Roman"/>
          <w:sz w:val="24"/>
          <w:szCs w:val="24"/>
        </w:rPr>
        <w:t>increased</w:t>
      </w:r>
      <w:r w:rsidRPr="0092601A">
        <w:rPr>
          <w:rFonts w:ascii="Times New Roman" w:hAnsi="Times New Roman" w:cs="Times New Roman"/>
          <w:sz w:val="24"/>
          <w:szCs w:val="24"/>
        </w:rPr>
        <w:t xml:space="preserve"> exposure to it from the media and researchers alike. Emotional intelligence incorporates a set of abilities involving the perception and understanding of emotions of oneself and others’, as well the resulting thoughts and actions. The creators of the Mayer-Salovey-Caruso Emotional Intelligence Test (MSCEIT) define the construct of emotional intelligence as a set of skills, measurable by ability-based scales, that deal with attending to emotion-relevant information (Mayer, Salovey, Caruso, &amp; </w:t>
      </w:r>
      <w:proofErr w:type="spellStart"/>
      <w:r w:rsidRPr="0092601A">
        <w:rPr>
          <w:rFonts w:ascii="Times New Roman" w:hAnsi="Times New Roman" w:cs="Times New Roman"/>
          <w:sz w:val="24"/>
          <w:szCs w:val="24"/>
        </w:rPr>
        <w:t>Sitarenios</w:t>
      </w:r>
      <w:proofErr w:type="spellEnd"/>
      <w:r w:rsidRPr="0092601A">
        <w:rPr>
          <w:rFonts w:ascii="Times New Roman" w:hAnsi="Times New Roman" w:cs="Times New Roman"/>
          <w:sz w:val="24"/>
          <w:szCs w:val="24"/>
        </w:rPr>
        <w:t xml:space="preserve">, 2003). </w:t>
      </w:r>
    </w:p>
    <w:p w14:paraId="4F3CBA32" w14:textId="600615F0" w:rsidR="007F7274" w:rsidRDefault="007F7274" w:rsidP="0092601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Mayer and Salovey (1993) explain that the construct incorporates the verbal and nonverbal expression and appraisal of emotion, the regulation of emotion in self and others, and the utilization of emotional content in problem solving. </w:t>
      </w:r>
      <w:r w:rsidR="00627998">
        <w:rPr>
          <w:rFonts w:ascii="Times New Roman" w:hAnsi="Times New Roman" w:cs="Times New Roman"/>
          <w:sz w:val="24"/>
          <w:szCs w:val="24"/>
        </w:rPr>
        <w:t>Beyond e</w:t>
      </w:r>
      <w:r w:rsidR="00771544">
        <w:rPr>
          <w:rFonts w:ascii="Times New Roman" w:hAnsi="Times New Roman" w:cs="Times New Roman"/>
          <w:sz w:val="24"/>
          <w:szCs w:val="24"/>
        </w:rPr>
        <w:t>motions</w:t>
      </w:r>
      <w:r w:rsidR="00627998">
        <w:rPr>
          <w:rFonts w:ascii="Times New Roman" w:hAnsi="Times New Roman" w:cs="Times New Roman"/>
          <w:sz w:val="24"/>
          <w:szCs w:val="24"/>
        </w:rPr>
        <w:t>, which</w:t>
      </w:r>
      <w:r w:rsidR="00771544">
        <w:rPr>
          <w:rFonts w:ascii="Times New Roman" w:hAnsi="Times New Roman" w:cs="Times New Roman"/>
          <w:sz w:val="24"/>
          <w:szCs w:val="24"/>
        </w:rPr>
        <w:t xml:space="preserve"> are the core of this model of emotional intelligence, social and cognitive functions </w:t>
      </w:r>
      <w:r w:rsidR="00627998">
        <w:rPr>
          <w:rFonts w:ascii="Times New Roman" w:hAnsi="Times New Roman" w:cs="Times New Roman"/>
          <w:sz w:val="24"/>
          <w:szCs w:val="24"/>
        </w:rPr>
        <w:t>necessary for the expression, regulation, and utilization of emotions are necessary (Schutte et al., 1998).</w:t>
      </w:r>
    </w:p>
    <w:p w14:paraId="1027C453" w14:textId="5C878827" w:rsidR="0092601A" w:rsidRDefault="007E3616" w:rsidP="0092601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construct has been said to overlap with other well-known psychosocial constructs like social intelligence, empathy, alexithymia, and emotion regulation (</w:t>
      </w:r>
      <w:proofErr w:type="spellStart"/>
      <w:r>
        <w:rPr>
          <w:rFonts w:ascii="Times New Roman" w:hAnsi="Times New Roman" w:cs="Times New Roman"/>
          <w:sz w:val="24"/>
          <w:szCs w:val="24"/>
        </w:rPr>
        <w:t>Barchard</w:t>
      </w:r>
      <w:proofErr w:type="spellEnd"/>
      <w:r>
        <w:rPr>
          <w:rFonts w:ascii="Times New Roman" w:hAnsi="Times New Roman" w:cs="Times New Roman"/>
          <w:sz w:val="24"/>
          <w:szCs w:val="24"/>
        </w:rPr>
        <w:t xml:space="preserve">, </w:t>
      </w:r>
      <w:r w:rsidR="006205CB">
        <w:rPr>
          <w:rFonts w:ascii="Times New Roman" w:hAnsi="Times New Roman" w:cs="Times New Roman"/>
          <w:sz w:val="24"/>
          <w:szCs w:val="24"/>
        </w:rPr>
        <w:t>2003).</w:t>
      </w:r>
      <w:r>
        <w:rPr>
          <w:rFonts w:ascii="Times New Roman" w:hAnsi="Times New Roman" w:cs="Times New Roman"/>
          <w:sz w:val="24"/>
          <w:szCs w:val="24"/>
        </w:rPr>
        <w:t xml:space="preserve"> </w:t>
      </w:r>
      <w:r w:rsidR="0092601A" w:rsidRPr="0092601A">
        <w:rPr>
          <w:rFonts w:ascii="Times New Roman" w:hAnsi="Times New Roman" w:cs="Times New Roman"/>
          <w:sz w:val="24"/>
          <w:szCs w:val="24"/>
        </w:rPr>
        <w:t>While it is related to other constructs, proponents of emotional intelligence maintain that it is its own construct separate from those that are similar (Freeland, Terry, &amp; Rodgers, 2008). Measuring an individual’s emotional intelligence alongside outcome variables, retention in this case, may provide support for the construct</w:t>
      </w:r>
      <w:r w:rsidR="006205CB">
        <w:rPr>
          <w:rFonts w:ascii="Times New Roman" w:hAnsi="Times New Roman" w:cs="Times New Roman"/>
          <w:sz w:val="24"/>
          <w:szCs w:val="24"/>
        </w:rPr>
        <w:t xml:space="preserve"> as its own individual construct</w:t>
      </w:r>
      <w:r w:rsidR="0092601A" w:rsidRPr="0092601A">
        <w:rPr>
          <w:rFonts w:ascii="Times New Roman" w:hAnsi="Times New Roman" w:cs="Times New Roman"/>
          <w:sz w:val="24"/>
          <w:szCs w:val="24"/>
        </w:rPr>
        <w:t>.</w:t>
      </w:r>
    </w:p>
    <w:p w14:paraId="2364E2CD" w14:textId="598AEE59" w:rsidR="007F7274" w:rsidRPr="00920099" w:rsidRDefault="007F7274" w:rsidP="00920099">
      <w:pPr>
        <w:pStyle w:val="Heading3"/>
        <w:ind w:firstLine="720"/>
        <w:rPr>
          <w:rFonts w:ascii="Times New Roman" w:hAnsi="Times New Roman" w:cs="Times New Roman"/>
          <w:b/>
          <w:bCs/>
          <w:color w:val="auto"/>
        </w:rPr>
      </w:pPr>
      <w:bookmarkStart w:id="20" w:name="_Toc43374923"/>
      <w:r w:rsidRPr="00920099">
        <w:rPr>
          <w:rFonts w:ascii="Times New Roman" w:hAnsi="Times New Roman" w:cs="Times New Roman"/>
          <w:b/>
          <w:bCs/>
          <w:color w:val="auto"/>
        </w:rPr>
        <w:t>Emotional Intelligence and Retention</w:t>
      </w:r>
      <w:bookmarkEnd w:id="20"/>
    </w:p>
    <w:p w14:paraId="0462420A" w14:textId="77777777" w:rsidR="004C7E8B" w:rsidRDefault="004C7E8B" w:rsidP="004C7E8B">
      <w:pPr>
        <w:spacing w:line="480" w:lineRule="auto"/>
        <w:ind w:firstLine="720"/>
        <w:rPr>
          <w:rFonts w:ascii="Times New Roman" w:hAnsi="Times New Roman" w:cs="Times New Roman"/>
          <w:sz w:val="24"/>
          <w:szCs w:val="24"/>
        </w:rPr>
      </w:pPr>
      <w:r>
        <w:rPr>
          <w:rFonts w:ascii="Times New Roman" w:hAnsi="Times New Roman" w:cs="Times New Roman"/>
          <w:sz w:val="24"/>
          <w:szCs w:val="24"/>
        </w:rPr>
        <w:t>Research</w:t>
      </w:r>
      <w:r w:rsidRPr="0092601A">
        <w:rPr>
          <w:rFonts w:ascii="Times New Roman" w:hAnsi="Times New Roman" w:cs="Times New Roman"/>
          <w:sz w:val="24"/>
          <w:szCs w:val="24"/>
        </w:rPr>
        <w:t xml:space="preserve"> on the relationship between emotional intelligence and retention has considered the necessity of the emotional intelligence abilities for the transition from high school to college (Parker, </w:t>
      </w:r>
      <w:proofErr w:type="spellStart"/>
      <w:r w:rsidRPr="0092601A">
        <w:rPr>
          <w:rFonts w:ascii="Times New Roman" w:hAnsi="Times New Roman" w:cs="Times New Roman"/>
          <w:sz w:val="24"/>
          <w:szCs w:val="24"/>
        </w:rPr>
        <w:t>Summerfeldt</w:t>
      </w:r>
      <w:proofErr w:type="spellEnd"/>
      <w:r w:rsidRPr="0092601A">
        <w:rPr>
          <w:rFonts w:ascii="Times New Roman" w:hAnsi="Times New Roman" w:cs="Times New Roman"/>
          <w:sz w:val="24"/>
          <w:szCs w:val="24"/>
        </w:rPr>
        <w:t xml:space="preserve">, Hogan, &amp; </w:t>
      </w:r>
      <w:proofErr w:type="spellStart"/>
      <w:r w:rsidRPr="0092601A">
        <w:rPr>
          <w:rFonts w:ascii="Times New Roman" w:hAnsi="Times New Roman" w:cs="Times New Roman"/>
          <w:sz w:val="24"/>
          <w:szCs w:val="24"/>
        </w:rPr>
        <w:t>Majeski</w:t>
      </w:r>
      <w:proofErr w:type="spellEnd"/>
      <w:r w:rsidRPr="0092601A">
        <w:rPr>
          <w:rFonts w:ascii="Times New Roman" w:hAnsi="Times New Roman" w:cs="Times New Roman"/>
          <w:sz w:val="24"/>
          <w:szCs w:val="24"/>
        </w:rPr>
        <w:t xml:space="preserve">, 2004). This is understandable as the movement to higher education often entails many novel experiences for incoming freshmen. A successful college student is one that can navigate the challenges and stressors that are faced in the transition from high school, an environment with limitations and control, to college where they are faced with a greater variety of options and higher stakes decisions (Sparkman et al., 2012). </w:t>
      </w:r>
    </w:p>
    <w:p w14:paraId="488C229E" w14:textId="7BB1CD7A" w:rsidR="004C7E8B" w:rsidRDefault="00E30D9D" w:rsidP="004C7E8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Several studies have demonstrated a positive relationship between emotional intelligence and student academic achievement measures such as GPA, and more recently, retention (Parker et al., 2006). </w:t>
      </w:r>
      <w:proofErr w:type="spellStart"/>
      <w:r w:rsidR="004C7E8B" w:rsidRPr="0092601A">
        <w:rPr>
          <w:rFonts w:ascii="Times New Roman" w:hAnsi="Times New Roman" w:cs="Times New Roman"/>
          <w:sz w:val="24"/>
          <w:szCs w:val="24"/>
        </w:rPr>
        <w:t>Barchard</w:t>
      </w:r>
      <w:proofErr w:type="spellEnd"/>
      <w:r w:rsidR="004C7E8B" w:rsidRPr="0092601A">
        <w:rPr>
          <w:rFonts w:ascii="Times New Roman" w:hAnsi="Times New Roman" w:cs="Times New Roman"/>
          <w:sz w:val="24"/>
          <w:szCs w:val="24"/>
        </w:rPr>
        <w:t xml:space="preserve"> (2003) found that some sections of the MSCEIT had a positive, significant correlation with academic success, measured as end-of-year grades. </w:t>
      </w:r>
      <w:r w:rsidR="00D176D1">
        <w:rPr>
          <w:rFonts w:ascii="Times New Roman" w:hAnsi="Times New Roman" w:cs="Times New Roman"/>
          <w:sz w:val="24"/>
          <w:szCs w:val="24"/>
        </w:rPr>
        <w:t>With several models and measures of emotional intelligence available to researchers, more work needs to be done to understand and validate the relationship between emotional intelligence and retention.</w:t>
      </w:r>
    </w:p>
    <w:p w14:paraId="6F24ABF1" w14:textId="0942B807" w:rsidR="00001D36" w:rsidRPr="00920099" w:rsidRDefault="00001D36" w:rsidP="00920099">
      <w:pPr>
        <w:pStyle w:val="Heading3"/>
        <w:ind w:firstLine="720"/>
        <w:rPr>
          <w:rFonts w:ascii="Times New Roman" w:hAnsi="Times New Roman" w:cs="Times New Roman"/>
          <w:b/>
          <w:bCs/>
          <w:color w:val="auto"/>
        </w:rPr>
      </w:pPr>
      <w:bookmarkStart w:id="21" w:name="_Toc43374924"/>
      <w:r w:rsidRPr="00920099">
        <w:rPr>
          <w:rFonts w:ascii="Times New Roman" w:hAnsi="Times New Roman" w:cs="Times New Roman"/>
          <w:b/>
          <w:bCs/>
          <w:color w:val="auto"/>
        </w:rPr>
        <w:t>Measures of Emotional Intelligence</w:t>
      </w:r>
      <w:bookmarkEnd w:id="21"/>
    </w:p>
    <w:p w14:paraId="5F9A9984" w14:textId="6112ACCA" w:rsidR="00FB7078" w:rsidRPr="00FB7078" w:rsidRDefault="00FB7078" w:rsidP="00F326B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construct of emotional intelligence has gained much recent traction in research and with that, many measures exist in the literature for measuring it. </w:t>
      </w:r>
      <w:r w:rsidR="009D7FC8">
        <w:rPr>
          <w:rFonts w:ascii="Times New Roman" w:hAnsi="Times New Roman" w:cs="Times New Roman"/>
          <w:sz w:val="24"/>
          <w:szCs w:val="24"/>
        </w:rPr>
        <w:t xml:space="preserve">Because different theories and definitions exist for the construct, there is not clarity about how to measure it. There has been </w:t>
      </w:r>
      <w:r w:rsidR="009D7FC8">
        <w:rPr>
          <w:rFonts w:ascii="Times New Roman" w:hAnsi="Times New Roman" w:cs="Times New Roman"/>
          <w:sz w:val="24"/>
          <w:szCs w:val="24"/>
        </w:rPr>
        <w:lastRenderedPageBreak/>
        <w:t>debate regarding the type of measure, self-report</w:t>
      </w:r>
      <w:r w:rsidR="00F326B9">
        <w:rPr>
          <w:rFonts w:ascii="Times New Roman" w:hAnsi="Times New Roman" w:cs="Times New Roman"/>
          <w:sz w:val="24"/>
          <w:szCs w:val="24"/>
        </w:rPr>
        <w:t xml:space="preserve"> or</w:t>
      </w:r>
      <w:r w:rsidR="009D7FC8">
        <w:rPr>
          <w:rFonts w:ascii="Times New Roman" w:hAnsi="Times New Roman" w:cs="Times New Roman"/>
          <w:sz w:val="24"/>
          <w:szCs w:val="24"/>
        </w:rPr>
        <w:t xml:space="preserve"> ability</w:t>
      </w:r>
      <w:r w:rsidR="00F326B9">
        <w:rPr>
          <w:rFonts w:ascii="Times New Roman" w:hAnsi="Times New Roman" w:cs="Times New Roman"/>
          <w:sz w:val="24"/>
          <w:szCs w:val="24"/>
        </w:rPr>
        <w:t>-based</w:t>
      </w:r>
      <w:r w:rsidR="009D7FC8">
        <w:rPr>
          <w:rFonts w:ascii="Times New Roman" w:hAnsi="Times New Roman" w:cs="Times New Roman"/>
          <w:sz w:val="24"/>
          <w:szCs w:val="24"/>
        </w:rPr>
        <w:t>, for accurately measuring emotional intelligence (O’Connor Jr. &amp; Little, 2003</w:t>
      </w:r>
      <w:r w:rsidR="00E82D8B">
        <w:rPr>
          <w:rFonts w:ascii="Times New Roman" w:hAnsi="Times New Roman" w:cs="Times New Roman"/>
          <w:sz w:val="24"/>
          <w:szCs w:val="24"/>
        </w:rPr>
        <w:t>; Freeland, Terry, Rodgers, 2008</w:t>
      </w:r>
      <w:r w:rsidR="009D7FC8">
        <w:rPr>
          <w:rFonts w:ascii="Times New Roman" w:hAnsi="Times New Roman" w:cs="Times New Roman"/>
          <w:sz w:val="24"/>
          <w:szCs w:val="24"/>
        </w:rPr>
        <w:t>).</w:t>
      </w:r>
      <w:r w:rsidR="00E95B22">
        <w:rPr>
          <w:rFonts w:ascii="Times New Roman" w:hAnsi="Times New Roman" w:cs="Times New Roman"/>
          <w:sz w:val="24"/>
          <w:szCs w:val="24"/>
        </w:rPr>
        <w:t xml:space="preserve"> Self-report measures of EI tend to correlate highly with already well-established personality dimensions because they consist of items focusing on </w:t>
      </w:r>
      <w:r w:rsidR="004563FF">
        <w:rPr>
          <w:rFonts w:ascii="Times New Roman" w:hAnsi="Times New Roman" w:cs="Times New Roman"/>
          <w:sz w:val="24"/>
          <w:szCs w:val="24"/>
        </w:rPr>
        <w:t xml:space="preserve">a range </w:t>
      </w:r>
      <w:r w:rsidR="00E95B22">
        <w:rPr>
          <w:rFonts w:ascii="Times New Roman" w:hAnsi="Times New Roman" w:cs="Times New Roman"/>
          <w:sz w:val="24"/>
          <w:szCs w:val="24"/>
        </w:rPr>
        <w:t>different individual differences</w:t>
      </w:r>
      <w:r w:rsidR="004563FF">
        <w:rPr>
          <w:rFonts w:ascii="Times New Roman" w:hAnsi="Times New Roman" w:cs="Times New Roman"/>
          <w:sz w:val="24"/>
          <w:szCs w:val="24"/>
        </w:rPr>
        <w:t xml:space="preserve"> that load onto the personality dimensions</w:t>
      </w:r>
      <w:r w:rsidR="00E95B22">
        <w:rPr>
          <w:rFonts w:ascii="Times New Roman" w:hAnsi="Times New Roman" w:cs="Times New Roman"/>
          <w:sz w:val="24"/>
          <w:szCs w:val="24"/>
        </w:rPr>
        <w:t xml:space="preserve"> (Conte, 2005).</w:t>
      </w:r>
      <w:r w:rsidR="004563FF">
        <w:rPr>
          <w:rFonts w:ascii="Times New Roman" w:hAnsi="Times New Roman" w:cs="Times New Roman"/>
          <w:sz w:val="24"/>
          <w:szCs w:val="24"/>
        </w:rPr>
        <w:t xml:space="preserve"> In contrast, measures that are ability</w:t>
      </w:r>
      <w:r w:rsidR="00F326B9">
        <w:rPr>
          <w:rFonts w:ascii="Times New Roman" w:hAnsi="Times New Roman" w:cs="Times New Roman"/>
          <w:sz w:val="24"/>
          <w:szCs w:val="24"/>
        </w:rPr>
        <w:t>-</w:t>
      </w:r>
      <w:r w:rsidR="004563FF">
        <w:rPr>
          <w:rFonts w:ascii="Times New Roman" w:hAnsi="Times New Roman" w:cs="Times New Roman"/>
          <w:sz w:val="24"/>
          <w:szCs w:val="24"/>
        </w:rPr>
        <w:t>based differ more from establish personality construct measurements and tend to measure more like those instruments for general intelligence (Conte, 2005).</w:t>
      </w:r>
      <w:r w:rsidR="00F326B9">
        <w:rPr>
          <w:rFonts w:ascii="Times New Roman" w:hAnsi="Times New Roman" w:cs="Times New Roman"/>
          <w:sz w:val="24"/>
          <w:szCs w:val="24"/>
        </w:rPr>
        <w:t xml:space="preserve"> </w:t>
      </w:r>
      <w:r>
        <w:rPr>
          <w:rFonts w:ascii="Times New Roman" w:hAnsi="Times New Roman" w:cs="Times New Roman"/>
          <w:sz w:val="24"/>
          <w:szCs w:val="24"/>
        </w:rPr>
        <w:t>The measure used in this study, the MSCEIT, is among the most commonly used and discussed instrument for emotional intelligence (Brackett &amp; Mayer, 2003).</w:t>
      </w:r>
    </w:p>
    <w:p w14:paraId="3BDAE964" w14:textId="7CAECD1E" w:rsidR="00FB2FC1" w:rsidRPr="00895767" w:rsidRDefault="00FB2FC1" w:rsidP="00895767">
      <w:pPr>
        <w:pStyle w:val="Heading3"/>
        <w:ind w:firstLine="720"/>
        <w:rPr>
          <w:rFonts w:ascii="Times New Roman" w:hAnsi="Times New Roman" w:cs="Times New Roman"/>
          <w:b/>
          <w:bCs/>
          <w:color w:val="auto"/>
        </w:rPr>
      </w:pPr>
      <w:bookmarkStart w:id="22" w:name="_Toc43374925"/>
      <w:r w:rsidRPr="00895767">
        <w:rPr>
          <w:rFonts w:ascii="Times New Roman" w:hAnsi="Times New Roman" w:cs="Times New Roman"/>
          <w:b/>
          <w:bCs/>
          <w:color w:val="auto"/>
        </w:rPr>
        <w:t>The MSCEIT</w:t>
      </w:r>
      <w:bookmarkEnd w:id="22"/>
    </w:p>
    <w:p w14:paraId="58FFEB5D" w14:textId="68EE3474" w:rsidR="00FB2FC1" w:rsidRDefault="00FB2FC1" w:rsidP="004C7E8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 exist several measures of emotional intelligence</w:t>
      </w:r>
      <w:r w:rsidR="00716D39">
        <w:rPr>
          <w:rFonts w:ascii="Times New Roman" w:hAnsi="Times New Roman" w:cs="Times New Roman"/>
          <w:sz w:val="24"/>
          <w:szCs w:val="24"/>
        </w:rPr>
        <w:t xml:space="preserve">, so it was necessary to choose the measure the was most appropriate and valid. For the study, the MSCEIT was used to assess students’ emotional intelligence. </w:t>
      </w:r>
      <w:r w:rsidR="00D176D1">
        <w:rPr>
          <w:rFonts w:ascii="Times New Roman" w:hAnsi="Times New Roman" w:cs="Times New Roman"/>
          <w:sz w:val="24"/>
          <w:szCs w:val="24"/>
        </w:rPr>
        <w:t xml:space="preserve">This study employed MSCEIT Version 2.0 (Mayer, Salovey, Caruso, &amp; </w:t>
      </w:r>
      <w:proofErr w:type="spellStart"/>
      <w:r w:rsidR="00D176D1">
        <w:rPr>
          <w:rFonts w:ascii="Times New Roman" w:hAnsi="Times New Roman" w:cs="Times New Roman"/>
          <w:sz w:val="24"/>
          <w:szCs w:val="24"/>
        </w:rPr>
        <w:t>Sitarenios</w:t>
      </w:r>
      <w:proofErr w:type="spellEnd"/>
      <w:r w:rsidR="00D176D1">
        <w:rPr>
          <w:rFonts w:ascii="Times New Roman" w:hAnsi="Times New Roman" w:cs="Times New Roman"/>
          <w:sz w:val="24"/>
          <w:szCs w:val="24"/>
        </w:rPr>
        <w:t xml:space="preserve">, 2003). The measure contains different sections of skill measures that capture the four branches of emotional intelligence: (a) perceiving emotions, (b) facilitating thought, (c) understanding emotions, and (d) managing emotions. </w:t>
      </w:r>
      <w:r w:rsidR="000F30E2">
        <w:rPr>
          <w:rFonts w:ascii="Times New Roman" w:hAnsi="Times New Roman" w:cs="Times New Roman"/>
          <w:sz w:val="24"/>
          <w:szCs w:val="24"/>
        </w:rPr>
        <w:t xml:space="preserve">Each branch is measured with two separate tasks, resulting in eight task scores and four branch scores. Each task is comprised of either individual items or item parcels, which are groups of items following one stimulus, such as five items following one landscape image. </w:t>
      </w:r>
    </w:p>
    <w:p w14:paraId="155F2CA5" w14:textId="0562EEF0" w:rsidR="000F30E2" w:rsidRDefault="000F30E2" w:rsidP="004C7E8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perceiving emotions branch </w:t>
      </w:r>
      <w:r w:rsidR="00D67FCB">
        <w:rPr>
          <w:rFonts w:ascii="Times New Roman" w:hAnsi="Times New Roman" w:cs="Times New Roman"/>
          <w:sz w:val="24"/>
          <w:szCs w:val="24"/>
        </w:rPr>
        <w:t>measures</w:t>
      </w:r>
      <w:r>
        <w:rPr>
          <w:rFonts w:ascii="Times New Roman" w:hAnsi="Times New Roman" w:cs="Times New Roman"/>
          <w:sz w:val="24"/>
          <w:szCs w:val="24"/>
        </w:rPr>
        <w:t xml:space="preserve"> the ability to discern </w:t>
      </w:r>
      <w:r w:rsidR="00D67FCB">
        <w:rPr>
          <w:rFonts w:ascii="Times New Roman" w:hAnsi="Times New Roman" w:cs="Times New Roman"/>
          <w:sz w:val="24"/>
          <w:szCs w:val="24"/>
        </w:rPr>
        <w:t>one’s own emotions as well as the emotions of others and recognize emotions that are present in other stimuli such as art, music, and stories.</w:t>
      </w:r>
      <w:r w:rsidR="00320B04">
        <w:rPr>
          <w:rFonts w:ascii="Times New Roman" w:hAnsi="Times New Roman" w:cs="Times New Roman"/>
          <w:sz w:val="24"/>
          <w:szCs w:val="24"/>
        </w:rPr>
        <w:t xml:space="preserve"> This branch is measured with the face</w:t>
      </w:r>
      <w:r w:rsidR="005C0DAD">
        <w:rPr>
          <w:rFonts w:ascii="Times New Roman" w:hAnsi="Times New Roman" w:cs="Times New Roman"/>
          <w:sz w:val="24"/>
          <w:szCs w:val="24"/>
        </w:rPr>
        <w:t>s</w:t>
      </w:r>
      <w:r w:rsidR="00320B04">
        <w:rPr>
          <w:rFonts w:ascii="Times New Roman" w:hAnsi="Times New Roman" w:cs="Times New Roman"/>
          <w:sz w:val="24"/>
          <w:szCs w:val="24"/>
        </w:rPr>
        <w:t xml:space="preserve"> and</w:t>
      </w:r>
      <w:r w:rsidR="005C0DAD">
        <w:rPr>
          <w:rFonts w:ascii="Times New Roman" w:hAnsi="Times New Roman" w:cs="Times New Roman"/>
          <w:sz w:val="24"/>
          <w:szCs w:val="24"/>
        </w:rPr>
        <w:t xml:space="preserve"> the</w:t>
      </w:r>
      <w:r w:rsidR="00320B04">
        <w:rPr>
          <w:rFonts w:ascii="Times New Roman" w:hAnsi="Times New Roman" w:cs="Times New Roman"/>
          <w:sz w:val="24"/>
          <w:szCs w:val="24"/>
        </w:rPr>
        <w:t xml:space="preserve"> pictures tasks.</w:t>
      </w:r>
      <w:r w:rsidR="00B7613D">
        <w:rPr>
          <w:rFonts w:ascii="Times New Roman" w:hAnsi="Times New Roman" w:cs="Times New Roman"/>
          <w:sz w:val="24"/>
          <w:szCs w:val="24"/>
        </w:rPr>
        <w:t xml:space="preserve"> The faces task asks participants to respond to item parcels each with a picture of a face as the stimulus </w:t>
      </w:r>
      <w:r w:rsidR="005C0DAD">
        <w:rPr>
          <w:rFonts w:ascii="Times New Roman" w:hAnsi="Times New Roman" w:cs="Times New Roman"/>
          <w:sz w:val="24"/>
          <w:szCs w:val="24"/>
        </w:rPr>
        <w:t xml:space="preserve">with </w:t>
      </w:r>
      <w:r w:rsidR="005C0DAD">
        <w:rPr>
          <w:rFonts w:ascii="Times New Roman" w:hAnsi="Times New Roman" w:cs="Times New Roman"/>
          <w:sz w:val="24"/>
          <w:szCs w:val="24"/>
        </w:rPr>
        <w:lastRenderedPageBreak/>
        <w:t xml:space="preserve">five-point scale response options measuring </w:t>
      </w:r>
      <w:r w:rsidR="00B7613D">
        <w:rPr>
          <w:rFonts w:ascii="Times New Roman" w:hAnsi="Times New Roman" w:cs="Times New Roman"/>
          <w:sz w:val="24"/>
          <w:szCs w:val="24"/>
        </w:rPr>
        <w:t>specific emotions present in the</w:t>
      </w:r>
      <w:r w:rsidR="005C0DAD">
        <w:rPr>
          <w:rFonts w:ascii="Times New Roman" w:hAnsi="Times New Roman" w:cs="Times New Roman"/>
          <w:sz w:val="24"/>
          <w:szCs w:val="24"/>
        </w:rPr>
        <w:t xml:space="preserve"> face</w:t>
      </w:r>
      <w:r w:rsidR="00B7613D">
        <w:rPr>
          <w:rFonts w:ascii="Times New Roman" w:hAnsi="Times New Roman" w:cs="Times New Roman"/>
          <w:sz w:val="24"/>
          <w:szCs w:val="24"/>
        </w:rPr>
        <w:t>. The pictures task is identical but uses landscapes and abstract designs for the stimulus with cartoon faces of emotions as response options.</w:t>
      </w:r>
    </w:p>
    <w:p w14:paraId="1791CBA9" w14:textId="1C5582C2" w:rsidR="00D67FCB" w:rsidRDefault="00D67FCB" w:rsidP="004C7E8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facilitating thought branch measures the ability to generate, apply, and sense emotions in a way that allows one to communicate their feelings or to use them in other cognitive processes.</w:t>
      </w:r>
      <w:r w:rsidR="00320B04">
        <w:rPr>
          <w:rFonts w:ascii="Times New Roman" w:hAnsi="Times New Roman" w:cs="Times New Roman"/>
          <w:sz w:val="24"/>
          <w:szCs w:val="24"/>
        </w:rPr>
        <w:t xml:space="preserve"> This branch is measured with the sensations and</w:t>
      </w:r>
      <w:r w:rsidR="005C0DAD">
        <w:rPr>
          <w:rFonts w:ascii="Times New Roman" w:hAnsi="Times New Roman" w:cs="Times New Roman"/>
          <w:sz w:val="24"/>
          <w:szCs w:val="24"/>
        </w:rPr>
        <w:t xml:space="preserve"> the</w:t>
      </w:r>
      <w:r w:rsidR="00320B04">
        <w:rPr>
          <w:rFonts w:ascii="Times New Roman" w:hAnsi="Times New Roman" w:cs="Times New Roman"/>
          <w:sz w:val="24"/>
          <w:szCs w:val="24"/>
        </w:rPr>
        <w:t xml:space="preserve"> facilitations tasks.</w:t>
      </w:r>
      <w:r w:rsidR="005C0DAD">
        <w:rPr>
          <w:rFonts w:ascii="Times New Roman" w:hAnsi="Times New Roman" w:cs="Times New Roman"/>
          <w:sz w:val="24"/>
          <w:szCs w:val="24"/>
        </w:rPr>
        <w:t xml:space="preserve"> The sensations task has items parcels in which the stimulus generates an emotion for participants and response options are sensations to match with the emotion. The facilitation task has item parcels in which the stimulus is a specific task or behavior and the participants must decide which responses best fit with it.</w:t>
      </w:r>
    </w:p>
    <w:p w14:paraId="6221C15F" w14:textId="25AAA481" w:rsidR="00D67FCB" w:rsidRDefault="00D67FCB" w:rsidP="004C7E8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understanding emotions branch measures the ability to process emotional information which includes understanding the information, processing the ways in which emotions combine and change, and appreciating the meanings of the emotions.</w:t>
      </w:r>
      <w:r w:rsidR="00E25196">
        <w:rPr>
          <w:rFonts w:ascii="Times New Roman" w:hAnsi="Times New Roman" w:cs="Times New Roman"/>
          <w:sz w:val="24"/>
          <w:szCs w:val="24"/>
        </w:rPr>
        <w:t xml:space="preserve"> This branch is measured with the blends and </w:t>
      </w:r>
      <w:r w:rsidR="005C0DAD">
        <w:rPr>
          <w:rFonts w:ascii="Times New Roman" w:hAnsi="Times New Roman" w:cs="Times New Roman"/>
          <w:sz w:val="24"/>
          <w:szCs w:val="24"/>
        </w:rPr>
        <w:t xml:space="preserve">the </w:t>
      </w:r>
      <w:r w:rsidR="00E25196">
        <w:rPr>
          <w:rFonts w:ascii="Times New Roman" w:hAnsi="Times New Roman" w:cs="Times New Roman"/>
          <w:sz w:val="24"/>
          <w:szCs w:val="24"/>
        </w:rPr>
        <w:t>changes tasks.</w:t>
      </w:r>
      <w:r w:rsidR="005D23C0">
        <w:rPr>
          <w:rFonts w:ascii="Times New Roman" w:hAnsi="Times New Roman" w:cs="Times New Roman"/>
          <w:sz w:val="24"/>
          <w:szCs w:val="24"/>
        </w:rPr>
        <w:t xml:space="preserve"> The blends task presents individual items to participants in which they decide which emotions could be combined to form other emotions. The changes task presents individual items to participants in which they are presented with an intensified feeling and must choose an emotion that would result from it. </w:t>
      </w:r>
    </w:p>
    <w:p w14:paraId="247CB408" w14:textId="1DCFCEBB" w:rsidR="003E3BC0" w:rsidRDefault="00D67FCB" w:rsidP="003E3BC0">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managing emotions branch measures the ability to allow oneself to experience</w:t>
      </w:r>
      <w:r w:rsidR="00320B04">
        <w:rPr>
          <w:rFonts w:ascii="Times New Roman" w:hAnsi="Times New Roman" w:cs="Times New Roman"/>
          <w:sz w:val="24"/>
          <w:szCs w:val="24"/>
        </w:rPr>
        <w:t xml:space="preserve"> and regulate one’s own</w:t>
      </w:r>
      <w:r>
        <w:rPr>
          <w:rFonts w:ascii="Times New Roman" w:hAnsi="Times New Roman" w:cs="Times New Roman"/>
          <w:sz w:val="24"/>
          <w:szCs w:val="24"/>
        </w:rPr>
        <w:t xml:space="preserve"> emotions and feelings, </w:t>
      </w:r>
      <w:r w:rsidR="00320B04">
        <w:rPr>
          <w:rFonts w:ascii="Times New Roman" w:hAnsi="Times New Roman" w:cs="Times New Roman"/>
          <w:sz w:val="24"/>
          <w:szCs w:val="24"/>
        </w:rPr>
        <w:t>as well as others’ in a way that leads to personal growth and understanding.</w:t>
      </w:r>
      <w:r w:rsidR="00E25196">
        <w:rPr>
          <w:rFonts w:ascii="Times New Roman" w:hAnsi="Times New Roman" w:cs="Times New Roman"/>
          <w:sz w:val="24"/>
          <w:szCs w:val="24"/>
        </w:rPr>
        <w:t xml:space="preserve"> This branch is measured with the emotion management and </w:t>
      </w:r>
      <w:r w:rsidR="005D23C0">
        <w:rPr>
          <w:rFonts w:ascii="Times New Roman" w:hAnsi="Times New Roman" w:cs="Times New Roman"/>
          <w:sz w:val="24"/>
          <w:szCs w:val="24"/>
        </w:rPr>
        <w:t xml:space="preserve">the </w:t>
      </w:r>
      <w:r w:rsidR="00E25196">
        <w:rPr>
          <w:rFonts w:ascii="Times New Roman" w:hAnsi="Times New Roman" w:cs="Times New Roman"/>
          <w:sz w:val="24"/>
          <w:szCs w:val="24"/>
        </w:rPr>
        <w:t xml:space="preserve">emotional relationships tasks. </w:t>
      </w:r>
      <w:r w:rsidR="005D23C0">
        <w:rPr>
          <w:rFonts w:ascii="Times New Roman" w:hAnsi="Times New Roman" w:cs="Times New Roman"/>
          <w:sz w:val="24"/>
          <w:szCs w:val="24"/>
        </w:rPr>
        <w:t>The emotion management task contains item parcels in which the stimulus is short story and asks participants to decide which actions would be most effective for obtaining a certain emotional outcome for the character in the story.</w:t>
      </w:r>
      <w:r w:rsidR="00FC2762">
        <w:rPr>
          <w:rFonts w:ascii="Times New Roman" w:hAnsi="Times New Roman" w:cs="Times New Roman"/>
          <w:sz w:val="24"/>
          <w:szCs w:val="24"/>
        </w:rPr>
        <w:t xml:space="preserve"> The emotional relationship </w:t>
      </w:r>
      <w:r w:rsidR="00FC2762">
        <w:rPr>
          <w:rFonts w:ascii="Times New Roman" w:hAnsi="Times New Roman" w:cs="Times New Roman"/>
          <w:sz w:val="24"/>
          <w:szCs w:val="24"/>
        </w:rPr>
        <w:lastRenderedPageBreak/>
        <w:t>task presents item parcels that ask participants to decide with actions would be most effective to use in the management of another individual’s feelings.</w:t>
      </w:r>
    </w:p>
    <w:p w14:paraId="7CEDF296" w14:textId="521A82FB" w:rsidR="0092601A" w:rsidRPr="00895767" w:rsidRDefault="00701C71" w:rsidP="00895767">
      <w:pPr>
        <w:pStyle w:val="Heading2"/>
        <w:rPr>
          <w:rFonts w:ascii="Times New Roman" w:hAnsi="Times New Roman" w:cs="Times New Roman"/>
          <w:b/>
          <w:bCs/>
          <w:color w:val="auto"/>
          <w:sz w:val="24"/>
          <w:szCs w:val="24"/>
        </w:rPr>
      </w:pPr>
      <w:bookmarkStart w:id="23" w:name="_Toc43374634"/>
      <w:bookmarkStart w:id="24" w:name="_Toc43374926"/>
      <w:r w:rsidRPr="00895767">
        <w:rPr>
          <w:rFonts w:ascii="Times New Roman" w:hAnsi="Times New Roman" w:cs="Times New Roman"/>
          <w:b/>
          <w:bCs/>
          <w:color w:val="auto"/>
          <w:sz w:val="24"/>
          <w:szCs w:val="24"/>
        </w:rPr>
        <w:t xml:space="preserve">The Psychosocial Construct of </w:t>
      </w:r>
      <w:r w:rsidR="0092601A" w:rsidRPr="00895767">
        <w:rPr>
          <w:rFonts w:ascii="Times New Roman" w:hAnsi="Times New Roman" w:cs="Times New Roman"/>
          <w:b/>
          <w:bCs/>
          <w:color w:val="auto"/>
          <w:sz w:val="24"/>
          <w:szCs w:val="24"/>
        </w:rPr>
        <w:t>College Embeddedness</w:t>
      </w:r>
      <w:bookmarkEnd w:id="23"/>
      <w:bookmarkEnd w:id="24"/>
    </w:p>
    <w:p w14:paraId="4F804C6B" w14:textId="7CB3DBAC" w:rsidR="0092601A" w:rsidRPr="0092601A" w:rsidRDefault="000E3949" w:rsidP="0092601A">
      <w:pPr>
        <w:spacing w:line="480" w:lineRule="auto"/>
        <w:ind w:firstLine="720"/>
        <w:rPr>
          <w:rFonts w:ascii="Times New Roman" w:hAnsi="Times New Roman" w:cs="Times New Roman"/>
          <w:sz w:val="24"/>
          <w:szCs w:val="24"/>
        </w:rPr>
      </w:pPr>
      <w:r w:rsidRPr="000E3949">
        <w:rPr>
          <w:rFonts w:ascii="Times New Roman" w:hAnsi="Times New Roman" w:cs="Times New Roman"/>
          <w:sz w:val="24"/>
          <w:szCs w:val="24"/>
        </w:rPr>
        <w:t>Based on prior work that emphasized the importance of integration into the social system of the college that one is attending, an adaptation of the job embeddedness construct seemed fitting for the university setting.</w:t>
      </w:r>
      <w:r>
        <w:rPr>
          <w:rFonts w:ascii="Times New Roman" w:hAnsi="Times New Roman" w:cs="Times New Roman"/>
          <w:sz w:val="24"/>
          <w:szCs w:val="24"/>
        </w:rPr>
        <w:t xml:space="preserve"> </w:t>
      </w:r>
      <w:r w:rsidR="0092601A" w:rsidRPr="0092601A">
        <w:rPr>
          <w:rFonts w:ascii="Times New Roman" w:hAnsi="Times New Roman" w:cs="Times New Roman"/>
          <w:sz w:val="24"/>
          <w:szCs w:val="24"/>
        </w:rPr>
        <w:t>Students’ college embeddedness will be assessed in the present study through measure</w:t>
      </w:r>
      <w:r w:rsidR="008C51A2">
        <w:rPr>
          <w:rFonts w:ascii="Times New Roman" w:hAnsi="Times New Roman" w:cs="Times New Roman"/>
          <w:sz w:val="24"/>
          <w:szCs w:val="24"/>
        </w:rPr>
        <w:t>s</w:t>
      </w:r>
      <w:r w:rsidR="0092601A" w:rsidRPr="0092601A">
        <w:rPr>
          <w:rFonts w:ascii="Times New Roman" w:hAnsi="Times New Roman" w:cs="Times New Roman"/>
          <w:sz w:val="24"/>
          <w:szCs w:val="24"/>
        </w:rPr>
        <w:t xml:space="preserve"> </w:t>
      </w:r>
      <w:r w:rsidR="008C51A2">
        <w:rPr>
          <w:rFonts w:ascii="Times New Roman" w:hAnsi="Times New Roman" w:cs="Times New Roman"/>
          <w:sz w:val="24"/>
          <w:szCs w:val="24"/>
        </w:rPr>
        <w:t>created based</w:t>
      </w:r>
      <w:r w:rsidR="0092601A" w:rsidRPr="0092601A">
        <w:rPr>
          <w:rFonts w:ascii="Times New Roman" w:hAnsi="Times New Roman" w:cs="Times New Roman"/>
          <w:sz w:val="24"/>
          <w:szCs w:val="24"/>
        </w:rPr>
        <w:t xml:space="preserve"> on the well-known construct, job embeddedness, in the industrial-organizational literature. The construct of job embeddedness was introduced by Mitchell, </w:t>
      </w:r>
      <w:proofErr w:type="spellStart"/>
      <w:r w:rsidR="0092601A" w:rsidRPr="0092601A">
        <w:rPr>
          <w:rFonts w:ascii="Times New Roman" w:hAnsi="Times New Roman" w:cs="Times New Roman"/>
          <w:sz w:val="24"/>
          <w:szCs w:val="24"/>
        </w:rPr>
        <w:t>Holtom</w:t>
      </w:r>
      <w:proofErr w:type="spellEnd"/>
      <w:r w:rsidR="0092601A" w:rsidRPr="0092601A">
        <w:rPr>
          <w:rFonts w:ascii="Times New Roman" w:hAnsi="Times New Roman" w:cs="Times New Roman"/>
          <w:sz w:val="24"/>
          <w:szCs w:val="24"/>
        </w:rPr>
        <w:t xml:space="preserve">, Lee, </w:t>
      </w:r>
      <w:proofErr w:type="spellStart"/>
      <w:r w:rsidR="0092601A" w:rsidRPr="0092601A">
        <w:rPr>
          <w:rFonts w:ascii="Times New Roman" w:hAnsi="Times New Roman" w:cs="Times New Roman"/>
          <w:sz w:val="24"/>
          <w:szCs w:val="24"/>
        </w:rPr>
        <w:t>Sablynski</w:t>
      </w:r>
      <w:proofErr w:type="spellEnd"/>
      <w:r w:rsidR="0092601A" w:rsidRPr="0092601A">
        <w:rPr>
          <w:rFonts w:ascii="Times New Roman" w:hAnsi="Times New Roman" w:cs="Times New Roman"/>
          <w:sz w:val="24"/>
          <w:szCs w:val="24"/>
        </w:rPr>
        <w:t xml:space="preserve">, and </w:t>
      </w:r>
      <w:proofErr w:type="spellStart"/>
      <w:r w:rsidR="0092601A" w:rsidRPr="0092601A">
        <w:rPr>
          <w:rFonts w:ascii="Times New Roman" w:hAnsi="Times New Roman" w:cs="Times New Roman"/>
          <w:sz w:val="24"/>
          <w:szCs w:val="24"/>
        </w:rPr>
        <w:t>Erez</w:t>
      </w:r>
      <w:proofErr w:type="spellEnd"/>
      <w:r w:rsidR="0092601A" w:rsidRPr="0092601A">
        <w:rPr>
          <w:rFonts w:ascii="Times New Roman" w:hAnsi="Times New Roman" w:cs="Times New Roman"/>
          <w:sz w:val="24"/>
          <w:szCs w:val="24"/>
        </w:rPr>
        <w:t xml:space="preserve"> (2001) to explain employee retention. Mitchell et al. (2001) proposed three critical aspects, links, fit, and sacrifice, that will be discussed in depth below. The three critical aspects as they pertain to the community and organization, create a 3x2 (3 critical aspects x 2 dimensions) composite measure of job embeddedness created by Mitchell and colleagues (2001). </w:t>
      </w:r>
    </w:p>
    <w:p w14:paraId="08007C51" w14:textId="0C1CA830" w:rsid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 xml:space="preserve">The focus of job embeddedness rests on why employees stay rather than why or how they leave (Lee, Mitchell, </w:t>
      </w:r>
      <w:proofErr w:type="spellStart"/>
      <w:r w:rsidRPr="0092601A">
        <w:rPr>
          <w:rFonts w:ascii="Times New Roman" w:hAnsi="Times New Roman" w:cs="Times New Roman"/>
          <w:sz w:val="24"/>
          <w:szCs w:val="24"/>
        </w:rPr>
        <w:t>Sablynski</w:t>
      </w:r>
      <w:proofErr w:type="spellEnd"/>
      <w:r w:rsidRPr="0092601A">
        <w:rPr>
          <w:rFonts w:ascii="Times New Roman" w:hAnsi="Times New Roman" w:cs="Times New Roman"/>
          <w:sz w:val="24"/>
          <w:szCs w:val="24"/>
        </w:rPr>
        <w:t xml:space="preserve">, Burton, &amp; </w:t>
      </w:r>
      <w:proofErr w:type="spellStart"/>
      <w:r w:rsidRPr="0092601A">
        <w:rPr>
          <w:rFonts w:ascii="Times New Roman" w:hAnsi="Times New Roman" w:cs="Times New Roman"/>
          <w:sz w:val="24"/>
          <w:szCs w:val="24"/>
        </w:rPr>
        <w:t>Holtom</w:t>
      </w:r>
      <w:proofErr w:type="spellEnd"/>
      <w:r w:rsidRPr="0092601A">
        <w:rPr>
          <w:rFonts w:ascii="Times New Roman" w:hAnsi="Times New Roman" w:cs="Times New Roman"/>
          <w:sz w:val="24"/>
          <w:szCs w:val="24"/>
        </w:rPr>
        <w:t>, 2004). Retention gains a lot of attention in organizational psychology as the personal and organizational costs of employee attrition are very high (Mitchell</w:t>
      </w:r>
      <w:r w:rsidR="000640A9">
        <w:rPr>
          <w:rFonts w:ascii="Times New Roman" w:hAnsi="Times New Roman" w:cs="Times New Roman"/>
          <w:sz w:val="24"/>
          <w:szCs w:val="24"/>
        </w:rPr>
        <w:t xml:space="preserve"> et al.</w:t>
      </w:r>
      <w:r w:rsidRPr="0092601A">
        <w:rPr>
          <w:rFonts w:ascii="Times New Roman" w:hAnsi="Times New Roman" w:cs="Times New Roman"/>
          <w:sz w:val="24"/>
          <w:szCs w:val="24"/>
        </w:rPr>
        <w:t xml:space="preserve">, 2001). Colleges face the same attrition concern as organizations, wanting to retain as many individuals as possible, and with that, to better understand what influences them to stay. Retention of students and employees is highly important to their respective organizations, yet they have not shared in theoretical attempts to understand the underlying causes of attrition. As supported by Larkin, </w:t>
      </w:r>
      <w:proofErr w:type="spellStart"/>
      <w:r w:rsidRPr="0092601A">
        <w:rPr>
          <w:rFonts w:ascii="Times New Roman" w:hAnsi="Times New Roman" w:cs="Times New Roman"/>
          <w:sz w:val="24"/>
          <w:szCs w:val="24"/>
        </w:rPr>
        <w:t>Brasel</w:t>
      </w:r>
      <w:proofErr w:type="spellEnd"/>
      <w:r w:rsidRPr="0092601A">
        <w:rPr>
          <w:rFonts w:ascii="Times New Roman" w:hAnsi="Times New Roman" w:cs="Times New Roman"/>
          <w:sz w:val="24"/>
          <w:szCs w:val="24"/>
        </w:rPr>
        <w:t xml:space="preserve">, and Pines (2013), the parallel of organizational employee turnover to college student attrition yields a new way to consider student retention using the contemporary constructs of the industrial-organizational psychology </w:t>
      </w:r>
      <w:r w:rsidRPr="0092601A">
        <w:rPr>
          <w:rFonts w:ascii="Times New Roman" w:hAnsi="Times New Roman" w:cs="Times New Roman"/>
          <w:sz w:val="24"/>
          <w:szCs w:val="24"/>
        </w:rPr>
        <w:lastRenderedPageBreak/>
        <w:t>literature. It has been found that embeddedness is correlated with intention to stay, a good indicator that a more highly embedded student is more likely to be retained (Larkin et al., 2013).</w:t>
      </w:r>
    </w:p>
    <w:p w14:paraId="4CDEEEF5" w14:textId="485CEC6A" w:rsidR="0042793C" w:rsidRPr="0092601A" w:rsidRDefault="0042793C" w:rsidP="0092601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research on college embeddedness has shown that it is predictive of first semester freshman year GPA, a benchmark indicator of student success (Krantz, Terry, Judice-Campbell, </w:t>
      </w:r>
      <w:proofErr w:type="spellStart"/>
      <w:r>
        <w:rPr>
          <w:rFonts w:ascii="Times New Roman" w:hAnsi="Times New Roman" w:cs="Times New Roman"/>
          <w:sz w:val="24"/>
          <w:szCs w:val="24"/>
        </w:rPr>
        <w:t>Bogaski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Sweis</w:t>
      </w:r>
      <w:proofErr w:type="spellEnd"/>
      <w:r>
        <w:rPr>
          <w:rFonts w:ascii="Times New Roman" w:hAnsi="Times New Roman" w:cs="Times New Roman"/>
          <w:sz w:val="24"/>
          <w:szCs w:val="24"/>
        </w:rPr>
        <w:t>, 2019). Measures to assess college embeddedness were created from preexisting job embeddedness measures and completed by students during the first semester of their freshman year. After data collection, analyses were completed to test the predictive ability of college embeddedness scores for first semester GPA</w:t>
      </w:r>
      <w:r w:rsidR="00850C22">
        <w:rPr>
          <w:rFonts w:ascii="Times New Roman" w:hAnsi="Times New Roman" w:cs="Times New Roman"/>
          <w:sz w:val="24"/>
          <w:szCs w:val="24"/>
        </w:rPr>
        <w:t xml:space="preserve"> and results supported the use of the measures (Krantz et al., 2019)</w:t>
      </w:r>
      <w:r>
        <w:rPr>
          <w:rFonts w:ascii="Times New Roman" w:hAnsi="Times New Roman" w:cs="Times New Roman"/>
          <w:sz w:val="24"/>
          <w:szCs w:val="24"/>
        </w:rPr>
        <w:t>.</w:t>
      </w:r>
    </w:p>
    <w:p w14:paraId="15ADE1EE" w14:textId="25284E9B" w:rsidR="0092601A" w:rsidRPr="00895767" w:rsidRDefault="00001D36" w:rsidP="00895767">
      <w:pPr>
        <w:pStyle w:val="Heading3"/>
        <w:ind w:firstLine="720"/>
        <w:rPr>
          <w:rFonts w:ascii="Times New Roman" w:hAnsi="Times New Roman" w:cs="Times New Roman"/>
          <w:b/>
          <w:bCs/>
          <w:color w:val="auto"/>
        </w:rPr>
      </w:pPr>
      <w:bookmarkStart w:id="25" w:name="_Toc43374927"/>
      <w:r w:rsidRPr="00895767">
        <w:rPr>
          <w:rFonts w:ascii="Times New Roman" w:hAnsi="Times New Roman" w:cs="Times New Roman"/>
          <w:b/>
          <w:bCs/>
          <w:color w:val="auto"/>
        </w:rPr>
        <w:t xml:space="preserve">The </w:t>
      </w:r>
      <w:r w:rsidR="0092601A" w:rsidRPr="00895767">
        <w:rPr>
          <w:rFonts w:ascii="Times New Roman" w:hAnsi="Times New Roman" w:cs="Times New Roman"/>
          <w:b/>
          <w:bCs/>
          <w:color w:val="auto"/>
        </w:rPr>
        <w:t>Links</w:t>
      </w:r>
      <w:r w:rsidRPr="00895767">
        <w:rPr>
          <w:rFonts w:ascii="Times New Roman" w:hAnsi="Times New Roman" w:cs="Times New Roman"/>
          <w:b/>
          <w:bCs/>
          <w:color w:val="auto"/>
        </w:rPr>
        <w:t xml:space="preserve"> Aspect of Embeddedness</w:t>
      </w:r>
      <w:bookmarkEnd w:id="25"/>
    </w:p>
    <w:p w14:paraId="4AC12B45" w14:textId="77777777"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 xml:space="preserve">The connections between an individual and other people or institutions, formal or informal, constitute the links aspect (Mitchell et al., 2001; </w:t>
      </w:r>
      <w:proofErr w:type="spellStart"/>
      <w:r w:rsidRPr="0092601A">
        <w:rPr>
          <w:rFonts w:ascii="Times New Roman" w:hAnsi="Times New Roman" w:cs="Times New Roman"/>
          <w:sz w:val="24"/>
          <w:szCs w:val="24"/>
        </w:rPr>
        <w:t>Holtom</w:t>
      </w:r>
      <w:proofErr w:type="spellEnd"/>
      <w:r w:rsidRPr="0092601A">
        <w:rPr>
          <w:rFonts w:ascii="Times New Roman" w:hAnsi="Times New Roman" w:cs="Times New Roman"/>
          <w:sz w:val="24"/>
          <w:szCs w:val="24"/>
        </w:rPr>
        <w:t xml:space="preserve"> et al., 2006). These links are the various connections that someone has with the people around them, such as their immediate family and coworkers, as well as the community they live in. The more connections a person has, the less likely they are to leave, as though these links are anchoring them to their job and community. Factors like being married, having young children, being older, and having tenure are associated with likeliness to stay (Mitchell et al., 2001).</w:t>
      </w:r>
    </w:p>
    <w:p w14:paraId="6FA5DEAA" w14:textId="77777777"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For this study, it is expected that links will operate in much the same way, but they will be relevant to college freshmen. These links may include roommates, new friends, classmates, lab partners, instructors and professors, on-campus and off-campus organizations, and so on. It is also expected that the students’ links to their families will play an important role, as social support has been seen as an important factor for student retention (</w:t>
      </w:r>
      <w:proofErr w:type="spellStart"/>
      <w:r w:rsidRPr="0092601A">
        <w:rPr>
          <w:rFonts w:ascii="Times New Roman" w:hAnsi="Times New Roman" w:cs="Times New Roman"/>
          <w:sz w:val="24"/>
          <w:szCs w:val="24"/>
        </w:rPr>
        <w:t>DeBerard</w:t>
      </w:r>
      <w:proofErr w:type="spellEnd"/>
      <w:r w:rsidRPr="0092601A">
        <w:rPr>
          <w:rFonts w:ascii="Times New Roman" w:hAnsi="Times New Roman" w:cs="Times New Roman"/>
          <w:sz w:val="24"/>
          <w:szCs w:val="24"/>
        </w:rPr>
        <w:t xml:space="preserve">, </w:t>
      </w:r>
      <w:proofErr w:type="spellStart"/>
      <w:r w:rsidRPr="0092601A">
        <w:rPr>
          <w:rFonts w:ascii="Times New Roman" w:hAnsi="Times New Roman" w:cs="Times New Roman"/>
          <w:sz w:val="24"/>
          <w:szCs w:val="24"/>
        </w:rPr>
        <w:t>Spielmans</w:t>
      </w:r>
      <w:proofErr w:type="spellEnd"/>
      <w:r w:rsidRPr="0092601A">
        <w:rPr>
          <w:rFonts w:ascii="Times New Roman" w:hAnsi="Times New Roman" w:cs="Times New Roman"/>
          <w:sz w:val="24"/>
          <w:szCs w:val="24"/>
        </w:rPr>
        <w:t xml:space="preserve">, &amp; </w:t>
      </w:r>
      <w:proofErr w:type="spellStart"/>
      <w:r w:rsidRPr="0092601A">
        <w:rPr>
          <w:rFonts w:ascii="Times New Roman" w:hAnsi="Times New Roman" w:cs="Times New Roman"/>
          <w:sz w:val="24"/>
          <w:szCs w:val="24"/>
        </w:rPr>
        <w:t>Julka</w:t>
      </w:r>
      <w:proofErr w:type="spellEnd"/>
      <w:r w:rsidRPr="0092601A">
        <w:rPr>
          <w:rFonts w:ascii="Times New Roman" w:hAnsi="Times New Roman" w:cs="Times New Roman"/>
          <w:sz w:val="24"/>
          <w:szCs w:val="24"/>
        </w:rPr>
        <w:t xml:space="preserve">, 2004; Gerdes &amp; Mallinckrodt, 1994). </w:t>
      </w:r>
    </w:p>
    <w:p w14:paraId="495C0F7A" w14:textId="3DA1297A" w:rsidR="0092601A" w:rsidRPr="000E6862" w:rsidRDefault="00001D36" w:rsidP="000E6862">
      <w:pPr>
        <w:pStyle w:val="Heading3"/>
        <w:ind w:firstLine="720"/>
        <w:rPr>
          <w:rFonts w:ascii="Times New Roman" w:hAnsi="Times New Roman" w:cs="Times New Roman"/>
          <w:b/>
          <w:bCs/>
          <w:color w:val="auto"/>
        </w:rPr>
      </w:pPr>
      <w:bookmarkStart w:id="26" w:name="_Toc43374928"/>
      <w:r w:rsidRPr="000E6862">
        <w:rPr>
          <w:rFonts w:ascii="Times New Roman" w:hAnsi="Times New Roman" w:cs="Times New Roman"/>
          <w:b/>
          <w:bCs/>
          <w:color w:val="auto"/>
        </w:rPr>
        <w:lastRenderedPageBreak/>
        <w:t xml:space="preserve">The </w:t>
      </w:r>
      <w:r w:rsidR="0092601A" w:rsidRPr="000E6862">
        <w:rPr>
          <w:rFonts w:ascii="Times New Roman" w:hAnsi="Times New Roman" w:cs="Times New Roman"/>
          <w:b/>
          <w:bCs/>
          <w:color w:val="auto"/>
        </w:rPr>
        <w:t>Fit</w:t>
      </w:r>
      <w:r w:rsidRPr="000E6862">
        <w:rPr>
          <w:rFonts w:ascii="Times New Roman" w:hAnsi="Times New Roman" w:cs="Times New Roman"/>
          <w:b/>
          <w:bCs/>
          <w:color w:val="auto"/>
        </w:rPr>
        <w:t xml:space="preserve"> Aspect of Embeddedness</w:t>
      </w:r>
      <w:bookmarkEnd w:id="26"/>
    </w:p>
    <w:p w14:paraId="6BCA8E90" w14:textId="77777777"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The critical aspect of fit is defined by Mitchell et al. (2001) as the perceived comfort or compatibility an employee senses with an organization and their environment. Individuals will assess how well their career goals, personal values, and plans for the future align with the demands of their job and the culture of the corporation (</w:t>
      </w:r>
      <w:proofErr w:type="spellStart"/>
      <w:r w:rsidRPr="0092601A">
        <w:rPr>
          <w:rFonts w:ascii="Times New Roman" w:hAnsi="Times New Roman" w:cs="Times New Roman"/>
          <w:sz w:val="24"/>
          <w:szCs w:val="24"/>
        </w:rPr>
        <w:t>Holtom</w:t>
      </w:r>
      <w:proofErr w:type="spellEnd"/>
      <w:r w:rsidRPr="0092601A">
        <w:rPr>
          <w:rFonts w:ascii="Times New Roman" w:hAnsi="Times New Roman" w:cs="Times New Roman"/>
          <w:sz w:val="24"/>
          <w:szCs w:val="24"/>
        </w:rPr>
        <w:t xml:space="preserve"> et al., 2006; Mitchell et al., 2001). It is expected that the greater the fit of an individual to the organization and the community, the more likely they are to stay.</w:t>
      </w:r>
    </w:p>
    <w:p w14:paraId="54CC22F2" w14:textId="08680396"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For the present study, it is expected that fit for the university student to the university will operate similarly in that those who feel more aligned with their institution’s culture will be more likely to stay. Fit in this context will presumably encompass factors like overall political stance, courses offered, opportunities to be involved or volunteer, and opportunities to have experiences</w:t>
      </w:r>
      <w:r w:rsidR="00115133">
        <w:rPr>
          <w:rFonts w:ascii="Times New Roman" w:hAnsi="Times New Roman" w:cs="Times New Roman"/>
          <w:sz w:val="24"/>
          <w:szCs w:val="24"/>
        </w:rPr>
        <w:t xml:space="preserve"> </w:t>
      </w:r>
      <w:r w:rsidRPr="0092601A">
        <w:rPr>
          <w:rFonts w:ascii="Times New Roman" w:hAnsi="Times New Roman" w:cs="Times New Roman"/>
          <w:sz w:val="24"/>
          <w:szCs w:val="24"/>
        </w:rPr>
        <w:t>that are important to that individual. Fit to the community will likely include factors like weather, safety of the area, options for activities, and proximity to home.</w:t>
      </w:r>
    </w:p>
    <w:p w14:paraId="366588D6" w14:textId="53A53CEC" w:rsidR="0092601A" w:rsidRPr="000E6862" w:rsidRDefault="00001D36" w:rsidP="000E6862">
      <w:pPr>
        <w:pStyle w:val="Heading3"/>
        <w:ind w:firstLine="720"/>
        <w:rPr>
          <w:rFonts w:ascii="Times New Roman" w:hAnsi="Times New Roman" w:cs="Times New Roman"/>
          <w:b/>
          <w:bCs/>
          <w:color w:val="auto"/>
        </w:rPr>
      </w:pPr>
      <w:bookmarkStart w:id="27" w:name="_Toc43374929"/>
      <w:r w:rsidRPr="000E6862">
        <w:rPr>
          <w:rFonts w:ascii="Times New Roman" w:hAnsi="Times New Roman" w:cs="Times New Roman"/>
          <w:b/>
          <w:bCs/>
          <w:color w:val="auto"/>
        </w:rPr>
        <w:t xml:space="preserve">The </w:t>
      </w:r>
      <w:r w:rsidR="0092601A" w:rsidRPr="000E6862">
        <w:rPr>
          <w:rFonts w:ascii="Times New Roman" w:hAnsi="Times New Roman" w:cs="Times New Roman"/>
          <w:b/>
          <w:bCs/>
          <w:color w:val="auto"/>
        </w:rPr>
        <w:t>Sacrifice</w:t>
      </w:r>
      <w:r w:rsidRPr="000E6862">
        <w:rPr>
          <w:rFonts w:ascii="Times New Roman" w:hAnsi="Times New Roman" w:cs="Times New Roman"/>
          <w:b/>
          <w:bCs/>
          <w:color w:val="auto"/>
        </w:rPr>
        <w:t xml:space="preserve"> Aspect of Embeddedness</w:t>
      </w:r>
      <w:bookmarkEnd w:id="27"/>
    </w:p>
    <w:p w14:paraId="703F5B4C" w14:textId="77777777"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Sacrifice pertains to the losses one would experience if they left their job. According to Mitchell et al. (2001), this critical aspect involves perceived costs of material and psychological benefits that would be given up as a result of not staying in the job. For employees these are elements like salary, tenure, stock options, colleagues, and interesting projects (Mitchell et al., 2001). Sacrifices related to the community mostly matter for relocation and include things like commute time, nice neighborhood, and attractive school districts.</w:t>
      </w:r>
    </w:p>
    <w:p w14:paraId="499E5F7B" w14:textId="77777777" w:rsidR="0092601A" w:rsidRPr="0092601A" w:rsidRDefault="0092601A" w:rsidP="0092601A">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 xml:space="preserve">For this study, it is expected that university students will have their own versions of sacrifice. Perhaps they have a leadership position in an organization, they have made many friends, have student season football tickets, or really enjoy their courses. Potential community </w:t>
      </w:r>
      <w:r w:rsidRPr="0092601A">
        <w:rPr>
          <w:rFonts w:ascii="Times New Roman" w:hAnsi="Times New Roman" w:cs="Times New Roman"/>
          <w:sz w:val="24"/>
          <w:szCs w:val="24"/>
        </w:rPr>
        <w:lastRenderedPageBreak/>
        <w:t>sacrifices could pertain to their living situation, accessibility of fitness centers and activities, and college student perks for shopping or activities.</w:t>
      </w:r>
    </w:p>
    <w:p w14:paraId="5BC1C8AD" w14:textId="3D52EFE8" w:rsidR="0092601A" w:rsidRPr="000E6862" w:rsidRDefault="0092601A" w:rsidP="000E6862">
      <w:pPr>
        <w:pStyle w:val="Heading3"/>
        <w:ind w:firstLine="720"/>
        <w:rPr>
          <w:rFonts w:ascii="Times New Roman" w:hAnsi="Times New Roman" w:cs="Times New Roman"/>
          <w:b/>
          <w:bCs/>
          <w:color w:val="auto"/>
        </w:rPr>
      </w:pPr>
      <w:bookmarkStart w:id="28" w:name="_Toc43374930"/>
      <w:r w:rsidRPr="000E6862">
        <w:rPr>
          <w:rFonts w:ascii="Times New Roman" w:hAnsi="Times New Roman" w:cs="Times New Roman"/>
          <w:b/>
          <w:bCs/>
          <w:color w:val="auto"/>
        </w:rPr>
        <w:t>Composite Measure vs. Global Measure</w:t>
      </w:r>
      <w:bookmarkEnd w:id="28"/>
      <w:r w:rsidR="00001D36" w:rsidRPr="000E6862">
        <w:rPr>
          <w:rFonts w:ascii="Times New Roman" w:hAnsi="Times New Roman" w:cs="Times New Roman"/>
          <w:b/>
          <w:bCs/>
          <w:color w:val="auto"/>
        </w:rPr>
        <w:t xml:space="preserve"> </w:t>
      </w:r>
    </w:p>
    <w:p w14:paraId="303D1640" w14:textId="371FFF3B" w:rsidR="00D15907" w:rsidRDefault="0092601A" w:rsidP="0092601A">
      <w:pPr>
        <w:spacing w:line="480" w:lineRule="auto"/>
        <w:ind w:firstLine="720"/>
        <w:rPr>
          <w:rFonts w:ascii="Times New Roman" w:hAnsi="Times New Roman" w:cs="Times New Roman"/>
          <w:sz w:val="24"/>
          <w:szCs w:val="24"/>
        </w:rPr>
      </w:pPr>
      <w:r w:rsidRPr="00D15907">
        <w:rPr>
          <w:rFonts w:ascii="Times New Roman" w:hAnsi="Times New Roman" w:cs="Times New Roman"/>
          <w:sz w:val="24"/>
          <w:szCs w:val="24"/>
        </w:rPr>
        <w:t xml:space="preserve">The measure created by Mitchell et al. (2001) to measure job embeddedness is known as the composite measure of job embeddedness because it assesses each of the six aspects proposed by the job embeddedness theory. It places equal emphasis on off-the-job and on-the-job embeddedness. This measure follows the notion that the whole is equal to the sum of its parts (Zhang, Fried, &amp; </w:t>
      </w:r>
      <w:proofErr w:type="spellStart"/>
      <w:r w:rsidRPr="00D15907">
        <w:rPr>
          <w:rFonts w:ascii="Times New Roman" w:hAnsi="Times New Roman" w:cs="Times New Roman"/>
          <w:sz w:val="24"/>
          <w:szCs w:val="24"/>
        </w:rPr>
        <w:t>Griffeth</w:t>
      </w:r>
      <w:proofErr w:type="spellEnd"/>
      <w:r w:rsidRPr="00D15907">
        <w:rPr>
          <w:rFonts w:ascii="Times New Roman" w:hAnsi="Times New Roman" w:cs="Times New Roman"/>
          <w:sz w:val="24"/>
          <w:szCs w:val="24"/>
        </w:rPr>
        <w:t xml:space="preserve">, 2012). </w:t>
      </w:r>
      <w:r w:rsidR="00D15907">
        <w:rPr>
          <w:rFonts w:ascii="Times New Roman" w:hAnsi="Times New Roman" w:cs="Times New Roman"/>
          <w:sz w:val="24"/>
          <w:szCs w:val="24"/>
        </w:rPr>
        <w:t>The composite measure of college embeddedness used in this study comes from Mitchell and colleagues’ composite measure of job embeddedness. Each item in the measure was reconstructed to be applicable to a college and the community surrounding it. When rewriting the items, care was taken to change only the necessary parts of the item to make it related to college instead of job. The composite measure of college embeddedness can be found in Appendix A</w:t>
      </w:r>
      <w:r w:rsidR="0042793C">
        <w:rPr>
          <w:rFonts w:ascii="Times New Roman" w:hAnsi="Times New Roman" w:cs="Times New Roman"/>
          <w:sz w:val="24"/>
          <w:szCs w:val="24"/>
        </w:rPr>
        <w:t xml:space="preserve"> (Krantz et al., 2019)</w:t>
      </w:r>
      <w:r w:rsidR="00D15907">
        <w:rPr>
          <w:rFonts w:ascii="Times New Roman" w:hAnsi="Times New Roman" w:cs="Times New Roman"/>
          <w:sz w:val="24"/>
          <w:szCs w:val="24"/>
        </w:rPr>
        <w:t>.</w:t>
      </w:r>
    </w:p>
    <w:p w14:paraId="343C6A44" w14:textId="56CE4FBB" w:rsidR="0092601A" w:rsidRPr="00D15907" w:rsidRDefault="00D15907" w:rsidP="0092601A">
      <w:pPr>
        <w:spacing w:line="480" w:lineRule="auto"/>
        <w:ind w:firstLine="720"/>
        <w:rPr>
          <w:rFonts w:ascii="Times New Roman" w:hAnsi="Times New Roman" w:cs="Times New Roman"/>
          <w:sz w:val="24"/>
          <w:szCs w:val="24"/>
        </w:rPr>
      </w:pPr>
      <w:r w:rsidRPr="00D15907">
        <w:rPr>
          <w:rFonts w:ascii="Times New Roman" w:hAnsi="Times New Roman" w:cs="Times New Roman"/>
          <w:sz w:val="24"/>
          <w:szCs w:val="24"/>
        </w:rPr>
        <w:t xml:space="preserve">Crossley, Bennett, </w:t>
      </w:r>
      <w:proofErr w:type="spellStart"/>
      <w:r w:rsidRPr="00D15907">
        <w:rPr>
          <w:rFonts w:ascii="Times New Roman" w:hAnsi="Times New Roman" w:cs="Times New Roman"/>
          <w:sz w:val="24"/>
          <w:szCs w:val="24"/>
        </w:rPr>
        <w:t>Jex</w:t>
      </w:r>
      <w:proofErr w:type="spellEnd"/>
      <w:r w:rsidRPr="00D15907">
        <w:rPr>
          <w:rFonts w:ascii="Times New Roman" w:hAnsi="Times New Roman" w:cs="Times New Roman"/>
          <w:sz w:val="24"/>
          <w:szCs w:val="24"/>
        </w:rPr>
        <w:t xml:space="preserve">, and </w:t>
      </w:r>
      <w:proofErr w:type="spellStart"/>
      <w:r w:rsidRPr="00D15907">
        <w:rPr>
          <w:rFonts w:ascii="Times New Roman" w:hAnsi="Times New Roman" w:cs="Times New Roman"/>
          <w:sz w:val="24"/>
          <w:szCs w:val="24"/>
        </w:rPr>
        <w:t>Burnfield</w:t>
      </w:r>
      <w:proofErr w:type="spellEnd"/>
      <w:r w:rsidRPr="00D15907">
        <w:rPr>
          <w:rFonts w:ascii="Times New Roman" w:hAnsi="Times New Roman" w:cs="Times New Roman"/>
          <w:sz w:val="24"/>
          <w:szCs w:val="24"/>
        </w:rPr>
        <w:t xml:space="preserve"> (2007) developed a global measure of job embeddedness.</w:t>
      </w:r>
      <w:r>
        <w:rPr>
          <w:rFonts w:ascii="Times New Roman" w:hAnsi="Times New Roman" w:cs="Times New Roman"/>
          <w:sz w:val="24"/>
          <w:szCs w:val="24"/>
        </w:rPr>
        <w:t xml:space="preserve"> </w:t>
      </w:r>
      <w:r w:rsidR="0092601A" w:rsidRPr="00D15907">
        <w:rPr>
          <w:rFonts w:ascii="Times New Roman" w:hAnsi="Times New Roman" w:cs="Times New Roman"/>
          <w:sz w:val="24"/>
          <w:szCs w:val="24"/>
        </w:rPr>
        <w:t>This measure is much shorter and uses general questions to measure employees’ overall perception of attachment to an organization (Crossley et al., 2007). This measure follows the notion that the whole is greater than the sum of its parts (Zhang et al, 2012).</w:t>
      </w:r>
      <w:r>
        <w:rPr>
          <w:rFonts w:ascii="Times New Roman" w:hAnsi="Times New Roman" w:cs="Times New Roman"/>
          <w:sz w:val="24"/>
          <w:szCs w:val="24"/>
        </w:rPr>
        <w:t xml:space="preserve"> The global measure of college embeddedness used in this study is created directly from Crossley and colleagues’ global measure of job embeddedness. Creation of the items often required only changing one word, “job” to “college”. The global measure of college embeddedness can be found in Appendix B</w:t>
      </w:r>
      <w:r w:rsidR="0042793C">
        <w:rPr>
          <w:rFonts w:ascii="Times New Roman" w:hAnsi="Times New Roman" w:cs="Times New Roman"/>
          <w:sz w:val="24"/>
          <w:szCs w:val="24"/>
        </w:rPr>
        <w:t xml:space="preserve"> (Krantz et al., 2019)</w:t>
      </w:r>
      <w:r>
        <w:rPr>
          <w:rFonts w:ascii="Times New Roman" w:hAnsi="Times New Roman" w:cs="Times New Roman"/>
          <w:sz w:val="24"/>
          <w:szCs w:val="24"/>
        </w:rPr>
        <w:t>.</w:t>
      </w:r>
    </w:p>
    <w:p w14:paraId="0CC58F3E" w14:textId="5E9B7EB9" w:rsidR="0092601A" w:rsidRPr="00D15907" w:rsidRDefault="0092601A" w:rsidP="0092601A">
      <w:pPr>
        <w:spacing w:line="480" w:lineRule="auto"/>
        <w:ind w:firstLine="720"/>
        <w:rPr>
          <w:rFonts w:ascii="Times New Roman" w:hAnsi="Times New Roman" w:cs="Times New Roman"/>
          <w:sz w:val="24"/>
          <w:szCs w:val="24"/>
        </w:rPr>
      </w:pPr>
      <w:r w:rsidRPr="00D15907">
        <w:rPr>
          <w:rFonts w:ascii="Times New Roman" w:hAnsi="Times New Roman" w:cs="Times New Roman"/>
          <w:sz w:val="24"/>
          <w:szCs w:val="24"/>
        </w:rPr>
        <w:t xml:space="preserve">Both measures have their strengths and weaknesses. Zhang et al. (2012) compared the composite and global measures in their review of job embeddedness. The </w:t>
      </w:r>
      <w:r w:rsidR="00D15907">
        <w:rPr>
          <w:rFonts w:ascii="Times New Roman" w:hAnsi="Times New Roman" w:cs="Times New Roman"/>
          <w:sz w:val="24"/>
          <w:szCs w:val="24"/>
        </w:rPr>
        <w:t>global</w:t>
      </w:r>
      <w:r w:rsidRPr="00D15907">
        <w:rPr>
          <w:rFonts w:ascii="Times New Roman" w:hAnsi="Times New Roman" w:cs="Times New Roman"/>
          <w:sz w:val="24"/>
          <w:szCs w:val="24"/>
        </w:rPr>
        <w:t xml:space="preserve"> measure created </w:t>
      </w:r>
      <w:r w:rsidRPr="00D15907">
        <w:rPr>
          <w:rFonts w:ascii="Times New Roman" w:hAnsi="Times New Roman" w:cs="Times New Roman"/>
          <w:sz w:val="24"/>
          <w:szCs w:val="24"/>
        </w:rPr>
        <w:lastRenderedPageBreak/>
        <w:t xml:space="preserve">by Crossley et al. (2007) does not differentiate between on-the-job and off-the-job embeddedness; it also does not differentiate between fit, sacrifice, and links. Due to the lack of distinction amongst aspects in the global measure, individuals can weigh on-the-job and off-the-job embeddedness perceptions for themselves, as compared to the composite measure that equally weight them (Zhang et al., 2012). </w:t>
      </w:r>
      <w:r w:rsidR="009C6892">
        <w:rPr>
          <w:rFonts w:ascii="Times New Roman" w:hAnsi="Times New Roman" w:cs="Times New Roman"/>
          <w:sz w:val="24"/>
          <w:szCs w:val="24"/>
        </w:rPr>
        <w:t xml:space="preserve">For college embeddedness, this means participants are able to perceive the meaning of the items in their own way, allowing them to consider their connection to the university as a whole instead of by certain aspects. </w:t>
      </w:r>
    </w:p>
    <w:p w14:paraId="628923A8" w14:textId="2FE68CE1" w:rsidR="0092601A" w:rsidRDefault="0092601A" w:rsidP="0092601A">
      <w:pPr>
        <w:spacing w:line="480" w:lineRule="auto"/>
        <w:ind w:firstLine="720"/>
        <w:rPr>
          <w:rFonts w:ascii="Times New Roman" w:hAnsi="Times New Roman" w:cs="Times New Roman"/>
          <w:sz w:val="24"/>
          <w:szCs w:val="24"/>
        </w:rPr>
      </w:pPr>
      <w:r w:rsidRPr="00D15907">
        <w:rPr>
          <w:rFonts w:ascii="Times New Roman" w:hAnsi="Times New Roman" w:cs="Times New Roman"/>
          <w:sz w:val="24"/>
          <w:szCs w:val="24"/>
        </w:rPr>
        <w:t xml:space="preserve">The composite measure more clearly assesses job embeddedness as it is outlined in job embeddedness theory (Zhang et al., 2012). </w:t>
      </w:r>
      <w:r w:rsidR="009C6892">
        <w:rPr>
          <w:rFonts w:ascii="Times New Roman" w:hAnsi="Times New Roman" w:cs="Times New Roman"/>
          <w:sz w:val="24"/>
          <w:szCs w:val="24"/>
        </w:rPr>
        <w:t xml:space="preserve">This is also reflected in the composite college embeddedness measure, students are presented items that discussed specific aspects of the college and college community. </w:t>
      </w:r>
      <w:r w:rsidRPr="00D15907">
        <w:rPr>
          <w:rFonts w:ascii="Times New Roman" w:hAnsi="Times New Roman" w:cs="Times New Roman"/>
          <w:sz w:val="24"/>
          <w:szCs w:val="24"/>
        </w:rPr>
        <w:t xml:space="preserve">Further, the composite measure is more theoretically sound and provides to the literature of job embeddedness more so than the global measure (Zhang et al., 2012). </w:t>
      </w:r>
      <w:r w:rsidR="009C6892">
        <w:rPr>
          <w:rFonts w:ascii="Times New Roman" w:hAnsi="Times New Roman" w:cs="Times New Roman"/>
          <w:sz w:val="24"/>
          <w:szCs w:val="24"/>
        </w:rPr>
        <w:t xml:space="preserve">Due to this, it is expected that the composite measure of college embeddedness will likely provide more predictive power for student retention. </w:t>
      </w:r>
      <w:r w:rsidRPr="00D15907">
        <w:rPr>
          <w:rFonts w:ascii="Times New Roman" w:hAnsi="Times New Roman" w:cs="Times New Roman"/>
          <w:sz w:val="24"/>
          <w:szCs w:val="24"/>
        </w:rPr>
        <w:t xml:space="preserve">For this study, both measures will be used to assess </w:t>
      </w:r>
      <w:r w:rsidR="00F05B8E" w:rsidRPr="00D15907">
        <w:rPr>
          <w:rFonts w:ascii="Times New Roman" w:hAnsi="Times New Roman" w:cs="Times New Roman"/>
          <w:sz w:val="24"/>
          <w:szCs w:val="24"/>
        </w:rPr>
        <w:t>college</w:t>
      </w:r>
      <w:r w:rsidRPr="00D15907">
        <w:rPr>
          <w:rFonts w:ascii="Times New Roman" w:hAnsi="Times New Roman" w:cs="Times New Roman"/>
          <w:sz w:val="24"/>
          <w:szCs w:val="24"/>
        </w:rPr>
        <w:t xml:space="preserve"> embeddedness</w:t>
      </w:r>
      <w:r w:rsidR="009C6892">
        <w:rPr>
          <w:rFonts w:ascii="Times New Roman" w:hAnsi="Times New Roman" w:cs="Times New Roman"/>
          <w:sz w:val="24"/>
          <w:szCs w:val="24"/>
        </w:rPr>
        <w:t xml:space="preserve"> and analyses will be performed to determine which is the most reliable and valid. </w:t>
      </w:r>
    </w:p>
    <w:p w14:paraId="1A17FA0F" w14:textId="771D64CA" w:rsidR="00850C22" w:rsidRDefault="00850C22" w:rsidP="00850C2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third measure, the College Embeddedness Measure, comprised of the college-related items from the composite measure of college embeddedness will be assessed. A previous study (Krantz et al., 2019) showed that this shorter, college specific measure may be the best predictor of freshman year academic success of the </w:t>
      </w:r>
      <w:r w:rsidR="007953ED">
        <w:rPr>
          <w:rFonts w:ascii="Times New Roman" w:hAnsi="Times New Roman" w:cs="Times New Roman"/>
          <w:sz w:val="24"/>
          <w:szCs w:val="24"/>
        </w:rPr>
        <w:t xml:space="preserve">three </w:t>
      </w:r>
      <w:r>
        <w:rPr>
          <w:rFonts w:ascii="Times New Roman" w:hAnsi="Times New Roman" w:cs="Times New Roman"/>
          <w:sz w:val="24"/>
          <w:szCs w:val="24"/>
        </w:rPr>
        <w:t>college embeddedness measures, as it was the most predictive of first semester freshman year GPA. The College Embeddedness Measure can be seen in Appendix A as the college-related items from the composite measure.</w:t>
      </w:r>
    </w:p>
    <w:p w14:paraId="3AD1EE5A" w14:textId="123F0A6E" w:rsidR="008325E6" w:rsidRPr="000E6862" w:rsidRDefault="00001D36" w:rsidP="000E6862">
      <w:pPr>
        <w:pStyle w:val="Heading2"/>
        <w:rPr>
          <w:rFonts w:ascii="Times New Roman" w:hAnsi="Times New Roman" w:cs="Times New Roman"/>
          <w:b/>
          <w:bCs/>
          <w:color w:val="auto"/>
          <w:sz w:val="24"/>
          <w:szCs w:val="24"/>
        </w:rPr>
      </w:pPr>
      <w:bookmarkStart w:id="29" w:name="_Toc43374635"/>
      <w:bookmarkStart w:id="30" w:name="_Toc43374931"/>
      <w:r w:rsidRPr="000E6862">
        <w:rPr>
          <w:rFonts w:ascii="Times New Roman" w:hAnsi="Times New Roman" w:cs="Times New Roman"/>
          <w:b/>
          <w:bCs/>
          <w:color w:val="auto"/>
          <w:sz w:val="24"/>
          <w:szCs w:val="24"/>
        </w:rPr>
        <w:lastRenderedPageBreak/>
        <w:t xml:space="preserve">Current Study’s </w:t>
      </w:r>
      <w:r w:rsidR="008325E6" w:rsidRPr="000E6862">
        <w:rPr>
          <w:rFonts w:ascii="Times New Roman" w:hAnsi="Times New Roman" w:cs="Times New Roman"/>
          <w:b/>
          <w:bCs/>
          <w:color w:val="auto"/>
          <w:sz w:val="24"/>
          <w:szCs w:val="24"/>
        </w:rPr>
        <w:t>Research Goals</w:t>
      </w:r>
      <w:bookmarkEnd w:id="29"/>
      <w:bookmarkEnd w:id="30"/>
    </w:p>
    <w:p w14:paraId="5BF21C5B" w14:textId="27766D01" w:rsidR="008325E6" w:rsidRPr="008325E6" w:rsidRDefault="008325E6" w:rsidP="008325E6">
      <w:pPr>
        <w:spacing w:line="480" w:lineRule="auto"/>
        <w:rPr>
          <w:rFonts w:ascii="Times New Roman" w:hAnsi="Times New Roman" w:cs="Times New Roman"/>
          <w:sz w:val="24"/>
          <w:szCs w:val="24"/>
        </w:rPr>
      </w:pPr>
      <w:r>
        <w:rPr>
          <w:rFonts w:ascii="Times New Roman" w:hAnsi="Times New Roman" w:cs="Times New Roman"/>
          <w:sz w:val="24"/>
          <w:szCs w:val="24"/>
        </w:rPr>
        <w:tab/>
      </w:r>
      <w:r w:rsidR="008C4053">
        <w:rPr>
          <w:rFonts w:ascii="Times New Roman" w:hAnsi="Times New Roman" w:cs="Times New Roman"/>
          <w:sz w:val="24"/>
          <w:szCs w:val="24"/>
        </w:rPr>
        <w:t xml:space="preserve">The purpose of this study is to examine the two psychosocial constructs of emotional intelligence and college embeddedness, as measured by the previously discussed instruments, as potential predictors of freshman to sophomore retention. The goals are to determine the extent to which each psychosocial construct predicts student retention, and if they provide incremental prediction to an existing validated algorithm used to predicting retention, </w:t>
      </w:r>
      <w:proofErr w:type="spellStart"/>
      <w:r w:rsidR="008C4053">
        <w:rPr>
          <w:rFonts w:ascii="Times New Roman" w:hAnsi="Times New Roman" w:cs="Times New Roman"/>
          <w:sz w:val="24"/>
          <w:szCs w:val="24"/>
        </w:rPr>
        <w:t>PredRet</w:t>
      </w:r>
      <w:proofErr w:type="spellEnd"/>
      <w:r>
        <w:rPr>
          <w:rFonts w:ascii="Times New Roman" w:hAnsi="Times New Roman" w:cs="Times New Roman"/>
          <w:sz w:val="24"/>
          <w:szCs w:val="24"/>
        </w:rPr>
        <w:t>.</w:t>
      </w:r>
      <w:r w:rsidR="00AE3534">
        <w:rPr>
          <w:rFonts w:ascii="Times New Roman" w:hAnsi="Times New Roman" w:cs="Times New Roman"/>
          <w:sz w:val="24"/>
          <w:szCs w:val="24"/>
        </w:rPr>
        <w:t xml:space="preserve"> </w:t>
      </w:r>
    </w:p>
    <w:p w14:paraId="780B7497" w14:textId="7E9B0B51" w:rsidR="0092601A" w:rsidRPr="000E6862" w:rsidRDefault="0092601A" w:rsidP="000E6862">
      <w:pPr>
        <w:pStyle w:val="Heading1"/>
        <w:jc w:val="center"/>
        <w:rPr>
          <w:rFonts w:ascii="Times New Roman" w:hAnsi="Times New Roman" w:cs="Times New Roman"/>
          <w:b/>
          <w:bCs/>
          <w:color w:val="auto"/>
          <w:sz w:val="28"/>
          <w:szCs w:val="28"/>
        </w:rPr>
      </w:pPr>
      <w:bookmarkStart w:id="31" w:name="_Toc43374636"/>
      <w:bookmarkStart w:id="32" w:name="_Toc43374932"/>
      <w:r w:rsidRPr="000E6862">
        <w:rPr>
          <w:rFonts w:ascii="Times New Roman" w:hAnsi="Times New Roman" w:cs="Times New Roman"/>
          <w:b/>
          <w:bCs/>
          <w:color w:val="auto"/>
          <w:sz w:val="28"/>
          <w:szCs w:val="28"/>
        </w:rPr>
        <w:t>Method</w:t>
      </w:r>
      <w:bookmarkEnd w:id="31"/>
      <w:bookmarkEnd w:id="32"/>
    </w:p>
    <w:p w14:paraId="6A84B086" w14:textId="3785739C" w:rsidR="0092601A" w:rsidRPr="000E6862" w:rsidRDefault="0092601A" w:rsidP="000E6862">
      <w:pPr>
        <w:pStyle w:val="Heading2"/>
        <w:rPr>
          <w:rFonts w:ascii="Times New Roman" w:hAnsi="Times New Roman" w:cs="Times New Roman"/>
          <w:b/>
          <w:bCs/>
          <w:color w:val="auto"/>
          <w:sz w:val="24"/>
          <w:szCs w:val="24"/>
        </w:rPr>
      </w:pPr>
      <w:bookmarkStart w:id="33" w:name="_Toc43374637"/>
      <w:bookmarkStart w:id="34" w:name="_Toc43374933"/>
      <w:r w:rsidRPr="000E6862">
        <w:rPr>
          <w:rFonts w:ascii="Times New Roman" w:hAnsi="Times New Roman" w:cs="Times New Roman"/>
          <w:b/>
          <w:bCs/>
          <w:color w:val="auto"/>
          <w:sz w:val="24"/>
          <w:szCs w:val="24"/>
        </w:rPr>
        <w:t>Participants</w:t>
      </w:r>
      <w:bookmarkEnd w:id="33"/>
      <w:bookmarkEnd w:id="34"/>
    </w:p>
    <w:p w14:paraId="7F7505A1" w14:textId="10120F34" w:rsidR="0092601A" w:rsidRPr="0092601A" w:rsidRDefault="0092601A" w:rsidP="0092601A">
      <w:pPr>
        <w:spacing w:line="480" w:lineRule="auto"/>
        <w:rPr>
          <w:rFonts w:ascii="Times New Roman" w:hAnsi="Times New Roman" w:cs="Times New Roman"/>
          <w:sz w:val="24"/>
          <w:szCs w:val="24"/>
        </w:rPr>
      </w:pPr>
      <w:r w:rsidRPr="0092601A">
        <w:rPr>
          <w:rFonts w:ascii="Times New Roman" w:hAnsi="Times New Roman" w:cs="Times New Roman"/>
          <w:sz w:val="24"/>
          <w:szCs w:val="24"/>
        </w:rPr>
        <w:tab/>
        <w:t xml:space="preserve">The participants for this study consisted of </w:t>
      </w:r>
      <w:r w:rsidR="001B6C7A">
        <w:rPr>
          <w:rFonts w:ascii="Times New Roman" w:hAnsi="Times New Roman" w:cs="Times New Roman"/>
          <w:sz w:val="24"/>
          <w:szCs w:val="24"/>
        </w:rPr>
        <w:t>745</w:t>
      </w:r>
      <w:r w:rsidRPr="0092601A">
        <w:rPr>
          <w:rFonts w:ascii="Times New Roman" w:hAnsi="Times New Roman" w:cs="Times New Roman"/>
          <w:sz w:val="24"/>
          <w:szCs w:val="24"/>
        </w:rPr>
        <w:t xml:space="preserve"> first-time, full-time freshmen students at the University of Oklahoma during the 2018-2019 academic year. Of the participants, 71% were female. Students participated while enrolled in an introductory psychology course during either their fall or spring semester of freshman year. All university freshmen that were enrolled in introductory psychology were eligible to participate and were recruited via an online platform. Participation in university studies is a course requirement for students enrolled in introductory psychology courses, therefore no further recruitment was required. Participation in the study resulted in the students earning course credit. A majority of the subjects </w:t>
      </w:r>
      <w:r w:rsidR="00006779">
        <w:rPr>
          <w:rFonts w:ascii="Times New Roman" w:hAnsi="Times New Roman" w:cs="Times New Roman"/>
          <w:sz w:val="24"/>
          <w:szCs w:val="24"/>
        </w:rPr>
        <w:t>(79%) p</w:t>
      </w:r>
      <w:r w:rsidRPr="0092601A">
        <w:rPr>
          <w:rFonts w:ascii="Times New Roman" w:hAnsi="Times New Roman" w:cs="Times New Roman"/>
          <w:sz w:val="24"/>
          <w:szCs w:val="24"/>
        </w:rPr>
        <w:t>articipated during the fall 2018 semester. Retention data for the participants was obtained from the university following their consent provided for access to their academic data.</w:t>
      </w:r>
    </w:p>
    <w:p w14:paraId="7E88060A" w14:textId="3389F27C" w:rsidR="0092601A" w:rsidRPr="000E6862" w:rsidRDefault="0092601A" w:rsidP="000E6862">
      <w:pPr>
        <w:pStyle w:val="Heading2"/>
        <w:rPr>
          <w:rFonts w:ascii="Times New Roman" w:hAnsi="Times New Roman" w:cs="Times New Roman"/>
          <w:b/>
          <w:bCs/>
          <w:color w:val="auto"/>
          <w:sz w:val="24"/>
          <w:szCs w:val="24"/>
        </w:rPr>
      </w:pPr>
      <w:bookmarkStart w:id="35" w:name="_Toc43374638"/>
      <w:bookmarkStart w:id="36" w:name="_Toc43374934"/>
      <w:r w:rsidRPr="000E6862">
        <w:rPr>
          <w:rFonts w:ascii="Times New Roman" w:hAnsi="Times New Roman" w:cs="Times New Roman"/>
          <w:b/>
          <w:bCs/>
          <w:color w:val="auto"/>
          <w:sz w:val="24"/>
          <w:szCs w:val="24"/>
        </w:rPr>
        <w:t>Measures</w:t>
      </w:r>
      <w:bookmarkEnd w:id="35"/>
      <w:bookmarkEnd w:id="36"/>
    </w:p>
    <w:p w14:paraId="31913C30" w14:textId="14EBA679" w:rsidR="001C0F38" w:rsidRPr="0092601A" w:rsidRDefault="0092601A" w:rsidP="000E6862">
      <w:pPr>
        <w:spacing w:line="480" w:lineRule="auto"/>
        <w:ind w:firstLine="720"/>
        <w:contextualSpacing/>
        <w:rPr>
          <w:rFonts w:ascii="Times New Roman" w:eastAsia="Calibri" w:hAnsi="Times New Roman" w:cs="Times New Roman"/>
          <w:sz w:val="24"/>
          <w:szCs w:val="24"/>
        </w:rPr>
      </w:pPr>
      <w:r w:rsidRPr="0092601A">
        <w:rPr>
          <w:rFonts w:ascii="Times New Roman" w:hAnsi="Times New Roman" w:cs="Times New Roman"/>
          <w:sz w:val="24"/>
          <w:szCs w:val="24"/>
        </w:rPr>
        <w:t xml:space="preserve">In order to assess the effects that emotional intelligence and college embeddedness have on a student’s likelihood to return to college following their freshman year, this study used </w:t>
      </w:r>
      <w:r w:rsidR="00C52833">
        <w:rPr>
          <w:rFonts w:ascii="Times New Roman" w:hAnsi="Times New Roman" w:cs="Times New Roman"/>
          <w:sz w:val="24"/>
          <w:szCs w:val="24"/>
        </w:rPr>
        <w:t>a</w:t>
      </w:r>
      <w:r w:rsidRPr="0092601A">
        <w:rPr>
          <w:rFonts w:ascii="Times New Roman" w:hAnsi="Times New Roman" w:cs="Times New Roman"/>
          <w:sz w:val="24"/>
          <w:szCs w:val="24"/>
        </w:rPr>
        <w:t xml:space="preserve"> measure of emotional intelligence and measures to analyze college embeddedness</w:t>
      </w:r>
      <w:r w:rsidR="00C52833">
        <w:rPr>
          <w:rFonts w:ascii="Times New Roman" w:hAnsi="Times New Roman" w:cs="Times New Roman"/>
          <w:sz w:val="24"/>
          <w:szCs w:val="24"/>
        </w:rPr>
        <w:t xml:space="preserve"> based on existing job embeddedness measures</w:t>
      </w:r>
      <w:r w:rsidRPr="0092601A">
        <w:rPr>
          <w:rFonts w:ascii="Times New Roman" w:hAnsi="Times New Roman" w:cs="Times New Roman"/>
          <w:sz w:val="24"/>
          <w:szCs w:val="24"/>
        </w:rPr>
        <w:t>. Emotional intelligence was assessed using the Mayer Salovey Caruso Emotional Intelligence Test (MSCEIT). For college embeddedness t</w:t>
      </w:r>
      <w:r w:rsidRPr="0092601A">
        <w:rPr>
          <w:rFonts w:ascii="Times New Roman" w:eastAsia="Calibri" w:hAnsi="Times New Roman" w:cs="Times New Roman"/>
          <w:sz w:val="24"/>
          <w:szCs w:val="24"/>
        </w:rPr>
        <w:t xml:space="preserve">his study </w:t>
      </w:r>
      <w:r w:rsidRPr="0092601A">
        <w:rPr>
          <w:rFonts w:ascii="Times New Roman" w:eastAsia="Calibri" w:hAnsi="Times New Roman" w:cs="Times New Roman"/>
          <w:sz w:val="24"/>
          <w:szCs w:val="24"/>
        </w:rPr>
        <w:lastRenderedPageBreak/>
        <w:t>employed three new measures to assess college embeddedness. First, a composite job embeddedness measure modeled after the composite job embeddedness measure created and validated by Mitchell and colleagues (2001). Second, a global measure of college embeddedness modeled after the global job embeddedness measure created and validated by Crossley and colleagues (2007). Finally, a college embeddedness measure that takes items from the composite college embeddedness measure strictly pertaining to the college, with all community related items removed.</w:t>
      </w:r>
    </w:p>
    <w:p w14:paraId="53E20F5F" w14:textId="77777777" w:rsidR="0092601A" w:rsidRPr="0092601A" w:rsidRDefault="0092601A" w:rsidP="0092601A">
      <w:pPr>
        <w:spacing w:line="480" w:lineRule="auto"/>
        <w:rPr>
          <w:rFonts w:ascii="Times New Roman" w:hAnsi="Times New Roman" w:cs="Times New Roman"/>
          <w:i/>
          <w:iCs/>
          <w:sz w:val="24"/>
          <w:szCs w:val="24"/>
        </w:rPr>
      </w:pPr>
      <w:r w:rsidRPr="0092601A">
        <w:rPr>
          <w:rFonts w:ascii="Times New Roman" w:hAnsi="Times New Roman" w:cs="Times New Roman"/>
          <w:i/>
          <w:iCs/>
          <w:sz w:val="24"/>
          <w:szCs w:val="24"/>
        </w:rPr>
        <w:t>Mayer Salovey Caruso Emotional Intelligence Test</w:t>
      </w:r>
    </w:p>
    <w:p w14:paraId="6AEE7D10" w14:textId="0C37F9DA" w:rsidR="0092601A" w:rsidRPr="0092601A" w:rsidRDefault="0092601A" w:rsidP="00AB566F">
      <w:pPr>
        <w:spacing w:line="480" w:lineRule="auto"/>
        <w:rPr>
          <w:rFonts w:ascii="Times New Roman" w:hAnsi="Times New Roman" w:cs="Times New Roman"/>
          <w:iCs/>
          <w:sz w:val="24"/>
          <w:szCs w:val="24"/>
        </w:rPr>
      </w:pPr>
      <w:r w:rsidRPr="0092601A">
        <w:rPr>
          <w:rFonts w:ascii="Times New Roman" w:hAnsi="Times New Roman" w:cs="Times New Roman"/>
          <w:iCs/>
          <w:sz w:val="24"/>
          <w:szCs w:val="24"/>
        </w:rPr>
        <w:tab/>
        <w:t xml:space="preserve">The study used the most current version of the MSCEIT, the MSCEIT V2.0, which </w:t>
      </w:r>
      <w:r w:rsidR="0024221B">
        <w:rPr>
          <w:rFonts w:ascii="Times New Roman" w:hAnsi="Times New Roman" w:cs="Times New Roman"/>
          <w:iCs/>
          <w:sz w:val="24"/>
          <w:szCs w:val="24"/>
        </w:rPr>
        <w:t xml:space="preserve">comes after measurement </w:t>
      </w:r>
      <w:r w:rsidRPr="0092601A">
        <w:rPr>
          <w:rFonts w:ascii="Times New Roman" w:hAnsi="Times New Roman" w:cs="Times New Roman"/>
          <w:iCs/>
          <w:sz w:val="24"/>
          <w:szCs w:val="24"/>
        </w:rPr>
        <w:t>predecessors for related constructs like nonverbal perception, emotional creativity, and social intelligence (Mayer et al., 2003). The MSCEIT V2.0 is a 141-item measure of emotional intelligence involving eight tasks, two for each of the four branches that measure specific skills of emotional intelligence (Mayer et al., 2003). The four skills are: perceiving emotions, using emotions to facilitate thought, understanding emotions, and managing emotions (Mayer et al., 2003).</w:t>
      </w:r>
      <w:r w:rsidR="007C6A29">
        <w:rPr>
          <w:rFonts w:ascii="Times New Roman" w:hAnsi="Times New Roman" w:cs="Times New Roman"/>
          <w:iCs/>
          <w:sz w:val="24"/>
          <w:szCs w:val="24"/>
        </w:rPr>
        <w:t xml:space="preserve"> </w:t>
      </w:r>
      <w:r w:rsidRPr="0092601A">
        <w:rPr>
          <w:rFonts w:ascii="Times New Roman" w:hAnsi="Times New Roman" w:cs="Times New Roman"/>
          <w:iCs/>
          <w:sz w:val="24"/>
          <w:szCs w:val="24"/>
        </w:rPr>
        <w:t>Based on Mayer and colleagues (2001) hypothesis of emotional intelligence being embedded in the communication and social context, scoring of the MSCEIT is based on consensus</w:t>
      </w:r>
      <w:r w:rsidR="003017D8">
        <w:rPr>
          <w:rFonts w:ascii="Times New Roman" w:hAnsi="Times New Roman" w:cs="Times New Roman"/>
          <w:iCs/>
          <w:sz w:val="24"/>
          <w:szCs w:val="24"/>
        </w:rPr>
        <w:t xml:space="preserve"> scoring</w:t>
      </w:r>
      <w:r w:rsidRPr="0092601A">
        <w:rPr>
          <w:rFonts w:ascii="Times New Roman" w:hAnsi="Times New Roman" w:cs="Times New Roman"/>
          <w:iCs/>
          <w:sz w:val="24"/>
          <w:szCs w:val="24"/>
        </w:rPr>
        <w:t xml:space="preserve">, so the participants responses inform the </w:t>
      </w:r>
      <w:r w:rsidR="003017D8">
        <w:rPr>
          <w:rFonts w:ascii="Times New Roman" w:hAnsi="Times New Roman" w:cs="Times New Roman"/>
          <w:iCs/>
          <w:sz w:val="24"/>
          <w:szCs w:val="24"/>
        </w:rPr>
        <w:t>best a</w:t>
      </w:r>
      <w:r w:rsidRPr="0092601A">
        <w:rPr>
          <w:rFonts w:ascii="Times New Roman" w:hAnsi="Times New Roman" w:cs="Times New Roman"/>
          <w:iCs/>
          <w:sz w:val="24"/>
          <w:szCs w:val="24"/>
        </w:rPr>
        <w:t>nswer to each item.</w:t>
      </w:r>
      <w:r w:rsidR="00AB566F">
        <w:rPr>
          <w:rFonts w:ascii="Times New Roman" w:hAnsi="Times New Roman" w:cs="Times New Roman"/>
          <w:iCs/>
          <w:sz w:val="24"/>
          <w:szCs w:val="24"/>
        </w:rPr>
        <w:t xml:space="preserve"> </w:t>
      </w:r>
      <w:r w:rsidR="00006779" w:rsidRPr="00006779">
        <w:rPr>
          <w:rFonts w:ascii="Times New Roman" w:hAnsi="Times New Roman" w:cs="Times New Roman"/>
          <w:iCs/>
          <w:sz w:val="24"/>
          <w:szCs w:val="24"/>
        </w:rPr>
        <w:t>Following the rank ordering of most frequent (rank of 5) to least frequent (rank of 1) responses to each item, a IRT-based graded response model was used to examine and calibrate each of the 8 scales at the task level (</w:t>
      </w:r>
      <w:proofErr w:type="spellStart"/>
      <w:r w:rsidR="00006779" w:rsidRPr="00006779">
        <w:rPr>
          <w:rFonts w:ascii="Times New Roman" w:hAnsi="Times New Roman" w:cs="Times New Roman"/>
          <w:iCs/>
          <w:sz w:val="24"/>
          <w:szCs w:val="24"/>
        </w:rPr>
        <w:t>Samejima</w:t>
      </w:r>
      <w:proofErr w:type="spellEnd"/>
      <w:r w:rsidR="00006779" w:rsidRPr="00006779">
        <w:rPr>
          <w:rFonts w:ascii="Times New Roman" w:hAnsi="Times New Roman" w:cs="Times New Roman"/>
          <w:iCs/>
          <w:sz w:val="24"/>
          <w:szCs w:val="24"/>
        </w:rPr>
        <w:t xml:space="preserve">, 1997). For each scale at the task level, item characteristic curves were examined and those items with either flat slopes (i.e. slopes near zero) or negative slopes were removed. After each task was assessed and poor-fitting items were removed, Expected A Posteriori (EAP) scaling was implemented to create scores for each </w:t>
      </w:r>
      <w:r w:rsidR="00006779" w:rsidRPr="00006779">
        <w:rPr>
          <w:rFonts w:ascii="Times New Roman" w:hAnsi="Times New Roman" w:cs="Times New Roman"/>
          <w:iCs/>
          <w:sz w:val="24"/>
          <w:szCs w:val="24"/>
        </w:rPr>
        <w:lastRenderedPageBreak/>
        <w:t xml:space="preserve">participant (Bock &amp; </w:t>
      </w:r>
      <w:proofErr w:type="spellStart"/>
      <w:r w:rsidR="00006779" w:rsidRPr="00006779">
        <w:rPr>
          <w:rFonts w:ascii="Times New Roman" w:hAnsi="Times New Roman" w:cs="Times New Roman"/>
          <w:iCs/>
          <w:sz w:val="24"/>
          <w:szCs w:val="24"/>
        </w:rPr>
        <w:t>Mislevy</w:t>
      </w:r>
      <w:proofErr w:type="spellEnd"/>
      <w:r w:rsidR="00006779" w:rsidRPr="00006779">
        <w:rPr>
          <w:rFonts w:ascii="Times New Roman" w:hAnsi="Times New Roman" w:cs="Times New Roman"/>
          <w:iCs/>
          <w:sz w:val="24"/>
          <w:szCs w:val="24"/>
        </w:rPr>
        <w:t xml:space="preserve">, 1982). Once scoring was finished, the MSCEIT was ready to be analyzed for the purposes of the study at any of the three levels of analysis. </w:t>
      </w:r>
    </w:p>
    <w:p w14:paraId="33E06F20" w14:textId="77777777" w:rsidR="0092601A" w:rsidRPr="0092601A" w:rsidRDefault="0092601A" w:rsidP="0092601A">
      <w:pPr>
        <w:spacing w:line="480" w:lineRule="auto"/>
        <w:contextualSpacing/>
        <w:rPr>
          <w:rFonts w:ascii="Times New Roman" w:eastAsia="Calibri" w:hAnsi="Times New Roman" w:cs="Times New Roman"/>
          <w:i/>
          <w:sz w:val="24"/>
          <w:szCs w:val="24"/>
        </w:rPr>
      </w:pPr>
      <w:r w:rsidRPr="0092601A">
        <w:rPr>
          <w:rFonts w:ascii="Times New Roman" w:eastAsia="Calibri" w:hAnsi="Times New Roman" w:cs="Times New Roman"/>
          <w:i/>
          <w:sz w:val="24"/>
          <w:szCs w:val="24"/>
        </w:rPr>
        <w:t>Composite College Embeddedness</w:t>
      </w:r>
    </w:p>
    <w:p w14:paraId="4413E6EE" w14:textId="2E95306A" w:rsidR="0092601A" w:rsidRPr="0092601A" w:rsidRDefault="0092601A" w:rsidP="0092601A">
      <w:pPr>
        <w:spacing w:line="480" w:lineRule="auto"/>
        <w:contextualSpacing/>
        <w:rPr>
          <w:rFonts w:ascii="Times New Roman" w:eastAsia="Calibri" w:hAnsi="Times New Roman" w:cs="Times New Roman"/>
          <w:sz w:val="24"/>
          <w:szCs w:val="24"/>
        </w:rPr>
      </w:pPr>
      <w:r w:rsidRPr="0092601A">
        <w:rPr>
          <w:rFonts w:ascii="Times New Roman" w:eastAsia="Calibri" w:hAnsi="Times New Roman" w:cs="Times New Roman"/>
          <w:sz w:val="24"/>
          <w:szCs w:val="24"/>
        </w:rPr>
        <w:tab/>
        <w:t>A composite college embeddedness was created from the job embeddedness measure of Mitchell and colleagues (2001). Items in the measure were similar to the composite measure of job embeddedness but had to be altered to be appropriate for the research goals. This measure is intended to assess students’ links, fit, and sacrifice as related to the university and the surrounding community. There were 19 items for this measure and participants responded using a 5-point Likert scale (1 = strongly disagree; 5 = strongly agree) and numerical responses to some questions. An example of an item is “It’s really important to me that my degree is from this university”. The composite measure demonstrated high reliability (</w:t>
      </w:r>
      <w:r w:rsidR="007C6A29">
        <w:rPr>
          <w:rFonts w:ascii="Times New Roman" w:eastAsia="Calibri" w:hAnsi="Times New Roman" w:cs="Times New Roman"/>
          <w:i/>
          <w:iCs/>
          <w:sz w:val="24"/>
          <w:szCs w:val="24"/>
        </w:rPr>
        <w:t>α</w:t>
      </w:r>
      <w:r w:rsidRPr="0092601A">
        <w:rPr>
          <w:rFonts w:ascii="Times New Roman" w:eastAsia="Calibri" w:hAnsi="Times New Roman" w:cs="Times New Roman"/>
          <w:sz w:val="24"/>
          <w:szCs w:val="24"/>
        </w:rPr>
        <w:t xml:space="preserve"> = .91). </w:t>
      </w:r>
    </w:p>
    <w:p w14:paraId="4A8F1D2A" w14:textId="77777777" w:rsidR="0092601A" w:rsidRPr="0092601A" w:rsidRDefault="0092601A" w:rsidP="0092601A">
      <w:pPr>
        <w:spacing w:line="480" w:lineRule="auto"/>
        <w:contextualSpacing/>
        <w:rPr>
          <w:rFonts w:ascii="Times New Roman" w:eastAsia="Calibri" w:hAnsi="Times New Roman" w:cs="Times New Roman"/>
          <w:i/>
          <w:sz w:val="24"/>
          <w:szCs w:val="24"/>
        </w:rPr>
      </w:pPr>
      <w:r w:rsidRPr="0092601A">
        <w:rPr>
          <w:rFonts w:ascii="Times New Roman" w:eastAsia="Calibri" w:hAnsi="Times New Roman" w:cs="Times New Roman"/>
          <w:i/>
          <w:sz w:val="24"/>
          <w:szCs w:val="24"/>
        </w:rPr>
        <w:t>Global College Embeddedness</w:t>
      </w:r>
    </w:p>
    <w:p w14:paraId="6F5EB2E4" w14:textId="70189C6F" w:rsidR="0092601A" w:rsidRPr="0092601A" w:rsidRDefault="0092601A" w:rsidP="0092601A">
      <w:pPr>
        <w:spacing w:line="480" w:lineRule="auto"/>
        <w:contextualSpacing/>
        <w:rPr>
          <w:rFonts w:ascii="Times New Roman" w:eastAsia="Calibri" w:hAnsi="Times New Roman" w:cs="Times New Roman"/>
          <w:sz w:val="24"/>
          <w:szCs w:val="24"/>
        </w:rPr>
      </w:pPr>
      <w:r w:rsidRPr="0092601A">
        <w:rPr>
          <w:rFonts w:ascii="Times New Roman" w:eastAsia="Calibri" w:hAnsi="Times New Roman" w:cs="Times New Roman"/>
          <w:sz w:val="24"/>
          <w:szCs w:val="24"/>
        </w:rPr>
        <w:tab/>
        <w:t>The global measure is based on the global job embeddedness measure (Crossley et al., 2007). This measure consists of seven items meant to measure college embeddedness overall, using the same items as the validated global job embeddedness measure, simply replacing “organization” with “university”. Participants responded to the items using a 5-point Likert scale (1 = strongly disagree; 5 = strongly agree). An example of an item is “It would be difficult for me to leave this university”. The measure demonstrates high reliability (</w:t>
      </w:r>
      <w:r w:rsidR="007C6A29">
        <w:rPr>
          <w:rFonts w:ascii="Times New Roman" w:eastAsia="Calibri" w:hAnsi="Times New Roman" w:cs="Times New Roman"/>
          <w:i/>
          <w:iCs/>
          <w:sz w:val="24"/>
          <w:szCs w:val="24"/>
        </w:rPr>
        <w:t>α</w:t>
      </w:r>
      <w:r w:rsidRPr="0092601A">
        <w:rPr>
          <w:rFonts w:ascii="Times New Roman" w:eastAsia="Calibri" w:hAnsi="Times New Roman" w:cs="Times New Roman"/>
          <w:sz w:val="24"/>
          <w:szCs w:val="24"/>
        </w:rPr>
        <w:t xml:space="preserve"> = .97). </w:t>
      </w:r>
    </w:p>
    <w:p w14:paraId="1F01BE7B" w14:textId="2A5F0D73" w:rsidR="0092601A" w:rsidRPr="0092601A" w:rsidRDefault="0092601A" w:rsidP="0092601A">
      <w:pPr>
        <w:spacing w:line="480" w:lineRule="auto"/>
        <w:contextualSpacing/>
        <w:rPr>
          <w:rFonts w:ascii="Times New Roman" w:eastAsia="Calibri" w:hAnsi="Times New Roman" w:cs="Times New Roman"/>
          <w:i/>
          <w:sz w:val="24"/>
          <w:szCs w:val="24"/>
        </w:rPr>
      </w:pPr>
      <w:r w:rsidRPr="0092601A">
        <w:rPr>
          <w:rFonts w:ascii="Times New Roman" w:eastAsia="Calibri" w:hAnsi="Times New Roman" w:cs="Times New Roman"/>
          <w:i/>
          <w:sz w:val="24"/>
          <w:szCs w:val="24"/>
        </w:rPr>
        <w:t>College Embeddedness</w:t>
      </w:r>
      <w:r w:rsidR="004579BC">
        <w:rPr>
          <w:rFonts w:ascii="Times New Roman" w:eastAsia="Calibri" w:hAnsi="Times New Roman" w:cs="Times New Roman"/>
          <w:i/>
          <w:sz w:val="24"/>
          <w:szCs w:val="24"/>
        </w:rPr>
        <w:t xml:space="preserve"> Measure</w:t>
      </w:r>
    </w:p>
    <w:p w14:paraId="20F52CA8" w14:textId="5080F89E" w:rsidR="0092601A" w:rsidRPr="0092601A" w:rsidRDefault="004579BC" w:rsidP="0092601A">
      <w:pPr>
        <w:spacing w:line="480" w:lineRule="auto"/>
        <w:ind w:firstLine="720"/>
        <w:contextualSpacing/>
        <w:rPr>
          <w:rFonts w:ascii="Times New Roman" w:eastAsia="Calibri" w:hAnsi="Times New Roman" w:cs="Times New Roman"/>
          <w:sz w:val="24"/>
          <w:szCs w:val="24"/>
        </w:rPr>
      </w:pPr>
      <w:r>
        <w:rPr>
          <w:rFonts w:ascii="Times New Roman" w:eastAsia="Calibri" w:hAnsi="Times New Roman" w:cs="Times New Roman"/>
          <w:sz w:val="24"/>
          <w:szCs w:val="24"/>
        </w:rPr>
        <w:t>The College Embeddedness Measure</w:t>
      </w:r>
      <w:r w:rsidR="0092601A" w:rsidRPr="0092601A">
        <w:rPr>
          <w:rFonts w:ascii="Times New Roman" w:eastAsia="Calibri" w:hAnsi="Times New Roman" w:cs="Times New Roman"/>
          <w:sz w:val="24"/>
          <w:szCs w:val="24"/>
        </w:rPr>
        <w:t xml:space="preserve"> was created using only the university specific items from the composite measure, which can be seen in </w:t>
      </w:r>
      <w:r w:rsidR="0092601A" w:rsidRPr="00F33AF4">
        <w:rPr>
          <w:rFonts w:ascii="Times New Roman" w:eastAsia="Calibri" w:hAnsi="Times New Roman" w:cs="Times New Roman"/>
          <w:sz w:val="24"/>
          <w:szCs w:val="24"/>
        </w:rPr>
        <w:t>Appendix A</w:t>
      </w:r>
      <w:r w:rsidR="0092601A" w:rsidRPr="0092601A">
        <w:rPr>
          <w:rFonts w:ascii="Times New Roman" w:eastAsia="Calibri" w:hAnsi="Times New Roman" w:cs="Times New Roman"/>
          <w:sz w:val="24"/>
          <w:szCs w:val="24"/>
        </w:rPr>
        <w:t xml:space="preserve">. The items from the composite measure of job embeddedness that were associated with the community (i.e., community links, fit in community, and sacrifice if leaving the community), as well as the global measure of </w:t>
      </w:r>
      <w:r w:rsidR="0092601A" w:rsidRPr="0092601A">
        <w:rPr>
          <w:rFonts w:ascii="Times New Roman" w:eastAsia="Calibri" w:hAnsi="Times New Roman" w:cs="Times New Roman"/>
          <w:sz w:val="24"/>
          <w:szCs w:val="24"/>
        </w:rPr>
        <w:lastRenderedPageBreak/>
        <w:t>college embeddedness, were not considered for this third measure. This measure was created to address the nature of the relationship students have with the university. Students in their first semester have not yet had the time to make the connections with the community, and due to their short time in the area before graduating, assessing embeddedness in the community is not an appropriate predictor. An example it is “I fit with the university’s culture”. The items for this measure used a 5-point Likert scale (1 = strongly disagree; 5 = strongly agree). This measure showed high reliability (</w:t>
      </w:r>
      <w:r w:rsidR="00415DE2">
        <w:rPr>
          <w:rFonts w:ascii="Times New Roman" w:eastAsia="Calibri" w:hAnsi="Times New Roman" w:cs="Times New Roman"/>
          <w:i/>
          <w:iCs/>
          <w:sz w:val="24"/>
          <w:szCs w:val="24"/>
        </w:rPr>
        <w:t>α</w:t>
      </w:r>
      <w:r w:rsidR="0092601A" w:rsidRPr="0092601A">
        <w:rPr>
          <w:rFonts w:ascii="Times New Roman" w:eastAsia="Calibri" w:hAnsi="Times New Roman" w:cs="Times New Roman"/>
          <w:sz w:val="24"/>
          <w:szCs w:val="24"/>
        </w:rPr>
        <w:t xml:space="preserve"> = .87).</w:t>
      </w:r>
    </w:p>
    <w:p w14:paraId="78BEF6CE" w14:textId="77777777" w:rsidR="0092601A" w:rsidRPr="0092601A" w:rsidRDefault="0092601A" w:rsidP="0092601A">
      <w:pPr>
        <w:spacing w:line="480" w:lineRule="auto"/>
        <w:contextualSpacing/>
        <w:rPr>
          <w:rFonts w:ascii="Times New Roman" w:eastAsia="Calibri" w:hAnsi="Times New Roman" w:cs="Times New Roman"/>
          <w:i/>
          <w:sz w:val="24"/>
          <w:szCs w:val="24"/>
        </w:rPr>
      </w:pPr>
      <w:proofErr w:type="spellStart"/>
      <w:r w:rsidRPr="0092601A">
        <w:rPr>
          <w:rFonts w:ascii="Times New Roman" w:eastAsia="Calibri" w:hAnsi="Times New Roman" w:cs="Times New Roman"/>
          <w:i/>
          <w:sz w:val="24"/>
          <w:szCs w:val="24"/>
        </w:rPr>
        <w:t>PredRet</w:t>
      </w:r>
      <w:proofErr w:type="spellEnd"/>
    </w:p>
    <w:p w14:paraId="1E0608EE" w14:textId="77777777" w:rsidR="00006779" w:rsidRDefault="00006779" w:rsidP="00006779">
      <w:pPr>
        <w:spacing w:before="240" w:line="480" w:lineRule="auto"/>
        <w:ind w:firstLine="72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Predicted Retention, called </w:t>
      </w:r>
      <w:proofErr w:type="spellStart"/>
      <w:r>
        <w:rPr>
          <w:rFonts w:ascii="Times New Roman" w:eastAsia="Calibri" w:hAnsi="Times New Roman" w:cs="Times New Roman"/>
          <w:sz w:val="24"/>
          <w:szCs w:val="24"/>
        </w:rPr>
        <w:t>PredRet</w:t>
      </w:r>
      <w:proofErr w:type="spellEnd"/>
      <w:r>
        <w:rPr>
          <w:rFonts w:ascii="Times New Roman" w:eastAsia="Calibri" w:hAnsi="Times New Roman" w:cs="Times New Roman"/>
          <w:sz w:val="24"/>
          <w:szCs w:val="24"/>
        </w:rPr>
        <w:t>, is an algorithm, available at enrollment, in which data from every applicant is processed to find a score that determines their likelihood of being retained to their sophomore year (</w:t>
      </w:r>
      <w:proofErr w:type="spellStart"/>
      <w:r>
        <w:rPr>
          <w:rFonts w:ascii="Times New Roman" w:eastAsia="Calibri" w:hAnsi="Times New Roman" w:cs="Times New Roman"/>
          <w:sz w:val="24"/>
          <w:szCs w:val="24"/>
        </w:rPr>
        <w:t>Pleitz</w:t>
      </w:r>
      <w:proofErr w:type="spellEnd"/>
      <w:r>
        <w:rPr>
          <w:rFonts w:ascii="Times New Roman" w:eastAsia="Calibri" w:hAnsi="Times New Roman" w:cs="Times New Roman"/>
          <w:sz w:val="24"/>
          <w:szCs w:val="24"/>
        </w:rPr>
        <w:t xml:space="preserve">, Terry, &amp; Campbell, 2011). The </w:t>
      </w:r>
      <w:proofErr w:type="spellStart"/>
      <w:r>
        <w:rPr>
          <w:rFonts w:ascii="Times New Roman" w:eastAsia="Calibri" w:hAnsi="Times New Roman" w:cs="Times New Roman"/>
          <w:sz w:val="24"/>
          <w:szCs w:val="24"/>
        </w:rPr>
        <w:t>PredRet</w:t>
      </w:r>
      <w:proofErr w:type="spellEnd"/>
      <w:r>
        <w:rPr>
          <w:rFonts w:ascii="Times New Roman" w:eastAsia="Calibri" w:hAnsi="Times New Roman" w:cs="Times New Roman"/>
          <w:sz w:val="24"/>
          <w:szCs w:val="24"/>
        </w:rPr>
        <w:t xml:space="preserve"> algorithm provides a single score for each incoming freshman student based on academic factors of high school GPA and standardized test score, high school academic rigor, the logarithm of high school class size, and application date (Lewis, Terry, &amp; Campbell, 2016). This algorithm demonstrates strong predictive ability for retention, so we wish to see if it can be strengthened incrementally by college embeddedness and emotional intelligence (</w:t>
      </w:r>
      <w:proofErr w:type="spellStart"/>
      <w:r>
        <w:rPr>
          <w:rFonts w:ascii="Times New Roman" w:eastAsia="Calibri" w:hAnsi="Times New Roman" w:cs="Times New Roman"/>
          <w:sz w:val="24"/>
          <w:szCs w:val="24"/>
        </w:rPr>
        <w:t>Pleitz</w:t>
      </w:r>
      <w:proofErr w:type="spellEnd"/>
      <w:r>
        <w:rPr>
          <w:rFonts w:ascii="Times New Roman" w:eastAsia="Calibri" w:hAnsi="Times New Roman" w:cs="Times New Roman"/>
          <w:sz w:val="24"/>
          <w:szCs w:val="24"/>
        </w:rPr>
        <w:t xml:space="preserve"> et al., 2011; Lewis et al., 2016).</w:t>
      </w:r>
    </w:p>
    <w:p w14:paraId="67B8A5D9" w14:textId="16093F04" w:rsidR="00D15907" w:rsidRPr="000E6862" w:rsidRDefault="00D15907" w:rsidP="000E6862">
      <w:pPr>
        <w:pStyle w:val="Heading2"/>
        <w:rPr>
          <w:rFonts w:ascii="Times New Roman" w:hAnsi="Times New Roman" w:cs="Times New Roman"/>
          <w:b/>
          <w:bCs/>
          <w:color w:val="auto"/>
          <w:sz w:val="24"/>
          <w:szCs w:val="24"/>
        </w:rPr>
      </w:pPr>
      <w:bookmarkStart w:id="37" w:name="_Toc43374639"/>
      <w:bookmarkStart w:id="38" w:name="_Toc43374935"/>
      <w:r w:rsidRPr="000E6862">
        <w:rPr>
          <w:rFonts w:ascii="Times New Roman" w:hAnsi="Times New Roman" w:cs="Times New Roman"/>
          <w:b/>
          <w:bCs/>
          <w:color w:val="auto"/>
          <w:sz w:val="24"/>
          <w:szCs w:val="24"/>
        </w:rPr>
        <w:t>Data Analysis</w:t>
      </w:r>
      <w:bookmarkEnd w:id="37"/>
      <w:bookmarkEnd w:id="38"/>
    </w:p>
    <w:p w14:paraId="4ECD1880" w14:textId="51595C6C" w:rsidR="002515A0" w:rsidRDefault="009E08D2" w:rsidP="002515A0">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3619F1" w:rsidRPr="0092601A">
        <w:rPr>
          <w:rFonts w:ascii="Times New Roman" w:hAnsi="Times New Roman" w:cs="Times New Roman"/>
          <w:sz w:val="24"/>
          <w:szCs w:val="24"/>
        </w:rPr>
        <w:t>Full participation in the study required participants to give consent to researchers to access their academic records in order to track their eventual retention or attrition.</w:t>
      </w:r>
      <w:r w:rsidR="003619F1">
        <w:rPr>
          <w:rFonts w:ascii="Times New Roman" w:hAnsi="Times New Roman" w:cs="Times New Roman"/>
          <w:sz w:val="24"/>
          <w:szCs w:val="24"/>
        </w:rPr>
        <w:t xml:space="preserve"> Before any participation in the study, participants were asked for consent to provide researchers access to their academic records. If participants denied access to records then they were directed to the end of the survey thanking them for their time.</w:t>
      </w:r>
      <w:r w:rsidR="003619F1" w:rsidRPr="0092601A">
        <w:rPr>
          <w:rFonts w:ascii="Times New Roman" w:hAnsi="Times New Roman" w:cs="Times New Roman"/>
          <w:sz w:val="24"/>
          <w:szCs w:val="24"/>
        </w:rPr>
        <w:t xml:space="preserve"> After completing the study, participants are awarded credit and their responses are recorded. </w:t>
      </w:r>
      <w:r w:rsidR="003619F1">
        <w:rPr>
          <w:rFonts w:ascii="Times New Roman" w:hAnsi="Times New Roman" w:cs="Times New Roman"/>
          <w:sz w:val="24"/>
          <w:szCs w:val="24"/>
        </w:rPr>
        <w:t xml:space="preserve">Data was collected from Qualtrics where the survey took </w:t>
      </w:r>
      <w:r w:rsidR="003619F1">
        <w:rPr>
          <w:rFonts w:ascii="Times New Roman" w:hAnsi="Times New Roman" w:cs="Times New Roman"/>
          <w:sz w:val="24"/>
          <w:szCs w:val="24"/>
        </w:rPr>
        <w:lastRenderedPageBreak/>
        <w:t xml:space="preserve">place. All data was downloaded from the site. As participants consented, academic records were accessed for </w:t>
      </w:r>
      <w:proofErr w:type="spellStart"/>
      <w:r w:rsidR="003619F1">
        <w:rPr>
          <w:rFonts w:ascii="Times New Roman" w:hAnsi="Times New Roman" w:cs="Times New Roman"/>
          <w:sz w:val="24"/>
          <w:szCs w:val="24"/>
        </w:rPr>
        <w:t>PredRet</w:t>
      </w:r>
      <w:proofErr w:type="spellEnd"/>
      <w:r w:rsidR="003619F1">
        <w:rPr>
          <w:rFonts w:ascii="Times New Roman" w:hAnsi="Times New Roman" w:cs="Times New Roman"/>
          <w:sz w:val="24"/>
          <w:szCs w:val="24"/>
        </w:rPr>
        <w:t xml:space="preserve"> scores and retention status, and students’ information from the survey was paired with their academic records. In order to determine if emotional intelligence and college embeddedness are predictors of student retention, binary logistic regression will be used. Binary logistic regression will be conducted on every measure and aspects within each measure to understand what measures and elements of them might best provide incremental prediction above and beyond </w:t>
      </w:r>
      <w:proofErr w:type="spellStart"/>
      <w:r w:rsidR="003619F1">
        <w:rPr>
          <w:rFonts w:ascii="Times New Roman" w:hAnsi="Times New Roman" w:cs="Times New Roman"/>
          <w:sz w:val="24"/>
          <w:szCs w:val="24"/>
        </w:rPr>
        <w:t>PredRet</w:t>
      </w:r>
      <w:proofErr w:type="spellEnd"/>
      <w:r w:rsidR="003619F1">
        <w:rPr>
          <w:rFonts w:ascii="Times New Roman" w:hAnsi="Times New Roman" w:cs="Times New Roman"/>
          <w:sz w:val="24"/>
          <w:szCs w:val="24"/>
        </w:rPr>
        <w:t xml:space="preserve">. Following univariate binary logistic regressions of each piece alone with student retention as the outcome, a series of model comparisons will be conducted. For the model comparison tests, binary logistic regression with student retention will be the outcome and will start with </w:t>
      </w:r>
      <w:proofErr w:type="spellStart"/>
      <w:r w:rsidR="003619F1">
        <w:rPr>
          <w:rFonts w:ascii="Times New Roman" w:hAnsi="Times New Roman" w:cs="Times New Roman"/>
          <w:sz w:val="24"/>
          <w:szCs w:val="24"/>
        </w:rPr>
        <w:t>PredRet</w:t>
      </w:r>
      <w:proofErr w:type="spellEnd"/>
      <w:r w:rsidR="003619F1">
        <w:rPr>
          <w:rFonts w:ascii="Times New Roman" w:hAnsi="Times New Roman" w:cs="Times New Roman"/>
          <w:sz w:val="24"/>
          <w:szCs w:val="24"/>
        </w:rPr>
        <w:t xml:space="preserve"> as the first predictor and build from that using the measures that provide the greatest predictive ability. Wald’s chi-square tests will be used for assessing statistical significance, and Area under the ROC Curve (AUC) for examining predictive accuracy.</w:t>
      </w:r>
    </w:p>
    <w:p w14:paraId="46ABAD45" w14:textId="5DA676AA" w:rsidR="00562B7D" w:rsidRPr="008F11B3" w:rsidRDefault="00562B7D" w:rsidP="008F11B3">
      <w:pPr>
        <w:pStyle w:val="Heading1"/>
        <w:jc w:val="center"/>
        <w:rPr>
          <w:rFonts w:ascii="Times New Roman" w:hAnsi="Times New Roman" w:cs="Times New Roman"/>
          <w:b/>
          <w:bCs/>
          <w:color w:val="auto"/>
          <w:sz w:val="28"/>
          <w:szCs w:val="28"/>
        </w:rPr>
      </w:pPr>
      <w:bookmarkStart w:id="39" w:name="_Toc43374640"/>
      <w:bookmarkStart w:id="40" w:name="_Toc43374936"/>
      <w:r w:rsidRPr="008F11B3">
        <w:rPr>
          <w:rFonts w:ascii="Times New Roman" w:hAnsi="Times New Roman" w:cs="Times New Roman"/>
          <w:b/>
          <w:bCs/>
          <w:color w:val="auto"/>
          <w:sz w:val="28"/>
          <w:szCs w:val="28"/>
        </w:rPr>
        <w:t>Results</w:t>
      </w:r>
      <w:bookmarkEnd w:id="39"/>
      <w:bookmarkEnd w:id="40"/>
    </w:p>
    <w:p w14:paraId="43230B2E" w14:textId="77777777" w:rsidR="00562B7D" w:rsidRDefault="00562B7D" w:rsidP="00562B7D">
      <w:pPr>
        <w:spacing w:line="480" w:lineRule="auto"/>
        <w:rPr>
          <w:rFonts w:ascii="Times New Roman" w:hAnsi="Times New Roman" w:cs="Times New Roman"/>
          <w:sz w:val="24"/>
          <w:szCs w:val="24"/>
        </w:rPr>
      </w:pPr>
      <w:r w:rsidRPr="0092601A">
        <w:rPr>
          <w:rFonts w:ascii="Times New Roman" w:hAnsi="Times New Roman" w:cs="Times New Roman"/>
          <w:sz w:val="24"/>
          <w:szCs w:val="24"/>
        </w:rPr>
        <w:tab/>
        <w:t xml:space="preserve">A summary of the data analyses and results will be provided in this section to answer the research questions proposed. To better understand and predict freshman to sophomore year retention of college students, two psychosocial factors, emotional intelligence and college embeddedness, were measured, alongside a </w:t>
      </w:r>
      <w:r>
        <w:rPr>
          <w:rFonts w:ascii="Times New Roman" w:hAnsi="Times New Roman" w:cs="Times New Roman"/>
          <w:sz w:val="24"/>
          <w:szCs w:val="24"/>
        </w:rPr>
        <w:t xml:space="preserve">previously </w:t>
      </w:r>
      <w:r w:rsidRPr="0092601A">
        <w:rPr>
          <w:rFonts w:ascii="Times New Roman" w:hAnsi="Times New Roman" w:cs="Times New Roman"/>
          <w:sz w:val="24"/>
          <w:szCs w:val="24"/>
        </w:rPr>
        <w:t xml:space="preserve">validated predictor, the </w:t>
      </w:r>
      <w:proofErr w:type="spellStart"/>
      <w:r w:rsidRPr="0092601A">
        <w:rPr>
          <w:rFonts w:ascii="Times New Roman" w:hAnsi="Times New Roman" w:cs="Times New Roman"/>
          <w:sz w:val="24"/>
          <w:szCs w:val="24"/>
        </w:rPr>
        <w:t>PredRet</w:t>
      </w:r>
      <w:proofErr w:type="spellEnd"/>
      <w:r w:rsidRPr="0092601A">
        <w:rPr>
          <w:rFonts w:ascii="Times New Roman" w:hAnsi="Times New Roman" w:cs="Times New Roman"/>
          <w:sz w:val="24"/>
          <w:szCs w:val="24"/>
        </w:rPr>
        <w:t xml:space="preserve"> algorithm. First, </w:t>
      </w:r>
      <w:r>
        <w:rPr>
          <w:rFonts w:ascii="Times New Roman" w:hAnsi="Times New Roman" w:cs="Times New Roman"/>
          <w:sz w:val="24"/>
          <w:szCs w:val="24"/>
        </w:rPr>
        <w:t>each</w:t>
      </w:r>
      <w:r w:rsidRPr="0092601A">
        <w:rPr>
          <w:rFonts w:ascii="Times New Roman" w:hAnsi="Times New Roman" w:cs="Times New Roman"/>
          <w:sz w:val="24"/>
          <w:szCs w:val="24"/>
        </w:rPr>
        <w:t xml:space="preserve"> psychosocial factor alone </w:t>
      </w:r>
      <w:r>
        <w:rPr>
          <w:rFonts w:ascii="Times New Roman" w:hAnsi="Times New Roman" w:cs="Times New Roman"/>
          <w:sz w:val="24"/>
          <w:szCs w:val="24"/>
        </w:rPr>
        <w:t>w</w:t>
      </w:r>
      <w:r w:rsidRPr="0092601A">
        <w:rPr>
          <w:rFonts w:ascii="Times New Roman" w:hAnsi="Times New Roman" w:cs="Times New Roman"/>
          <w:sz w:val="24"/>
          <w:szCs w:val="24"/>
        </w:rPr>
        <w:t>as a</w:t>
      </w:r>
      <w:r>
        <w:rPr>
          <w:rFonts w:ascii="Times New Roman" w:hAnsi="Times New Roman" w:cs="Times New Roman"/>
          <w:sz w:val="24"/>
          <w:szCs w:val="24"/>
        </w:rPr>
        <w:t>ssessed as a</w:t>
      </w:r>
      <w:r w:rsidRPr="0092601A">
        <w:rPr>
          <w:rFonts w:ascii="Times New Roman" w:hAnsi="Times New Roman" w:cs="Times New Roman"/>
          <w:sz w:val="24"/>
          <w:szCs w:val="24"/>
        </w:rPr>
        <w:t xml:space="preserve"> predictor of student retention</w:t>
      </w:r>
      <w:r>
        <w:rPr>
          <w:rFonts w:ascii="Times New Roman" w:hAnsi="Times New Roman" w:cs="Times New Roman"/>
          <w:sz w:val="24"/>
          <w:szCs w:val="24"/>
        </w:rPr>
        <w:t xml:space="preserve">. Following this, </w:t>
      </w:r>
      <w:r w:rsidRPr="0092601A">
        <w:rPr>
          <w:rFonts w:ascii="Times New Roman" w:hAnsi="Times New Roman" w:cs="Times New Roman"/>
          <w:sz w:val="24"/>
          <w:szCs w:val="24"/>
        </w:rPr>
        <w:t>each</w:t>
      </w:r>
      <w:r>
        <w:rPr>
          <w:rFonts w:ascii="Times New Roman" w:hAnsi="Times New Roman" w:cs="Times New Roman"/>
          <w:sz w:val="24"/>
          <w:szCs w:val="24"/>
        </w:rPr>
        <w:t xml:space="preserve"> was added</w:t>
      </w:r>
      <w:r w:rsidRPr="0092601A">
        <w:rPr>
          <w:rFonts w:ascii="Times New Roman" w:hAnsi="Times New Roman" w:cs="Times New Roman"/>
          <w:sz w:val="24"/>
          <w:szCs w:val="24"/>
        </w:rPr>
        <w:t xml:space="preserve"> to the existing algorithm</w:t>
      </w:r>
      <w:r>
        <w:rPr>
          <w:rFonts w:ascii="Times New Roman" w:hAnsi="Times New Roman" w:cs="Times New Roman"/>
          <w:sz w:val="24"/>
          <w:szCs w:val="24"/>
        </w:rPr>
        <w:t xml:space="preserve"> </w:t>
      </w:r>
      <w:proofErr w:type="spellStart"/>
      <w:r>
        <w:rPr>
          <w:rFonts w:ascii="Times New Roman" w:hAnsi="Times New Roman" w:cs="Times New Roman"/>
          <w:sz w:val="24"/>
          <w:szCs w:val="24"/>
        </w:rPr>
        <w:t>PredRet</w:t>
      </w:r>
      <w:proofErr w:type="spellEnd"/>
      <w:r w:rsidRPr="0092601A">
        <w:rPr>
          <w:rFonts w:ascii="Times New Roman" w:hAnsi="Times New Roman" w:cs="Times New Roman"/>
          <w:sz w:val="24"/>
          <w:szCs w:val="24"/>
        </w:rPr>
        <w:t xml:space="preserve"> and assess their ability together to provide incremental prediction. Because the outcome variable is binary, retained or not retained, logistic regression analys</w:t>
      </w:r>
      <w:r>
        <w:rPr>
          <w:rFonts w:ascii="Times New Roman" w:hAnsi="Times New Roman" w:cs="Times New Roman"/>
          <w:sz w:val="24"/>
          <w:szCs w:val="24"/>
        </w:rPr>
        <w:t>e</w:t>
      </w:r>
      <w:r w:rsidRPr="0092601A">
        <w:rPr>
          <w:rFonts w:ascii="Times New Roman" w:hAnsi="Times New Roman" w:cs="Times New Roman"/>
          <w:sz w:val="24"/>
          <w:szCs w:val="24"/>
        </w:rPr>
        <w:t>s w</w:t>
      </w:r>
      <w:r>
        <w:rPr>
          <w:rFonts w:ascii="Times New Roman" w:hAnsi="Times New Roman" w:cs="Times New Roman"/>
          <w:sz w:val="24"/>
          <w:szCs w:val="24"/>
        </w:rPr>
        <w:t>ere</w:t>
      </w:r>
      <w:r w:rsidRPr="0092601A">
        <w:rPr>
          <w:rFonts w:ascii="Times New Roman" w:hAnsi="Times New Roman" w:cs="Times New Roman"/>
          <w:sz w:val="24"/>
          <w:szCs w:val="24"/>
        </w:rPr>
        <w:t xml:space="preserve"> used.</w:t>
      </w:r>
    </w:p>
    <w:p w14:paraId="3270B8C1" w14:textId="24BD724C" w:rsidR="00562B7D" w:rsidRPr="008F11B3" w:rsidRDefault="00562B7D" w:rsidP="008F11B3">
      <w:pPr>
        <w:pStyle w:val="Heading2"/>
        <w:rPr>
          <w:rFonts w:ascii="Times New Roman" w:hAnsi="Times New Roman" w:cs="Times New Roman"/>
          <w:b/>
          <w:bCs/>
          <w:color w:val="auto"/>
          <w:sz w:val="24"/>
          <w:szCs w:val="24"/>
        </w:rPr>
      </w:pPr>
      <w:bookmarkStart w:id="41" w:name="_Toc43374641"/>
      <w:bookmarkStart w:id="42" w:name="_Toc43374937"/>
      <w:r w:rsidRPr="008F11B3">
        <w:rPr>
          <w:rFonts w:ascii="Times New Roman" w:hAnsi="Times New Roman" w:cs="Times New Roman"/>
          <w:b/>
          <w:bCs/>
          <w:color w:val="auto"/>
          <w:sz w:val="24"/>
          <w:szCs w:val="24"/>
        </w:rPr>
        <w:t>Descriptive Statistics</w:t>
      </w:r>
      <w:bookmarkEnd w:id="41"/>
      <w:bookmarkEnd w:id="42"/>
    </w:p>
    <w:p w14:paraId="296CA42C" w14:textId="307F86A2" w:rsidR="00562B7D" w:rsidRDefault="00562B7D" w:rsidP="00562B7D">
      <w:pPr>
        <w:spacing w:line="480" w:lineRule="auto"/>
        <w:rPr>
          <w:rFonts w:ascii="Times New Roman" w:hAnsi="Times New Roman" w:cs="Times New Roman"/>
          <w:sz w:val="24"/>
          <w:szCs w:val="24"/>
        </w:rPr>
      </w:pPr>
      <w:r>
        <w:rPr>
          <w:rFonts w:ascii="Times New Roman" w:hAnsi="Times New Roman" w:cs="Times New Roman"/>
          <w:sz w:val="24"/>
          <w:szCs w:val="24"/>
        </w:rPr>
        <w:tab/>
        <w:t>To start, descriptive statistics analyses were performed to better understand the predictive variables present in the study, see Table 1.</w:t>
      </w:r>
    </w:p>
    <w:p w14:paraId="00520A02" w14:textId="663ACBBC" w:rsidR="002515A0" w:rsidRDefault="00D42F27" w:rsidP="00150F3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Comparing retention rate of the student participants in the two semesters revealed a marginally significant difference in retention between the two semesters. Students that participated during the Fall semester had a lower rate of retention than students that participated in the Spring semester,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Pr>
          <w:rFonts w:ascii="Times New Roman" w:hAnsi="Times New Roman" w:cs="Times New Roman"/>
          <w:sz w:val="24"/>
          <w:szCs w:val="24"/>
        </w:rPr>
        <w:t xml:space="preserve"> </w:t>
      </w:r>
      <w:r w:rsidRPr="0092601A">
        <w:rPr>
          <w:rFonts w:ascii="Times New Roman" w:hAnsi="Times New Roman" w:cs="Times New Roman"/>
          <w:sz w:val="24"/>
          <w:szCs w:val="24"/>
        </w:rPr>
        <w:t xml:space="preserve">= </w:t>
      </w:r>
      <w:r>
        <w:rPr>
          <w:rFonts w:ascii="Times New Roman" w:hAnsi="Times New Roman" w:cs="Times New Roman"/>
          <w:sz w:val="24"/>
          <w:szCs w:val="24"/>
        </w:rPr>
        <w:t>3.93</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&lt; 0.05</w:t>
      </w:r>
      <w:r>
        <w:rPr>
          <w:rFonts w:ascii="Times New Roman" w:hAnsi="Times New Roman" w:cs="Times New Roman"/>
          <w:sz w:val="24"/>
          <w:szCs w:val="24"/>
        </w:rPr>
        <w:t>.</w:t>
      </w:r>
      <w:r w:rsidR="00150F3D">
        <w:rPr>
          <w:rFonts w:ascii="Times New Roman" w:hAnsi="Times New Roman" w:cs="Times New Roman"/>
          <w:sz w:val="24"/>
          <w:szCs w:val="24"/>
        </w:rPr>
        <w:t xml:space="preserve"> </w:t>
      </w:r>
      <w:r w:rsidR="00150F3D" w:rsidRPr="0092601A">
        <w:rPr>
          <w:rFonts w:ascii="Times New Roman" w:hAnsi="Times New Roman" w:cs="Times New Roman"/>
          <w:sz w:val="24"/>
          <w:szCs w:val="24"/>
        </w:rPr>
        <w:t xml:space="preserve">Eleven observations of the total 754 had missing values and were therefore removed from the analyses. Of the </w:t>
      </w:r>
      <w:r w:rsidR="00150F3D">
        <w:rPr>
          <w:rFonts w:ascii="Times New Roman" w:hAnsi="Times New Roman" w:cs="Times New Roman"/>
          <w:sz w:val="24"/>
          <w:szCs w:val="24"/>
        </w:rPr>
        <w:t xml:space="preserve">remaining </w:t>
      </w:r>
      <w:r w:rsidR="00150F3D" w:rsidRPr="0092601A">
        <w:rPr>
          <w:rFonts w:ascii="Times New Roman" w:hAnsi="Times New Roman" w:cs="Times New Roman"/>
          <w:sz w:val="24"/>
          <w:szCs w:val="24"/>
        </w:rPr>
        <w:t>7</w:t>
      </w:r>
      <w:r w:rsidR="00150F3D">
        <w:rPr>
          <w:rFonts w:ascii="Times New Roman" w:hAnsi="Times New Roman" w:cs="Times New Roman"/>
          <w:sz w:val="24"/>
          <w:szCs w:val="24"/>
        </w:rPr>
        <w:t>43</w:t>
      </w:r>
      <w:r w:rsidR="00150F3D" w:rsidRPr="0092601A">
        <w:rPr>
          <w:rFonts w:ascii="Times New Roman" w:hAnsi="Times New Roman" w:cs="Times New Roman"/>
          <w:sz w:val="24"/>
          <w:szCs w:val="24"/>
        </w:rPr>
        <w:t xml:space="preserve"> participants, </w:t>
      </w:r>
      <w:r w:rsidR="00150F3D" w:rsidRPr="00893DD1">
        <w:rPr>
          <w:rFonts w:ascii="Times New Roman" w:hAnsi="Times New Roman" w:cs="Times New Roman"/>
          <w:sz w:val="24"/>
          <w:szCs w:val="24"/>
        </w:rPr>
        <w:t>roughly 89%.</w:t>
      </w:r>
      <w:r w:rsidR="00150F3D">
        <w:rPr>
          <w:rFonts w:ascii="Times New Roman" w:hAnsi="Times New Roman" w:cs="Times New Roman"/>
          <w:sz w:val="24"/>
          <w:szCs w:val="24"/>
        </w:rPr>
        <w:t xml:space="preserve"> </w:t>
      </w:r>
      <w:r w:rsidR="00150F3D" w:rsidRPr="0092601A">
        <w:rPr>
          <w:rFonts w:ascii="Times New Roman" w:hAnsi="Times New Roman" w:cs="Times New Roman"/>
          <w:sz w:val="24"/>
          <w:szCs w:val="24"/>
        </w:rPr>
        <w:t>were retained</w:t>
      </w:r>
      <w:r w:rsidR="00150F3D" w:rsidRPr="00893DD1">
        <w:rPr>
          <w:rFonts w:ascii="Times New Roman" w:hAnsi="Times New Roman" w:cs="Times New Roman"/>
          <w:sz w:val="24"/>
          <w:szCs w:val="24"/>
        </w:rPr>
        <w:t>.</w:t>
      </w:r>
    </w:p>
    <w:p w14:paraId="243D7AB4" w14:textId="77777777" w:rsidR="002515A0" w:rsidRDefault="002515A0" w:rsidP="00562B7D">
      <w:pPr>
        <w:spacing w:after="0" w:line="240" w:lineRule="auto"/>
        <w:rPr>
          <w:rFonts w:ascii="Times New Roman" w:hAnsi="Times New Roman" w:cs="Times New Roman"/>
          <w:sz w:val="24"/>
          <w:szCs w:val="24"/>
        </w:rPr>
      </w:pPr>
    </w:p>
    <w:p w14:paraId="47E30094" w14:textId="66569FCD" w:rsidR="00562B7D" w:rsidRDefault="00562B7D" w:rsidP="00562B7D">
      <w:pPr>
        <w:spacing w:after="0" w:line="240" w:lineRule="auto"/>
        <w:rPr>
          <w:rFonts w:ascii="Times New Roman" w:hAnsi="Times New Roman" w:cs="Times New Roman"/>
          <w:sz w:val="24"/>
          <w:szCs w:val="24"/>
        </w:rPr>
      </w:pPr>
      <w:r>
        <w:rPr>
          <w:rFonts w:ascii="Times New Roman" w:hAnsi="Times New Roman" w:cs="Times New Roman"/>
          <w:sz w:val="24"/>
          <w:szCs w:val="24"/>
        </w:rPr>
        <w:t>Table 1. Descriptive statistics for each measure and elements of measures present in the study</w:t>
      </w:r>
    </w:p>
    <w:tbl>
      <w:tblPr>
        <w:tblStyle w:val="TableGrid"/>
        <w:tblW w:w="508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2"/>
        <w:gridCol w:w="670"/>
        <w:gridCol w:w="1535"/>
        <w:gridCol w:w="1722"/>
        <w:gridCol w:w="1533"/>
        <w:gridCol w:w="1530"/>
      </w:tblGrid>
      <w:tr w:rsidR="00562B7D" w14:paraId="7C927C18" w14:textId="77777777" w:rsidTr="003A531C">
        <w:trPr>
          <w:trHeight w:val="576"/>
        </w:trPr>
        <w:tc>
          <w:tcPr>
            <w:tcW w:w="1325" w:type="pct"/>
            <w:tcBorders>
              <w:top w:val="single" w:sz="4" w:space="0" w:color="auto"/>
              <w:bottom w:val="single" w:sz="4" w:space="0" w:color="auto"/>
            </w:tcBorders>
            <w:vAlign w:val="bottom"/>
          </w:tcPr>
          <w:p w14:paraId="6A9A0A60"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2" w:type="pct"/>
            <w:tcBorders>
              <w:top w:val="single" w:sz="4" w:space="0" w:color="auto"/>
              <w:bottom w:val="single" w:sz="4" w:space="0" w:color="auto"/>
            </w:tcBorders>
            <w:vAlign w:val="bottom"/>
          </w:tcPr>
          <w:p w14:paraId="328CF232" w14:textId="77777777" w:rsidR="00562B7D" w:rsidRDefault="00562B7D" w:rsidP="0042793C">
            <w:pPr>
              <w:spacing w:line="276"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807" w:type="pct"/>
            <w:tcBorders>
              <w:top w:val="single" w:sz="4" w:space="0" w:color="auto"/>
              <w:bottom w:val="single" w:sz="4" w:space="0" w:color="auto"/>
            </w:tcBorders>
            <w:vAlign w:val="bottom"/>
          </w:tcPr>
          <w:p w14:paraId="64344287" w14:textId="77777777" w:rsidR="00562B7D" w:rsidRDefault="00562B7D" w:rsidP="0042793C">
            <w:pPr>
              <w:spacing w:line="276" w:lineRule="auto"/>
              <w:jc w:val="center"/>
              <w:rPr>
                <w:rFonts w:ascii="Times New Roman" w:hAnsi="Times New Roman" w:cs="Times New Roman"/>
                <w:sz w:val="24"/>
                <w:szCs w:val="24"/>
              </w:rPr>
            </w:pPr>
            <w:r>
              <w:rPr>
                <w:rFonts w:ascii="Times New Roman" w:hAnsi="Times New Roman" w:cs="Times New Roman"/>
                <w:sz w:val="24"/>
                <w:szCs w:val="24"/>
              </w:rPr>
              <w:t>Mean</w:t>
            </w:r>
          </w:p>
        </w:tc>
        <w:tc>
          <w:tcPr>
            <w:tcW w:w="905" w:type="pct"/>
            <w:tcBorders>
              <w:top w:val="single" w:sz="4" w:space="0" w:color="auto"/>
              <w:bottom w:val="single" w:sz="4" w:space="0" w:color="auto"/>
            </w:tcBorders>
            <w:vAlign w:val="bottom"/>
          </w:tcPr>
          <w:p w14:paraId="43E91121" w14:textId="77777777" w:rsidR="00562B7D" w:rsidRDefault="00562B7D" w:rsidP="0042793C">
            <w:pPr>
              <w:spacing w:line="276" w:lineRule="auto"/>
              <w:jc w:val="center"/>
              <w:rPr>
                <w:rFonts w:ascii="Times New Roman" w:hAnsi="Times New Roman" w:cs="Times New Roman"/>
                <w:sz w:val="24"/>
                <w:szCs w:val="24"/>
              </w:rPr>
            </w:pPr>
            <w:r>
              <w:rPr>
                <w:rFonts w:ascii="Times New Roman" w:hAnsi="Times New Roman" w:cs="Times New Roman"/>
                <w:sz w:val="24"/>
                <w:szCs w:val="24"/>
              </w:rPr>
              <w:t>Std. Deviation</w:t>
            </w:r>
          </w:p>
        </w:tc>
        <w:tc>
          <w:tcPr>
            <w:tcW w:w="806" w:type="pct"/>
            <w:tcBorders>
              <w:top w:val="single" w:sz="4" w:space="0" w:color="auto"/>
              <w:bottom w:val="single" w:sz="4" w:space="0" w:color="auto"/>
            </w:tcBorders>
            <w:vAlign w:val="bottom"/>
          </w:tcPr>
          <w:p w14:paraId="5F4301E4" w14:textId="77777777" w:rsidR="00562B7D" w:rsidRDefault="00562B7D" w:rsidP="0042793C">
            <w:pPr>
              <w:spacing w:line="276" w:lineRule="auto"/>
              <w:jc w:val="center"/>
              <w:rPr>
                <w:rFonts w:ascii="Times New Roman" w:hAnsi="Times New Roman" w:cs="Times New Roman"/>
                <w:sz w:val="24"/>
                <w:szCs w:val="24"/>
              </w:rPr>
            </w:pPr>
            <w:r>
              <w:rPr>
                <w:rFonts w:ascii="Times New Roman" w:hAnsi="Times New Roman" w:cs="Times New Roman"/>
                <w:sz w:val="24"/>
                <w:szCs w:val="24"/>
              </w:rPr>
              <w:t>Minimum</w:t>
            </w:r>
          </w:p>
        </w:tc>
        <w:tc>
          <w:tcPr>
            <w:tcW w:w="804" w:type="pct"/>
            <w:tcBorders>
              <w:top w:val="single" w:sz="4" w:space="0" w:color="auto"/>
              <w:bottom w:val="single" w:sz="4" w:space="0" w:color="auto"/>
            </w:tcBorders>
            <w:vAlign w:val="bottom"/>
          </w:tcPr>
          <w:p w14:paraId="28AC7F0A" w14:textId="77777777" w:rsidR="00562B7D" w:rsidRDefault="00562B7D" w:rsidP="0042793C">
            <w:pPr>
              <w:spacing w:line="276" w:lineRule="auto"/>
              <w:jc w:val="center"/>
              <w:rPr>
                <w:rFonts w:ascii="Times New Roman" w:hAnsi="Times New Roman" w:cs="Times New Roman"/>
                <w:sz w:val="24"/>
                <w:szCs w:val="24"/>
              </w:rPr>
            </w:pPr>
            <w:r>
              <w:rPr>
                <w:rFonts w:ascii="Times New Roman" w:hAnsi="Times New Roman" w:cs="Times New Roman"/>
                <w:sz w:val="24"/>
                <w:szCs w:val="24"/>
              </w:rPr>
              <w:t>Maximum</w:t>
            </w:r>
          </w:p>
        </w:tc>
      </w:tr>
      <w:tr w:rsidR="00562B7D" w14:paraId="34F59CA0" w14:textId="77777777" w:rsidTr="003A531C">
        <w:trPr>
          <w:trHeight w:val="432"/>
        </w:trPr>
        <w:tc>
          <w:tcPr>
            <w:tcW w:w="1325" w:type="pct"/>
            <w:tcBorders>
              <w:top w:val="single" w:sz="4" w:space="0" w:color="auto"/>
            </w:tcBorders>
          </w:tcPr>
          <w:p w14:paraId="1AAFA047"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Perceiving Emotions</w:t>
            </w:r>
          </w:p>
        </w:tc>
        <w:tc>
          <w:tcPr>
            <w:tcW w:w="352" w:type="pct"/>
            <w:tcBorders>
              <w:top w:val="single" w:sz="4" w:space="0" w:color="auto"/>
            </w:tcBorders>
          </w:tcPr>
          <w:p w14:paraId="5EA48B7F"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734</w:t>
            </w:r>
          </w:p>
        </w:tc>
        <w:tc>
          <w:tcPr>
            <w:tcW w:w="807" w:type="pct"/>
            <w:tcBorders>
              <w:top w:val="single" w:sz="4" w:space="0" w:color="auto"/>
            </w:tcBorders>
          </w:tcPr>
          <w:p w14:paraId="698880D1"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-0.07</w:t>
            </w:r>
          </w:p>
        </w:tc>
        <w:tc>
          <w:tcPr>
            <w:tcW w:w="905" w:type="pct"/>
            <w:tcBorders>
              <w:top w:val="single" w:sz="4" w:space="0" w:color="auto"/>
            </w:tcBorders>
          </w:tcPr>
          <w:p w14:paraId="34C2D188"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0.72</w:t>
            </w:r>
          </w:p>
        </w:tc>
        <w:tc>
          <w:tcPr>
            <w:tcW w:w="806" w:type="pct"/>
            <w:tcBorders>
              <w:top w:val="single" w:sz="4" w:space="0" w:color="auto"/>
            </w:tcBorders>
          </w:tcPr>
          <w:p w14:paraId="30ED0EB2"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-2.92</w:t>
            </w:r>
          </w:p>
        </w:tc>
        <w:tc>
          <w:tcPr>
            <w:tcW w:w="804" w:type="pct"/>
            <w:tcBorders>
              <w:top w:val="single" w:sz="4" w:space="0" w:color="auto"/>
            </w:tcBorders>
          </w:tcPr>
          <w:p w14:paraId="115996A9"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1.16</w:t>
            </w:r>
          </w:p>
        </w:tc>
      </w:tr>
      <w:tr w:rsidR="00562B7D" w14:paraId="0EFE0553" w14:textId="77777777" w:rsidTr="003A531C">
        <w:trPr>
          <w:trHeight w:val="432"/>
        </w:trPr>
        <w:tc>
          <w:tcPr>
            <w:tcW w:w="1325" w:type="pct"/>
          </w:tcPr>
          <w:p w14:paraId="4D8667B0"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Facilitating Thought</w:t>
            </w:r>
          </w:p>
        </w:tc>
        <w:tc>
          <w:tcPr>
            <w:tcW w:w="352" w:type="pct"/>
          </w:tcPr>
          <w:p w14:paraId="3844A24E"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734</w:t>
            </w:r>
          </w:p>
        </w:tc>
        <w:tc>
          <w:tcPr>
            <w:tcW w:w="807" w:type="pct"/>
          </w:tcPr>
          <w:p w14:paraId="3C135C3C"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-0.05</w:t>
            </w:r>
          </w:p>
        </w:tc>
        <w:tc>
          <w:tcPr>
            <w:tcW w:w="905" w:type="pct"/>
          </w:tcPr>
          <w:p w14:paraId="4DC631BA"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0.65</w:t>
            </w:r>
          </w:p>
        </w:tc>
        <w:tc>
          <w:tcPr>
            <w:tcW w:w="806" w:type="pct"/>
          </w:tcPr>
          <w:p w14:paraId="476E94CC"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-2.09</w:t>
            </w:r>
          </w:p>
        </w:tc>
        <w:tc>
          <w:tcPr>
            <w:tcW w:w="804" w:type="pct"/>
          </w:tcPr>
          <w:p w14:paraId="784F22FC"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1.31</w:t>
            </w:r>
          </w:p>
        </w:tc>
      </w:tr>
      <w:tr w:rsidR="00562B7D" w14:paraId="05156962" w14:textId="77777777" w:rsidTr="003A531C">
        <w:trPr>
          <w:trHeight w:val="432"/>
        </w:trPr>
        <w:tc>
          <w:tcPr>
            <w:tcW w:w="1325" w:type="pct"/>
          </w:tcPr>
          <w:p w14:paraId="421F0AA8"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Understanding Emotions</w:t>
            </w:r>
          </w:p>
        </w:tc>
        <w:tc>
          <w:tcPr>
            <w:tcW w:w="352" w:type="pct"/>
          </w:tcPr>
          <w:p w14:paraId="3BE8B024"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732</w:t>
            </w:r>
          </w:p>
        </w:tc>
        <w:tc>
          <w:tcPr>
            <w:tcW w:w="807" w:type="pct"/>
          </w:tcPr>
          <w:p w14:paraId="68BA1823"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-0.03</w:t>
            </w:r>
          </w:p>
        </w:tc>
        <w:tc>
          <w:tcPr>
            <w:tcW w:w="905" w:type="pct"/>
          </w:tcPr>
          <w:p w14:paraId="463CE65C"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0.71</w:t>
            </w:r>
          </w:p>
        </w:tc>
        <w:tc>
          <w:tcPr>
            <w:tcW w:w="806" w:type="pct"/>
          </w:tcPr>
          <w:p w14:paraId="295E23A0"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-2.60</w:t>
            </w:r>
          </w:p>
        </w:tc>
        <w:tc>
          <w:tcPr>
            <w:tcW w:w="804" w:type="pct"/>
          </w:tcPr>
          <w:p w14:paraId="1B89808D"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1.28</w:t>
            </w:r>
          </w:p>
        </w:tc>
      </w:tr>
      <w:tr w:rsidR="00562B7D" w14:paraId="4B39CBDE" w14:textId="77777777" w:rsidTr="003A531C">
        <w:trPr>
          <w:trHeight w:val="432"/>
        </w:trPr>
        <w:tc>
          <w:tcPr>
            <w:tcW w:w="1325" w:type="pct"/>
          </w:tcPr>
          <w:p w14:paraId="21788502"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Managing Emotions</w:t>
            </w:r>
          </w:p>
        </w:tc>
        <w:tc>
          <w:tcPr>
            <w:tcW w:w="352" w:type="pct"/>
          </w:tcPr>
          <w:p w14:paraId="27935E3E"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732</w:t>
            </w:r>
          </w:p>
        </w:tc>
        <w:tc>
          <w:tcPr>
            <w:tcW w:w="807" w:type="pct"/>
          </w:tcPr>
          <w:p w14:paraId="5B93330F"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-0.04</w:t>
            </w:r>
          </w:p>
        </w:tc>
        <w:tc>
          <w:tcPr>
            <w:tcW w:w="905" w:type="pct"/>
          </w:tcPr>
          <w:p w14:paraId="391AABAE"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0.75</w:t>
            </w:r>
          </w:p>
        </w:tc>
        <w:tc>
          <w:tcPr>
            <w:tcW w:w="806" w:type="pct"/>
          </w:tcPr>
          <w:p w14:paraId="4F38F4E6"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-2.19</w:t>
            </w:r>
          </w:p>
        </w:tc>
        <w:tc>
          <w:tcPr>
            <w:tcW w:w="804" w:type="pct"/>
          </w:tcPr>
          <w:p w14:paraId="5717E85B"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r>
      <w:tr w:rsidR="00562B7D" w14:paraId="5EC45594" w14:textId="77777777" w:rsidTr="003A531C">
        <w:trPr>
          <w:trHeight w:val="432"/>
        </w:trPr>
        <w:tc>
          <w:tcPr>
            <w:tcW w:w="1325" w:type="pct"/>
          </w:tcPr>
          <w:p w14:paraId="034ED134" w14:textId="39006672"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Experiential E</w:t>
            </w:r>
            <w:r w:rsidR="003A531C">
              <w:rPr>
                <w:rFonts w:ascii="Times New Roman" w:hAnsi="Times New Roman" w:cs="Times New Roman"/>
                <w:sz w:val="24"/>
                <w:szCs w:val="24"/>
              </w:rPr>
              <w:t>.</w:t>
            </w:r>
            <w:r>
              <w:rPr>
                <w:rFonts w:ascii="Times New Roman" w:hAnsi="Times New Roman" w:cs="Times New Roman"/>
                <w:sz w:val="24"/>
                <w:szCs w:val="24"/>
              </w:rPr>
              <w:t>I</w:t>
            </w:r>
            <w:r w:rsidR="003A531C">
              <w:rPr>
                <w:rFonts w:ascii="Times New Roman" w:hAnsi="Times New Roman" w:cs="Times New Roman"/>
                <w:sz w:val="24"/>
                <w:szCs w:val="24"/>
              </w:rPr>
              <w:t>.</w:t>
            </w:r>
          </w:p>
        </w:tc>
        <w:tc>
          <w:tcPr>
            <w:tcW w:w="352" w:type="pct"/>
          </w:tcPr>
          <w:p w14:paraId="01BC6B4C"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734</w:t>
            </w:r>
          </w:p>
        </w:tc>
        <w:tc>
          <w:tcPr>
            <w:tcW w:w="807" w:type="pct"/>
          </w:tcPr>
          <w:p w14:paraId="346CE6F4"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-0.06</w:t>
            </w:r>
          </w:p>
        </w:tc>
        <w:tc>
          <w:tcPr>
            <w:tcW w:w="905" w:type="pct"/>
          </w:tcPr>
          <w:p w14:paraId="50E4ECC9"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0.56</w:t>
            </w:r>
          </w:p>
        </w:tc>
        <w:tc>
          <w:tcPr>
            <w:tcW w:w="806" w:type="pct"/>
          </w:tcPr>
          <w:p w14:paraId="795CBE85"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-2.48</w:t>
            </w:r>
          </w:p>
        </w:tc>
        <w:tc>
          <w:tcPr>
            <w:tcW w:w="804" w:type="pct"/>
          </w:tcPr>
          <w:p w14:paraId="7605FCE8"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r>
      <w:tr w:rsidR="00562B7D" w14:paraId="3D6C0AB5" w14:textId="77777777" w:rsidTr="003A531C">
        <w:trPr>
          <w:trHeight w:val="432"/>
        </w:trPr>
        <w:tc>
          <w:tcPr>
            <w:tcW w:w="1325" w:type="pct"/>
          </w:tcPr>
          <w:p w14:paraId="2D13EE00" w14:textId="0CF77953"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Strategic E</w:t>
            </w:r>
            <w:r w:rsidR="003A531C">
              <w:rPr>
                <w:rFonts w:ascii="Times New Roman" w:hAnsi="Times New Roman" w:cs="Times New Roman"/>
                <w:sz w:val="24"/>
                <w:szCs w:val="24"/>
              </w:rPr>
              <w:t>.</w:t>
            </w:r>
            <w:r>
              <w:rPr>
                <w:rFonts w:ascii="Times New Roman" w:hAnsi="Times New Roman" w:cs="Times New Roman"/>
                <w:sz w:val="24"/>
                <w:szCs w:val="24"/>
              </w:rPr>
              <w:t>I</w:t>
            </w:r>
            <w:r w:rsidR="003A531C">
              <w:rPr>
                <w:rFonts w:ascii="Times New Roman" w:hAnsi="Times New Roman" w:cs="Times New Roman"/>
                <w:sz w:val="24"/>
                <w:szCs w:val="24"/>
              </w:rPr>
              <w:t>.</w:t>
            </w:r>
          </w:p>
        </w:tc>
        <w:tc>
          <w:tcPr>
            <w:tcW w:w="352" w:type="pct"/>
          </w:tcPr>
          <w:p w14:paraId="709E4AAB"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732</w:t>
            </w:r>
          </w:p>
        </w:tc>
        <w:tc>
          <w:tcPr>
            <w:tcW w:w="807" w:type="pct"/>
          </w:tcPr>
          <w:p w14:paraId="03A365B4"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-0.04</w:t>
            </w:r>
          </w:p>
        </w:tc>
        <w:tc>
          <w:tcPr>
            <w:tcW w:w="905" w:type="pct"/>
          </w:tcPr>
          <w:p w14:paraId="2E816D4E"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0.64</w:t>
            </w:r>
          </w:p>
        </w:tc>
        <w:tc>
          <w:tcPr>
            <w:tcW w:w="806" w:type="pct"/>
          </w:tcPr>
          <w:p w14:paraId="364B04AE"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-2.21</w:t>
            </w:r>
          </w:p>
        </w:tc>
        <w:tc>
          <w:tcPr>
            <w:tcW w:w="804" w:type="pct"/>
          </w:tcPr>
          <w:p w14:paraId="76FF5BA7"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r>
      <w:tr w:rsidR="00562B7D" w14:paraId="38595EAB" w14:textId="77777777" w:rsidTr="003A531C">
        <w:trPr>
          <w:trHeight w:val="432"/>
        </w:trPr>
        <w:tc>
          <w:tcPr>
            <w:tcW w:w="1325" w:type="pct"/>
          </w:tcPr>
          <w:p w14:paraId="74E3911A" w14:textId="573B743F"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Global C</w:t>
            </w:r>
            <w:r w:rsidR="003A531C">
              <w:rPr>
                <w:rFonts w:ascii="Times New Roman" w:hAnsi="Times New Roman" w:cs="Times New Roman"/>
                <w:sz w:val="24"/>
                <w:szCs w:val="24"/>
              </w:rPr>
              <w:t>.</w:t>
            </w:r>
            <w:r>
              <w:rPr>
                <w:rFonts w:ascii="Times New Roman" w:hAnsi="Times New Roman" w:cs="Times New Roman"/>
                <w:sz w:val="24"/>
                <w:szCs w:val="24"/>
              </w:rPr>
              <w:t>E</w:t>
            </w:r>
            <w:r w:rsidR="003A531C">
              <w:rPr>
                <w:rFonts w:ascii="Times New Roman" w:hAnsi="Times New Roman" w:cs="Times New Roman"/>
                <w:sz w:val="24"/>
                <w:szCs w:val="24"/>
              </w:rPr>
              <w:t>.</w:t>
            </w:r>
          </w:p>
        </w:tc>
        <w:tc>
          <w:tcPr>
            <w:tcW w:w="352" w:type="pct"/>
          </w:tcPr>
          <w:p w14:paraId="594279FF"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740</w:t>
            </w:r>
          </w:p>
        </w:tc>
        <w:tc>
          <w:tcPr>
            <w:tcW w:w="807" w:type="pct"/>
          </w:tcPr>
          <w:p w14:paraId="664F06AC"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25.86</w:t>
            </w:r>
          </w:p>
        </w:tc>
        <w:tc>
          <w:tcPr>
            <w:tcW w:w="905" w:type="pct"/>
          </w:tcPr>
          <w:p w14:paraId="00BFE8ED"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7.41</w:t>
            </w:r>
          </w:p>
        </w:tc>
        <w:tc>
          <w:tcPr>
            <w:tcW w:w="806" w:type="pct"/>
          </w:tcPr>
          <w:p w14:paraId="5D5789E9"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04" w:type="pct"/>
          </w:tcPr>
          <w:p w14:paraId="0252AA3C"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562B7D" w14:paraId="1DA4B693" w14:textId="77777777" w:rsidTr="003A531C">
        <w:trPr>
          <w:trHeight w:val="432"/>
        </w:trPr>
        <w:tc>
          <w:tcPr>
            <w:tcW w:w="1325" w:type="pct"/>
          </w:tcPr>
          <w:p w14:paraId="579199AB" w14:textId="31AC0EEE"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Composite C</w:t>
            </w:r>
            <w:r w:rsidR="003A531C">
              <w:rPr>
                <w:rFonts w:ascii="Times New Roman" w:hAnsi="Times New Roman" w:cs="Times New Roman"/>
                <w:sz w:val="24"/>
                <w:szCs w:val="24"/>
              </w:rPr>
              <w:t>.</w:t>
            </w:r>
            <w:r>
              <w:rPr>
                <w:rFonts w:ascii="Times New Roman" w:hAnsi="Times New Roman" w:cs="Times New Roman"/>
                <w:sz w:val="24"/>
                <w:szCs w:val="24"/>
              </w:rPr>
              <w:t>E</w:t>
            </w:r>
            <w:r w:rsidR="003A531C">
              <w:rPr>
                <w:rFonts w:ascii="Times New Roman" w:hAnsi="Times New Roman" w:cs="Times New Roman"/>
                <w:sz w:val="24"/>
                <w:szCs w:val="24"/>
              </w:rPr>
              <w:t>.</w:t>
            </w:r>
          </w:p>
        </w:tc>
        <w:tc>
          <w:tcPr>
            <w:tcW w:w="352" w:type="pct"/>
          </w:tcPr>
          <w:p w14:paraId="07C113E9"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730</w:t>
            </w:r>
          </w:p>
        </w:tc>
        <w:tc>
          <w:tcPr>
            <w:tcW w:w="807" w:type="pct"/>
          </w:tcPr>
          <w:p w14:paraId="15257C82"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66.71</w:t>
            </w:r>
          </w:p>
        </w:tc>
        <w:tc>
          <w:tcPr>
            <w:tcW w:w="905" w:type="pct"/>
          </w:tcPr>
          <w:p w14:paraId="5A2636CE"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10.40</w:t>
            </w:r>
          </w:p>
        </w:tc>
        <w:tc>
          <w:tcPr>
            <w:tcW w:w="806" w:type="pct"/>
          </w:tcPr>
          <w:p w14:paraId="071163CB"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804" w:type="pct"/>
          </w:tcPr>
          <w:p w14:paraId="412E05E3"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92</w:t>
            </w:r>
          </w:p>
        </w:tc>
      </w:tr>
      <w:tr w:rsidR="00562B7D" w14:paraId="307F0638" w14:textId="77777777" w:rsidTr="003A531C">
        <w:trPr>
          <w:trHeight w:val="432"/>
        </w:trPr>
        <w:tc>
          <w:tcPr>
            <w:tcW w:w="1325" w:type="pct"/>
          </w:tcPr>
          <w:p w14:paraId="52FCE876" w14:textId="0A113FB2"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 xml:space="preserve">College </w:t>
            </w:r>
            <w:r w:rsidR="00BA2722">
              <w:rPr>
                <w:rFonts w:ascii="Times New Roman" w:hAnsi="Times New Roman" w:cs="Times New Roman"/>
                <w:sz w:val="24"/>
                <w:szCs w:val="24"/>
              </w:rPr>
              <w:t>Embedd</w:t>
            </w:r>
            <w:r w:rsidR="003A531C">
              <w:rPr>
                <w:rFonts w:ascii="Times New Roman" w:hAnsi="Times New Roman" w:cs="Times New Roman"/>
                <w:sz w:val="24"/>
                <w:szCs w:val="24"/>
              </w:rPr>
              <w:t>ed</w:t>
            </w:r>
            <w:r w:rsidR="00BA2722">
              <w:rPr>
                <w:rFonts w:ascii="Times New Roman" w:hAnsi="Times New Roman" w:cs="Times New Roman"/>
                <w:sz w:val="24"/>
                <w:szCs w:val="24"/>
              </w:rPr>
              <w:t>ness</w:t>
            </w:r>
            <w:r w:rsidR="003A531C">
              <w:rPr>
                <w:rFonts w:ascii="Times New Roman" w:hAnsi="Times New Roman" w:cs="Times New Roman"/>
                <w:sz w:val="24"/>
                <w:szCs w:val="24"/>
              </w:rPr>
              <w:t xml:space="preserve"> Measure</w:t>
            </w:r>
          </w:p>
        </w:tc>
        <w:tc>
          <w:tcPr>
            <w:tcW w:w="352" w:type="pct"/>
          </w:tcPr>
          <w:p w14:paraId="4B6EE683"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730</w:t>
            </w:r>
          </w:p>
        </w:tc>
        <w:tc>
          <w:tcPr>
            <w:tcW w:w="807" w:type="pct"/>
          </w:tcPr>
          <w:p w14:paraId="788DFBCA"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39.20</w:t>
            </w:r>
          </w:p>
        </w:tc>
        <w:tc>
          <w:tcPr>
            <w:tcW w:w="905" w:type="pct"/>
          </w:tcPr>
          <w:p w14:paraId="7A016A2B"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6.25</w:t>
            </w:r>
          </w:p>
        </w:tc>
        <w:tc>
          <w:tcPr>
            <w:tcW w:w="806" w:type="pct"/>
          </w:tcPr>
          <w:p w14:paraId="2352E224"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804" w:type="pct"/>
          </w:tcPr>
          <w:p w14:paraId="3DBA55EC"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562B7D" w14:paraId="0B72104F" w14:textId="77777777" w:rsidTr="003A531C">
        <w:trPr>
          <w:trHeight w:val="432"/>
        </w:trPr>
        <w:tc>
          <w:tcPr>
            <w:tcW w:w="1325" w:type="pct"/>
          </w:tcPr>
          <w:p w14:paraId="141E50C3"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Fit</w:t>
            </w:r>
          </w:p>
        </w:tc>
        <w:tc>
          <w:tcPr>
            <w:tcW w:w="352" w:type="pct"/>
          </w:tcPr>
          <w:p w14:paraId="6A0D0814"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730</w:t>
            </w:r>
          </w:p>
        </w:tc>
        <w:tc>
          <w:tcPr>
            <w:tcW w:w="807" w:type="pct"/>
          </w:tcPr>
          <w:p w14:paraId="10FBCCCC"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23.38</w:t>
            </w:r>
          </w:p>
        </w:tc>
        <w:tc>
          <w:tcPr>
            <w:tcW w:w="905" w:type="pct"/>
          </w:tcPr>
          <w:p w14:paraId="26EC664F"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4.07</w:t>
            </w:r>
          </w:p>
        </w:tc>
        <w:tc>
          <w:tcPr>
            <w:tcW w:w="806" w:type="pct"/>
          </w:tcPr>
          <w:p w14:paraId="561DA104"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04" w:type="pct"/>
          </w:tcPr>
          <w:p w14:paraId="49B6F8C2"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562B7D" w14:paraId="04EB9AD3" w14:textId="77777777" w:rsidTr="003A531C">
        <w:trPr>
          <w:trHeight w:val="432"/>
        </w:trPr>
        <w:tc>
          <w:tcPr>
            <w:tcW w:w="1325" w:type="pct"/>
          </w:tcPr>
          <w:p w14:paraId="31E85468"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Links</w:t>
            </w:r>
          </w:p>
        </w:tc>
        <w:tc>
          <w:tcPr>
            <w:tcW w:w="352" w:type="pct"/>
          </w:tcPr>
          <w:p w14:paraId="38FAEBFA"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730</w:t>
            </w:r>
          </w:p>
        </w:tc>
        <w:tc>
          <w:tcPr>
            <w:tcW w:w="807" w:type="pct"/>
          </w:tcPr>
          <w:p w14:paraId="0D3BB9A1"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18.72</w:t>
            </w:r>
          </w:p>
        </w:tc>
        <w:tc>
          <w:tcPr>
            <w:tcW w:w="905" w:type="pct"/>
          </w:tcPr>
          <w:p w14:paraId="474D06DE"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5.25</w:t>
            </w:r>
          </w:p>
        </w:tc>
        <w:tc>
          <w:tcPr>
            <w:tcW w:w="806" w:type="pct"/>
          </w:tcPr>
          <w:p w14:paraId="710D4105"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04" w:type="pct"/>
          </w:tcPr>
          <w:p w14:paraId="24845CDF"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562B7D" w14:paraId="1FD85DE6" w14:textId="77777777" w:rsidTr="003A531C">
        <w:trPr>
          <w:trHeight w:val="432"/>
        </w:trPr>
        <w:tc>
          <w:tcPr>
            <w:tcW w:w="1325" w:type="pct"/>
          </w:tcPr>
          <w:p w14:paraId="5D9F52E3"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Sacrifice</w:t>
            </w:r>
          </w:p>
        </w:tc>
        <w:tc>
          <w:tcPr>
            <w:tcW w:w="352" w:type="pct"/>
          </w:tcPr>
          <w:p w14:paraId="443BBE2F"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730</w:t>
            </w:r>
          </w:p>
        </w:tc>
        <w:tc>
          <w:tcPr>
            <w:tcW w:w="807" w:type="pct"/>
          </w:tcPr>
          <w:p w14:paraId="42FBE43F"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28.46</w:t>
            </w:r>
          </w:p>
        </w:tc>
        <w:tc>
          <w:tcPr>
            <w:tcW w:w="905" w:type="pct"/>
          </w:tcPr>
          <w:p w14:paraId="54701030"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5.08</w:t>
            </w:r>
          </w:p>
        </w:tc>
        <w:tc>
          <w:tcPr>
            <w:tcW w:w="806" w:type="pct"/>
          </w:tcPr>
          <w:p w14:paraId="6A29F054"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04" w:type="pct"/>
          </w:tcPr>
          <w:p w14:paraId="65F5C01F"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562B7D" w14:paraId="47DDD3B7" w14:textId="77777777" w:rsidTr="003A531C">
        <w:trPr>
          <w:trHeight w:val="432"/>
        </w:trPr>
        <w:tc>
          <w:tcPr>
            <w:tcW w:w="1325" w:type="pct"/>
          </w:tcPr>
          <w:p w14:paraId="4A9704F7" w14:textId="77777777" w:rsidR="00562B7D" w:rsidRDefault="00562B7D" w:rsidP="0042793C">
            <w:pPr>
              <w:jc w:val="right"/>
              <w:rPr>
                <w:rFonts w:ascii="Times New Roman" w:hAnsi="Times New Roman" w:cs="Times New Roman"/>
                <w:sz w:val="24"/>
                <w:szCs w:val="24"/>
              </w:rPr>
            </w:pPr>
            <w:proofErr w:type="spellStart"/>
            <w:r>
              <w:rPr>
                <w:rFonts w:ascii="Times New Roman" w:hAnsi="Times New Roman" w:cs="Times New Roman"/>
                <w:sz w:val="24"/>
                <w:szCs w:val="24"/>
              </w:rPr>
              <w:t>PredRet</w:t>
            </w:r>
            <w:proofErr w:type="spellEnd"/>
          </w:p>
        </w:tc>
        <w:tc>
          <w:tcPr>
            <w:tcW w:w="352" w:type="pct"/>
          </w:tcPr>
          <w:p w14:paraId="1EA64B5A"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745</w:t>
            </w:r>
          </w:p>
        </w:tc>
        <w:tc>
          <w:tcPr>
            <w:tcW w:w="807" w:type="pct"/>
          </w:tcPr>
          <w:p w14:paraId="6CA58A71"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88.59</w:t>
            </w:r>
          </w:p>
        </w:tc>
        <w:tc>
          <w:tcPr>
            <w:tcW w:w="905" w:type="pct"/>
          </w:tcPr>
          <w:p w14:paraId="25BD0D95"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6.74</w:t>
            </w:r>
          </w:p>
        </w:tc>
        <w:tc>
          <w:tcPr>
            <w:tcW w:w="806" w:type="pct"/>
          </w:tcPr>
          <w:p w14:paraId="60BEE2C5"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804" w:type="pct"/>
          </w:tcPr>
          <w:p w14:paraId="160E9103" w14:textId="77777777" w:rsidR="00562B7D" w:rsidRDefault="00562B7D" w:rsidP="0042793C">
            <w:pPr>
              <w:spacing w:line="360" w:lineRule="auto"/>
              <w:jc w:val="center"/>
              <w:rPr>
                <w:rFonts w:ascii="Times New Roman" w:hAnsi="Times New Roman" w:cs="Times New Roman"/>
                <w:sz w:val="24"/>
                <w:szCs w:val="24"/>
              </w:rPr>
            </w:pPr>
            <w:r>
              <w:rPr>
                <w:rFonts w:ascii="Times New Roman" w:hAnsi="Times New Roman" w:cs="Times New Roman"/>
                <w:sz w:val="24"/>
                <w:szCs w:val="24"/>
              </w:rPr>
              <w:t>98</w:t>
            </w:r>
          </w:p>
        </w:tc>
      </w:tr>
    </w:tbl>
    <w:p w14:paraId="12ED8A82" w14:textId="5C6DADA4" w:rsidR="00562B7D" w:rsidRPr="00DB1957" w:rsidRDefault="00D42F27" w:rsidP="00562B7D">
      <w:pPr>
        <w:spacing w:line="480" w:lineRule="auto"/>
        <w:rPr>
          <w:rFonts w:ascii="Times New Roman" w:hAnsi="Times New Roman" w:cs="Times New Roman"/>
          <w:sz w:val="24"/>
          <w:szCs w:val="24"/>
        </w:rPr>
      </w:pPr>
      <w:r>
        <w:rPr>
          <w:rFonts w:ascii="Times New Roman" w:hAnsi="Times New Roman" w:cs="Times New Roman"/>
          <w:sz w:val="24"/>
          <w:szCs w:val="24"/>
        </w:rPr>
        <w:t>Note. E</w:t>
      </w:r>
      <w:r w:rsidR="003A531C">
        <w:rPr>
          <w:rFonts w:ascii="Times New Roman" w:hAnsi="Times New Roman" w:cs="Times New Roman"/>
          <w:sz w:val="24"/>
          <w:szCs w:val="24"/>
        </w:rPr>
        <w:t>.</w:t>
      </w:r>
      <w:r>
        <w:rPr>
          <w:rFonts w:ascii="Times New Roman" w:hAnsi="Times New Roman" w:cs="Times New Roman"/>
          <w:sz w:val="24"/>
          <w:szCs w:val="24"/>
        </w:rPr>
        <w:t>I</w:t>
      </w:r>
      <w:r w:rsidR="003A531C">
        <w:rPr>
          <w:rFonts w:ascii="Times New Roman" w:hAnsi="Times New Roman" w:cs="Times New Roman"/>
          <w:sz w:val="24"/>
          <w:szCs w:val="24"/>
        </w:rPr>
        <w:t>.</w:t>
      </w:r>
      <w:r>
        <w:rPr>
          <w:rFonts w:ascii="Times New Roman" w:hAnsi="Times New Roman" w:cs="Times New Roman"/>
          <w:sz w:val="24"/>
          <w:szCs w:val="24"/>
        </w:rPr>
        <w:t xml:space="preserve"> </w:t>
      </w:r>
      <w:r w:rsidR="003A531C">
        <w:rPr>
          <w:rFonts w:ascii="Times New Roman" w:hAnsi="Times New Roman" w:cs="Times New Roman"/>
          <w:sz w:val="24"/>
          <w:szCs w:val="24"/>
        </w:rPr>
        <w:t>= emotional intelligence;</w:t>
      </w:r>
      <w:r>
        <w:rPr>
          <w:rFonts w:ascii="Times New Roman" w:hAnsi="Times New Roman" w:cs="Times New Roman"/>
          <w:sz w:val="24"/>
          <w:szCs w:val="24"/>
        </w:rPr>
        <w:t xml:space="preserve"> C</w:t>
      </w:r>
      <w:r w:rsidR="003A531C">
        <w:rPr>
          <w:rFonts w:ascii="Times New Roman" w:hAnsi="Times New Roman" w:cs="Times New Roman"/>
          <w:sz w:val="24"/>
          <w:szCs w:val="24"/>
        </w:rPr>
        <w:t>.E. = college embeddedness</w:t>
      </w:r>
    </w:p>
    <w:p w14:paraId="3DE745D7" w14:textId="3AA2AE0E" w:rsidR="00562B7D" w:rsidRPr="008F11B3" w:rsidRDefault="00562B7D" w:rsidP="008F11B3">
      <w:pPr>
        <w:pStyle w:val="Heading2"/>
        <w:rPr>
          <w:rFonts w:ascii="Times New Roman" w:hAnsi="Times New Roman" w:cs="Times New Roman"/>
          <w:b/>
          <w:bCs/>
          <w:color w:val="auto"/>
          <w:sz w:val="24"/>
          <w:szCs w:val="24"/>
        </w:rPr>
      </w:pPr>
      <w:bookmarkStart w:id="43" w:name="_Toc43374642"/>
      <w:bookmarkStart w:id="44" w:name="_Toc43374938"/>
      <w:r w:rsidRPr="008F11B3">
        <w:rPr>
          <w:rFonts w:ascii="Times New Roman" w:hAnsi="Times New Roman" w:cs="Times New Roman"/>
          <w:b/>
          <w:bCs/>
          <w:color w:val="auto"/>
          <w:sz w:val="24"/>
          <w:szCs w:val="24"/>
        </w:rPr>
        <w:t>Emotional Intelligence</w:t>
      </w:r>
      <w:bookmarkEnd w:id="43"/>
      <w:bookmarkEnd w:id="44"/>
    </w:p>
    <w:p w14:paraId="6C6F0DD0" w14:textId="31139F52" w:rsidR="00562B7D" w:rsidRDefault="00562B7D" w:rsidP="00562B7D">
      <w:pPr>
        <w:spacing w:line="480" w:lineRule="auto"/>
        <w:rPr>
          <w:rFonts w:ascii="Times New Roman" w:hAnsi="Times New Roman" w:cs="Times New Roman"/>
          <w:sz w:val="24"/>
          <w:szCs w:val="24"/>
        </w:rPr>
      </w:pPr>
      <w:r w:rsidRPr="0092601A">
        <w:rPr>
          <w:rFonts w:ascii="Times New Roman" w:hAnsi="Times New Roman" w:cs="Times New Roman"/>
          <w:sz w:val="24"/>
          <w:szCs w:val="24"/>
        </w:rPr>
        <w:tab/>
        <w:t>After running</w:t>
      </w:r>
      <w:r>
        <w:rPr>
          <w:rFonts w:ascii="Times New Roman" w:hAnsi="Times New Roman" w:cs="Times New Roman"/>
          <w:sz w:val="24"/>
          <w:szCs w:val="24"/>
        </w:rPr>
        <w:t xml:space="preserve"> scoring algorithms and</w:t>
      </w:r>
      <w:r w:rsidRPr="0092601A">
        <w:rPr>
          <w:rFonts w:ascii="Times New Roman" w:hAnsi="Times New Roman" w:cs="Times New Roman"/>
          <w:sz w:val="24"/>
          <w:szCs w:val="24"/>
        </w:rPr>
        <w:t xml:space="preserve"> item</w:t>
      </w:r>
      <w:r>
        <w:rPr>
          <w:rFonts w:ascii="Times New Roman" w:hAnsi="Times New Roman" w:cs="Times New Roman"/>
          <w:sz w:val="24"/>
          <w:szCs w:val="24"/>
        </w:rPr>
        <w:t xml:space="preserve"> </w:t>
      </w:r>
      <w:r w:rsidRPr="0092601A">
        <w:rPr>
          <w:rFonts w:ascii="Times New Roman" w:hAnsi="Times New Roman" w:cs="Times New Roman"/>
          <w:sz w:val="24"/>
          <w:szCs w:val="24"/>
        </w:rPr>
        <w:t>response</w:t>
      </w:r>
      <w:r>
        <w:rPr>
          <w:rFonts w:ascii="Times New Roman" w:hAnsi="Times New Roman" w:cs="Times New Roman"/>
          <w:sz w:val="24"/>
          <w:szCs w:val="24"/>
        </w:rPr>
        <w:t xml:space="preserve"> </w:t>
      </w:r>
      <w:r w:rsidRPr="0092601A">
        <w:rPr>
          <w:rFonts w:ascii="Times New Roman" w:hAnsi="Times New Roman" w:cs="Times New Roman"/>
          <w:sz w:val="24"/>
          <w:szCs w:val="24"/>
        </w:rPr>
        <w:t xml:space="preserve">theory on the data resulting from completed MSCEIT responses, the remaining items were analyzed for their </w:t>
      </w:r>
      <w:r>
        <w:rPr>
          <w:rFonts w:ascii="Times New Roman" w:hAnsi="Times New Roman" w:cs="Times New Roman"/>
          <w:sz w:val="24"/>
          <w:szCs w:val="24"/>
        </w:rPr>
        <w:t>relationship</w:t>
      </w:r>
      <w:r w:rsidRPr="0092601A">
        <w:rPr>
          <w:rFonts w:ascii="Times New Roman" w:hAnsi="Times New Roman" w:cs="Times New Roman"/>
          <w:sz w:val="24"/>
          <w:szCs w:val="24"/>
        </w:rPr>
        <w:t xml:space="preserve"> with the outcome variable of retention. As discussed earlier, the MSCEIT has four branches: perceiving </w:t>
      </w:r>
      <w:r w:rsidRPr="0092601A">
        <w:rPr>
          <w:rFonts w:ascii="Times New Roman" w:hAnsi="Times New Roman" w:cs="Times New Roman"/>
          <w:sz w:val="24"/>
          <w:szCs w:val="24"/>
        </w:rPr>
        <w:lastRenderedPageBreak/>
        <w:t xml:space="preserve">emotions, facilitating thought, understanding emotions, and managing emotions. Logistic regression was performed with each branch with retention as the outcome. </w:t>
      </w:r>
      <w:r>
        <w:rPr>
          <w:rFonts w:ascii="Times New Roman" w:hAnsi="Times New Roman" w:cs="Times New Roman"/>
          <w:sz w:val="24"/>
          <w:szCs w:val="24"/>
        </w:rPr>
        <w:t>See Table 2 for logistic regression results for all branches and areas, as well as the whole, of the MSCEIT.</w:t>
      </w:r>
    </w:p>
    <w:p w14:paraId="7B71D40D" w14:textId="77777777" w:rsidR="00562B7D" w:rsidRDefault="00562B7D" w:rsidP="00562B7D">
      <w:pPr>
        <w:spacing w:after="0" w:line="240" w:lineRule="auto"/>
        <w:rPr>
          <w:rFonts w:ascii="Times New Roman" w:hAnsi="Times New Roman" w:cs="Times New Roman"/>
          <w:sz w:val="24"/>
          <w:szCs w:val="24"/>
        </w:rPr>
      </w:pPr>
      <w:r>
        <w:rPr>
          <w:rFonts w:ascii="Times New Roman" w:hAnsi="Times New Roman" w:cs="Times New Roman"/>
          <w:sz w:val="24"/>
          <w:szCs w:val="24"/>
        </w:rPr>
        <w:t>Table 2. Binary logistic regression results of the MSCEIT and its elements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1"/>
        <w:gridCol w:w="2251"/>
        <w:gridCol w:w="1709"/>
        <w:gridCol w:w="1619"/>
      </w:tblGrid>
      <w:tr w:rsidR="00562B7D" w14:paraId="7D3CB685" w14:textId="77777777" w:rsidTr="0042793C">
        <w:trPr>
          <w:trHeight w:val="288"/>
        </w:trPr>
        <w:tc>
          <w:tcPr>
            <w:tcW w:w="2019" w:type="pct"/>
            <w:tcBorders>
              <w:top w:val="single" w:sz="4" w:space="0" w:color="auto"/>
              <w:bottom w:val="single" w:sz="4" w:space="0" w:color="auto"/>
            </w:tcBorders>
            <w:vAlign w:val="bottom"/>
          </w:tcPr>
          <w:p w14:paraId="58E101B7"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Variable</w:t>
            </w:r>
          </w:p>
        </w:tc>
        <w:tc>
          <w:tcPr>
            <w:tcW w:w="1202" w:type="pct"/>
            <w:tcBorders>
              <w:top w:val="single" w:sz="4" w:space="0" w:color="auto"/>
              <w:bottom w:val="single" w:sz="4" w:space="0" w:color="auto"/>
            </w:tcBorders>
            <w:vAlign w:val="bottom"/>
          </w:tcPr>
          <w:p w14:paraId="4B0BA139"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Coefficient</w:t>
            </w:r>
          </w:p>
        </w:tc>
        <w:tc>
          <w:tcPr>
            <w:tcW w:w="913" w:type="pct"/>
            <w:tcBorders>
              <w:top w:val="single" w:sz="4" w:space="0" w:color="auto"/>
              <w:bottom w:val="single" w:sz="4" w:space="0" w:color="auto"/>
            </w:tcBorders>
            <w:vAlign w:val="bottom"/>
          </w:tcPr>
          <w:p w14:paraId="1834D616"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Chi-square</w:t>
            </w:r>
          </w:p>
        </w:tc>
        <w:tc>
          <w:tcPr>
            <w:tcW w:w="865" w:type="pct"/>
            <w:tcBorders>
              <w:top w:val="single" w:sz="4" w:space="0" w:color="auto"/>
              <w:bottom w:val="single" w:sz="4" w:space="0" w:color="auto"/>
            </w:tcBorders>
            <w:vAlign w:val="bottom"/>
          </w:tcPr>
          <w:p w14:paraId="3E05BD52"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AUC</w:t>
            </w:r>
          </w:p>
        </w:tc>
      </w:tr>
      <w:tr w:rsidR="00562B7D" w14:paraId="00CED8DD" w14:textId="77777777" w:rsidTr="0042793C">
        <w:trPr>
          <w:trHeight w:val="432"/>
        </w:trPr>
        <w:tc>
          <w:tcPr>
            <w:tcW w:w="2019" w:type="pct"/>
            <w:tcBorders>
              <w:top w:val="single" w:sz="4" w:space="0" w:color="auto"/>
            </w:tcBorders>
            <w:vAlign w:val="center"/>
          </w:tcPr>
          <w:p w14:paraId="1D331450"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Perceiving Emotions</w:t>
            </w:r>
          </w:p>
        </w:tc>
        <w:tc>
          <w:tcPr>
            <w:tcW w:w="1202" w:type="pct"/>
            <w:tcBorders>
              <w:top w:val="single" w:sz="4" w:space="0" w:color="auto"/>
            </w:tcBorders>
            <w:vAlign w:val="center"/>
          </w:tcPr>
          <w:p w14:paraId="4B9F0E9D"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-0.419</w:t>
            </w:r>
          </w:p>
        </w:tc>
        <w:tc>
          <w:tcPr>
            <w:tcW w:w="913" w:type="pct"/>
            <w:tcBorders>
              <w:top w:val="single" w:sz="4" w:space="0" w:color="auto"/>
            </w:tcBorders>
            <w:vAlign w:val="center"/>
          </w:tcPr>
          <w:p w14:paraId="300076CD"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5.215*</w:t>
            </w:r>
          </w:p>
        </w:tc>
        <w:tc>
          <w:tcPr>
            <w:tcW w:w="865" w:type="pct"/>
            <w:tcBorders>
              <w:top w:val="single" w:sz="4" w:space="0" w:color="auto"/>
            </w:tcBorders>
            <w:vAlign w:val="center"/>
          </w:tcPr>
          <w:p w14:paraId="1CDA612E"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0.590</w:t>
            </w:r>
          </w:p>
        </w:tc>
      </w:tr>
      <w:tr w:rsidR="00562B7D" w14:paraId="12D34F03" w14:textId="77777777" w:rsidTr="0042793C">
        <w:trPr>
          <w:trHeight w:val="432"/>
        </w:trPr>
        <w:tc>
          <w:tcPr>
            <w:tcW w:w="2019" w:type="pct"/>
            <w:vAlign w:val="center"/>
          </w:tcPr>
          <w:p w14:paraId="1A623DC6"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Facilitating Thought</w:t>
            </w:r>
          </w:p>
        </w:tc>
        <w:tc>
          <w:tcPr>
            <w:tcW w:w="1202" w:type="pct"/>
            <w:vAlign w:val="center"/>
          </w:tcPr>
          <w:p w14:paraId="45E8A434"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-0.203</w:t>
            </w:r>
          </w:p>
        </w:tc>
        <w:tc>
          <w:tcPr>
            <w:tcW w:w="913" w:type="pct"/>
            <w:vAlign w:val="center"/>
          </w:tcPr>
          <w:p w14:paraId="08F04AFA"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1.187</w:t>
            </w:r>
          </w:p>
        </w:tc>
        <w:tc>
          <w:tcPr>
            <w:tcW w:w="865" w:type="pct"/>
            <w:vAlign w:val="center"/>
          </w:tcPr>
          <w:p w14:paraId="05792028"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0.539</w:t>
            </w:r>
          </w:p>
        </w:tc>
      </w:tr>
      <w:tr w:rsidR="00562B7D" w14:paraId="6A99E4AC" w14:textId="77777777" w:rsidTr="0042793C">
        <w:trPr>
          <w:trHeight w:val="432"/>
        </w:trPr>
        <w:tc>
          <w:tcPr>
            <w:tcW w:w="2019" w:type="pct"/>
            <w:vAlign w:val="center"/>
          </w:tcPr>
          <w:p w14:paraId="4F8AED92"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Understanding Emotions</w:t>
            </w:r>
          </w:p>
        </w:tc>
        <w:tc>
          <w:tcPr>
            <w:tcW w:w="1202" w:type="pct"/>
            <w:vAlign w:val="center"/>
          </w:tcPr>
          <w:p w14:paraId="1FC8DED2"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-0.222</w:t>
            </w:r>
          </w:p>
        </w:tc>
        <w:tc>
          <w:tcPr>
            <w:tcW w:w="913" w:type="pct"/>
            <w:vAlign w:val="center"/>
          </w:tcPr>
          <w:p w14:paraId="7818DD87"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1.572</w:t>
            </w:r>
          </w:p>
        </w:tc>
        <w:tc>
          <w:tcPr>
            <w:tcW w:w="865" w:type="pct"/>
            <w:vAlign w:val="center"/>
          </w:tcPr>
          <w:p w14:paraId="6CF76992"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0.557</w:t>
            </w:r>
          </w:p>
        </w:tc>
      </w:tr>
      <w:tr w:rsidR="00562B7D" w14:paraId="7A5905AF" w14:textId="77777777" w:rsidTr="0042793C">
        <w:trPr>
          <w:trHeight w:val="432"/>
        </w:trPr>
        <w:tc>
          <w:tcPr>
            <w:tcW w:w="2019" w:type="pct"/>
            <w:vAlign w:val="center"/>
          </w:tcPr>
          <w:p w14:paraId="2CE68436"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Managing Emotions</w:t>
            </w:r>
          </w:p>
        </w:tc>
        <w:tc>
          <w:tcPr>
            <w:tcW w:w="1202" w:type="pct"/>
            <w:vAlign w:val="center"/>
          </w:tcPr>
          <w:p w14:paraId="226ACA69"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-0.493</w:t>
            </w:r>
          </w:p>
        </w:tc>
        <w:tc>
          <w:tcPr>
            <w:tcW w:w="913" w:type="pct"/>
            <w:vAlign w:val="center"/>
          </w:tcPr>
          <w:p w14:paraId="75E3D9DC"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7.373*</w:t>
            </w:r>
          </w:p>
        </w:tc>
        <w:tc>
          <w:tcPr>
            <w:tcW w:w="865" w:type="pct"/>
            <w:vAlign w:val="center"/>
          </w:tcPr>
          <w:p w14:paraId="4129C435"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0.605</w:t>
            </w:r>
          </w:p>
        </w:tc>
      </w:tr>
      <w:tr w:rsidR="00562B7D" w14:paraId="61255E65" w14:textId="77777777" w:rsidTr="0042793C">
        <w:trPr>
          <w:trHeight w:val="432"/>
        </w:trPr>
        <w:tc>
          <w:tcPr>
            <w:tcW w:w="2019" w:type="pct"/>
            <w:vAlign w:val="center"/>
          </w:tcPr>
          <w:p w14:paraId="443C0203"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Experiential Emotional Intelligence</w:t>
            </w:r>
          </w:p>
        </w:tc>
        <w:tc>
          <w:tcPr>
            <w:tcW w:w="1202" w:type="pct"/>
            <w:vAlign w:val="center"/>
          </w:tcPr>
          <w:p w14:paraId="4D25F53F"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-0.497</w:t>
            </w:r>
          </w:p>
        </w:tc>
        <w:tc>
          <w:tcPr>
            <w:tcW w:w="913" w:type="pct"/>
            <w:vAlign w:val="center"/>
          </w:tcPr>
          <w:p w14:paraId="443E48A7"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4.513*</w:t>
            </w:r>
          </w:p>
        </w:tc>
        <w:tc>
          <w:tcPr>
            <w:tcW w:w="865" w:type="pct"/>
            <w:vAlign w:val="center"/>
          </w:tcPr>
          <w:p w14:paraId="2476158C"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0.579</w:t>
            </w:r>
          </w:p>
        </w:tc>
      </w:tr>
      <w:tr w:rsidR="00562B7D" w14:paraId="2A74EB99" w14:textId="77777777" w:rsidTr="0042793C">
        <w:trPr>
          <w:trHeight w:val="432"/>
        </w:trPr>
        <w:tc>
          <w:tcPr>
            <w:tcW w:w="2019" w:type="pct"/>
            <w:vAlign w:val="center"/>
          </w:tcPr>
          <w:p w14:paraId="71A32DEB"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Strategic Emotional Intelligence</w:t>
            </w:r>
          </w:p>
        </w:tc>
        <w:tc>
          <w:tcPr>
            <w:tcW w:w="1202" w:type="pct"/>
            <w:vAlign w:val="center"/>
          </w:tcPr>
          <w:p w14:paraId="1C25796C"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-0.502</w:t>
            </w:r>
          </w:p>
        </w:tc>
        <w:tc>
          <w:tcPr>
            <w:tcW w:w="913" w:type="pct"/>
            <w:vAlign w:val="center"/>
          </w:tcPr>
          <w:p w14:paraId="64AFF12F"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5.223*</w:t>
            </w:r>
          </w:p>
        </w:tc>
        <w:tc>
          <w:tcPr>
            <w:tcW w:w="865" w:type="pct"/>
            <w:vAlign w:val="center"/>
          </w:tcPr>
          <w:p w14:paraId="4CC486D1"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0.597</w:t>
            </w:r>
          </w:p>
        </w:tc>
      </w:tr>
      <w:tr w:rsidR="00562B7D" w14:paraId="11BFB332" w14:textId="77777777" w:rsidTr="0042793C">
        <w:trPr>
          <w:trHeight w:val="432"/>
        </w:trPr>
        <w:tc>
          <w:tcPr>
            <w:tcW w:w="2019" w:type="pct"/>
            <w:tcBorders>
              <w:bottom w:val="single" w:sz="4" w:space="0" w:color="auto"/>
            </w:tcBorders>
            <w:vAlign w:val="center"/>
          </w:tcPr>
          <w:p w14:paraId="627F2718"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MSCEIT</w:t>
            </w:r>
          </w:p>
        </w:tc>
        <w:tc>
          <w:tcPr>
            <w:tcW w:w="1202" w:type="pct"/>
            <w:tcBorders>
              <w:bottom w:val="single" w:sz="4" w:space="0" w:color="auto"/>
            </w:tcBorders>
            <w:vAlign w:val="center"/>
          </w:tcPr>
          <w:p w14:paraId="430BADBE"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-0.682</w:t>
            </w:r>
          </w:p>
        </w:tc>
        <w:tc>
          <w:tcPr>
            <w:tcW w:w="913" w:type="pct"/>
            <w:tcBorders>
              <w:bottom w:val="single" w:sz="4" w:space="0" w:color="auto"/>
            </w:tcBorders>
            <w:vAlign w:val="center"/>
          </w:tcPr>
          <w:p w14:paraId="32152CB0"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6.240*</w:t>
            </w:r>
          </w:p>
        </w:tc>
        <w:tc>
          <w:tcPr>
            <w:tcW w:w="865" w:type="pct"/>
            <w:tcBorders>
              <w:bottom w:val="single" w:sz="4" w:space="0" w:color="auto"/>
            </w:tcBorders>
            <w:vAlign w:val="center"/>
          </w:tcPr>
          <w:p w14:paraId="71602D88"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0.602</w:t>
            </w:r>
          </w:p>
        </w:tc>
      </w:tr>
    </w:tbl>
    <w:p w14:paraId="024A3127" w14:textId="77777777" w:rsidR="00562B7D" w:rsidRPr="0092601A" w:rsidRDefault="00562B7D" w:rsidP="00562B7D">
      <w:pPr>
        <w:spacing w:line="480" w:lineRule="auto"/>
        <w:rPr>
          <w:rFonts w:ascii="Times New Roman" w:hAnsi="Times New Roman" w:cs="Times New Roman"/>
          <w:sz w:val="24"/>
          <w:szCs w:val="24"/>
        </w:rPr>
      </w:pPr>
      <w:r>
        <w:rPr>
          <w:rFonts w:ascii="Times New Roman" w:hAnsi="Times New Roman" w:cs="Times New Roman"/>
          <w:sz w:val="24"/>
          <w:szCs w:val="24"/>
        </w:rPr>
        <w:t>Note: The Wald’s Chi-Square are with 1 degree of freedom</w:t>
      </w:r>
    </w:p>
    <w:p w14:paraId="156A8BC4" w14:textId="69AC86C1" w:rsidR="007174F6" w:rsidRDefault="00562B7D" w:rsidP="007174F6">
      <w:pPr>
        <w:spacing w:line="480" w:lineRule="auto"/>
        <w:rPr>
          <w:rFonts w:ascii="Times New Roman" w:hAnsi="Times New Roman" w:cs="Times New Roman"/>
          <w:sz w:val="24"/>
          <w:szCs w:val="24"/>
        </w:rPr>
      </w:pPr>
      <w:r w:rsidRPr="0092601A">
        <w:rPr>
          <w:rFonts w:ascii="Times New Roman" w:hAnsi="Times New Roman" w:cs="Times New Roman"/>
          <w:sz w:val="24"/>
          <w:szCs w:val="24"/>
        </w:rPr>
        <w:tab/>
        <w:t>For each of the four branches of the MSCEIT a binary logi</w:t>
      </w:r>
      <w:r>
        <w:rPr>
          <w:rFonts w:ascii="Times New Roman" w:hAnsi="Times New Roman" w:cs="Times New Roman"/>
          <w:sz w:val="24"/>
          <w:szCs w:val="24"/>
        </w:rPr>
        <w:t>stic regression</w:t>
      </w:r>
      <w:r w:rsidRPr="0092601A">
        <w:rPr>
          <w:rFonts w:ascii="Times New Roman" w:hAnsi="Times New Roman" w:cs="Times New Roman"/>
          <w:sz w:val="24"/>
          <w:szCs w:val="24"/>
        </w:rPr>
        <w:t xml:space="preserve"> was conducted. </w:t>
      </w:r>
      <w:r>
        <w:rPr>
          <w:rFonts w:ascii="Times New Roman" w:hAnsi="Times New Roman" w:cs="Times New Roman"/>
          <w:sz w:val="24"/>
          <w:szCs w:val="24"/>
        </w:rPr>
        <w:t xml:space="preserve">The first branch, Perceiving Emotion, was found to have a significant, negative relationship with student retention,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734) = 5.2481,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&lt; 0.05</w:t>
      </w:r>
      <w:r>
        <w:rPr>
          <w:rFonts w:ascii="Times New Roman" w:hAnsi="Times New Roman" w:cs="Times New Roman"/>
          <w:sz w:val="24"/>
          <w:szCs w:val="24"/>
        </w:rPr>
        <w:t>. The AUC for this branch is second highest of the four branches of the measure,</w:t>
      </w:r>
      <w:r w:rsidRPr="0092601A">
        <w:rPr>
          <w:rFonts w:ascii="Times New Roman" w:hAnsi="Times New Roman" w:cs="Times New Roman"/>
          <w:sz w:val="24"/>
          <w:szCs w:val="24"/>
        </w:rPr>
        <w:t xml:space="preserve"> c = 0.590</w:t>
      </w:r>
      <w:r>
        <w:rPr>
          <w:rFonts w:ascii="Times New Roman" w:hAnsi="Times New Roman" w:cs="Times New Roman"/>
          <w:sz w:val="24"/>
          <w:szCs w:val="24"/>
        </w:rPr>
        <w:t xml:space="preserve">. Facilitating Thought and Understanding Emotions branches both did not demonstrate a predictive relationship with student retention,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734) = </w:t>
      </w:r>
      <w:r>
        <w:rPr>
          <w:rFonts w:ascii="Times New Roman" w:hAnsi="Times New Roman" w:cs="Times New Roman"/>
          <w:sz w:val="24"/>
          <w:szCs w:val="24"/>
        </w:rPr>
        <w:t>1.187</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 0.28</w:t>
      </w:r>
      <w:r>
        <w:rPr>
          <w:rFonts w:ascii="Times New Roman" w:hAnsi="Times New Roman" w:cs="Times New Roman"/>
          <w:sz w:val="24"/>
          <w:szCs w:val="24"/>
        </w:rPr>
        <w:t xml:space="preserve"> and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734) = </w:t>
      </w:r>
      <w:r>
        <w:rPr>
          <w:rFonts w:ascii="Times New Roman" w:hAnsi="Times New Roman" w:cs="Times New Roman"/>
          <w:sz w:val="24"/>
          <w:szCs w:val="24"/>
        </w:rPr>
        <w:t>1.57</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 0.21</w:t>
      </w:r>
      <w:r>
        <w:rPr>
          <w:rFonts w:ascii="Times New Roman" w:hAnsi="Times New Roman" w:cs="Times New Roman"/>
          <w:sz w:val="24"/>
          <w:szCs w:val="24"/>
        </w:rPr>
        <w:t xml:space="preserve">, respectively. The fourth branch, Managing Emotions, was found to have a significant, negative relationship with student retention,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734) = </w:t>
      </w:r>
      <w:r>
        <w:rPr>
          <w:rFonts w:ascii="Times New Roman" w:hAnsi="Times New Roman" w:cs="Times New Roman"/>
          <w:sz w:val="24"/>
          <w:szCs w:val="24"/>
        </w:rPr>
        <w:t>7.37</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&lt; 0.05</w:t>
      </w:r>
      <w:r>
        <w:rPr>
          <w:rFonts w:ascii="Times New Roman" w:hAnsi="Times New Roman" w:cs="Times New Roman"/>
          <w:sz w:val="24"/>
          <w:szCs w:val="24"/>
        </w:rPr>
        <w:t>. The AUC for this branch is the highest of all four MSCEIT branches, but still does not reach an acceptable level,</w:t>
      </w:r>
      <w:r w:rsidRPr="0092601A">
        <w:rPr>
          <w:rFonts w:ascii="Times New Roman" w:hAnsi="Times New Roman" w:cs="Times New Roman"/>
          <w:sz w:val="24"/>
          <w:szCs w:val="24"/>
        </w:rPr>
        <w:t xml:space="preserve"> c = 0.605</w:t>
      </w:r>
      <w:r>
        <w:rPr>
          <w:rFonts w:ascii="Times New Roman" w:hAnsi="Times New Roman" w:cs="Times New Roman"/>
          <w:sz w:val="24"/>
          <w:szCs w:val="24"/>
        </w:rPr>
        <w:t xml:space="preserve">. While the Perceiving Emotions and Managing Emotions branches demonstrated significant predictive ability for student retention, </w:t>
      </w:r>
      <w:r w:rsidR="007174F6">
        <w:rPr>
          <w:rFonts w:ascii="Times New Roman" w:hAnsi="Times New Roman" w:cs="Times New Roman"/>
          <w:sz w:val="24"/>
          <w:szCs w:val="24"/>
        </w:rPr>
        <w:t>it should be noted that it has a small effect size, and likely is significant because the dataset is large, thus giving the study high power.</w:t>
      </w:r>
    </w:p>
    <w:p w14:paraId="50C6BC93" w14:textId="3380A83C" w:rsidR="00562B7D" w:rsidRPr="0092601A" w:rsidRDefault="00562B7D" w:rsidP="007174F6">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lastRenderedPageBreak/>
        <w:t>The MSCEIT has two overall sections, each containing two of the previously discussed branches, experiential emotional intelligence and strategic emotional intelligence. Experiential emotional intelligence consists of perceiving emotions and facilitating thought,</w:t>
      </w:r>
      <w:r>
        <w:rPr>
          <w:rFonts w:ascii="Times New Roman" w:hAnsi="Times New Roman" w:cs="Times New Roman"/>
          <w:sz w:val="24"/>
          <w:szCs w:val="24"/>
        </w:rPr>
        <w:t xml:space="preserve"> and it was found that this section of the MSCEIT provides a significant, negative prediction of student retention,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734) = </w:t>
      </w:r>
      <w:r>
        <w:rPr>
          <w:rFonts w:ascii="Times New Roman" w:hAnsi="Times New Roman" w:cs="Times New Roman"/>
          <w:sz w:val="24"/>
          <w:szCs w:val="24"/>
        </w:rPr>
        <w:t>4.51</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&lt; 0.05</w:t>
      </w:r>
      <w:r>
        <w:rPr>
          <w:rFonts w:ascii="Times New Roman" w:hAnsi="Times New Roman" w:cs="Times New Roman"/>
          <w:sz w:val="24"/>
          <w:szCs w:val="24"/>
        </w:rPr>
        <w:t>. The AUC for this</w:t>
      </w:r>
      <w:r w:rsidRPr="0092601A">
        <w:rPr>
          <w:rFonts w:ascii="Times New Roman" w:hAnsi="Times New Roman" w:cs="Times New Roman"/>
          <w:sz w:val="24"/>
          <w:szCs w:val="24"/>
        </w:rPr>
        <w:t xml:space="preserve"> </w:t>
      </w:r>
      <w:r>
        <w:rPr>
          <w:rFonts w:ascii="Times New Roman" w:hAnsi="Times New Roman" w:cs="Times New Roman"/>
          <w:sz w:val="24"/>
          <w:szCs w:val="24"/>
        </w:rPr>
        <w:t xml:space="preserve">section shows that there is better prediction than random outcome, but is not strong, </w:t>
      </w:r>
      <w:r w:rsidRPr="0092601A">
        <w:rPr>
          <w:rFonts w:ascii="Times New Roman" w:hAnsi="Times New Roman" w:cs="Times New Roman"/>
          <w:sz w:val="24"/>
          <w:szCs w:val="24"/>
        </w:rPr>
        <w:t>c = 0.579</w:t>
      </w:r>
      <w:r>
        <w:rPr>
          <w:rFonts w:ascii="Times New Roman" w:hAnsi="Times New Roman" w:cs="Times New Roman"/>
          <w:sz w:val="24"/>
          <w:szCs w:val="24"/>
        </w:rPr>
        <w:t>. S</w:t>
      </w:r>
      <w:r w:rsidRPr="0092601A">
        <w:rPr>
          <w:rFonts w:ascii="Times New Roman" w:hAnsi="Times New Roman" w:cs="Times New Roman"/>
          <w:sz w:val="24"/>
          <w:szCs w:val="24"/>
        </w:rPr>
        <w:t>trategic emotional intelligence consists of understanding emotions and managing emotions</w:t>
      </w:r>
      <w:r>
        <w:rPr>
          <w:rFonts w:ascii="Times New Roman" w:hAnsi="Times New Roman" w:cs="Times New Roman"/>
          <w:sz w:val="24"/>
          <w:szCs w:val="24"/>
        </w:rPr>
        <w:t xml:space="preserve">, and it was found that this section of the MSCEIT also demonstrated significant, negative prediction of student retention,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734) = </w:t>
      </w:r>
      <w:r>
        <w:rPr>
          <w:rFonts w:ascii="Times New Roman" w:hAnsi="Times New Roman" w:cs="Times New Roman"/>
          <w:sz w:val="24"/>
          <w:szCs w:val="24"/>
        </w:rPr>
        <w:t>5.22</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&lt; 0.05</w:t>
      </w:r>
      <w:r>
        <w:rPr>
          <w:rFonts w:ascii="Times New Roman" w:hAnsi="Times New Roman" w:cs="Times New Roman"/>
          <w:sz w:val="24"/>
          <w:szCs w:val="24"/>
        </w:rPr>
        <w:t>. The AUC for strategic emotional intelligence is again better than no discrimination in the data, however, is lower than preferred,</w:t>
      </w:r>
      <w:r w:rsidRPr="0092601A">
        <w:rPr>
          <w:rFonts w:ascii="Times New Roman" w:hAnsi="Times New Roman" w:cs="Times New Roman"/>
          <w:sz w:val="24"/>
          <w:szCs w:val="24"/>
        </w:rPr>
        <w:t xml:space="preserve"> c = 0.597</w:t>
      </w:r>
      <w:r>
        <w:rPr>
          <w:rFonts w:ascii="Times New Roman" w:hAnsi="Times New Roman" w:cs="Times New Roman"/>
          <w:sz w:val="24"/>
          <w:szCs w:val="24"/>
        </w:rPr>
        <w:t xml:space="preserve">. </w:t>
      </w:r>
    </w:p>
    <w:p w14:paraId="733D3987" w14:textId="77777777" w:rsidR="00562B7D" w:rsidRPr="0092601A" w:rsidRDefault="00562B7D" w:rsidP="00562B7D">
      <w:pPr>
        <w:spacing w:line="480" w:lineRule="auto"/>
        <w:rPr>
          <w:rFonts w:ascii="Times New Roman" w:hAnsi="Times New Roman" w:cs="Times New Roman"/>
          <w:sz w:val="24"/>
          <w:szCs w:val="24"/>
        </w:rPr>
      </w:pPr>
      <w:r w:rsidRPr="0092601A">
        <w:rPr>
          <w:rFonts w:ascii="Times New Roman" w:hAnsi="Times New Roman" w:cs="Times New Roman"/>
          <w:sz w:val="24"/>
          <w:szCs w:val="24"/>
        </w:rPr>
        <w:tab/>
        <w:t>After assessing the individual branches and overall sections of the test, the MSCEIT exam, after IRT, was assessed</w:t>
      </w:r>
      <w:r>
        <w:rPr>
          <w:rFonts w:ascii="Times New Roman" w:hAnsi="Times New Roman" w:cs="Times New Roman"/>
          <w:sz w:val="24"/>
          <w:szCs w:val="24"/>
        </w:rPr>
        <w:t>. Logistic regression of the MSCEIT demonstrated that the instrument has a significant, negative relationship with student retention,</w:t>
      </w:r>
      <w:r w:rsidRPr="00CC55BE">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734) = </w:t>
      </w:r>
      <w:r>
        <w:rPr>
          <w:rFonts w:ascii="Times New Roman" w:hAnsi="Times New Roman" w:cs="Times New Roman"/>
          <w:sz w:val="24"/>
          <w:szCs w:val="24"/>
        </w:rPr>
        <w:t>6.24</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&lt; 0.05</w:t>
      </w:r>
      <w:r>
        <w:rPr>
          <w:rFonts w:ascii="Times New Roman" w:hAnsi="Times New Roman" w:cs="Times New Roman"/>
          <w:sz w:val="24"/>
          <w:szCs w:val="24"/>
        </w:rPr>
        <w:t xml:space="preserve">. The AUC for the measure is not at the acceptable level but is greater than chance and higher than any single branch or section of the measure, </w:t>
      </w:r>
      <w:r w:rsidRPr="0092601A">
        <w:rPr>
          <w:rFonts w:ascii="Times New Roman" w:hAnsi="Times New Roman" w:cs="Times New Roman"/>
          <w:sz w:val="24"/>
          <w:szCs w:val="24"/>
        </w:rPr>
        <w:t>c = 0.602</w:t>
      </w:r>
      <w:r>
        <w:rPr>
          <w:rFonts w:ascii="Times New Roman" w:hAnsi="Times New Roman" w:cs="Times New Roman"/>
          <w:sz w:val="24"/>
          <w:szCs w:val="24"/>
        </w:rPr>
        <w:t xml:space="preserve">. </w:t>
      </w:r>
      <w:r w:rsidRPr="0092601A">
        <w:rPr>
          <w:rFonts w:ascii="Times New Roman" w:hAnsi="Times New Roman" w:cs="Times New Roman"/>
          <w:sz w:val="24"/>
          <w:szCs w:val="24"/>
        </w:rPr>
        <w:t xml:space="preserve">If </w:t>
      </w:r>
      <w:r>
        <w:rPr>
          <w:rFonts w:ascii="Times New Roman" w:hAnsi="Times New Roman" w:cs="Times New Roman"/>
          <w:sz w:val="24"/>
          <w:szCs w:val="24"/>
        </w:rPr>
        <w:t xml:space="preserve">considering the MSCEIT </w:t>
      </w:r>
      <w:r w:rsidRPr="0092601A">
        <w:rPr>
          <w:rFonts w:ascii="Times New Roman" w:hAnsi="Times New Roman" w:cs="Times New Roman"/>
          <w:sz w:val="24"/>
          <w:szCs w:val="24"/>
        </w:rPr>
        <w:t xml:space="preserve">alone as a predictor of retention, one could expect that for every unit change in </w:t>
      </w:r>
      <w:r>
        <w:rPr>
          <w:rFonts w:ascii="Times New Roman" w:hAnsi="Times New Roman" w:cs="Times New Roman"/>
          <w:sz w:val="24"/>
          <w:szCs w:val="24"/>
        </w:rPr>
        <w:t>MSCEIT</w:t>
      </w:r>
      <w:r w:rsidRPr="0092601A">
        <w:rPr>
          <w:rFonts w:ascii="Times New Roman" w:hAnsi="Times New Roman" w:cs="Times New Roman"/>
          <w:sz w:val="24"/>
          <w:szCs w:val="24"/>
        </w:rPr>
        <w:t xml:space="preserve"> score, the log odds of retention would </w:t>
      </w:r>
      <w:r>
        <w:rPr>
          <w:rFonts w:ascii="Times New Roman" w:hAnsi="Times New Roman" w:cs="Times New Roman"/>
          <w:sz w:val="24"/>
          <w:szCs w:val="24"/>
        </w:rPr>
        <w:t>decrease</w:t>
      </w:r>
      <w:r w:rsidRPr="0092601A">
        <w:rPr>
          <w:rFonts w:ascii="Times New Roman" w:hAnsi="Times New Roman" w:cs="Times New Roman"/>
          <w:sz w:val="24"/>
          <w:szCs w:val="24"/>
        </w:rPr>
        <w:t xml:space="preserve"> by 0.</w:t>
      </w:r>
      <w:r>
        <w:rPr>
          <w:rFonts w:ascii="Times New Roman" w:hAnsi="Times New Roman" w:cs="Times New Roman"/>
          <w:sz w:val="24"/>
          <w:szCs w:val="24"/>
        </w:rPr>
        <w:t xml:space="preserve">682. </w:t>
      </w:r>
      <w:r w:rsidRPr="0092601A">
        <w:rPr>
          <w:rFonts w:ascii="Times New Roman" w:hAnsi="Times New Roman" w:cs="Times New Roman"/>
          <w:sz w:val="24"/>
          <w:szCs w:val="24"/>
        </w:rPr>
        <w:t>Using the entire test fit better as a predictor of retention as an outcome than any single branch or section of the test, so this is what used in the overall predictive model.</w:t>
      </w:r>
    </w:p>
    <w:p w14:paraId="0ED4DFFD" w14:textId="09D77744" w:rsidR="00562B7D" w:rsidRPr="008F11B3" w:rsidRDefault="00562B7D" w:rsidP="008F11B3">
      <w:pPr>
        <w:pStyle w:val="Heading2"/>
        <w:rPr>
          <w:rFonts w:ascii="Times New Roman" w:hAnsi="Times New Roman" w:cs="Times New Roman"/>
          <w:b/>
          <w:bCs/>
          <w:color w:val="auto"/>
          <w:sz w:val="24"/>
          <w:szCs w:val="24"/>
        </w:rPr>
      </w:pPr>
      <w:bookmarkStart w:id="45" w:name="_Toc43374643"/>
      <w:bookmarkStart w:id="46" w:name="_Toc43374939"/>
      <w:r w:rsidRPr="008F11B3">
        <w:rPr>
          <w:rFonts w:ascii="Times New Roman" w:hAnsi="Times New Roman" w:cs="Times New Roman"/>
          <w:b/>
          <w:bCs/>
          <w:color w:val="auto"/>
          <w:sz w:val="24"/>
          <w:szCs w:val="24"/>
        </w:rPr>
        <w:t>College Embeddedness</w:t>
      </w:r>
      <w:bookmarkEnd w:id="45"/>
      <w:bookmarkEnd w:id="46"/>
    </w:p>
    <w:p w14:paraId="17A1AEC6" w14:textId="0CB8E789" w:rsidR="00562B7D" w:rsidRDefault="00562B7D" w:rsidP="00562B7D">
      <w:pPr>
        <w:spacing w:line="480" w:lineRule="auto"/>
        <w:rPr>
          <w:rFonts w:ascii="Times New Roman" w:hAnsi="Times New Roman" w:cs="Times New Roman"/>
          <w:sz w:val="24"/>
          <w:szCs w:val="24"/>
        </w:rPr>
      </w:pPr>
      <w:r w:rsidRPr="0092601A">
        <w:rPr>
          <w:rFonts w:ascii="Times New Roman" w:hAnsi="Times New Roman" w:cs="Times New Roman"/>
          <w:sz w:val="24"/>
          <w:szCs w:val="24"/>
        </w:rPr>
        <w:tab/>
      </w:r>
      <w:r w:rsidR="004D34D8">
        <w:rPr>
          <w:rFonts w:ascii="Times New Roman" w:hAnsi="Times New Roman" w:cs="Times New Roman"/>
          <w:sz w:val="24"/>
          <w:szCs w:val="24"/>
        </w:rPr>
        <w:t>All</w:t>
      </w:r>
      <w:r w:rsidRPr="0092601A">
        <w:rPr>
          <w:rFonts w:ascii="Times New Roman" w:hAnsi="Times New Roman" w:cs="Times New Roman"/>
          <w:sz w:val="24"/>
          <w:szCs w:val="24"/>
        </w:rPr>
        <w:t xml:space="preserve"> measures of college embeddedness were analyzed for their respective </w:t>
      </w:r>
      <w:r w:rsidR="001C0F38">
        <w:rPr>
          <w:rFonts w:ascii="Times New Roman" w:hAnsi="Times New Roman" w:cs="Times New Roman"/>
          <w:sz w:val="24"/>
          <w:szCs w:val="24"/>
        </w:rPr>
        <w:t xml:space="preserve">predictive abilities </w:t>
      </w:r>
      <w:r w:rsidRPr="0092601A">
        <w:rPr>
          <w:rFonts w:ascii="Times New Roman" w:hAnsi="Times New Roman" w:cs="Times New Roman"/>
          <w:sz w:val="24"/>
          <w:szCs w:val="24"/>
        </w:rPr>
        <w:t>with the outcome variable retention.</w:t>
      </w:r>
      <w:r>
        <w:rPr>
          <w:rFonts w:ascii="Times New Roman" w:hAnsi="Times New Roman" w:cs="Times New Roman"/>
          <w:sz w:val="24"/>
          <w:szCs w:val="24"/>
        </w:rPr>
        <w:t xml:space="preserve"> Within the composite measure of college embeddedness lies questions pertaining community, so separate analys</w:t>
      </w:r>
      <w:r w:rsidR="005A3CE7">
        <w:rPr>
          <w:rFonts w:ascii="Times New Roman" w:hAnsi="Times New Roman" w:cs="Times New Roman"/>
          <w:sz w:val="24"/>
          <w:szCs w:val="24"/>
        </w:rPr>
        <w:t>i</w:t>
      </w:r>
      <w:r>
        <w:rPr>
          <w:rFonts w:ascii="Times New Roman" w:hAnsi="Times New Roman" w:cs="Times New Roman"/>
          <w:sz w:val="24"/>
          <w:szCs w:val="24"/>
        </w:rPr>
        <w:t>s w</w:t>
      </w:r>
      <w:r w:rsidR="005A3CE7">
        <w:rPr>
          <w:rFonts w:ascii="Times New Roman" w:hAnsi="Times New Roman" w:cs="Times New Roman"/>
          <w:sz w:val="24"/>
          <w:szCs w:val="24"/>
        </w:rPr>
        <w:t>as</w:t>
      </w:r>
      <w:r>
        <w:rPr>
          <w:rFonts w:ascii="Times New Roman" w:hAnsi="Times New Roman" w:cs="Times New Roman"/>
          <w:sz w:val="24"/>
          <w:szCs w:val="24"/>
        </w:rPr>
        <w:t xml:space="preserve"> performed on </w:t>
      </w:r>
      <w:r w:rsidR="005A3CE7">
        <w:rPr>
          <w:rFonts w:ascii="Times New Roman" w:hAnsi="Times New Roman" w:cs="Times New Roman"/>
          <w:sz w:val="24"/>
          <w:szCs w:val="24"/>
        </w:rPr>
        <w:t>that</w:t>
      </w:r>
      <w:r>
        <w:rPr>
          <w:rFonts w:ascii="Times New Roman" w:hAnsi="Times New Roman" w:cs="Times New Roman"/>
          <w:sz w:val="24"/>
          <w:szCs w:val="24"/>
        </w:rPr>
        <w:t xml:space="preserve">. </w:t>
      </w:r>
      <w:r>
        <w:rPr>
          <w:rFonts w:ascii="Times New Roman" w:hAnsi="Times New Roman" w:cs="Times New Roman"/>
          <w:sz w:val="24"/>
          <w:szCs w:val="24"/>
        </w:rPr>
        <w:lastRenderedPageBreak/>
        <w:t>Next, from the composite measure, questions pertained to either fit, links, or sacrifice, and separate analyses were performed on each of the three subsets of questions. See Table 3 for logistic regressions results for college embeddedness measures and their elements.</w:t>
      </w:r>
    </w:p>
    <w:p w14:paraId="30BAAECF" w14:textId="77777777" w:rsidR="00562B7D" w:rsidRDefault="00562B7D" w:rsidP="00562B7D">
      <w:pPr>
        <w:spacing w:after="0" w:line="240" w:lineRule="auto"/>
        <w:rPr>
          <w:rFonts w:ascii="Times New Roman" w:hAnsi="Times New Roman" w:cs="Times New Roman"/>
          <w:sz w:val="24"/>
          <w:szCs w:val="24"/>
        </w:rPr>
      </w:pPr>
      <w:r>
        <w:rPr>
          <w:rFonts w:ascii="Times New Roman" w:hAnsi="Times New Roman" w:cs="Times New Roman"/>
          <w:sz w:val="24"/>
          <w:szCs w:val="24"/>
        </w:rPr>
        <w:t>Table 3. Binary logistic regression results of college embeddedness measures and their elements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1"/>
        <w:gridCol w:w="2341"/>
        <w:gridCol w:w="1709"/>
        <w:gridCol w:w="1709"/>
      </w:tblGrid>
      <w:tr w:rsidR="00562B7D" w14:paraId="53EB3FB8" w14:textId="77777777" w:rsidTr="0042793C">
        <w:trPr>
          <w:trHeight w:val="288"/>
        </w:trPr>
        <w:tc>
          <w:tcPr>
            <w:tcW w:w="1923" w:type="pct"/>
            <w:tcBorders>
              <w:top w:val="single" w:sz="4" w:space="0" w:color="auto"/>
              <w:bottom w:val="single" w:sz="4" w:space="0" w:color="auto"/>
            </w:tcBorders>
            <w:vAlign w:val="bottom"/>
          </w:tcPr>
          <w:p w14:paraId="04D0FC9E"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Variable</w:t>
            </w:r>
          </w:p>
        </w:tc>
        <w:tc>
          <w:tcPr>
            <w:tcW w:w="1250" w:type="pct"/>
            <w:tcBorders>
              <w:top w:val="single" w:sz="4" w:space="0" w:color="auto"/>
              <w:bottom w:val="single" w:sz="4" w:space="0" w:color="auto"/>
            </w:tcBorders>
            <w:vAlign w:val="bottom"/>
          </w:tcPr>
          <w:p w14:paraId="6077DC77"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Coefficient</w:t>
            </w:r>
          </w:p>
        </w:tc>
        <w:tc>
          <w:tcPr>
            <w:tcW w:w="913" w:type="pct"/>
            <w:tcBorders>
              <w:top w:val="single" w:sz="4" w:space="0" w:color="auto"/>
              <w:bottom w:val="single" w:sz="4" w:space="0" w:color="auto"/>
            </w:tcBorders>
            <w:vAlign w:val="bottom"/>
          </w:tcPr>
          <w:p w14:paraId="71519B5E"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Chi-square</w:t>
            </w:r>
          </w:p>
        </w:tc>
        <w:tc>
          <w:tcPr>
            <w:tcW w:w="913" w:type="pct"/>
            <w:tcBorders>
              <w:top w:val="single" w:sz="4" w:space="0" w:color="auto"/>
              <w:bottom w:val="single" w:sz="4" w:space="0" w:color="auto"/>
            </w:tcBorders>
            <w:vAlign w:val="bottom"/>
          </w:tcPr>
          <w:p w14:paraId="62C252B1"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AUC</w:t>
            </w:r>
          </w:p>
        </w:tc>
      </w:tr>
      <w:tr w:rsidR="00562B7D" w14:paraId="7FF9C9AB" w14:textId="77777777" w:rsidTr="0042793C">
        <w:trPr>
          <w:trHeight w:val="432"/>
        </w:trPr>
        <w:tc>
          <w:tcPr>
            <w:tcW w:w="1923" w:type="pct"/>
            <w:tcBorders>
              <w:top w:val="single" w:sz="4" w:space="0" w:color="auto"/>
            </w:tcBorders>
            <w:vAlign w:val="center"/>
          </w:tcPr>
          <w:p w14:paraId="02F85382"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Global C.E.</w:t>
            </w:r>
          </w:p>
        </w:tc>
        <w:tc>
          <w:tcPr>
            <w:tcW w:w="1250" w:type="pct"/>
            <w:tcBorders>
              <w:top w:val="single" w:sz="4" w:space="0" w:color="auto"/>
            </w:tcBorders>
            <w:vAlign w:val="center"/>
          </w:tcPr>
          <w:p w14:paraId="0BA857A7"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0.101</w:t>
            </w:r>
          </w:p>
        </w:tc>
        <w:tc>
          <w:tcPr>
            <w:tcW w:w="913" w:type="pct"/>
            <w:tcBorders>
              <w:top w:val="single" w:sz="4" w:space="0" w:color="auto"/>
            </w:tcBorders>
            <w:vAlign w:val="center"/>
          </w:tcPr>
          <w:p w14:paraId="543768B4"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46.215*</w:t>
            </w:r>
          </w:p>
        </w:tc>
        <w:tc>
          <w:tcPr>
            <w:tcW w:w="913" w:type="pct"/>
            <w:tcBorders>
              <w:top w:val="single" w:sz="4" w:space="0" w:color="auto"/>
            </w:tcBorders>
            <w:vAlign w:val="center"/>
          </w:tcPr>
          <w:p w14:paraId="6CB8935A"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0.701</w:t>
            </w:r>
          </w:p>
        </w:tc>
      </w:tr>
      <w:tr w:rsidR="00562B7D" w14:paraId="35828741" w14:textId="77777777" w:rsidTr="0042793C">
        <w:trPr>
          <w:trHeight w:val="432"/>
        </w:trPr>
        <w:tc>
          <w:tcPr>
            <w:tcW w:w="1923" w:type="pct"/>
            <w:vAlign w:val="center"/>
          </w:tcPr>
          <w:p w14:paraId="2CBAAD91"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Composite C.E.</w:t>
            </w:r>
          </w:p>
        </w:tc>
        <w:tc>
          <w:tcPr>
            <w:tcW w:w="1250" w:type="pct"/>
            <w:vAlign w:val="center"/>
          </w:tcPr>
          <w:p w14:paraId="10A164AD"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0.089</w:t>
            </w:r>
          </w:p>
        </w:tc>
        <w:tc>
          <w:tcPr>
            <w:tcW w:w="913" w:type="pct"/>
            <w:vAlign w:val="center"/>
          </w:tcPr>
          <w:p w14:paraId="1AA001E3"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51.792*</w:t>
            </w:r>
          </w:p>
        </w:tc>
        <w:tc>
          <w:tcPr>
            <w:tcW w:w="913" w:type="pct"/>
            <w:vAlign w:val="center"/>
          </w:tcPr>
          <w:p w14:paraId="07752E6C"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0.743</w:t>
            </w:r>
          </w:p>
        </w:tc>
      </w:tr>
      <w:tr w:rsidR="00562B7D" w14:paraId="6C0A184B" w14:textId="77777777" w:rsidTr="0042793C">
        <w:trPr>
          <w:trHeight w:val="432"/>
        </w:trPr>
        <w:tc>
          <w:tcPr>
            <w:tcW w:w="1923" w:type="pct"/>
            <w:vAlign w:val="center"/>
          </w:tcPr>
          <w:p w14:paraId="6B8B8DEB" w14:textId="5C84C42C" w:rsidR="00562B7D" w:rsidRDefault="00BF4FE9" w:rsidP="0042793C">
            <w:pPr>
              <w:jc w:val="right"/>
              <w:rPr>
                <w:rFonts w:ascii="Times New Roman" w:hAnsi="Times New Roman" w:cs="Times New Roman"/>
                <w:sz w:val="24"/>
                <w:szCs w:val="24"/>
              </w:rPr>
            </w:pPr>
            <w:r>
              <w:rPr>
                <w:rFonts w:ascii="Times New Roman" w:hAnsi="Times New Roman" w:cs="Times New Roman"/>
                <w:sz w:val="24"/>
                <w:szCs w:val="24"/>
              </w:rPr>
              <w:t>College Embeddedness</w:t>
            </w:r>
            <w:r w:rsidR="003A531C">
              <w:rPr>
                <w:rFonts w:ascii="Times New Roman" w:hAnsi="Times New Roman" w:cs="Times New Roman"/>
                <w:sz w:val="24"/>
                <w:szCs w:val="24"/>
              </w:rPr>
              <w:t xml:space="preserve"> Measure</w:t>
            </w:r>
          </w:p>
        </w:tc>
        <w:tc>
          <w:tcPr>
            <w:tcW w:w="1250" w:type="pct"/>
            <w:vAlign w:val="center"/>
          </w:tcPr>
          <w:p w14:paraId="63D0713F"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0.146</w:t>
            </w:r>
          </w:p>
        </w:tc>
        <w:tc>
          <w:tcPr>
            <w:tcW w:w="913" w:type="pct"/>
            <w:vAlign w:val="center"/>
          </w:tcPr>
          <w:p w14:paraId="4E9567E9"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55.409*</w:t>
            </w:r>
          </w:p>
        </w:tc>
        <w:tc>
          <w:tcPr>
            <w:tcW w:w="913" w:type="pct"/>
            <w:vAlign w:val="center"/>
          </w:tcPr>
          <w:p w14:paraId="54C0304F"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0.738</w:t>
            </w:r>
          </w:p>
        </w:tc>
      </w:tr>
      <w:tr w:rsidR="00562B7D" w14:paraId="5E7CAD0D" w14:textId="77777777" w:rsidTr="0042793C">
        <w:trPr>
          <w:trHeight w:val="432"/>
        </w:trPr>
        <w:tc>
          <w:tcPr>
            <w:tcW w:w="1923" w:type="pct"/>
            <w:vAlign w:val="center"/>
          </w:tcPr>
          <w:p w14:paraId="5A52EE07"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Community Items Composite C.E.</w:t>
            </w:r>
          </w:p>
        </w:tc>
        <w:tc>
          <w:tcPr>
            <w:tcW w:w="1250" w:type="pct"/>
            <w:vAlign w:val="center"/>
          </w:tcPr>
          <w:p w14:paraId="3A827B41"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0.124</w:t>
            </w:r>
          </w:p>
        </w:tc>
        <w:tc>
          <w:tcPr>
            <w:tcW w:w="913" w:type="pct"/>
            <w:vAlign w:val="center"/>
          </w:tcPr>
          <w:p w14:paraId="3ABF37FE"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36.622*</w:t>
            </w:r>
          </w:p>
        </w:tc>
        <w:tc>
          <w:tcPr>
            <w:tcW w:w="913" w:type="pct"/>
            <w:vAlign w:val="center"/>
          </w:tcPr>
          <w:p w14:paraId="54D3DAC5"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0.701</w:t>
            </w:r>
          </w:p>
        </w:tc>
      </w:tr>
      <w:tr w:rsidR="00562B7D" w14:paraId="461D167D" w14:textId="77777777" w:rsidTr="0042793C">
        <w:trPr>
          <w:trHeight w:val="432"/>
        </w:trPr>
        <w:tc>
          <w:tcPr>
            <w:tcW w:w="1923" w:type="pct"/>
            <w:vAlign w:val="center"/>
          </w:tcPr>
          <w:p w14:paraId="7007C4BB"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Fit Composite C.E.</w:t>
            </w:r>
          </w:p>
        </w:tc>
        <w:tc>
          <w:tcPr>
            <w:tcW w:w="1250" w:type="pct"/>
            <w:vAlign w:val="center"/>
          </w:tcPr>
          <w:p w14:paraId="7513212F"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0.136</w:t>
            </w:r>
          </w:p>
        </w:tc>
        <w:tc>
          <w:tcPr>
            <w:tcW w:w="913" w:type="pct"/>
            <w:vAlign w:val="center"/>
          </w:tcPr>
          <w:p w14:paraId="79ECED99"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24.541*</w:t>
            </w:r>
          </w:p>
        </w:tc>
        <w:tc>
          <w:tcPr>
            <w:tcW w:w="913" w:type="pct"/>
            <w:vAlign w:val="center"/>
          </w:tcPr>
          <w:p w14:paraId="11640B95"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0.652</w:t>
            </w:r>
          </w:p>
        </w:tc>
      </w:tr>
      <w:tr w:rsidR="00562B7D" w14:paraId="641E4EAA" w14:textId="77777777" w:rsidTr="0042793C">
        <w:trPr>
          <w:trHeight w:val="432"/>
        </w:trPr>
        <w:tc>
          <w:tcPr>
            <w:tcW w:w="1923" w:type="pct"/>
            <w:vAlign w:val="center"/>
          </w:tcPr>
          <w:p w14:paraId="64F49E90"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Links Composite C.E.</w:t>
            </w:r>
          </w:p>
        </w:tc>
        <w:tc>
          <w:tcPr>
            <w:tcW w:w="1250" w:type="pct"/>
            <w:vAlign w:val="center"/>
          </w:tcPr>
          <w:p w14:paraId="1773DC65"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0.174</w:t>
            </w:r>
          </w:p>
        </w:tc>
        <w:tc>
          <w:tcPr>
            <w:tcW w:w="913" w:type="pct"/>
            <w:vAlign w:val="center"/>
          </w:tcPr>
          <w:p w14:paraId="52DADF9D"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36.549*</w:t>
            </w:r>
          </w:p>
        </w:tc>
        <w:tc>
          <w:tcPr>
            <w:tcW w:w="913" w:type="pct"/>
            <w:vAlign w:val="center"/>
          </w:tcPr>
          <w:p w14:paraId="31C16A78"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0.714</w:t>
            </w:r>
          </w:p>
        </w:tc>
      </w:tr>
      <w:tr w:rsidR="00562B7D" w14:paraId="5B5DD6B6" w14:textId="77777777" w:rsidTr="0042793C">
        <w:trPr>
          <w:trHeight w:val="432"/>
        </w:trPr>
        <w:tc>
          <w:tcPr>
            <w:tcW w:w="1923" w:type="pct"/>
            <w:tcBorders>
              <w:bottom w:val="single" w:sz="4" w:space="0" w:color="auto"/>
            </w:tcBorders>
            <w:vAlign w:val="center"/>
          </w:tcPr>
          <w:p w14:paraId="79BCBE20" w14:textId="77777777" w:rsidR="00562B7D" w:rsidRDefault="00562B7D" w:rsidP="0042793C">
            <w:pPr>
              <w:jc w:val="right"/>
              <w:rPr>
                <w:rFonts w:ascii="Times New Roman" w:hAnsi="Times New Roman" w:cs="Times New Roman"/>
                <w:sz w:val="24"/>
                <w:szCs w:val="24"/>
              </w:rPr>
            </w:pPr>
            <w:r>
              <w:rPr>
                <w:rFonts w:ascii="Times New Roman" w:hAnsi="Times New Roman" w:cs="Times New Roman"/>
                <w:sz w:val="24"/>
                <w:szCs w:val="24"/>
              </w:rPr>
              <w:t>Sacrifice Composite C.E.</w:t>
            </w:r>
          </w:p>
        </w:tc>
        <w:tc>
          <w:tcPr>
            <w:tcW w:w="1250" w:type="pct"/>
            <w:tcBorders>
              <w:bottom w:val="single" w:sz="4" w:space="0" w:color="auto"/>
            </w:tcBorders>
            <w:vAlign w:val="center"/>
          </w:tcPr>
          <w:p w14:paraId="58D6C0D1"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0.145</w:t>
            </w:r>
          </w:p>
        </w:tc>
        <w:tc>
          <w:tcPr>
            <w:tcW w:w="913" w:type="pct"/>
            <w:tcBorders>
              <w:bottom w:val="single" w:sz="4" w:space="0" w:color="auto"/>
            </w:tcBorders>
            <w:vAlign w:val="center"/>
          </w:tcPr>
          <w:p w14:paraId="41B0010B"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43.136*</w:t>
            </w:r>
          </w:p>
        </w:tc>
        <w:tc>
          <w:tcPr>
            <w:tcW w:w="913" w:type="pct"/>
            <w:tcBorders>
              <w:bottom w:val="single" w:sz="4" w:space="0" w:color="auto"/>
            </w:tcBorders>
            <w:vAlign w:val="center"/>
          </w:tcPr>
          <w:p w14:paraId="1824EB26" w14:textId="77777777" w:rsidR="00562B7D" w:rsidRDefault="00562B7D" w:rsidP="0042793C">
            <w:pPr>
              <w:jc w:val="center"/>
              <w:rPr>
                <w:rFonts w:ascii="Times New Roman" w:hAnsi="Times New Roman" w:cs="Times New Roman"/>
                <w:sz w:val="24"/>
                <w:szCs w:val="24"/>
              </w:rPr>
            </w:pPr>
            <w:r>
              <w:rPr>
                <w:rFonts w:ascii="Times New Roman" w:hAnsi="Times New Roman" w:cs="Times New Roman"/>
                <w:sz w:val="24"/>
                <w:szCs w:val="24"/>
              </w:rPr>
              <w:t>0.697</w:t>
            </w:r>
          </w:p>
        </w:tc>
      </w:tr>
    </w:tbl>
    <w:p w14:paraId="3A02F004" w14:textId="6927562B" w:rsidR="00562B7D" w:rsidRPr="0092601A" w:rsidRDefault="00562B7D" w:rsidP="00562B7D">
      <w:pPr>
        <w:spacing w:line="480" w:lineRule="auto"/>
        <w:rPr>
          <w:rFonts w:ascii="Times New Roman" w:hAnsi="Times New Roman" w:cs="Times New Roman"/>
          <w:sz w:val="24"/>
          <w:szCs w:val="24"/>
        </w:rPr>
      </w:pPr>
      <w:r>
        <w:rPr>
          <w:rFonts w:ascii="Times New Roman" w:hAnsi="Times New Roman" w:cs="Times New Roman"/>
          <w:sz w:val="24"/>
          <w:szCs w:val="24"/>
        </w:rPr>
        <w:t xml:space="preserve">Note: </w:t>
      </w:r>
      <w:r w:rsidR="003A531C">
        <w:rPr>
          <w:rFonts w:ascii="Times New Roman" w:hAnsi="Times New Roman" w:cs="Times New Roman"/>
          <w:sz w:val="24"/>
          <w:szCs w:val="24"/>
        </w:rPr>
        <w:t xml:space="preserve">C.E. = college embeddedness; </w:t>
      </w:r>
      <w:r>
        <w:rPr>
          <w:rFonts w:ascii="Times New Roman" w:hAnsi="Times New Roman" w:cs="Times New Roman"/>
          <w:sz w:val="24"/>
          <w:szCs w:val="24"/>
        </w:rPr>
        <w:t>The Wald’s Chi-Square are with 1 degree of freedom</w:t>
      </w:r>
    </w:p>
    <w:p w14:paraId="1DBE9283" w14:textId="2824FB70" w:rsidR="00562B7D" w:rsidRDefault="00562B7D" w:rsidP="00562B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was found that </w:t>
      </w:r>
      <w:r w:rsidR="005A3CE7">
        <w:rPr>
          <w:rFonts w:ascii="Times New Roman" w:hAnsi="Times New Roman" w:cs="Times New Roman"/>
          <w:sz w:val="24"/>
          <w:szCs w:val="24"/>
        </w:rPr>
        <w:t>all three</w:t>
      </w:r>
      <w:r>
        <w:rPr>
          <w:rFonts w:ascii="Times New Roman" w:hAnsi="Times New Roman" w:cs="Times New Roman"/>
          <w:sz w:val="24"/>
          <w:szCs w:val="24"/>
        </w:rPr>
        <w:t xml:space="preserve"> measures of college embeddedness, as well as </w:t>
      </w:r>
      <w:r w:rsidR="005A3CE7">
        <w:rPr>
          <w:rFonts w:ascii="Times New Roman" w:hAnsi="Times New Roman" w:cs="Times New Roman"/>
          <w:sz w:val="24"/>
          <w:szCs w:val="24"/>
        </w:rPr>
        <w:t>the community-related items from the</w:t>
      </w:r>
      <w:r>
        <w:rPr>
          <w:rFonts w:ascii="Times New Roman" w:hAnsi="Times New Roman" w:cs="Times New Roman"/>
          <w:sz w:val="24"/>
          <w:szCs w:val="24"/>
        </w:rPr>
        <w:t xml:space="preserve"> composite measure of college embeddedness provided positive, significant results when analyzed with the binary outcome of student retention. </w:t>
      </w:r>
    </w:p>
    <w:p w14:paraId="330762E3" w14:textId="239E2965" w:rsidR="00562B7D" w:rsidRPr="0092601A" w:rsidRDefault="00562B7D" w:rsidP="00562B7D">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When assessing global college embeddedness in the logistic regression, it was found that the</w:t>
      </w:r>
      <w:r>
        <w:rPr>
          <w:rFonts w:ascii="Times New Roman" w:hAnsi="Times New Roman" w:cs="Times New Roman"/>
          <w:sz w:val="24"/>
          <w:szCs w:val="24"/>
        </w:rPr>
        <w:t xml:space="preserve"> ability of the</w:t>
      </w:r>
      <w:r w:rsidRPr="0092601A">
        <w:rPr>
          <w:rFonts w:ascii="Times New Roman" w:hAnsi="Times New Roman" w:cs="Times New Roman"/>
          <w:sz w:val="24"/>
          <w:szCs w:val="24"/>
        </w:rPr>
        <w:t xml:space="preserve"> </w:t>
      </w:r>
      <w:r w:rsidR="00271B5B">
        <w:rPr>
          <w:rFonts w:ascii="Times New Roman" w:hAnsi="Times New Roman" w:cs="Times New Roman"/>
          <w:sz w:val="24"/>
          <w:szCs w:val="24"/>
        </w:rPr>
        <w:t>measure</w:t>
      </w:r>
      <w:r w:rsidRPr="0092601A">
        <w:rPr>
          <w:rFonts w:ascii="Times New Roman" w:hAnsi="Times New Roman" w:cs="Times New Roman"/>
          <w:sz w:val="24"/>
          <w:szCs w:val="24"/>
        </w:rPr>
        <w:t xml:space="preserve"> of global CE to predict retention was significant,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740) = </w:t>
      </w:r>
      <w:r>
        <w:rPr>
          <w:rFonts w:ascii="Times New Roman" w:hAnsi="Times New Roman" w:cs="Times New Roman"/>
          <w:sz w:val="24"/>
          <w:szCs w:val="24"/>
        </w:rPr>
        <w:t>46.215</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&lt; 0.05, c = 0.701. The</w:t>
      </w:r>
      <w:r>
        <w:rPr>
          <w:rFonts w:ascii="Times New Roman" w:hAnsi="Times New Roman" w:cs="Times New Roman"/>
          <w:sz w:val="24"/>
          <w:szCs w:val="24"/>
        </w:rPr>
        <w:t xml:space="preserve"> AUC</w:t>
      </w:r>
      <w:r w:rsidRPr="0092601A">
        <w:rPr>
          <w:rFonts w:ascii="Times New Roman" w:hAnsi="Times New Roman" w:cs="Times New Roman"/>
          <w:sz w:val="24"/>
          <w:szCs w:val="24"/>
        </w:rPr>
        <w:t xml:space="preserve"> for this </w:t>
      </w:r>
      <w:r w:rsidR="00271B5B">
        <w:rPr>
          <w:rFonts w:ascii="Times New Roman" w:hAnsi="Times New Roman" w:cs="Times New Roman"/>
          <w:sz w:val="24"/>
          <w:szCs w:val="24"/>
        </w:rPr>
        <w:t>measure</w:t>
      </w:r>
      <w:r w:rsidRPr="0092601A">
        <w:rPr>
          <w:rFonts w:ascii="Times New Roman" w:hAnsi="Times New Roman" w:cs="Times New Roman"/>
          <w:sz w:val="24"/>
          <w:szCs w:val="24"/>
        </w:rPr>
        <w:t xml:space="preserve"> is c = 0.701, meaning </w:t>
      </w:r>
      <w:r w:rsidR="00271B5B">
        <w:rPr>
          <w:rFonts w:ascii="Times New Roman" w:hAnsi="Times New Roman" w:cs="Times New Roman"/>
          <w:sz w:val="24"/>
          <w:szCs w:val="24"/>
        </w:rPr>
        <w:t>it</w:t>
      </w:r>
      <w:r w:rsidRPr="0092601A">
        <w:rPr>
          <w:rFonts w:ascii="Times New Roman" w:hAnsi="Times New Roman" w:cs="Times New Roman"/>
          <w:sz w:val="24"/>
          <w:szCs w:val="24"/>
        </w:rPr>
        <w:t xml:space="preserve"> is providing an acceptable estimate of the outcome. If considering global college embeddedness alone as a predictor of retention, one could expect that for every unit change in global college embeddedness score, the log odds of retention would increase by 0.1011.</w:t>
      </w:r>
    </w:p>
    <w:p w14:paraId="3D697A41" w14:textId="6E8EBC05" w:rsidR="00562B7D" w:rsidRPr="0092601A" w:rsidRDefault="00562B7D" w:rsidP="00562B7D">
      <w:pPr>
        <w:spacing w:line="480" w:lineRule="auto"/>
        <w:ind w:firstLine="720"/>
        <w:rPr>
          <w:rFonts w:ascii="Times New Roman" w:hAnsi="Times New Roman" w:cs="Times New Roman"/>
          <w:sz w:val="24"/>
          <w:szCs w:val="24"/>
        </w:rPr>
      </w:pPr>
      <w:r w:rsidRPr="0092601A">
        <w:rPr>
          <w:rFonts w:ascii="Times New Roman" w:hAnsi="Times New Roman" w:cs="Times New Roman"/>
          <w:sz w:val="24"/>
          <w:szCs w:val="24"/>
        </w:rPr>
        <w:t xml:space="preserve">Next, the </w:t>
      </w:r>
      <w:r w:rsidR="00271B5B">
        <w:rPr>
          <w:rFonts w:ascii="Times New Roman" w:hAnsi="Times New Roman" w:cs="Times New Roman"/>
          <w:sz w:val="24"/>
          <w:szCs w:val="24"/>
        </w:rPr>
        <w:t>measure</w:t>
      </w:r>
      <w:r w:rsidRPr="0092601A">
        <w:rPr>
          <w:rFonts w:ascii="Times New Roman" w:hAnsi="Times New Roman" w:cs="Times New Roman"/>
          <w:sz w:val="24"/>
          <w:szCs w:val="24"/>
        </w:rPr>
        <w:t xml:space="preserve"> of composite college embeddedness to predict retention was examined and also found a significant result,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730) = </w:t>
      </w:r>
      <w:r>
        <w:rPr>
          <w:rFonts w:ascii="Times New Roman" w:hAnsi="Times New Roman" w:cs="Times New Roman"/>
          <w:sz w:val="24"/>
          <w:szCs w:val="24"/>
        </w:rPr>
        <w:t>51.79</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&lt; 0.05, c = 0.743. The </w:t>
      </w:r>
      <w:r>
        <w:rPr>
          <w:rFonts w:ascii="Times New Roman" w:hAnsi="Times New Roman" w:cs="Times New Roman"/>
          <w:sz w:val="24"/>
          <w:szCs w:val="24"/>
        </w:rPr>
        <w:t>AU</w:t>
      </w:r>
      <w:r w:rsidRPr="0092601A">
        <w:rPr>
          <w:rFonts w:ascii="Times New Roman" w:hAnsi="Times New Roman" w:cs="Times New Roman"/>
          <w:sz w:val="24"/>
          <w:szCs w:val="24"/>
        </w:rPr>
        <w:t>C for the</w:t>
      </w:r>
      <w:r w:rsidR="00271B5B">
        <w:rPr>
          <w:rFonts w:ascii="Times New Roman" w:hAnsi="Times New Roman" w:cs="Times New Roman"/>
          <w:sz w:val="24"/>
          <w:szCs w:val="24"/>
        </w:rPr>
        <w:t xml:space="preserve"> composite college embeddedness</w:t>
      </w:r>
      <w:r w:rsidRPr="0092601A">
        <w:rPr>
          <w:rFonts w:ascii="Times New Roman" w:hAnsi="Times New Roman" w:cs="Times New Roman"/>
          <w:sz w:val="24"/>
          <w:szCs w:val="24"/>
        </w:rPr>
        <w:t xml:space="preserve"> demonstrate</w:t>
      </w:r>
      <w:r w:rsidR="00271B5B">
        <w:rPr>
          <w:rFonts w:ascii="Times New Roman" w:hAnsi="Times New Roman" w:cs="Times New Roman"/>
          <w:sz w:val="24"/>
          <w:szCs w:val="24"/>
        </w:rPr>
        <w:t>d</w:t>
      </w:r>
      <w:r w:rsidRPr="0092601A">
        <w:rPr>
          <w:rFonts w:ascii="Times New Roman" w:hAnsi="Times New Roman" w:cs="Times New Roman"/>
          <w:sz w:val="24"/>
          <w:szCs w:val="24"/>
        </w:rPr>
        <w:t xml:space="preserve"> acceptable fit, c = 0.743. A one unit increase in </w:t>
      </w:r>
      <w:r w:rsidRPr="0092601A">
        <w:rPr>
          <w:rFonts w:ascii="Times New Roman" w:hAnsi="Times New Roman" w:cs="Times New Roman"/>
          <w:sz w:val="24"/>
          <w:szCs w:val="24"/>
        </w:rPr>
        <w:lastRenderedPageBreak/>
        <w:t xml:space="preserve">composite college embeddedness results in a 0.088 unit change in retention. The </w:t>
      </w:r>
      <w:r>
        <w:rPr>
          <w:rFonts w:ascii="Times New Roman" w:hAnsi="Times New Roman" w:cs="Times New Roman"/>
          <w:sz w:val="24"/>
          <w:szCs w:val="24"/>
        </w:rPr>
        <w:t>AU</w:t>
      </w:r>
      <w:r w:rsidRPr="0092601A">
        <w:rPr>
          <w:rFonts w:ascii="Times New Roman" w:hAnsi="Times New Roman" w:cs="Times New Roman"/>
          <w:sz w:val="24"/>
          <w:szCs w:val="24"/>
        </w:rPr>
        <w:t>C and chi-square statistic show that between global and composite measures of college embeddedness, the composite measure provides better model fit to the data.</w:t>
      </w:r>
    </w:p>
    <w:p w14:paraId="1283D6A6" w14:textId="3A12CA8E" w:rsidR="00562B7D" w:rsidRPr="006258E9" w:rsidRDefault="00562B7D" w:rsidP="00562B7D">
      <w:pPr>
        <w:spacing w:line="480" w:lineRule="auto"/>
        <w:rPr>
          <w:rFonts w:ascii="Times New Roman" w:hAnsi="Times New Roman" w:cs="Times New Roman"/>
          <w:sz w:val="24"/>
          <w:szCs w:val="24"/>
        </w:rPr>
      </w:pPr>
      <w:r w:rsidRPr="0092601A">
        <w:rPr>
          <w:rFonts w:ascii="Times New Roman" w:hAnsi="Times New Roman" w:cs="Times New Roman"/>
          <w:sz w:val="24"/>
          <w:szCs w:val="24"/>
        </w:rPr>
        <w:tab/>
      </w:r>
      <w:r w:rsidR="004B13E2">
        <w:rPr>
          <w:rFonts w:ascii="Times New Roman" w:hAnsi="Times New Roman" w:cs="Times New Roman"/>
          <w:sz w:val="24"/>
          <w:szCs w:val="24"/>
        </w:rPr>
        <w:t>The College Embeddedness Measure, j</w:t>
      </w:r>
      <w:r w:rsidRPr="0092601A">
        <w:rPr>
          <w:rFonts w:ascii="Times New Roman" w:hAnsi="Times New Roman" w:cs="Times New Roman"/>
          <w:sz w:val="24"/>
          <w:szCs w:val="24"/>
        </w:rPr>
        <w:t>ust the items within the composite measure of college embeddedness specifically pertaining to college and not community</w:t>
      </w:r>
      <w:r w:rsidR="004B13E2">
        <w:rPr>
          <w:rFonts w:ascii="Times New Roman" w:hAnsi="Times New Roman" w:cs="Times New Roman"/>
          <w:sz w:val="24"/>
          <w:szCs w:val="24"/>
        </w:rPr>
        <w:t>,</w:t>
      </w:r>
      <w:r w:rsidRPr="0092601A">
        <w:rPr>
          <w:rFonts w:ascii="Times New Roman" w:hAnsi="Times New Roman" w:cs="Times New Roman"/>
          <w:sz w:val="24"/>
          <w:szCs w:val="24"/>
        </w:rPr>
        <w:t xml:space="preserve"> w</w:t>
      </w:r>
      <w:r w:rsidR="004B13E2">
        <w:rPr>
          <w:rFonts w:ascii="Times New Roman" w:hAnsi="Times New Roman" w:cs="Times New Roman"/>
          <w:sz w:val="24"/>
          <w:szCs w:val="24"/>
        </w:rPr>
        <w:t>as</w:t>
      </w:r>
      <w:r w:rsidRPr="0092601A">
        <w:rPr>
          <w:rFonts w:ascii="Times New Roman" w:hAnsi="Times New Roman" w:cs="Times New Roman"/>
          <w:sz w:val="24"/>
          <w:szCs w:val="24"/>
        </w:rPr>
        <w:t xml:space="preserve"> assessed to see if </w:t>
      </w:r>
      <w:r w:rsidR="004B13E2">
        <w:rPr>
          <w:rFonts w:ascii="Times New Roman" w:hAnsi="Times New Roman" w:cs="Times New Roman"/>
          <w:sz w:val="24"/>
          <w:szCs w:val="24"/>
        </w:rPr>
        <w:t>it</w:t>
      </w:r>
      <w:r w:rsidRPr="0092601A">
        <w:rPr>
          <w:rFonts w:ascii="Times New Roman" w:hAnsi="Times New Roman" w:cs="Times New Roman"/>
          <w:sz w:val="24"/>
          <w:szCs w:val="24"/>
        </w:rPr>
        <w:t xml:space="preserve"> fit better than the overall composite model. </w:t>
      </w:r>
      <w:r w:rsidR="004B13E2">
        <w:rPr>
          <w:rFonts w:ascii="Times New Roman" w:hAnsi="Times New Roman" w:cs="Times New Roman"/>
          <w:sz w:val="24"/>
          <w:szCs w:val="24"/>
        </w:rPr>
        <w:t>C</w:t>
      </w:r>
      <w:r w:rsidRPr="0092601A">
        <w:rPr>
          <w:rFonts w:ascii="Times New Roman" w:hAnsi="Times New Roman" w:cs="Times New Roman"/>
          <w:sz w:val="24"/>
          <w:szCs w:val="24"/>
        </w:rPr>
        <w:t xml:space="preserve">ollege </w:t>
      </w:r>
      <w:r w:rsidR="004B13E2">
        <w:rPr>
          <w:rFonts w:ascii="Times New Roman" w:hAnsi="Times New Roman" w:cs="Times New Roman"/>
          <w:sz w:val="24"/>
          <w:szCs w:val="24"/>
        </w:rPr>
        <w:t>E</w:t>
      </w:r>
      <w:r w:rsidRPr="0092601A">
        <w:rPr>
          <w:rFonts w:ascii="Times New Roman" w:hAnsi="Times New Roman" w:cs="Times New Roman"/>
          <w:sz w:val="24"/>
          <w:szCs w:val="24"/>
        </w:rPr>
        <w:t xml:space="preserve">mbeddedness demonstrated significant results,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92601A">
        <w:rPr>
          <w:rFonts w:ascii="Times New Roman" w:hAnsi="Times New Roman" w:cs="Times New Roman"/>
          <w:sz w:val="24"/>
          <w:szCs w:val="24"/>
        </w:rPr>
        <w:t xml:space="preserve">(1, 730) = </w:t>
      </w:r>
      <w:r>
        <w:rPr>
          <w:rFonts w:ascii="Times New Roman" w:hAnsi="Times New Roman" w:cs="Times New Roman"/>
          <w:sz w:val="24"/>
          <w:szCs w:val="24"/>
        </w:rPr>
        <w:t>55.41</w:t>
      </w:r>
      <w:r w:rsidRPr="0092601A">
        <w:rPr>
          <w:rFonts w:ascii="Times New Roman" w:hAnsi="Times New Roman" w:cs="Times New Roman"/>
          <w:sz w:val="24"/>
          <w:szCs w:val="24"/>
        </w:rPr>
        <w:t xml:space="preserve">, </w:t>
      </w:r>
      <w:r w:rsidRPr="0092601A">
        <w:rPr>
          <w:rFonts w:ascii="Times New Roman" w:hAnsi="Times New Roman" w:cs="Times New Roman"/>
          <w:i/>
          <w:iCs/>
          <w:sz w:val="24"/>
          <w:szCs w:val="24"/>
        </w:rPr>
        <w:t>p</w:t>
      </w:r>
      <w:r w:rsidRPr="0092601A">
        <w:rPr>
          <w:rFonts w:ascii="Times New Roman" w:hAnsi="Times New Roman" w:cs="Times New Roman"/>
          <w:sz w:val="24"/>
          <w:szCs w:val="24"/>
        </w:rPr>
        <w:t xml:space="preserve"> &lt; 0.05</w:t>
      </w:r>
      <w:r>
        <w:rPr>
          <w:rFonts w:ascii="Times New Roman" w:hAnsi="Times New Roman" w:cs="Times New Roman"/>
          <w:sz w:val="24"/>
          <w:szCs w:val="24"/>
        </w:rPr>
        <w:t xml:space="preserve">. The AUC of the </w:t>
      </w:r>
      <w:r w:rsidR="004B13E2">
        <w:rPr>
          <w:rFonts w:ascii="Times New Roman" w:hAnsi="Times New Roman" w:cs="Times New Roman"/>
          <w:sz w:val="24"/>
          <w:szCs w:val="24"/>
        </w:rPr>
        <w:t>C</w:t>
      </w:r>
      <w:r>
        <w:rPr>
          <w:rFonts w:ascii="Times New Roman" w:hAnsi="Times New Roman" w:cs="Times New Roman"/>
          <w:sz w:val="24"/>
          <w:szCs w:val="24"/>
        </w:rPr>
        <w:t xml:space="preserve">ollege </w:t>
      </w:r>
      <w:r w:rsidR="004B13E2">
        <w:rPr>
          <w:rFonts w:ascii="Times New Roman" w:hAnsi="Times New Roman" w:cs="Times New Roman"/>
          <w:sz w:val="24"/>
          <w:szCs w:val="24"/>
        </w:rPr>
        <w:t>E</w:t>
      </w:r>
      <w:r>
        <w:rPr>
          <w:rFonts w:ascii="Times New Roman" w:hAnsi="Times New Roman" w:cs="Times New Roman"/>
          <w:sz w:val="24"/>
          <w:szCs w:val="24"/>
        </w:rPr>
        <w:t xml:space="preserve">mbeddedness </w:t>
      </w:r>
      <w:r w:rsidR="004B13E2">
        <w:rPr>
          <w:rFonts w:ascii="Times New Roman" w:hAnsi="Times New Roman" w:cs="Times New Roman"/>
          <w:sz w:val="24"/>
          <w:szCs w:val="24"/>
        </w:rPr>
        <w:t>M</w:t>
      </w:r>
      <w:r>
        <w:rPr>
          <w:rFonts w:ascii="Times New Roman" w:hAnsi="Times New Roman" w:cs="Times New Roman"/>
          <w:sz w:val="24"/>
          <w:szCs w:val="24"/>
        </w:rPr>
        <w:t>easure demonstrates that these items as a measure provide acceptable fit to the data,</w:t>
      </w:r>
      <w:r w:rsidRPr="0092601A">
        <w:rPr>
          <w:rFonts w:ascii="Times New Roman" w:hAnsi="Times New Roman" w:cs="Times New Roman"/>
          <w:sz w:val="24"/>
          <w:szCs w:val="24"/>
        </w:rPr>
        <w:t xml:space="preserve"> c = 0.738.</w:t>
      </w:r>
      <w:r>
        <w:rPr>
          <w:rFonts w:ascii="Times New Roman" w:hAnsi="Times New Roman" w:cs="Times New Roman"/>
          <w:sz w:val="24"/>
          <w:szCs w:val="24"/>
        </w:rPr>
        <w:t xml:space="preserve"> </w:t>
      </w:r>
      <w:r w:rsidRPr="0092601A">
        <w:rPr>
          <w:rFonts w:ascii="Times New Roman" w:hAnsi="Times New Roman" w:cs="Times New Roman"/>
          <w:sz w:val="24"/>
          <w:szCs w:val="24"/>
        </w:rPr>
        <w:t xml:space="preserve">If considering </w:t>
      </w:r>
      <w:r>
        <w:rPr>
          <w:rFonts w:ascii="Times New Roman" w:hAnsi="Times New Roman" w:cs="Times New Roman"/>
          <w:sz w:val="24"/>
          <w:szCs w:val="24"/>
        </w:rPr>
        <w:t xml:space="preserve">only </w:t>
      </w:r>
      <w:r w:rsidR="004B13E2">
        <w:rPr>
          <w:rFonts w:ascii="Times New Roman" w:hAnsi="Times New Roman" w:cs="Times New Roman"/>
          <w:sz w:val="24"/>
          <w:szCs w:val="24"/>
        </w:rPr>
        <w:t>C</w:t>
      </w:r>
      <w:r w:rsidRPr="0092601A">
        <w:rPr>
          <w:rFonts w:ascii="Times New Roman" w:hAnsi="Times New Roman" w:cs="Times New Roman"/>
          <w:sz w:val="24"/>
          <w:szCs w:val="24"/>
        </w:rPr>
        <w:t xml:space="preserve">ollege </w:t>
      </w:r>
      <w:r w:rsidR="004B13E2">
        <w:rPr>
          <w:rFonts w:ascii="Times New Roman" w:hAnsi="Times New Roman" w:cs="Times New Roman"/>
          <w:sz w:val="24"/>
          <w:szCs w:val="24"/>
        </w:rPr>
        <w:t>E</w:t>
      </w:r>
      <w:r w:rsidRPr="0092601A">
        <w:rPr>
          <w:rFonts w:ascii="Times New Roman" w:hAnsi="Times New Roman" w:cs="Times New Roman"/>
          <w:sz w:val="24"/>
          <w:szCs w:val="24"/>
        </w:rPr>
        <w:t xml:space="preserve">mbeddedness as a predictor of retention, one could expect that for every unit change in </w:t>
      </w:r>
      <w:r w:rsidR="004B13E2">
        <w:rPr>
          <w:rFonts w:ascii="Times New Roman" w:hAnsi="Times New Roman" w:cs="Times New Roman"/>
          <w:sz w:val="24"/>
          <w:szCs w:val="24"/>
        </w:rPr>
        <w:t>C</w:t>
      </w:r>
      <w:r w:rsidRPr="0092601A">
        <w:rPr>
          <w:rFonts w:ascii="Times New Roman" w:hAnsi="Times New Roman" w:cs="Times New Roman"/>
          <w:sz w:val="24"/>
          <w:szCs w:val="24"/>
        </w:rPr>
        <w:t xml:space="preserve">ollege </w:t>
      </w:r>
      <w:r w:rsidR="004B13E2">
        <w:rPr>
          <w:rFonts w:ascii="Times New Roman" w:hAnsi="Times New Roman" w:cs="Times New Roman"/>
          <w:sz w:val="24"/>
          <w:szCs w:val="24"/>
        </w:rPr>
        <w:t>E</w:t>
      </w:r>
      <w:r w:rsidRPr="0092601A">
        <w:rPr>
          <w:rFonts w:ascii="Times New Roman" w:hAnsi="Times New Roman" w:cs="Times New Roman"/>
          <w:sz w:val="24"/>
          <w:szCs w:val="24"/>
        </w:rPr>
        <w:t>mbeddedness score, the log odds of retention would increase by 0.1</w:t>
      </w:r>
      <w:r>
        <w:rPr>
          <w:rFonts w:ascii="Times New Roman" w:hAnsi="Times New Roman" w:cs="Times New Roman"/>
          <w:sz w:val="24"/>
          <w:szCs w:val="24"/>
        </w:rPr>
        <w:t>46</w:t>
      </w:r>
      <w:r w:rsidRPr="0092601A">
        <w:rPr>
          <w:rFonts w:ascii="Times New Roman" w:hAnsi="Times New Roman" w:cs="Times New Roman"/>
          <w:sz w:val="24"/>
          <w:szCs w:val="24"/>
        </w:rPr>
        <w:t>. Because the items pertaining specifically to college from the composite score fit the d</w:t>
      </w:r>
      <w:r w:rsidRPr="006258E9">
        <w:rPr>
          <w:rFonts w:ascii="Times New Roman" w:hAnsi="Times New Roman" w:cs="Times New Roman"/>
          <w:sz w:val="24"/>
          <w:szCs w:val="24"/>
        </w:rPr>
        <w:t xml:space="preserve">ata </w:t>
      </w:r>
      <w:r w:rsidR="004B13E2">
        <w:rPr>
          <w:rFonts w:ascii="Times New Roman" w:hAnsi="Times New Roman" w:cs="Times New Roman"/>
          <w:sz w:val="24"/>
          <w:szCs w:val="24"/>
        </w:rPr>
        <w:t xml:space="preserve">nearly </w:t>
      </w:r>
      <w:r w:rsidRPr="006258E9">
        <w:rPr>
          <w:rFonts w:ascii="Times New Roman" w:hAnsi="Times New Roman" w:cs="Times New Roman"/>
          <w:sz w:val="24"/>
          <w:szCs w:val="24"/>
        </w:rPr>
        <w:t xml:space="preserve">as well as the overall composite score, </w:t>
      </w:r>
      <w:r w:rsidR="004B13E2">
        <w:rPr>
          <w:rFonts w:ascii="Times New Roman" w:hAnsi="Times New Roman" w:cs="Times New Roman"/>
          <w:sz w:val="24"/>
          <w:szCs w:val="24"/>
        </w:rPr>
        <w:t>both the College Embeddedness Measure and the composite measure should be considered</w:t>
      </w:r>
      <w:r w:rsidRPr="006258E9">
        <w:rPr>
          <w:rFonts w:ascii="Times New Roman" w:hAnsi="Times New Roman" w:cs="Times New Roman"/>
          <w:sz w:val="24"/>
          <w:szCs w:val="24"/>
        </w:rPr>
        <w:t>. It should be noted that those items pertaining to community were also assessed and provided significant results, furthering the support of using the entire measure, college and community items included</w:t>
      </w:r>
      <w:r>
        <w:rPr>
          <w:rFonts w:ascii="Times New Roman" w:hAnsi="Times New Roman" w:cs="Times New Roman"/>
          <w:sz w:val="24"/>
          <w:szCs w:val="24"/>
        </w:rPr>
        <w:t>,</w:t>
      </w:r>
      <w:r w:rsidRPr="006258E9">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6258E9">
        <w:rPr>
          <w:rFonts w:ascii="Times New Roman" w:hAnsi="Times New Roman" w:cs="Times New Roman"/>
          <w:sz w:val="24"/>
          <w:szCs w:val="24"/>
        </w:rPr>
        <w:t xml:space="preserve">(1, 730) = </w:t>
      </w:r>
      <w:r>
        <w:rPr>
          <w:rFonts w:ascii="Times New Roman" w:hAnsi="Times New Roman" w:cs="Times New Roman"/>
          <w:sz w:val="24"/>
          <w:szCs w:val="24"/>
        </w:rPr>
        <w:t>36.62</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w:t>
      </w:r>
      <w:r>
        <w:rPr>
          <w:rFonts w:ascii="Times New Roman" w:hAnsi="Times New Roman" w:cs="Times New Roman"/>
          <w:sz w:val="24"/>
          <w:szCs w:val="24"/>
        </w:rPr>
        <w:t xml:space="preserve">. Like the college-related items, the community-related items also had a good AUC demonstrating good fit for the data, </w:t>
      </w:r>
      <w:r w:rsidRPr="006258E9">
        <w:rPr>
          <w:rFonts w:ascii="Times New Roman" w:hAnsi="Times New Roman" w:cs="Times New Roman"/>
          <w:sz w:val="24"/>
          <w:szCs w:val="24"/>
        </w:rPr>
        <w:t>c = 0.701.</w:t>
      </w:r>
    </w:p>
    <w:p w14:paraId="66CE5945" w14:textId="77777777" w:rsidR="00562B7D" w:rsidRPr="006258E9" w:rsidRDefault="00562B7D" w:rsidP="00562B7D">
      <w:pPr>
        <w:spacing w:line="480" w:lineRule="auto"/>
        <w:rPr>
          <w:rFonts w:ascii="Times New Roman" w:hAnsi="Times New Roman" w:cs="Times New Roman"/>
          <w:sz w:val="24"/>
          <w:szCs w:val="24"/>
        </w:rPr>
      </w:pPr>
      <w:r w:rsidRPr="006258E9">
        <w:rPr>
          <w:rFonts w:ascii="Times New Roman" w:hAnsi="Times New Roman" w:cs="Times New Roman"/>
          <w:sz w:val="24"/>
          <w:szCs w:val="24"/>
        </w:rPr>
        <w:tab/>
        <w:t xml:space="preserve">To better understand which elements of college embeddedness, measured using the composite college embeddedness test, are the best predictors, each set of questions was assessed. All three areas of college embeddedness provided significant results; fit,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6258E9">
        <w:rPr>
          <w:rFonts w:ascii="Times New Roman" w:hAnsi="Times New Roman" w:cs="Times New Roman"/>
          <w:sz w:val="24"/>
          <w:szCs w:val="24"/>
        </w:rPr>
        <w:t>(1, 730) = 2</w:t>
      </w:r>
      <w:r>
        <w:rPr>
          <w:rFonts w:ascii="Times New Roman" w:hAnsi="Times New Roman" w:cs="Times New Roman"/>
          <w:sz w:val="24"/>
          <w:szCs w:val="24"/>
        </w:rPr>
        <w:t>4.54</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 c = 0.652, links,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6258E9">
        <w:rPr>
          <w:rFonts w:ascii="Times New Roman" w:hAnsi="Times New Roman" w:cs="Times New Roman"/>
          <w:sz w:val="24"/>
          <w:szCs w:val="24"/>
        </w:rPr>
        <w:t xml:space="preserve">(1, 730) = </w:t>
      </w:r>
      <w:r>
        <w:rPr>
          <w:rFonts w:ascii="Times New Roman" w:hAnsi="Times New Roman" w:cs="Times New Roman"/>
          <w:sz w:val="24"/>
          <w:szCs w:val="24"/>
        </w:rPr>
        <w:t>36.549</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 c = 0.714, and sacrifice,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6258E9">
        <w:rPr>
          <w:rFonts w:ascii="Times New Roman" w:hAnsi="Times New Roman" w:cs="Times New Roman"/>
          <w:sz w:val="24"/>
          <w:szCs w:val="24"/>
        </w:rPr>
        <w:t xml:space="preserve">(1, 734) = </w:t>
      </w:r>
      <w:r>
        <w:rPr>
          <w:rFonts w:ascii="Times New Roman" w:hAnsi="Times New Roman" w:cs="Times New Roman"/>
          <w:sz w:val="24"/>
          <w:szCs w:val="24"/>
        </w:rPr>
        <w:t>43.136</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 c = 0.697.</w:t>
      </w:r>
      <w:r>
        <w:rPr>
          <w:rFonts w:ascii="Times New Roman" w:hAnsi="Times New Roman" w:cs="Times New Roman"/>
          <w:sz w:val="24"/>
          <w:szCs w:val="24"/>
        </w:rPr>
        <w:t xml:space="preserve"> Of the three elements, links demonstrated most significant predictive ability for student retention. The AUC for links items was slightly higher than the global measure </w:t>
      </w:r>
      <w:r>
        <w:rPr>
          <w:rFonts w:ascii="Times New Roman" w:hAnsi="Times New Roman" w:cs="Times New Roman"/>
          <w:sz w:val="24"/>
          <w:szCs w:val="24"/>
        </w:rPr>
        <w:lastRenderedPageBreak/>
        <w:t xml:space="preserve">of college embeddedness, c = 0.714. If student retention were to be predicted only using links items from the composite college embeddedness measure, the log odds of retention would increase by 0.174 units for every one unit increase in links embeddedness. </w:t>
      </w:r>
    </w:p>
    <w:p w14:paraId="1543AA66" w14:textId="4FFFB0CA" w:rsidR="00562B7D" w:rsidRPr="008F11B3" w:rsidRDefault="00562B7D" w:rsidP="008F11B3">
      <w:pPr>
        <w:pStyle w:val="Heading2"/>
        <w:rPr>
          <w:rFonts w:ascii="Times New Roman" w:hAnsi="Times New Roman" w:cs="Times New Roman"/>
          <w:b/>
          <w:bCs/>
          <w:color w:val="auto"/>
          <w:sz w:val="24"/>
          <w:szCs w:val="24"/>
        </w:rPr>
      </w:pPr>
      <w:bookmarkStart w:id="47" w:name="_Toc43374644"/>
      <w:bookmarkStart w:id="48" w:name="_Toc43374940"/>
      <w:proofErr w:type="spellStart"/>
      <w:r w:rsidRPr="008F11B3">
        <w:rPr>
          <w:rFonts w:ascii="Times New Roman" w:hAnsi="Times New Roman" w:cs="Times New Roman"/>
          <w:b/>
          <w:bCs/>
          <w:color w:val="auto"/>
          <w:sz w:val="24"/>
          <w:szCs w:val="24"/>
        </w:rPr>
        <w:t>PredRet</w:t>
      </w:r>
      <w:bookmarkEnd w:id="47"/>
      <w:bookmarkEnd w:id="48"/>
      <w:proofErr w:type="spellEnd"/>
    </w:p>
    <w:p w14:paraId="5FECC7F8" w14:textId="244BA155" w:rsidR="00562B7D" w:rsidRPr="006258E9" w:rsidRDefault="00562B7D" w:rsidP="00562B7D">
      <w:pPr>
        <w:spacing w:line="480" w:lineRule="auto"/>
        <w:rPr>
          <w:rFonts w:ascii="Times New Roman" w:hAnsi="Times New Roman" w:cs="Times New Roman"/>
          <w:sz w:val="24"/>
          <w:szCs w:val="24"/>
        </w:rPr>
      </w:pPr>
      <w:r w:rsidRPr="006258E9">
        <w:rPr>
          <w:rFonts w:ascii="Times New Roman" w:hAnsi="Times New Roman" w:cs="Times New Roman"/>
          <w:sz w:val="24"/>
          <w:szCs w:val="24"/>
        </w:rPr>
        <w:tab/>
      </w:r>
      <w:r>
        <w:rPr>
          <w:rFonts w:ascii="Times New Roman" w:hAnsi="Times New Roman" w:cs="Times New Roman"/>
          <w:sz w:val="24"/>
          <w:szCs w:val="24"/>
        </w:rPr>
        <w:t xml:space="preserve">For the sample, the average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score was M = 88.59 with a minimum score of 52 and maximum score of 98. </w:t>
      </w:r>
      <w:proofErr w:type="spellStart"/>
      <w:r w:rsidRPr="006258E9">
        <w:rPr>
          <w:rFonts w:ascii="Times New Roman" w:hAnsi="Times New Roman" w:cs="Times New Roman"/>
          <w:sz w:val="24"/>
          <w:szCs w:val="24"/>
        </w:rPr>
        <w:t>PredRet</w:t>
      </w:r>
      <w:proofErr w:type="spellEnd"/>
      <w:r w:rsidRPr="006258E9">
        <w:rPr>
          <w:rFonts w:ascii="Times New Roman" w:hAnsi="Times New Roman" w:cs="Times New Roman"/>
          <w:sz w:val="24"/>
          <w:szCs w:val="24"/>
        </w:rPr>
        <w:t>, the already validated algorithm that is highly predictive of retention was also analyzed singularly with the outcome of retention.</w:t>
      </w:r>
      <w:r>
        <w:rPr>
          <w:rFonts w:ascii="Times New Roman" w:hAnsi="Times New Roman" w:cs="Times New Roman"/>
          <w:sz w:val="24"/>
          <w:szCs w:val="24"/>
        </w:rPr>
        <w:t xml:space="preserve"> As expected, the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algorithm provided significant results when analyzed with the outcome variable of retention,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6258E9">
        <w:rPr>
          <w:rFonts w:ascii="Times New Roman" w:hAnsi="Times New Roman" w:cs="Times New Roman"/>
          <w:sz w:val="24"/>
          <w:szCs w:val="24"/>
        </w:rPr>
        <w:t xml:space="preserve">(1, 745) = </w:t>
      </w:r>
      <w:r>
        <w:rPr>
          <w:rFonts w:ascii="Times New Roman" w:hAnsi="Times New Roman" w:cs="Times New Roman"/>
          <w:sz w:val="24"/>
          <w:szCs w:val="24"/>
        </w:rPr>
        <w:t>13.61</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w:t>
      </w:r>
      <w:r>
        <w:rPr>
          <w:rFonts w:ascii="Times New Roman" w:hAnsi="Times New Roman" w:cs="Times New Roman"/>
          <w:sz w:val="24"/>
          <w:szCs w:val="24"/>
        </w:rPr>
        <w:t>. The AUC for this algorithm demonstrates that it has better fit for the data than chance,</w:t>
      </w:r>
      <w:r w:rsidRPr="006258E9">
        <w:rPr>
          <w:rFonts w:ascii="Times New Roman" w:hAnsi="Times New Roman" w:cs="Times New Roman"/>
          <w:sz w:val="24"/>
          <w:szCs w:val="24"/>
        </w:rPr>
        <w:t xml:space="preserve"> c = 0.61</w:t>
      </w:r>
      <w:r>
        <w:rPr>
          <w:rFonts w:ascii="Times New Roman" w:hAnsi="Times New Roman" w:cs="Times New Roman"/>
          <w:sz w:val="24"/>
          <w:szCs w:val="24"/>
        </w:rPr>
        <w:t xml:space="preserve">. For every unit increase in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a student’s log odds of retention would increase by 0.053 units.</w:t>
      </w:r>
    </w:p>
    <w:p w14:paraId="54591231" w14:textId="1B6F92FA" w:rsidR="00115133" w:rsidRPr="008F11B3" w:rsidRDefault="00045428" w:rsidP="008F11B3">
      <w:pPr>
        <w:pStyle w:val="Heading2"/>
        <w:rPr>
          <w:rFonts w:ascii="Times New Roman" w:hAnsi="Times New Roman" w:cs="Times New Roman"/>
          <w:b/>
          <w:bCs/>
          <w:color w:val="auto"/>
          <w:sz w:val="24"/>
          <w:szCs w:val="24"/>
        </w:rPr>
      </w:pPr>
      <w:bookmarkStart w:id="49" w:name="_Toc43374645"/>
      <w:bookmarkStart w:id="50" w:name="_Toc43374941"/>
      <w:r w:rsidRPr="008F11B3">
        <w:rPr>
          <w:rFonts w:ascii="Times New Roman" w:hAnsi="Times New Roman" w:cs="Times New Roman"/>
          <w:b/>
          <w:bCs/>
          <w:color w:val="auto"/>
          <w:sz w:val="24"/>
          <w:szCs w:val="24"/>
        </w:rPr>
        <w:t>Model Comparisons</w:t>
      </w:r>
      <w:bookmarkEnd w:id="49"/>
      <w:bookmarkEnd w:id="50"/>
      <w:r w:rsidR="00C323B0" w:rsidRPr="008F11B3">
        <w:rPr>
          <w:rFonts w:ascii="Times New Roman" w:hAnsi="Times New Roman" w:cs="Times New Roman"/>
          <w:b/>
          <w:bCs/>
          <w:color w:val="auto"/>
          <w:sz w:val="24"/>
          <w:szCs w:val="24"/>
        </w:rPr>
        <w:t xml:space="preserve"> </w:t>
      </w:r>
    </w:p>
    <w:p w14:paraId="07C9258C" w14:textId="4AB20F13" w:rsidR="00115133" w:rsidRDefault="00562B7D" w:rsidP="00562B7D">
      <w:pPr>
        <w:spacing w:line="480" w:lineRule="auto"/>
        <w:rPr>
          <w:rFonts w:ascii="Times New Roman" w:hAnsi="Times New Roman" w:cs="Times New Roman"/>
          <w:sz w:val="24"/>
          <w:szCs w:val="24"/>
        </w:rPr>
      </w:pPr>
      <w:r w:rsidRPr="006258E9">
        <w:rPr>
          <w:rFonts w:ascii="Times New Roman" w:hAnsi="Times New Roman" w:cs="Times New Roman"/>
          <w:sz w:val="24"/>
          <w:szCs w:val="24"/>
        </w:rPr>
        <w:tab/>
        <w:t xml:space="preserve">After separate analyses for each component, the final research question was how emotional intelligence and college embeddedness might contribute incrementally to </w:t>
      </w:r>
      <w:proofErr w:type="spellStart"/>
      <w:r w:rsidRPr="006258E9">
        <w:rPr>
          <w:rFonts w:ascii="Times New Roman" w:hAnsi="Times New Roman" w:cs="Times New Roman"/>
          <w:sz w:val="24"/>
          <w:szCs w:val="24"/>
        </w:rPr>
        <w:t>PredRet’s</w:t>
      </w:r>
      <w:proofErr w:type="spellEnd"/>
      <w:r w:rsidRPr="006258E9">
        <w:rPr>
          <w:rFonts w:ascii="Times New Roman" w:hAnsi="Times New Roman" w:cs="Times New Roman"/>
          <w:sz w:val="24"/>
          <w:szCs w:val="24"/>
        </w:rPr>
        <w:t xml:space="preserve"> predictive ability of freshman to sophomore year university retention.</w:t>
      </w:r>
      <w:r>
        <w:rPr>
          <w:rFonts w:ascii="Times New Roman" w:hAnsi="Times New Roman" w:cs="Times New Roman"/>
          <w:sz w:val="24"/>
          <w:szCs w:val="24"/>
        </w:rPr>
        <w:t xml:space="preserve"> In order to check the incremental prediction provided by the two psychosocial factors of interest, a series of model comparisons were conducted. </w:t>
      </w:r>
    </w:p>
    <w:p w14:paraId="2BF933FB" w14:textId="04550C49" w:rsidR="00115133" w:rsidRPr="008F11B3" w:rsidRDefault="00115133" w:rsidP="008F11B3">
      <w:pPr>
        <w:pStyle w:val="Heading3"/>
        <w:rPr>
          <w:rFonts w:ascii="Times New Roman" w:hAnsi="Times New Roman" w:cs="Times New Roman"/>
          <w:b/>
          <w:bCs/>
        </w:rPr>
      </w:pPr>
      <w:r>
        <w:tab/>
      </w:r>
      <w:bookmarkStart w:id="51" w:name="_Toc43374942"/>
      <w:r w:rsidRPr="008F11B3">
        <w:rPr>
          <w:rFonts w:ascii="Times New Roman" w:hAnsi="Times New Roman" w:cs="Times New Roman"/>
          <w:b/>
          <w:bCs/>
          <w:color w:val="auto"/>
        </w:rPr>
        <w:t>First Set of Comparisons</w:t>
      </w:r>
      <w:bookmarkEnd w:id="51"/>
    </w:p>
    <w:p w14:paraId="7810A8E7" w14:textId="5D8187CB" w:rsidR="00D121C6" w:rsidRDefault="00562B7D" w:rsidP="0011513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model was the current algorithm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as the predictor of student retention, the logistic regression most previously discussed. Next, college embeddedness was added into the logistic regression for the second model. Finally, the MSCEIT</w:t>
      </w:r>
      <w:r w:rsidR="003273EC">
        <w:rPr>
          <w:rFonts w:ascii="Times New Roman" w:hAnsi="Times New Roman" w:cs="Times New Roman"/>
          <w:sz w:val="24"/>
          <w:szCs w:val="24"/>
        </w:rPr>
        <w:t xml:space="preserve"> </w:t>
      </w:r>
      <w:r>
        <w:rPr>
          <w:rFonts w:ascii="Times New Roman" w:hAnsi="Times New Roman" w:cs="Times New Roman"/>
          <w:sz w:val="24"/>
          <w:szCs w:val="24"/>
        </w:rPr>
        <w:t xml:space="preserve">was added as a third predictor alongside college embeddedness and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See Table 4 to see the model comparison statistics.</w:t>
      </w:r>
      <w:r w:rsidR="003273EC">
        <w:rPr>
          <w:rFonts w:ascii="Times New Roman" w:hAnsi="Times New Roman" w:cs="Times New Roman"/>
          <w:sz w:val="24"/>
          <w:szCs w:val="24"/>
        </w:rPr>
        <w:t xml:space="preserve"> </w:t>
      </w:r>
    </w:p>
    <w:p w14:paraId="71E585EC" w14:textId="6F77BD07" w:rsidR="00021755" w:rsidRDefault="00562B7D" w:rsidP="0002175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Model 1,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was the only predictor of student retention, and provided a positive, significant prediction,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Pr>
          <w:rFonts w:ascii="Times New Roman" w:hAnsi="Times New Roman" w:cs="Times New Roman"/>
          <w:sz w:val="24"/>
          <w:szCs w:val="24"/>
        </w:rPr>
        <w:t xml:space="preserve"> </w:t>
      </w:r>
      <w:r w:rsidRPr="006258E9">
        <w:rPr>
          <w:rFonts w:ascii="Times New Roman" w:hAnsi="Times New Roman" w:cs="Times New Roman"/>
          <w:sz w:val="24"/>
          <w:szCs w:val="24"/>
        </w:rPr>
        <w:t xml:space="preserve">= </w:t>
      </w:r>
      <w:r>
        <w:rPr>
          <w:rFonts w:ascii="Times New Roman" w:hAnsi="Times New Roman" w:cs="Times New Roman"/>
          <w:sz w:val="24"/>
          <w:szCs w:val="24"/>
        </w:rPr>
        <w:t>14.572</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w:t>
      </w:r>
      <w:r>
        <w:rPr>
          <w:rFonts w:ascii="Times New Roman" w:hAnsi="Times New Roman" w:cs="Times New Roman"/>
          <w:sz w:val="24"/>
          <w:szCs w:val="24"/>
        </w:rPr>
        <w:t>. With an AUC</w:t>
      </w:r>
      <w:r w:rsidRPr="006258E9">
        <w:rPr>
          <w:rFonts w:ascii="Times New Roman" w:hAnsi="Times New Roman" w:cs="Times New Roman"/>
          <w:sz w:val="24"/>
          <w:szCs w:val="24"/>
        </w:rPr>
        <w:t xml:space="preserve"> = 0.61</w:t>
      </w:r>
      <w:r>
        <w:rPr>
          <w:rFonts w:ascii="Times New Roman" w:hAnsi="Times New Roman" w:cs="Times New Roman"/>
          <w:sz w:val="24"/>
          <w:szCs w:val="24"/>
        </w:rPr>
        <w:t xml:space="preserve"> this model predicts fairly well, however leaves room for improvement in model fit for prediction. The second model, combining college embeddedness as measured by the composite college embeddedness measure with the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algorithm, also provides a positive, significant prediction,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Pr>
          <w:rFonts w:ascii="Times New Roman" w:hAnsi="Times New Roman" w:cs="Times New Roman"/>
          <w:sz w:val="24"/>
          <w:szCs w:val="24"/>
        </w:rPr>
        <w:t xml:space="preserve"> </w:t>
      </w:r>
      <w:r w:rsidRPr="006258E9">
        <w:rPr>
          <w:rFonts w:ascii="Times New Roman" w:hAnsi="Times New Roman" w:cs="Times New Roman"/>
          <w:sz w:val="24"/>
          <w:szCs w:val="24"/>
        </w:rPr>
        <w:t xml:space="preserve">= </w:t>
      </w:r>
      <w:r>
        <w:rPr>
          <w:rFonts w:ascii="Times New Roman" w:hAnsi="Times New Roman" w:cs="Times New Roman"/>
          <w:sz w:val="24"/>
          <w:szCs w:val="24"/>
        </w:rPr>
        <w:t>70.177</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w:t>
      </w:r>
      <w:r>
        <w:rPr>
          <w:rFonts w:ascii="Times New Roman" w:hAnsi="Times New Roman" w:cs="Times New Roman"/>
          <w:sz w:val="24"/>
          <w:szCs w:val="24"/>
        </w:rPr>
        <w:t>. This model provides an AUC</w:t>
      </w:r>
      <w:r w:rsidRPr="006258E9">
        <w:rPr>
          <w:rFonts w:ascii="Times New Roman" w:hAnsi="Times New Roman" w:cs="Times New Roman"/>
          <w:sz w:val="24"/>
          <w:szCs w:val="24"/>
        </w:rPr>
        <w:t xml:space="preserve"> = 0.</w:t>
      </w:r>
      <w:r>
        <w:rPr>
          <w:rFonts w:ascii="Times New Roman" w:hAnsi="Times New Roman" w:cs="Times New Roman"/>
          <w:sz w:val="24"/>
          <w:szCs w:val="24"/>
        </w:rPr>
        <w:t xml:space="preserve">761 which is a considerable increase from Model 1. Finally, emotional intelligence, as measured by the MSCEIT, was added to college embeddedness and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to form Model 3. Model 3 provided a positive, significant prediction</w:t>
      </w:r>
      <w:r w:rsidR="008A5DC1">
        <w:rPr>
          <w:rFonts w:ascii="Times New Roman" w:hAnsi="Times New Roman" w:cs="Times New Roman"/>
          <w:sz w:val="24"/>
          <w:szCs w:val="24"/>
        </w:rPr>
        <w:t xml:space="preserve"> o</w:t>
      </w:r>
      <w:r>
        <w:rPr>
          <w:rFonts w:ascii="Times New Roman" w:hAnsi="Times New Roman" w:cs="Times New Roman"/>
          <w:sz w:val="24"/>
          <w:szCs w:val="24"/>
        </w:rPr>
        <w:t xml:space="preserve">f student retention as well,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Pr>
          <w:rFonts w:ascii="Times New Roman" w:hAnsi="Times New Roman" w:cs="Times New Roman"/>
          <w:sz w:val="24"/>
          <w:szCs w:val="24"/>
        </w:rPr>
        <w:t xml:space="preserve"> </w:t>
      </w:r>
      <w:r w:rsidRPr="006258E9">
        <w:rPr>
          <w:rFonts w:ascii="Times New Roman" w:hAnsi="Times New Roman" w:cs="Times New Roman"/>
          <w:sz w:val="24"/>
          <w:szCs w:val="24"/>
        </w:rPr>
        <w:t xml:space="preserve">= </w:t>
      </w:r>
      <w:r>
        <w:rPr>
          <w:rFonts w:ascii="Times New Roman" w:hAnsi="Times New Roman" w:cs="Times New Roman"/>
          <w:sz w:val="24"/>
          <w:szCs w:val="24"/>
        </w:rPr>
        <w:t>80.818</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w:t>
      </w:r>
      <w:r>
        <w:rPr>
          <w:rFonts w:ascii="Times New Roman" w:hAnsi="Times New Roman" w:cs="Times New Roman"/>
          <w:sz w:val="24"/>
          <w:szCs w:val="24"/>
        </w:rPr>
        <w:t>. This model had an AUC</w:t>
      </w:r>
      <w:r w:rsidRPr="006258E9">
        <w:rPr>
          <w:rFonts w:ascii="Times New Roman" w:hAnsi="Times New Roman" w:cs="Times New Roman"/>
          <w:sz w:val="24"/>
          <w:szCs w:val="24"/>
        </w:rPr>
        <w:t xml:space="preserve"> = 0.</w:t>
      </w:r>
      <w:r>
        <w:rPr>
          <w:rFonts w:ascii="Times New Roman" w:hAnsi="Times New Roman" w:cs="Times New Roman"/>
          <w:sz w:val="24"/>
          <w:szCs w:val="24"/>
        </w:rPr>
        <w:t>778, a slight increase from Model 2.</w:t>
      </w:r>
    </w:p>
    <w:p w14:paraId="5F9BAFD3" w14:textId="16154077" w:rsidR="00115133" w:rsidRDefault="00115133" w:rsidP="00021755">
      <w:pPr>
        <w:spacing w:line="480" w:lineRule="auto"/>
        <w:ind w:firstLine="720"/>
        <w:rPr>
          <w:rFonts w:ascii="Times New Roman" w:hAnsi="Times New Roman" w:cs="Times New Roman"/>
          <w:sz w:val="24"/>
          <w:szCs w:val="24"/>
        </w:rPr>
      </w:pPr>
    </w:p>
    <w:p w14:paraId="4856D239" w14:textId="45CBA900" w:rsidR="00115133" w:rsidRDefault="00115133" w:rsidP="00021755">
      <w:pPr>
        <w:spacing w:line="480" w:lineRule="auto"/>
        <w:ind w:firstLine="720"/>
        <w:rPr>
          <w:rFonts w:ascii="Times New Roman" w:hAnsi="Times New Roman" w:cs="Times New Roman"/>
          <w:sz w:val="24"/>
          <w:szCs w:val="24"/>
        </w:rPr>
      </w:pPr>
    </w:p>
    <w:p w14:paraId="311F4C1A" w14:textId="18B758E4" w:rsidR="00115133" w:rsidRDefault="00115133" w:rsidP="00021755">
      <w:pPr>
        <w:spacing w:line="480" w:lineRule="auto"/>
        <w:ind w:firstLine="720"/>
        <w:rPr>
          <w:rFonts w:ascii="Times New Roman" w:hAnsi="Times New Roman" w:cs="Times New Roman"/>
          <w:sz w:val="24"/>
          <w:szCs w:val="24"/>
        </w:rPr>
      </w:pPr>
    </w:p>
    <w:p w14:paraId="4CD9D554" w14:textId="5BD9E1B0" w:rsidR="00115133" w:rsidRDefault="00115133" w:rsidP="00021755">
      <w:pPr>
        <w:spacing w:line="480" w:lineRule="auto"/>
        <w:ind w:firstLine="720"/>
        <w:rPr>
          <w:rFonts w:ascii="Times New Roman" w:hAnsi="Times New Roman" w:cs="Times New Roman"/>
          <w:sz w:val="24"/>
          <w:szCs w:val="24"/>
        </w:rPr>
      </w:pPr>
    </w:p>
    <w:p w14:paraId="50B40589" w14:textId="2545487D" w:rsidR="00115133" w:rsidRDefault="00115133" w:rsidP="00021755">
      <w:pPr>
        <w:spacing w:line="480" w:lineRule="auto"/>
        <w:ind w:firstLine="720"/>
        <w:rPr>
          <w:rFonts w:ascii="Times New Roman" w:hAnsi="Times New Roman" w:cs="Times New Roman"/>
          <w:sz w:val="24"/>
          <w:szCs w:val="24"/>
        </w:rPr>
      </w:pPr>
    </w:p>
    <w:p w14:paraId="6DFAB694" w14:textId="463B3D6F" w:rsidR="00115133" w:rsidRDefault="00115133" w:rsidP="00021755">
      <w:pPr>
        <w:spacing w:line="480" w:lineRule="auto"/>
        <w:ind w:firstLine="720"/>
        <w:rPr>
          <w:rFonts w:ascii="Times New Roman" w:hAnsi="Times New Roman" w:cs="Times New Roman"/>
          <w:sz w:val="24"/>
          <w:szCs w:val="24"/>
        </w:rPr>
      </w:pPr>
    </w:p>
    <w:p w14:paraId="69B093ED" w14:textId="3627EBAD" w:rsidR="00115133" w:rsidRDefault="00115133" w:rsidP="00021755">
      <w:pPr>
        <w:spacing w:line="480" w:lineRule="auto"/>
        <w:ind w:firstLine="720"/>
        <w:rPr>
          <w:rFonts w:ascii="Times New Roman" w:hAnsi="Times New Roman" w:cs="Times New Roman"/>
          <w:sz w:val="24"/>
          <w:szCs w:val="24"/>
        </w:rPr>
      </w:pPr>
    </w:p>
    <w:p w14:paraId="34891A00" w14:textId="0AB736CA" w:rsidR="00115133" w:rsidRDefault="00115133" w:rsidP="00021755">
      <w:pPr>
        <w:spacing w:line="480" w:lineRule="auto"/>
        <w:ind w:firstLine="720"/>
        <w:rPr>
          <w:rFonts w:ascii="Times New Roman" w:hAnsi="Times New Roman" w:cs="Times New Roman"/>
          <w:sz w:val="24"/>
          <w:szCs w:val="24"/>
        </w:rPr>
      </w:pPr>
    </w:p>
    <w:p w14:paraId="31BD8D1E" w14:textId="4FDB9868" w:rsidR="00115133" w:rsidRDefault="00115133" w:rsidP="00021755">
      <w:pPr>
        <w:spacing w:line="480" w:lineRule="auto"/>
        <w:ind w:firstLine="720"/>
        <w:rPr>
          <w:rFonts w:ascii="Times New Roman" w:hAnsi="Times New Roman" w:cs="Times New Roman"/>
          <w:sz w:val="24"/>
          <w:szCs w:val="24"/>
        </w:rPr>
      </w:pPr>
    </w:p>
    <w:p w14:paraId="3672A5D3" w14:textId="5A884B32" w:rsidR="00115133" w:rsidRDefault="00115133" w:rsidP="00021755">
      <w:pPr>
        <w:spacing w:line="480" w:lineRule="auto"/>
        <w:ind w:firstLine="720"/>
        <w:rPr>
          <w:rFonts w:ascii="Times New Roman" w:hAnsi="Times New Roman" w:cs="Times New Roman"/>
          <w:sz w:val="24"/>
          <w:szCs w:val="24"/>
        </w:rPr>
      </w:pPr>
      <w:r w:rsidRPr="003273EC">
        <w:rPr>
          <w:rFonts w:ascii="Times New Roman" w:hAnsi="Times New Roman" w:cs="Times New Roman"/>
          <w:noProof/>
          <w:sz w:val="24"/>
          <w:szCs w:val="24"/>
        </w:rPr>
        <w:lastRenderedPageBreak/>
        <mc:AlternateContent>
          <mc:Choice Requires="wps">
            <w:drawing>
              <wp:anchor distT="0" distB="0" distL="114300" distR="114300" simplePos="0" relativeHeight="251675648" behindDoc="0" locked="0" layoutInCell="1" allowOverlap="1" wp14:anchorId="5B3EA212" wp14:editId="39B9A3AB">
                <wp:simplePos x="0" y="0"/>
                <wp:positionH relativeFrom="page">
                  <wp:align>center</wp:align>
                </wp:positionH>
                <wp:positionV relativeFrom="page">
                  <wp:align>center</wp:align>
                </wp:positionV>
                <wp:extent cx="7592060" cy="3253105"/>
                <wp:effectExtent l="0" t="4445" r="4445" b="444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592060" cy="3253105"/>
                        </a:xfrm>
                        <a:prstGeom prst="rect">
                          <a:avLst/>
                        </a:prstGeom>
                        <a:solidFill>
                          <a:srgbClr val="FFFFFF"/>
                        </a:solidFill>
                        <a:ln w="9525">
                          <a:noFill/>
                          <a:miter lim="800000"/>
                          <a:headEnd/>
                          <a:tailEnd/>
                        </a:ln>
                      </wps:spPr>
                      <wps:txbx>
                        <w:txbxContent>
                          <w:p w14:paraId="322C9A0F" w14:textId="77777777" w:rsidR="00C65086" w:rsidRPr="00AD53A9" w:rsidRDefault="00C65086" w:rsidP="00D121C6">
                            <w:pPr>
                              <w:spacing w:after="0" w:line="240" w:lineRule="auto"/>
                              <w:rPr>
                                <w:rFonts w:ascii="Times New Roman" w:hAnsi="Times New Roman" w:cs="Times New Roman"/>
                                <w:sz w:val="24"/>
                                <w:szCs w:val="24"/>
                              </w:rPr>
                            </w:pPr>
                            <w:r w:rsidRPr="00AD53A9">
                              <w:rPr>
                                <w:rFonts w:ascii="Times New Roman" w:hAnsi="Times New Roman" w:cs="Times New Roman"/>
                                <w:sz w:val="24"/>
                                <w:szCs w:val="24"/>
                              </w:rPr>
                              <w:t>Table 4. Binary logistic regression results for model comparisons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1390"/>
                              <w:gridCol w:w="1081"/>
                              <w:gridCol w:w="1006"/>
                              <w:gridCol w:w="1391"/>
                              <w:gridCol w:w="1081"/>
                              <w:gridCol w:w="1041"/>
                              <w:gridCol w:w="1391"/>
                              <w:gridCol w:w="1081"/>
                              <w:gridCol w:w="1025"/>
                            </w:tblGrid>
                            <w:tr w:rsidR="00C65086" w:rsidRPr="00AD53A9" w14:paraId="4440F249" w14:textId="77777777" w:rsidTr="00271B5B">
                              <w:trPr>
                                <w:trHeight w:val="288"/>
                              </w:trPr>
                              <w:tc>
                                <w:tcPr>
                                  <w:tcW w:w="507" w:type="pct"/>
                                  <w:tcBorders>
                                    <w:top w:val="single" w:sz="4" w:space="0" w:color="auto"/>
                                    <w:bottom w:val="single" w:sz="4" w:space="0" w:color="auto"/>
                                  </w:tcBorders>
                                  <w:vAlign w:val="center"/>
                                </w:tcPr>
                                <w:p w14:paraId="741EF9E7" w14:textId="77777777" w:rsidR="00C65086" w:rsidRPr="00AD53A9" w:rsidRDefault="00C65086" w:rsidP="003273EC">
                                  <w:pPr>
                                    <w:jc w:val="center"/>
                                    <w:rPr>
                                      <w:rFonts w:ascii="Times New Roman" w:hAnsi="Times New Roman" w:cs="Times New Roman"/>
                                      <w:sz w:val="24"/>
                                      <w:szCs w:val="24"/>
                                    </w:rPr>
                                  </w:pPr>
                                </w:p>
                              </w:tc>
                              <w:tc>
                                <w:tcPr>
                                  <w:tcW w:w="1489" w:type="pct"/>
                                  <w:gridSpan w:val="3"/>
                                  <w:tcBorders>
                                    <w:top w:val="single" w:sz="4" w:space="0" w:color="auto"/>
                                    <w:bottom w:val="single" w:sz="4" w:space="0" w:color="auto"/>
                                  </w:tcBorders>
                                  <w:vAlign w:val="center"/>
                                </w:tcPr>
                                <w:p w14:paraId="6366058E"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Model 1</w:t>
                                  </w:r>
                                </w:p>
                              </w:tc>
                              <w:tc>
                                <w:tcPr>
                                  <w:tcW w:w="1505" w:type="pct"/>
                                  <w:gridSpan w:val="3"/>
                                  <w:tcBorders>
                                    <w:top w:val="single" w:sz="4" w:space="0" w:color="auto"/>
                                    <w:bottom w:val="single" w:sz="4" w:space="0" w:color="auto"/>
                                  </w:tcBorders>
                                  <w:vAlign w:val="center"/>
                                </w:tcPr>
                                <w:p w14:paraId="5BF0157D"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Model 2</w:t>
                                  </w:r>
                                </w:p>
                              </w:tc>
                              <w:tc>
                                <w:tcPr>
                                  <w:tcW w:w="1498" w:type="pct"/>
                                  <w:gridSpan w:val="3"/>
                                  <w:tcBorders>
                                    <w:top w:val="single" w:sz="4" w:space="0" w:color="auto"/>
                                    <w:bottom w:val="single" w:sz="4" w:space="0" w:color="auto"/>
                                  </w:tcBorders>
                                  <w:vAlign w:val="center"/>
                                </w:tcPr>
                                <w:p w14:paraId="247554BF"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Model 3</w:t>
                                  </w:r>
                                </w:p>
                              </w:tc>
                            </w:tr>
                            <w:tr w:rsidR="00C65086" w:rsidRPr="00AD53A9" w14:paraId="1B493D7A" w14:textId="77777777" w:rsidTr="00C82D4B">
                              <w:trPr>
                                <w:trHeight w:val="288"/>
                              </w:trPr>
                              <w:tc>
                                <w:tcPr>
                                  <w:tcW w:w="507" w:type="pct"/>
                                  <w:tcBorders>
                                    <w:top w:val="single" w:sz="4" w:space="0" w:color="auto"/>
                                  </w:tcBorders>
                                  <w:vAlign w:val="center"/>
                                </w:tcPr>
                                <w:p w14:paraId="0A9BBEA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Variable</w:t>
                                  </w:r>
                                </w:p>
                              </w:tc>
                              <w:tc>
                                <w:tcPr>
                                  <w:tcW w:w="596" w:type="pct"/>
                                  <w:tcBorders>
                                    <w:top w:val="single" w:sz="4" w:space="0" w:color="auto"/>
                                  </w:tcBorders>
                                  <w:vAlign w:val="bottom"/>
                                </w:tcPr>
                                <w:p w14:paraId="13ECCD61"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Coefficient</w:t>
                                  </w:r>
                                </w:p>
                              </w:tc>
                              <w:tc>
                                <w:tcPr>
                                  <w:tcW w:w="463" w:type="pct"/>
                                  <w:tcBorders>
                                    <w:top w:val="single" w:sz="4" w:space="0" w:color="auto"/>
                                  </w:tcBorders>
                                  <w:vAlign w:val="bottom"/>
                                </w:tcPr>
                                <w:p w14:paraId="7E8FC020"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Chi-square</w:t>
                                  </w:r>
                                </w:p>
                              </w:tc>
                              <w:tc>
                                <w:tcPr>
                                  <w:tcW w:w="431" w:type="pct"/>
                                  <w:tcBorders>
                                    <w:top w:val="single" w:sz="4" w:space="0" w:color="auto"/>
                                  </w:tcBorders>
                                  <w:vAlign w:val="bottom"/>
                                </w:tcPr>
                                <w:p w14:paraId="6BCA8D2C" w14:textId="77777777" w:rsidR="00C65086" w:rsidRPr="00AD53A9"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c>
                                <w:tcPr>
                                  <w:tcW w:w="596" w:type="pct"/>
                                  <w:tcBorders>
                                    <w:top w:val="single" w:sz="4" w:space="0" w:color="auto"/>
                                  </w:tcBorders>
                                  <w:vAlign w:val="bottom"/>
                                </w:tcPr>
                                <w:p w14:paraId="5496D36F"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Coefficient</w:t>
                                  </w:r>
                                </w:p>
                              </w:tc>
                              <w:tc>
                                <w:tcPr>
                                  <w:tcW w:w="463" w:type="pct"/>
                                  <w:tcBorders>
                                    <w:top w:val="single" w:sz="4" w:space="0" w:color="auto"/>
                                  </w:tcBorders>
                                  <w:vAlign w:val="bottom"/>
                                </w:tcPr>
                                <w:p w14:paraId="393A2C4E"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Chi-Square</w:t>
                                  </w:r>
                                </w:p>
                              </w:tc>
                              <w:tc>
                                <w:tcPr>
                                  <w:tcW w:w="446" w:type="pct"/>
                                  <w:tcBorders>
                                    <w:top w:val="single" w:sz="4" w:space="0" w:color="auto"/>
                                  </w:tcBorders>
                                  <w:vAlign w:val="bottom"/>
                                </w:tcPr>
                                <w:p w14:paraId="07C28428" w14:textId="77777777" w:rsidR="00C65086" w:rsidRPr="00AD53A9"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c>
                                <w:tcPr>
                                  <w:tcW w:w="596" w:type="pct"/>
                                  <w:tcBorders>
                                    <w:top w:val="single" w:sz="4" w:space="0" w:color="auto"/>
                                  </w:tcBorders>
                                  <w:vAlign w:val="bottom"/>
                                </w:tcPr>
                                <w:p w14:paraId="4C54A183"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Coefficient</w:t>
                                  </w:r>
                                </w:p>
                              </w:tc>
                              <w:tc>
                                <w:tcPr>
                                  <w:tcW w:w="463" w:type="pct"/>
                                  <w:tcBorders>
                                    <w:top w:val="single" w:sz="4" w:space="0" w:color="auto"/>
                                  </w:tcBorders>
                                  <w:vAlign w:val="bottom"/>
                                </w:tcPr>
                                <w:p w14:paraId="65C4F428"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Chi-Square</w:t>
                                  </w:r>
                                </w:p>
                              </w:tc>
                              <w:tc>
                                <w:tcPr>
                                  <w:tcW w:w="439" w:type="pct"/>
                                  <w:tcBorders>
                                    <w:top w:val="single" w:sz="4" w:space="0" w:color="auto"/>
                                  </w:tcBorders>
                                  <w:vAlign w:val="bottom"/>
                                </w:tcPr>
                                <w:p w14:paraId="4FD78D01" w14:textId="77777777" w:rsidR="00C65086" w:rsidRPr="00AD53A9"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r>
                            <w:tr w:rsidR="00C65086" w:rsidRPr="00AD53A9" w14:paraId="409F51DB" w14:textId="77777777" w:rsidTr="00271B5B">
                              <w:trPr>
                                <w:trHeight w:val="432"/>
                              </w:trPr>
                              <w:tc>
                                <w:tcPr>
                                  <w:tcW w:w="507" w:type="pct"/>
                                  <w:vAlign w:val="center"/>
                                </w:tcPr>
                                <w:p w14:paraId="63C82A30"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Intercept</w:t>
                                  </w:r>
                                </w:p>
                              </w:tc>
                              <w:tc>
                                <w:tcPr>
                                  <w:tcW w:w="596" w:type="pct"/>
                                  <w:vAlign w:val="center"/>
                                </w:tcPr>
                                <w:p w14:paraId="11076E79"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-2.568</w:t>
                                  </w:r>
                                </w:p>
                              </w:tc>
                              <w:tc>
                                <w:tcPr>
                                  <w:tcW w:w="463" w:type="pct"/>
                                  <w:vAlign w:val="center"/>
                                </w:tcPr>
                                <w:p w14:paraId="6525D52C"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4.198*</w:t>
                                  </w:r>
                                </w:p>
                              </w:tc>
                              <w:tc>
                                <w:tcPr>
                                  <w:tcW w:w="431" w:type="pct"/>
                                  <w:vAlign w:val="center"/>
                                </w:tcPr>
                                <w:p w14:paraId="776FE22E"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0.0405</w:t>
                                  </w:r>
                                </w:p>
                              </w:tc>
                              <w:tc>
                                <w:tcPr>
                                  <w:tcW w:w="596" w:type="pct"/>
                                  <w:vAlign w:val="center"/>
                                </w:tcPr>
                                <w:p w14:paraId="1A44FFD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-7.461</w:t>
                                  </w:r>
                                </w:p>
                              </w:tc>
                              <w:tc>
                                <w:tcPr>
                                  <w:tcW w:w="463" w:type="pct"/>
                                  <w:vAlign w:val="center"/>
                                </w:tcPr>
                                <w:p w14:paraId="6416A733"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21.991*</w:t>
                                  </w:r>
                                </w:p>
                              </w:tc>
                              <w:tc>
                                <w:tcPr>
                                  <w:tcW w:w="446" w:type="pct"/>
                                  <w:vAlign w:val="center"/>
                                </w:tcPr>
                                <w:p w14:paraId="54194B28"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&lt; .0001</w:t>
                                  </w:r>
                                </w:p>
                              </w:tc>
                              <w:tc>
                                <w:tcPr>
                                  <w:tcW w:w="596" w:type="pct"/>
                                  <w:vAlign w:val="center"/>
                                </w:tcPr>
                                <w:p w14:paraId="6965327E"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-7.538</w:t>
                                  </w:r>
                                </w:p>
                              </w:tc>
                              <w:tc>
                                <w:tcPr>
                                  <w:tcW w:w="463" w:type="pct"/>
                                  <w:vAlign w:val="center"/>
                                </w:tcPr>
                                <w:p w14:paraId="6A4EFA5E"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22.390*</w:t>
                                  </w:r>
                                </w:p>
                              </w:tc>
                              <w:tc>
                                <w:tcPr>
                                  <w:tcW w:w="439" w:type="pct"/>
                                  <w:vAlign w:val="center"/>
                                </w:tcPr>
                                <w:p w14:paraId="72E7C5E2"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&lt; .0001</w:t>
                                  </w:r>
                                </w:p>
                              </w:tc>
                            </w:tr>
                            <w:tr w:rsidR="00C65086" w:rsidRPr="00AD53A9" w14:paraId="6B554FD1" w14:textId="77777777" w:rsidTr="00271B5B">
                              <w:trPr>
                                <w:trHeight w:val="432"/>
                              </w:trPr>
                              <w:tc>
                                <w:tcPr>
                                  <w:tcW w:w="507" w:type="pct"/>
                                  <w:vAlign w:val="center"/>
                                </w:tcPr>
                                <w:p w14:paraId="3B1427FC"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PredRet</w:t>
                                  </w:r>
                                </w:p>
                              </w:tc>
                              <w:tc>
                                <w:tcPr>
                                  <w:tcW w:w="596" w:type="pct"/>
                                  <w:vAlign w:val="center"/>
                                </w:tcPr>
                                <w:p w14:paraId="0F4EB7D4"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0.053</w:t>
                                  </w:r>
                                </w:p>
                              </w:tc>
                              <w:tc>
                                <w:tcPr>
                                  <w:tcW w:w="463" w:type="pct"/>
                                  <w:vAlign w:val="center"/>
                                </w:tcPr>
                                <w:p w14:paraId="59EF0C37"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13.612*</w:t>
                                  </w:r>
                                </w:p>
                              </w:tc>
                              <w:tc>
                                <w:tcPr>
                                  <w:tcW w:w="431" w:type="pct"/>
                                  <w:vAlign w:val="center"/>
                                </w:tcPr>
                                <w:p w14:paraId="42B48FC5"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0.0002</w:t>
                                  </w:r>
                                </w:p>
                              </w:tc>
                              <w:tc>
                                <w:tcPr>
                                  <w:tcW w:w="596" w:type="pct"/>
                                  <w:vAlign w:val="center"/>
                                </w:tcPr>
                                <w:p w14:paraId="23FC40B9"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0.046</w:t>
                                  </w:r>
                                </w:p>
                              </w:tc>
                              <w:tc>
                                <w:tcPr>
                                  <w:tcW w:w="463" w:type="pct"/>
                                  <w:vAlign w:val="center"/>
                                </w:tcPr>
                                <w:p w14:paraId="1F4BCFFA"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8.363*</w:t>
                                  </w:r>
                                </w:p>
                              </w:tc>
                              <w:tc>
                                <w:tcPr>
                                  <w:tcW w:w="446" w:type="pct"/>
                                  <w:vAlign w:val="center"/>
                                </w:tcPr>
                                <w:p w14:paraId="3A766A56"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0.0038</w:t>
                                  </w:r>
                                </w:p>
                              </w:tc>
                              <w:tc>
                                <w:tcPr>
                                  <w:tcW w:w="596" w:type="pct"/>
                                  <w:vAlign w:val="center"/>
                                </w:tcPr>
                                <w:p w14:paraId="6BDA27C7"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0.044</w:t>
                                  </w:r>
                                </w:p>
                              </w:tc>
                              <w:tc>
                                <w:tcPr>
                                  <w:tcW w:w="463" w:type="pct"/>
                                  <w:vAlign w:val="center"/>
                                </w:tcPr>
                                <w:p w14:paraId="2B34E286"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7.811*</w:t>
                                  </w:r>
                                </w:p>
                              </w:tc>
                              <w:tc>
                                <w:tcPr>
                                  <w:tcW w:w="439" w:type="pct"/>
                                  <w:vAlign w:val="center"/>
                                </w:tcPr>
                                <w:p w14:paraId="26E2F17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0.0052</w:t>
                                  </w:r>
                                </w:p>
                              </w:tc>
                            </w:tr>
                            <w:tr w:rsidR="00C65086" w:rsidRPr="00AD53A9" w14:paraId="542DAAC8" w14:textId="77777777" w:rsidTr="00271B5B">
                              <w:trPr>
                                <w:trHeight w:val="432"/>
                              </w:trPr>
                              <w:tc>
                                <w:tcPr>
                                  <w:tcW w:w="507" w:type="pct"/>
                                  <w:vAlign w:val="center"/>
                                </w:tcPr>
                                <w:p w14:paraId="42E407FA"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Comp. C.E.</w:t>
                                  </w:r>
                                </w:p>
                              </w:tc>
                              <w:tc>
                                <w:tcPr>
                                  <w:tcW w:w="596" w:type="pct"/>
                                  <w:vAlign w:val="center"/>
                                </w:tcPr>
                                <w:p w14:paraId="4112CFD2" w14:textId="77777777" w:rsidR="00C65086" w:rsidRPr="00AD53A9" w:rsidRDefault="00C65086" w:rsidP="003273EC">
                                  <w:pPr>
                                    <w:jc w:val="center"/>
                                    <w:rPr>
                                      <w:rFonts w:ascii="Times New Roman" w:hAnsi="Times New Roman" w:cs="Times New Roman"/>
                                      <w:sz w:val="24"/>
                                      <w:szCs w:val="24"/>
                                    </w:rPr>
                                  </w:pPr>
                                </w:p>
                              </w:tc>
                              <w:tc>
                                <w:tcPr>
                                  <w:tcW w:w="463" w:type="pct"/>
                                  <w:vAlign w:val="center"/>
                                </w:tcPr>
                                <w:p w14:paraId="09BB8881" w14:textId="77777777" w:rsidR="00C65086" w:rsidRPr="00AD53A9" w:rsidRDefault="00C65086" w:rsidP="003273EC">
                                  <w:pPr>
                                    <w:jc w:val="center"/>
                                    <w:rPr>
                                      <w:rFonts w:ascii="Times New Roman" w:hAnsi="Times New Roman" w:cs="Times New Roman"/>
                                      <w:sz w:val="24"/>
                                      <w:szCs w:val="24"/>
                                    </w:rPr>
                                  </w:pPr>
                                </w:p>
                              </w:tc>
                              <w:tc>
                                <w:tcPr>
                                  <w:tcW w:w="431" w:type="pct"/>
                                </w:tcPr>
                                <w:p w14:paraId="7A706ED6" w14:textId="77777777" w:rsidR="00C65086" w:rsidRPr="00AD53A9" w:rsidRDefault="00C65086" w:rsidP="003273EC">
                                  <w:pPr>
                                    <w:jc w:val="center"/>
                                    <w:rPr>
                                      <w:rFonts w:ascii="Times New Roman" w:hAnsi="Times New Roman" w:cs="Times New Roman"/>
                                      <w:sz w:val="24"/>
                                      <w:szCs w:val="24"/>
                                    </w:rPr>
                                  </w:pPr>
                                </w:p>
                              </w:tc>
                              <w:tc>
                                <w:tcPr>
                                  <w:tcW w:w="596" w:type="pct"/>
                                  <w:vAlign w:val="center"/>
                                </w:tcPr>
                                <w:p w14:paraId="46590DDD"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0.088</w:t>
                                  </w:r>
                                </w:p>
                              </w:tc>
                              <w:tc>
                                <w:tcPr>
                                  <w:tcW w:w="463" w:type="pct"/>
                                  <w:vAlign w:val="center"/>
                                </w:tcPr>
                                <w:p w14:paraId="6175B684"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48.637*</w:t>
                                  </w:r>
                                </w:p>
                              </w:tc>
                              <w:tc>
                                <w:tcPr>
                                  <w:tcW w:w="446" w:type="pct"/>
                                  <w:vAlign w:val="center"/>
                                </w:tcPr>
                                <w:p w14:paraId="7BE7E0FB"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&lt; .0001</w:t>
                                  </w:r>
                                </w:p>
                              </w:tc>
                              <w:tc>
                                <w:tcPr>
                                  <w:tcW w:w="596" w:type="pct"/>
                                  <w:vAlign w:val="center"/>
                                </w:tcPr>
                                <w:p w14:paraId="09AF072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0.092</w:t>
                                  </w:r>
                                </w:p>
                              </w:tc>
                              <w:tc>
                                <w:tcPr>
                                  <w:tcW w:w="463" w:type="pct"/>
                                  <w:vAlign w:val="center"/>
                                </w:tcPr>
                                <w:p w14:paraId="1AB13FE7"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51.225*</w:t>
                                  </w:r>
                                </w:p>
                              </w:tc>
                              <w:tc>
                                <w:tcPr>
                                  <w:tcW w:w="439" w:type="pct"/>
                                  <w:vAlign w:val="center"/>
                                </w:tcPr>
                                <w:p w14:paraId="1CED3C43"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&lt; .0001</w:t>
                                  </w:r>
                                </w:p>
                              </w:tc>
                            </w:tr>
                            <w:tr w:rsidR="00C65086" w:rsidRPr="00AD53A9" w14:paraId="4C3D87E0" w14:textId="77777777" w:rsidTr="00271B5B">
                              <w:trPr>
                                <w:trHeight w:val="432"/>
                              </w:trPr>
                              <w:tc>
                                <w:tcPr>
                                  <w:tcW w:w="507" w:type="pct"/>
                                  <w:vAlign w:val="center"/>
                                </w:tcPr>
                                <w:p w14:paraId="76FDAFB1"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MSCEIT</w:t>
                                  </w:r>
                                </w:p>
                              </w:tc>
                              <w:tc>
                                <w:tcPr>
                                  <w:tcW w:w="596" w:type="pct"/>
                                  <w:vAlign w:val="center"/>
                                </w:tcPr>
                                <w:p w14:paraId="7D4A0EDC" w14:textId="77777777" w:rsidR="00C65086" w:rsidRPr="00AD53A9" w:rsidRDefault="00C65086" w:rsidP="003273EC">
                                  <w:pPr>
                                    <w:jc w:val="center"/>
                                    <w:rPr>
                                      <w:rFonts w:ascii="Times New Roman" w:hAnsi="Times New Roman" w:cs="Times New Roman"/>
                                      <w:sz w:val="24"/>
                                      <w:szCs w:val="24"/>
                                    </w:rPr>
                                  </w:pPr>
                                </w:p>
                              </w:tc>
                              <w:tc>
                                <w:tcPr>
                                  <w:tcW w:w="463" w:type="pct"/>
                                  <w:vAlign w:val="center"/>
                                </w:tcPr>
                                <w:p w14:paraId="1D290DFA" w14:textId="77777777" w:rsidR="00C65086" w:rsidRPr="00AD53A9" w:rsidRDefault="00C65086" w:rsidP="003273EC">
                                  <w:pPr>
                                    <w:jc w:val="center"/>
                                    <w:rPr>
                                      <w:rFonts w:ascii="Times New Roman" w:hAnsi="Times New Roman" w:cs="Times New Roman"/>
                                      <w:sz w:val="24"/>
                                      <w:szCs w:val="24"/>
                                    </w:rPr>
                                  </w:pPr>
                                </w:p>
                              </w:tc>
                              <w:tc>
                                <w:tcPr>
                                  <w:tcW w:w="431" w:type="pct"/>
                                </w:tcPr>
                                <w:p w14:paraId="4B09F3A1" w14:textId="77777777" w:rsidR="00C65086" w:rsidRPr="00AD53A9" w:rsidRDefault="00C65086" w:rsidP="003273EC">
                                  <w:pPr>
                                    <w:jc w:val="center"/>
                                    <w:rPr>
                                      <w:rFonts w:ascii="Times New Roman" w:hAnsi="Times New Roman" w:cs="Times New Roman"/>
                                      <w:sz w:val="24"/>
                                      <w:szCs w:val="24"/>
                                    </w:rPr>
                                  </w:pPr>
                                </w:p>
                              </w:tc>
                              <w:tc>
                                <w:tcPr>
                                  <w:tcW w:w="596" w:type="pct"/>
                                  <w:vAlign w:val="center"/>
                                </w:tcPr>
                                <w:p w14:paraId="57D45016" w14:textId="77777777" w:rsidR="00C65086" w:rsidRPr="00AD53A9" w:rsidRDefault="00C65086" w:rsidP="003273EC">
                                  <w:pPr>
                                    <w:jc w:val="center"/>
                                    <w:rPr>
                                      <w:rFonts w:ascii="Times New Roman" w:hAnsi="Times New Roman" w:cs="Times New Roman"/>
                                      <w:sz w:val="24"/>
                                      <w:szCs w:val="24"/>
                                    </w:rPr>
                                  </w:pPr>
                                </w:p>
                              </w:tc>
                              <w:tc>
                                <w:tcPr>
                                  <w:tcW w:w="463" w:type="pct"/>
                                  <w:vAlign w:val="center"/>
                                </w:tcPr>
                                <w:p w14:paraId="07114BB7" w14:textId="77777777" w:rsidR="00C65086" w:rsidRPr="00AD53A9" w:rsidRDefault="00C65086" w:rsidP="003273EC">
                                  <w:pPr>
                                    <w:jc w:val="center"/>
                                    <w:rPr>
                                      <w:rFonts w:ascii="Times New Roman" w:hAnsi="Times New Roman" w:cs="Times New Roman"/>
                                      <w:sz w:val="24"/>
                                      <w:szCs w:val="24"/>
                                    </w:rPr>
                                  </w:pPr>
                                </w:p>
                              </w:tc>
                              <w:tc>
                                <w:tcPr>
                                  <w:tcW w:w="446" w:type="pct"/>
                                </w:tcPr>
                                <w:p w14:paraId="3D92584A" w14:textId="77777777" w:rsidR="00C65086" w:rsidRPr="00AD53A9" w:rsidRDefault="00C65086" w:rsidP="003273EC">
                                  <w:pPr>
                                    <w:jc w:val="center"/>
                                    <w:rPr>
                                      <w:rFonts w:ascii="Times New Roman" w:hAnsi="Times New Roman" w:cs="Times New Roman"/>
                                      <w:sz w:val="24"/>
                                      <w:szCs w:val="24"/>
                                    </w:rPr>
                                  </w:pPr>
                                </w:p>
                              </w:tc>
                              <w:tc>
                                <w:tcPr>
                                  <w:tcW w:w="596" w:type="pct"/>
                                  <w:vAlign w:val="center"/>
                                </w:tcPr>
                                <w:p w14:paraId="3251DA30"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-0.924</w:t>
                                  </w:r>
                                </w:p>
                              </w:tc>
                              <w:tc>
                                <w:tcPr>
                                  <w:tcW w:w="463" w:type="pct"/>
                                  <w:vAlign w:val="center"/>
                                </w:tcPr>
                                <w:p w14:paraId="092C2BF9"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9.826*</w:t>
                                  </w:r>
                                </w:p>
                              </w:tc>
                              <w:tc>
                                <w:tcPr>
                                  <w:tcW w:w="439" w:type="pct"/>
                                  <w:vAlign w:val="center"/>
                                </w:tcPr>
                                <w:p w14:paraId="7E9F9C56"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0.0017</w:t>
                                  </w:r>
                                </w:p>
                              </w:tc>
                            </w:tr>
                            <w:tr w:rsidR="00C65086" w:rsidRPr="00AD53A9" w14:paraId="72A39682" w14:textId="77777777" w:rsidTr="00271B5B">
                              <w:trPr>
                                <w:trHeight w:val="432"/>
                              </w:trPr>
                              <w:tc>
                                <w:tcPr>
                                  <w:tcW w:w="507" w:type="pct"/>
                                  <w:vAlign w:val="center"/>
                                </w:tcPr>
                                <w:p w14:paraId="6F92874C"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Model Chi-Square (df)</w:t>
                                  </w:r>
                                </w:p>
                              </w:tc>
                              <w:tc>
                                <w:tcPr>
                                  <w:tcW w:w="1489" w:type="pct"/>
                                  <w:gridSpan w:val="3"/>
                                  <w:vAlign w:val="center"/>
                                </w:tcPr>
                                <w:p w14:paraId="635D502A"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14.572* (1)</w:t>
                                  </w:r>
                                </w:p>
                              </w:tc>
                              <w:tc>
                                <w:tcPr>
                                  <w:tcW w:w="1505" w:type="pct"/>
                                  <w:gridSpan w:val="3"/>
                                  <w:vAlign w:val="center"/>
                                </w:tcPr>
                                <w:p w14:paraId="0DD94848"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70.177* (2)</w:t>
                                  </w:r>
                                </w:p>
                              </w:tc>
                              <w:tc>
                                <w:tcPr>
                                  <w:tcW w:w="1498" w:type="pct"/>
                                  <w:gridSpan w:val="3"/>
                                  <w:vAlign w:val="center"/>
                                </w:tcPr>
                                <w:p w14:paraId="63B6B0A5"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80.818* (3)</w:t>
                                  </w:r>
                                </w:p>
                              </w:tc>
                            </w:tr>
                            <w:tr w:rsidR="00C65086" w:rsidRPr="00AD53A9" w14:paraId="2156EB84" w14:textId="77777777" w:rsidTr="00271B5B">
                              <w:trPr>
                                <w:trHeight w:val="432"/>
                              </w:trPr>
                              <w:tc>
                                <w:tcPr>
                                  <w:tcW w:w="507" w:type="pct"/>
                                  <w:tcBorders>
                                    <w:bottom w:val="single" w:sz="4" w:space="0" w:color="auto"/>
                                  </w:tcBorders>
                                  <w:vAlign w:val="center"/>
                                </w:tcPr>
                                <w:p w14:paraId="08D20100"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 xml:space="preserve"> Model AUC</w:t>
                                  </w:r>
                                </w:p>
                              </w:tc>
                              <w:tc>
                                <w:tcPr>
                                  <w:tcW w:w="1489" w:type="pct"/>
                                  <w:gridSpan w:val="3"/>
                                  <w:tcBorders>
                                    <w:bottom w:val="single" w:sz="4" w:space="0" w:color="auto"/>
                                  </w:tcBorders>
                                  <w:vAlign w:val="center"/>
                                </w:tcPr>
                                <w:p w14:paraId="7B7D159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0.613</w:t>
                                  </w:r>
                                </w:p>
                              </w:tc>
                              <w:tc>
                                <w:tcPr>
                                  <w:tcW w:w="1505" w:type="pct"/>
                                  <w:gridSpan w:val="3"/>
                                  <w:tcBorders>
                                    <w:bottom w:val="single" w:sz="4" w:space="0" w:color="auto"/>
                                  </w:tcBorders>
                                  <w:vAlign w:val="center"/>
                                </w:tcPr>
                                <w:p w14:paraId="08B16134"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0.761</w:t>
                                  </w:r>
                                </w:p>
                              </w:tc>
                              <w:tc>
                                <w:tcPr>
                                  <w:tcW w:w="1498" w:type="pct"/>
                                  <w:gridSpan w:val="3"/>
                                  <w:tcBorders>
                                    <w:bottom w:val="single" w:sz="4" w:space="0" w:color="auto"/>
                                  </w:tcBorders>
                                  <w:vAlign w:val="center"/>
                                </w:tcPr>
                                <w:p w14:paraId="17EAAF6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0.778</w:t>
                                  </w:r>
                                </w:p>
                              </w:tc>
                            </w:tr>
                          </w:tbl>
                          <w:p w14:paraId="1E95E12D" w14:textId="3DA730A6" w:rsidR="00C65086" w:rsidRPr="00AD53A9" w:rsidRDefault="00C65086" w:rsidP="00D121C6">
                            <w:pPr>
                              <w:spacing w:line="480" w:lineRule="auto"/>
                              <w:rPr>
                                <w:rFonts w:ascii="Times New Roman" w:hAnsi="Times New Roman" w:cs="Times New Roman"/>
                                <w:sz w:val="24"/>
                                <w:szCs w:val="24"/>
                              </w:rPr>
                            </w:pPr>
                            <w:r w:rsidRPr="00AD53A9">
                              <w:rPr>
                                <w:rFonts w:ascii="Times New Roman" w:hAnsi="Times New Roman" w:cs="Times New Roman"/>
                                <w:sz w:val="24"/>
                                <w:szCs w:val="24"/>
                              </w:rPr>
                              <w:t xml:space="preserve">Note: </w:t>
                            </w:r>
                            <w:r>
                              <w:rPr>
                                <w:rFonts w:ascii="Times New Roman" w:hAnsi="Times New Roman" w:cs="Times New Roman"/>
                                <w:sz w:val="24"/>
                                <w:szCs w:val="24"/>
                              </w:rPr>
                              <w:t xml:space="preserve">Comp. C.E. = composite college embeddedness; </w:t>
                            </w:r>
                            <w:r w:rsidRPr="00AD53A9">
                              <w:rPr>
                                <w:rFonts w:ascii="Times New Roman" w:hAnsi="Times New Roman" w:cs="Times New Roman"/>
                                <w:sz w:val="24"/>
                                <w:szCs w:val="24"/>
                              </w:rPr>
                              <w:t>The Wald’s Chi-Square are with 1 degree of freedom</w:t>
                            </w:r>
                          </w:p>
                          <w:p w14:paraId="76EC33FE" w14:textId="77777777" w:rsidR="00C65086" w:rsidRDefault="00C65086" w:rsidP="00D121C6"/>
                        </w:txbxContent>
                      </wps:txbx>
                      <wps:bodyPr rot="0" vert="horz" wrap="square" lIns="91440" tIns="45720" rIns="91440" bIns="45720" anchor="t" anchorCtr="0">
                        <a:spAutoFit/>
                      </wps:bodyPr>
                    </wps:wsp>
                  </a:graphicData>
                </a:graphic>
              </wp:anchor>
            </w:drawing>
          </mc:Choice>
          <mc:Fallback>
            <w:pict>
              <v:shapetype w14:anchorId="5B3EA212" id="_x0000_t202" coordsize="21600,21600" o:spt="202" path="m,l,21600r21600,l21600,xe">
                <v:stroke joinstyle="miter"/>
                <v:path gradientshapeok="t" o:connecttype="rect"/>
              </v:shapetype>
              <v:shape id="Text Box 2" o:spid="_x0000_s1026" type="#_x0000_t202" style="position:absolute;left:0;text-align:left;margin-left:0;margin-top:0;width:597.8pt;height:256.15pt;rotation:90;z-index:251675648;visibility:visible;mso-wrap-style:square;mso-wrap-distance-left:9pt;mso-wrap-distance-top:0;mso-wrap-distance-right:9pt;mso-wrap-distance-bottom:0;mso-position-horizontal:center;mso-position-horizontal-relative:page;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" stroked="f">
                <v:textbox style="mso-fit-shape-to-text:t">
                  <w:txbxContent>
                    <w:p w14:paraId="322C9A0F" w14:textId="77777777" w:rsidR="00C65086" w:rsidRPr="00AD53A9" w:rsidRDefault="00C65086" w:rsidP="00D121C6">
                      <w:pPr>
                        <w:spacing w:after="0" w:line="240" w:lineRule="auto"/>
                        <w:rPr>
                          <w:rFonts w:ascii="Times New Roman" w:hAnsi="Times New Roman" w:cs="Times New Roman"/>
                          <w:sz w:val="24"/>
                          <w:szCs w:val="24"/>
                        </w:rPr>
                      </w:pPr>
                      <w:r w:rsidRPr="00AD53A9">
                        <w:rPr>
                          <w:rFonts w:ascii="Times New Roman" w:hAnsi="Times New Roman" w:cs="Times New Roman"/>
                          <w:sz w:val="24"/>
                          <w:szCs w:val="24"/>
                        </w:rPr>
                        <w:t>Table 4. Binary logistic regression results for model comparisons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1390"/>
                        <w:gridCol w:w="1081"/>
                        <w:gridCol w:w="1006"/>
                        <w:gridCol w:w="1391"/>
                        <w:gridCol w:w="1081"/>
                        <w:gridCol w:w="1041"/>
                        <w:gridCol w:w="1391"/>
                        <w:gridCol w:w="1081"/>
                        <w:gridCol w:w="1025"/>
                      </w:tblGrid>
                      <w:tr w:rsidR="00C65086" w:rsidRPr="00AD53A9" w14:paraId="4440F249" w14:textId="77777777" w:rsidTr="00271B5B">
                        <w:trPr>
                          <w:trHeight w:val="288"/>
                        </w:trPr>
                        <w:tc>
                          <w:tcPr>
                            <w:tcW w:w="507" w:type="pct"/>
                            <w:tcBorders>
                              <w:top w:val="single" w:sz="4" w:space="0" w:color="auto"/>
                              <w:bottom w:val="single" w:sz="4" w:space="0" w:color="auto"/>
                            </w:tcBorders>
                            <w:vAlign w:val="center"/>
                          </w:tcPr>
                          <w:p w14:paraId="741EF9E7" w14:textId="77777777" w:rsidR="00C65086" w:rsidRPr="00AD53A9" w:rsidRDefault="00C65086" w:rsidP="003273EC">
                            <w:pPr>
                              <w:jc w:val="center"/>
                              <w:rPr>
                                <w:rFonts w:ascii="Times New Roman" w:hAnsi="Times New Roman" w:cs="Times New Roman"/>
                                <w:sz w:val="24"/>
                                <w:szCs w:val="24"/>
                              </w:rPr>
                            </w:pPr>
                          </w:p>
                        </w:tc>
                        <w:tc>
                          <w:tcPr>
                            <w:tcW w:w="1489" w:type="pct"/>
                            <w:gridSpan w:val="3"/>
                            <w:tcBorders>
                              <w:top w:val="single" w:sz="4" w:space="0" w:color="auto"/>
                              <w:bottom w:val="single" w:sz="4" w:space="0" w:color="auto"/>
                            </w:tcBorders>
                            <w:vAlign w:val="center"/>
                          </w:tcPr>
                          <w:p w14:paraId="6366058E"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Model 1</w:t>
                            </w:r>
                          </w:p>
                        </w:tc>
                        <w:tc>
                          <w:tcPr>
                            <w:tcW w:w="1505" w:type="pct"/>
                            <w:gridSpan w:val="3"/>
                            <w:tcBorders>
                              <w:top w:val="single" w:sz="4" w:space="0" w:color="auto"/>
                              <w:bottom w:val="single" w:sz="4" w:space="0" w:color="auto"/>
                            </w:tcBorders>
                            <w:vAlign w:val="center"/>
                          </w:tcPr>
                          <w:p w14:paraId="5BF0157D"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Model 2</w:t>
                            </w:r>
                          </w:p>
                        </w:tc>
                        <w:tc>
                          <w:tcPr>
                            <w:tcW w:w="1498" w:type="pct"/>
                            <w:gridSpan w:val="3"/>
                            <w:tcBorders>
                              <w:top w:val="single" w:sz="4" w:space="0" w:color="auto"/>
                              <w:bottom w:val="single" w:sz="4" w:space="0" w:color="auto"/>
                            </w:tcBorders>
                            <w:vAlign w:val="center"/>
                          </w:tcPr>
                          <w:p w14:paraId="247554BF"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Model 3</w:t>
                            </w:r>
                          </w:p>
                        </w:tc>
                      </w:tr>
                      <w:tr w:rsidR="00C65086" w:rsidRPr="00AD53A9" w14:paraId="1B493D7A" w14:textId="77777777" w:rsidTr="00C82D4B">
                        <w:trPr>
                          <w:trHeight w:val="288"/>
                        </w:trPr>
                        <w:tc>
                          <w:tcPr>
                            <w:tcW w:w="507" w:type="pct"/>
                            <w:tcBorders>
                              <w:top w:val="single" w:sz="4" w:space="0" w:color="auto"/>
                            </w:tcBorders>
                            <w:vAlign w:val="center"/>
                          </w:tcPr>
                          <w:p w14:paraId="0A9BBEA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Variable</w:t>
                            </w:r>
                          </w:p>
                        </w:tc>
                        <w:tc>
                          <w:tcPr>
                            <w:tcW w:w="596" w:type="pct"/>
                            <w:tcBorders>
                              <w:top w:val="single" w:sz="4" w:space="0" w:color="auto"/>
                            </w:tcBorders>
                            <w:vAlign w:val="bottom"/>
                          </w:tcPr>
                          <w:p w14:paraId="13ECCD61"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Coefficient</w:t>
                            </w:r>
                          </w:p>
                        </w:tc>
                        <w:tc>
                          <w:tcPr>
                            <w:tcW w:w="463" w:type="pct"/>
                            <w:tcBorders>
                              <w:top w:val="single" w:sz="4" w:space="0" w:color="auto"/>
                            </w:tcBorders>
                            <w:vAlign w:val="bottom"/>
                          </w:tcPr>
                          <w:p w14:paraId="7E8FC020"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Chi-square</w:t>
                            </w:r>
                          </w:p>
                        </w:tc>
                        <w:tc>
                          <w:tcPr>
                            <w:tcW w:w="431" w:type="pct"/>
                            <w:tcBorders>
                              <w:top w:val="single" w:sz="4" w:space="0" w:color="auto"/>
                            </w:tcBorders>
                            <w:vAlign w:val="bottom"/>
                          </w:tcPr>
                          <w:p w14:paraId="6BCA8D2C" w14:textId="77777777" w:rsidR="00C65086" w:rsidRPr="00AD53A9"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c>
                          <w:tcPr>
                            <w:tcW w:w="596" w:type="pct"/>
                            <w:tcBorders>
                              <w:top w:val="single" w:sz="4" w:space="0" w:color="auto"/>
                            </w:tcBorders>
                            <w:vAlign w:val="bottom"/>
                          </w:tcPr>
                          <w:p w14:paraId="5496D36F"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Coefficient</w:t>
                            </w:r>
                          </w:p>
                        </w:tc>
                        <w:tc>
                          <w:tcPr>
                            <w:tcW w:w="463" w:type="pct"/>
                            <w:tcBorders>
                              <w:top w:val="single" w:sz="4" w:space="0" w:color="auto"/>
                            </w:tcBorders>
                            <w:vAlign w:val="bottom"/>
                          </w:tcPr>
                          <w:p w14:paraId="393A2C4E"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Chi-Square</w:t>
                            </w:r>
                          </w:p>
                        </w:tc>
                        <w:tc>
                          <w:tcPr>
                            <w:tcW w:w="446" w:type="pct"/>
                            <w:tcBorders>
                              <w:top w:val="single" w:sz="4" w:space="0" w:color="auto"/>
                            </w:tcBorders>
                            <w:vAlign w:val="bottom"/>
                          </w:tcPr>
                          <w:p w14:paraId="07C28428" w14:textId="77777777" w:rsidR="00C65086" w:rsidRPr="00AD53A9"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c>
                          <w:tcPr>
                            <w:tcW w:w="596" w:type="pct"/>
                            <w:tcBorders>
                              <w:top w:val="single" w:sz="4" w:space="0" w:color="auto"/>
                            </w:tcBorders>
                            <w:vAlign w:val="bottom"/>
                          </w:tcPr>
                          <w:p w14:paraId="4C54A183"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Coefficient</w:t>
                            </w:r>
                          </w:p>
                        </w:tc>
                        <w:tc>
                          <w:tcPr>
                            <w:tcW w:w="463" w:type="pct"/>
                            <w:tcBorders>
                              <w:top w:val="single" w:sz="4" w:space="0" w:color="auto"/>
                            </w:tcBorders>
                            <w:vAlign w:val="bottom"/>
                          </w:tcPr>
                          <w:p w14:paraId="65C4F428" w14:textId="77777777" w:rsidR="00C65086" w:rsidRPr="00AD53A9" w:rsidRDefault="00C65086" w:rsidP="00C82D4B">
                            <w:pPr>
                              <w:jc w:val="center"/>
                              <w:rPr>
                                <w:rFonts w:ascii="Times New Roman" w:hAnsi="Times New Roman" w:cs="Times New Roman"/>
                                <w:sz w:val="24"/>
                                <w:szCs w:val="24"/>
                              </w:rPr>
                            </w:pPr>
                            <w:r w:rsidRPr="00AD53A9">
                              <w:rPr>
                                <w:rFonts w:ascii="Times New Roman" w:hAnsi="Times New Roman" w:cs="Times New Roman"/>
                                <w:sz w:val="24"/>
                                <w:szCs w:val="24"/>
                              </w:rPr>
                              <w:t>Chi-Square</w:t>
                            </w:r>
                          </w:p>
                        </w:tc>
                        <w:tc>
                          <w:tcPr>
                            <w:tcW w:w="439" w:type="pct"/>
                            <w:tcBorders>
                              <w:top w:val="single" w:sz="4" w:space="0" w:color="auto"/>
                            </w:tcBorders>
                            <w:vAlign w:val="bottom"/>
                          </w:tcPr>
                          <w:p w14:paraId="4FD78D01" w14:textId="77777777" w:rsidR="00C65086" w:rsidRPr="00AD53A9"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r>
                      <w:tr w:rsidR="00C65086" w:rsidRPr="00AD53A9" w14:paraId="409F51DB" w14:textId="77777777" w:rsidTr="00271B5B">
                        <w:trPr>
                          <w:trHeight w:val="432"/>
                        </w:trPr>
                        <w:tc>
                          <w:tcPr>
                            <w:tcW w:w="507" w:type="pct"/>
                            <w:vAlign w:val="center"/>
                          </w:tcPr>
                          <w:p w14:paraId="63C82A30"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Intercept</w:t>
                            </w:r>
                          </w:p>
                        </w:tc>
                        <w:tc>
                          <w:tcPr>
                            <w:tcW w:w="596" w:type="pct"/>
                            <w:vAlign w:val="center"/>
                          </w:tcPr>
                          <w:p w14:paraId="11076E79"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-2.568</w:t>
                            </w:r>
                          </w:p>
                        </w:tc>
                        <w:tc>
                          <w:tcPr>
                            <w:tcW w:w="463" w:type="pct"/>
                            <w:vAlign w:val="center"/>
                          </w:tcPr>
                          <w:p w14:paraId="6525D52C"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4.198*</w:t>
                            </w:r>
                          </w:p>
                        </w:tc>
                        <w:tc>
                          <w:tcPr>
                            <w:tcW w:w="431" w:type="pct"/>
                            <w:vAlign w:val="center"/>
                          </w:tcPr>
                          <w:p w14:paraId="776FE22E"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0.0405</w:t>
                            </w:r>
                          </w:p>
                        </w:tc>
                        <w:tc>
                          <w:tcPr>
                            <w:tcW w:w="596" w:type="pct"/>
                            <w:vAlign w:val="center"/>
                          </w:tcPr>
                          <w:p w14:paraId="1A44FFD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-7.461</w:t>
                            </w:r>
                          </w:p>
                        </w:tc>
                        <w:tc>
                          <w:tcPr>
                            <w:tcW w:w="463" w:type="pct"/>
                            <w:vAlign w:val="center"/>
                          </w:tcPr>
                          <w:p w14:paraId="6416A733"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21.991*</w:t>
                            </w:r>
                          </w:p>
                        </w:tc>
                        <w:tc>
                          <w:tcPr>
                            <w:tcW w:w="446" w:type="pct"/>
                            <w:vAlign w:val="center"/>
                          </w:tcPr>
                          <w:p w14:paraId="54194B28"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&lt; .0001</w:t>
                            </w:r>
                          </w:p>
                        </w:tc>
                        <w:tc>
                          <w:tcPr>
                            <w:tcW w:w="596" w:type="pct"/>
                            <w:vAlign w:val="center"/>
                          </w:tcPr>
                          <w:p w14:paraId="6965327E"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-7.538</w:t>
                            </w:r>
                          </w:p>
                        </w:tc>
                        <w:tc>
                          <w:tcPr>
                            <w:tcW w:w="463" w:type="pct"/>
                            <w:vAlign w:val="center"/>
                          </w:tcPr>
                          <w:p w14:paraId="6A4EFA5E"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22.390*</w:t>
                            </w:r>
                          </w:p>
                        </w:tc>
                        <w:tc>
                          <w:tcPr>
                            <w:tcW w:w="439" w:type="pct"/>
                            <w:vAlign w:val="center"/>
                          </w:tcPr>
                          <w:p w14:paraId="72E7C5E2"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&lt; .0001</w:t>
                            </w:r>
                          </w:p>
                        </w:tc>
                      </w:tr>
                      <w:tr w:rsidR="00C65086" w:rsidRPr="00AD53A9" w14:paraId="6B554FD1" w14:textId="77777777" w:rsidTr="00271B5B">
                        <w:trPr>
                          <w:trHeight w:val="432"/>
                        </w:trPr>
                        <w:tc>
                          <w:tcPr>
                            <w:tcW w:w="507" w:type="pct"/>
                            <w:vAlign w:val="center"/>
                          </w:tcPr>
                          <w:p w14:paraId="3B1427FC"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PredRet</w:t>
                            </w:r>
                          </w:p>
                        </w:tc>
                        <w:tc>
                          <w:tcPr>
                            <w:tcW w:w="596" w:type="pct"/>
                            <w:vAlign w:val="center"/>
                          </w:tcPr>
                          <w:p w14:paraId="0F4EB7D4"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0.053</w:t>
                            </w:r>
                          </w:p>
                        </w:tc>
                        <w:tc>
                          <w:tcPr>
                            <w:tcW w:w="463" w:type="pct"/>
                            <w:vAlign w:val="center"/>
                          </w:tcPr>
                          <w:p w14:paraId="59EF0C37"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13.612*</w:t>
                            </w:r>
                          </w:p>
                        </w:tc>
                        <w:tc>
                          <w:tcPr>
                            <w:tcW w:w="431" w:type="pct"/>
                            <w:vAlign w:val="center"/>
                          </w:tcPr>
                          <w:p w14:paraId="42B48FC5"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0.0002</w:t>
                            </w:r>
                          </w:p>
                        </w:tc>
                        <w:tc>
                          <w:tcPr>
                            <w:tcW w:w="596" w:type="pct"/>
                            <w:vAlign w:val="center"/>
                          </w:tcPr>
                          <w:p w14:paraId="23FC40B9"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0.046</w:t>
                            </w:r>
                          </w:p>
                        </w:tc>
                        <w:tc>
                          <w:tcPr>
                            <w:tcW w:w="463" w:type="pct"/>
                            <w:vAlign w:val="center"/>
                          </w:tcPr>
                          <w:p w14:paraId="1F4BCFFA"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8.363*</w:t>
                            </w:r>
                          </w:p>
                        </w:tc>
                        <w:tc>
                          <w:tcPr>
                            <w:tcW w:w="446" w:type="pct"/>
                            <w:vAlign w:val="center"/>
                          </w:tcPr>
                          <w:p w14:paraId="3A766A56"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0.0038</w:t>
                            </w:r>
                          </w:p>
                        </w:tc>
                        <w:tc>
                          <w:tcPr>
                            <w:tcW w:w="596" w:type="pct"/>
                            <w:vAlign w:val="center"/>
                          </w:tcPr>
                          <w:p w14:paraId="6BDA27C7"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0.044</w:t>
                            </w:r>
                          </w:p>
                        </w:tc>
                        <w:tc>
                          <w:tcPr>
                            <w:tcW w:w="463" w:type="pct"/>
                            <w:vAlign w:val="center"/>
                          </w:tcPr>
                          <w:p w14:paraId="2B34E286"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7.811*</w:t>
                            </w:r>
                          </w:p>
                        </w:tc>
                        <w:tc>
                          <w:tcPr>
                            <w:tcW w:w="439" w:type="pct"/>
                            <w:vAlign w:val="center"/>
                          </w:tcPr>
                          <w:p w14:paraId="26E2F17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0.0052</w:t>
                            </w:r>
                          </w:p>
                        </w:tc>
                      </w:tr>
                      <w:tr w:rsidR="00C65086" w:rsidRPr="00AD53A9" w14:paraId="542DAAC8" w14:textId="77777777" w:rsidTr="00271B5B">
                        <w:trPr>
                          <w:trHeight w:val="432"/>
                        </w:trPr>
                        <w:tc>
                          <w:tcPr>
                            <w:tcW w:w="507" w:type="pct"/>
                            <w:vAlign w:val="center"/>
                          </w:tcPr>
                          <w:p w14:paraId="42E407FA"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Comp. C.E.</w:t>
                            </w:r>
                          </w:p>
                        </w:tc>
                        <w:tc>
                          <w:tcPr>
                            <w:tcW w:w="596" w:type="pct"/>
                            <w:vAlign w:val="center"/>
                          </w:tcPr>
                          <w:p w14:paraId="4112CFD2" w14:textId="77777777" w:rsidR="00C65086" w:rsidRPr="00AD53A9" w:rsidRDefault="00C65086" w:rsidP="003273EC">
                            <w:pPr>
                              <w:jc w:val="center"/>
                              <w:rPr>
                                <w:rFonts w:ascii="Times New Roman" w:hAnsi="Times New Roman" w:cs="Times New Roman"/>
                                <w:sz w:val="24"/>
                                <w:szCs w:val="24"/>
                              </w:rPr>
                            </w:pPr>
                          </w:p>
                        </w:tc>
                        <w:tc>
                          <w:tcPr>
                            <w:tcW w:w="463" w:type="pct"/>
                            <w:vAlign w:val="center"/>
                          </w:tcPr>
                          <w:p w14:paraId="09BB8881" w14:textId="77777777" w:rsidR="00C65086" w:rsidRPr="00AD53A9" w:rsidRDefault="00C65086" w:rsidP="003273EC">
                            <w:pPr>
                              <w:jc w:val="center"/>
                              <w:rPr>
                                <w:rFonts w:ascii="Times New Roman" w:hAnsi="Times New Roman" w:cs="Times New Roman"/>
                                <w:sz w:val="24"/>
                                <w:szCs w:val="24"/>
                              </w:rPr>
                            </w:pPr>
                          </w:p>
                        </w:tc>
                        <w:tc>
                          <w:tcPr>
                            <w:tcW w:w="431" w:type="pct"/>
                          </w:tcPr>
                          <w:p w14:paraId="7A706ED6" w14:textId="77777777" w:rsidR="00C65086" w:rsidRPr="00AD53A9" w:rsidRDefault="00C65086" w:rsidP="003273EC">
                            <w:pPr>
                              <w:jc w:val="center"/>
                              <w:rPr>
                                <w:rFonts w:ascii="Times New Roman" w:hAnsi="Times New Roman" w:cs="Times New Roman"/>
                                <w:sz w:val="24"/>
                                <w:szCs w:val="24"/>
                              </w:rPr>
                            </w:pPr>
                          </w:p>
                        </w:tc>
                        <w:tc>
                          <w:tcPr>
                            <w:tcW w:w="596" w:type="pct"/>
                            <w:vAlign w:val="center"/>
                          </w:tcPr>
                          <w:p w14:paraId="46590DDD"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0.088</w:t>
                            </w:r>
                          </w:p>
                        </w:tc>
                        <w:tc>
                          <w:tcPr>
                            <w:tcW w:w="463" w:type="pct"/>
                            <w:vAlign w:val="center"/>
                          </w:tcPr>
                          <w:p w14:paraId="6175B684"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48.637*</w:t>
                            </w:r>
                          </w:p>
                        </w:tc>
                        <w:tc>
                          <w:tcPr>
                            <w:tcW w:w="446" w:type="pct"/>
                            <w:vAlign w:val="center"/>
                          </w:tcPr>
                          <w:p w14:paraId="7BE7E0FB"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&lt; .0001</w:t>
                            </w:r>
                          </w:p>
                        </w:tc>
                        <w:tc>
                          <w:tcPr>
                            <w:tcW w:w="596" w:type="pct"/>
                            <w:vAlign w:val="center"/>
                          </w:tcPr>
                          <w:p w14:paraId="09AF072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0.092</w:t>
                            </w:r>
                          </w:p>
                        </w:tc>
                        <w:tc>
                          <w:tcPr>
                            <w:tcW w:w="463" w:type="pct"/>
                            <w:vAlign w:val="center"/>
                          </w:tcPr>
                          <w:p w14:paraId="1AB13FE7"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51.225*</w:t>
                            </w:r>
                          </w:p>
                        </w:tc>
                        <w:tc>
                          <w:tcPr>
                            <w:tcW w:w="439" w:type="pct"/>
                            <w:vAlign w:val="center"/>
                          </w:tcPr>
                          <w:p w14:paraId="1CED3C43"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&lt; .0001</w:t>
                            </w:r>
                          </w:p>
                        </w:tc>
                      </w:tr>
                      <w:tr w:rsidR="00C65086" w:rsidRPr="00AD53A9" w14:paraId="4C3D87E0" w14:textId="77777777" w:rsidTr="00271B5B">
                        <w:trPr>
                          <w:trHeight w:val="432"/>
                        </w:trPr>
                        <w:tc>
                          <w:tcPr>
                            <w:tcW w:w="507" w:type="pct"/>
                            <w:vAlign w:val="center"/>
                          </w:tcPr>
                          <w:p w14:paraId="76FDAFB1"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MSCEIT</w:t>
                            </w:r>
                          </w:p>
                        </w:tc>
                        <w:tc>
                          <w:tcPr>
                            <w:tcW w:w="596" w:type="pct"/>
                            <w:vAlign w:val="center"/>
                          </w:tcPr>
                          <w:p w14:paraId="7D4A0EDC" w14:textId="77777777" w:rsidR="00C65086" w:rsidRPr="00AD53A9" w:rsidRDefault="00C65086" w:rsidP="003273EC">
                            <w:pPr>
                              <w:jc w:val="center"/>
                              <w:rPr>
                                <w:rFonts w:ascii="Times New Roman" w:hAnsi="Times New Roman" w:cs="Times New Roman"/>
                                <w:sz w:val="24"/>
                                <w:szCs w:val="24"/>
                              </w:rPr>
                            </w:pPr>
                          </w:p>
                        </w:tc>
                        <w:tc>
                          <w:tcPr>
                            <w:tcW w:w="463" w:type="pct"/>
                            <w:vAlign w:val="center"/>
                          </w:tcPr>
                          <w:p w14:paraId="1D290DFA" w14:textId="77777777" w:rsidR="00C65086" w:rsidRPr="00AD53A9" w:rsidRDefault="00C65086" w:rsidP="003273EC">
                            <w:pPr>
                              <w:jc w:val="center"/>
                              <w:rPr>
                                <w:rFonts w:ascii="Times New Roman" w:hAnsi="Times New Roman" w:cs="Times New Roman"/>
                                <w:sz w:val="24"/>
                                <w:szCs w:val="24"/>
                              </w:rPr>
                            </w:pPr>
                          </w:p>
                        </w:tc>
                        <w:tc>
                          <w:tcPr>
                            <w:tcW w:w="431" w:type="pct"/>
                          </w:tcPr>
                          <w:p w14:paraId="4B09F3A1" w14:textId="77777777" w:rsidR="00C65086" w:rsidRPr="00AD53A9" w:rsidRDefault="00C65086" w:rsidP="003273EC">
                            <w:pPr>
                              <w:jc w:val="center"/>
                              <w:rPr>
                                <w:rFonts w:ascii="Times New Roman" w:hAnsi="Times New Roman" w:cs="Times New Roman"/>
                                <w:sz w:val="24"/>
                                <w:szCs w:val="24"/>
                              </w:rPr>
                            </w:pPr>
                          </w:p>
                        </w:tc>
                        <w:tc>
                          <w:tcPr>
                            <w:tcW w:w="596" w:type="pct"/>
                            <w:vAlign w:val="center"/>
                          </w:tcPr>
                          <w:p w14:paraId="57D45016" w14:textId="77777777" w:rsidR="00C65086" w:rsidRPr="00AD53A9" w:rsidRDefault="00C65086" w:rsidP="003273EC">
                            <w:pPr>
                              <w:jc w:val="center"/>
                              <w:rPr>
                                <w:rFonts w:ascii="Times New Roman" w:hAnsi="Times New Roman" w:cs="Times New Roman"/>
                                <w:sz w:val="24"/>
                                <w:szCs w:val="24"/>
                              </w:rPr>
                            </w:pPr>
                          </w:p>
                        </w:tc>
                        <w:tc>
                          <w:tcPr>
                            <w:tcW w:w="463" w:type="pct"/>
                            <w:vAlign w:val="center"/>
                          </w:tcPr>
                          <w:p w14:paraId="07114BB7" w14:textId="77777777" w:rsidR="00C65086" w:rsidRPr="00AD53A9" w:rsidRDefault="00C65086" w:rsidP="003273EC">
                            <w:pPr>
                              <w:jc w:val="center"/>
                              <w:rPr>
                                <w:rFonts w:ascii="Times New Roman" w:hAnsi="Times New Roman" w:cs="Times New Roman"/>
                                <w:sz w:val="24"/>
                                <w:szCs w:val="24"/>
                              </w:rPr>
                            </w:pPr>
                          </w:p>
                        </w:tc>
                        <w:tc>
                          <w:tcPr>
                            <w:tcW w:w="446" w:type="pct"/>
                          </w:tcPr>
                          <w:p w14:paraId="3D92584A" w14:textId="77777777" w:rsidR="00C65086" w:rsidRPr="00AD53A9" w:rsidRDefault="00C65086" w:rsidP="003273EC">
                            <w:pPr>
                              <w:jc w:val="center"/>
                              <w:rPr>
                                <w:rFonts w:ascii="Times New Roman" w:hAnsi="Times New Roman" w:cs="Times New Roman"/>
                                <w:sz w:val="24"/>
                                <w:szCs w:val="24"/>
                              </w:rPr>
                            </w:pPr>
                          </w:p>
                        </w:tc>
                        <w:tc>
                          <w:tcPr>
                            <w:tcW w:w="596" w:type="pct"/>
                            <w:vAlign w:val="center"/>
                          </w:tcPr>
                          <w:p w14:paraId="3251DA30"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-0.924</w:t>
                            </w:r>
                          </w:p>
                        </w:tc>
                        <w:tc>
                          <w:tcPr>
                            <w:tcW w:w="463" w:type="pct"/>
                            <w:vAlign w:val="center"/>
                          </w:tcPr>
                          <w:p w14:paraId="092C2BF9"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9.826*</w:t>
                            </w:r>
                          </w:p>
                        </w:tc>
                        <w:tc>
                          <w:tcPr>
                            <w:tcW w:w="439" w:type="pct"/>
                            <w:vAlign w:val="center"/>
                          </w:tcPr>
                          <w:p w14:paraId="7E9F9C56"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0.0017</w:t>
                            </w:r>
                          </w:p>
                        </w:tc>
                      </w:tr>
                      <w:tr w:rsidR="00C65086" w:rsidRPr="00AD53A9" w14:paraId="72A39682" w14:textId="77777777" w:rsidTr="00271B5B">
                        <w:trPr>
                          <w:trHeight w:val="432"/>
                        </w:trPr>
                        <w:tc>
                          <w:tcPr>
                            <w:tcW w:w="507" w:type="pct"/>
                            <w:vAlign w:val="center"/>
                          </w:tcPr>
                          <w:p w14:paraId="6F92874C"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Model Chi-Square (df)</w:t>
                            </w:r>
                          </w:p>
                        </w:tc>
                        <w:tc>
                          <w:tcPr>
                            <w:tcW w:w="1489" w:type="pct"/>
                            <w:gridSpan w:val="3"/>
                            <w:vAlign w:val="center"/>
                          </w:tcPr>
                          <w:p w14:paraId="635D502A"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14.572* (1)</w:t>
                            </w:r>
                          </w:p>
                        </w:tc>
                        <w:tc>
                          <w:tcPr>
                            <w:tcW w:w="1505" w:type="pct"/>
                            <w:gridSpan w:val="3"/>
                            <w:vAlign w:val="center"/>
                          </w:tcPr>
                          <w:p w14:paraId="0DD94848"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70.177* (2)</w:t>
                            </w:r>
                          </w:p>
                        </w:tc>
                        <w:tc>
                          <w:tcPr>
                            <w:tcW w:w="1498" w:type="pct"/>
                            <w:gridSpan w:val="3"/>
                            <w:vAlign w:val="center"/>
                          </w:tcPr>
                          <w:p w14:paraId="63B6B0A5"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80.818* (3)</w:t>
                            </w:r>
                          </w:p>
                        </w:tc>
                      </w:tr>
                      <w:tr w:rsidR="00C65086" w:rsidRPr="00AD53A9" w14:paraId="2156EB84" w14:textId="77777777" w:rsidTr="00271B5B">
                        <w:trPr>
                          <w:trHeight w:val="432"/>
                        </w:trPr>
                        <w:tc>
                          <w:tcPr>
                            <w:tcW w:w="507" w:type="pct"/>
                            <w:tcBorders>
                              <w:bottom w:val="single" w:sz="4" w:space="0" w:color="auto"/>
                            </w:tcBorders>
                            <w:vAlign w:val="center"/>
                          </w:tcPr>
                          <w:p w14:paraId="08D20100" w14:textId="77777777" w:rsidR="00C65086" w:rsidRPr="00AD53A9" w:rsidRDefault="00C65086" w:rsidP="003273EC">
                            <w:pPr>
                              <w:jc w:val="right"/>
                              <w:rPr>
                                <w:rFonts w:ascii="Times New Roman" w:hAnsi="Times New Roman" w:cs="Times New Roman"/>
                                <w:sz w:val="24"/>
                                <w:szCs w:val="24"/>
                              </w:rPr>
                            </w:pPr>
                            <w:r w:rsidRPr="00AD53A9">
                              <w:rPr>
                                <w:rFonts w:ascii="Times New Roman" w:hAnsi="Times New Roman" w:cs="Times New Roman"/>
                                <w:sz w:val="24"/>
                                <w:szCs w:val="24"/>
                              </w:rPr>
                              <w:t xml:space="preserve"> Model AUC</w:t>
                            </w:r>
                          </w:p>
                        </w:tc>
                        <w:tc>
                          <w:tcPr>
                            <w:tcW w:w="1489" w:type="pct"/>
                            <w:gridSpan w:val="3"/>
                            <w:tcBorders>
                              <w:bottom w:val="single" w:sz="4" w:space="0" w:color="auto"/>
                            </w:tcBorders>
                            <w:vAlign w:val="center"/>
                          </w:tcPr>
                          <w:p w14:paraId="7B7D159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0.613</w:t>
                            </w:r>
                          </w:p>
                        </w:tc>
                        <w:tc>
                          <w:tcPr>
                            <w:tcW w:w="1505" w:type="pct"/>
                            <w:gridSpan w:val="3"/>
                            <w:tcBorders>
                              <w:bottom w:val="single" w:sz="4" w:space="0" w:color="auto"/>
                            </w:tcBorders>
                            <w:vAlign w:val="center"/>
                          </w:tcPr>
                          <w:p w14:paraId="08B16134"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0.761</w:t>
                            </w:r>
                          </w:p>
                        </w:tc>
                        <w:tc>
                          <w:tcPr>
                            <w:tcW w:w="1498" w:type="pct"/>
                            <w:gridSpan w:val="3"/>
                            <w:tcBorders>
                              <w:bottom w:val="single" w:sz="4" w:space="0" w:color="auto"/>
                            </w:tcBorders>
                            <w:vAlign w:val="center"/>
                          </w:tcPr>
                          <w:p w14:paraId="17EAAF61" w14:textId="77777777" w:rsidR="00C65086" w:rsidRPr="00AD53A9" w:rsidRDefault="00C65086" w:rsidP="003273EC">
                            <w:pPr>
                              <w:jc w:val="center"/>
                              <w:rPr>
                                <w:rFonts w:ascii="Times New Roman" w:hAnsi="Times New Roman" w:cs="Times New Roman"/>
                                <w:sz w:val="24"/>
                                <w:szCs w:val="24"/>
                              </w:rPr>
                            </w:pPr>
                            <w:r w:rsidRPr="00AD53A9">
                              <w:rPr>
                                <w:rFonts w:ascii="Times New Roman" w:hAnsi="Times New Roman" w:cs="Times New Roman"/>
                                <w:sz w:val="24"/>
                                <w:szCs w:val="24"/>
                              </w:rPr>
                              <w:t>0.778</w:t>
                            </w:r>
                          </w:p>
                        </w:tc>
                      </w:tr>
                    </w:tbl>
                    <w:p w14:paraId="1E95E12D" w14:textId="3DA730A6" w:rsidR="00C65086" w:rsidRPr="00AD53A9" w:rsidRDefault="00C65086" w:rsidP="00D121C6">
                      <w:pPr>
                        <w:spacing w:line="480" w:lineRule="auto"/>
                        <w:rPr>
                          <w:rFonts w:ascii="Times New Roman" w:hAnsi="Times New Roman" w:cs="Times New Roman"/>
                          <w:sz w:val="24"/>
                          <w:szCs w:val="24"/>
                        </w:rPr>
                      </w:pPr>
                      <w:r w:rsidRPr="00AD53A9">
                        <w:rPr>
                          <w:rFonts w:ascii="Times New Roman" w:hAnsi="Times New Roman" w:cs="Times New Roman"/>
                          <w:sz w:val="24"/>
                          <w:szCs w:val="24"/>
                        </w:rPr>
                        <w:t xml:space="preserve">Note: </w:t>
                      </w:r>
                      <w:r>
                        <w:rPr>
                          <w:rFonts w:ascii="Times New Roman" w:hAnsi="Times New Roman" w:cs="Times New Roman"/>
                          <w:sz w:val="24"/>
                          <w:szCs w:val="24"/>
                        </w:rPr>
                        <w:t xml:space="preserve">Comp. C.E. = composite college embeddedness; </w:t>
                      </w:r>
                      <w:r w:rsidRPr="00AD53A9">
                        <w:rPr>
                          <w:rFonts w:ascii="Times New Roman" w:hAnsi="Times New Roman" w:cs="Times New Roman"/>
                          <w:sz w:val="24"/>
                          <w:szCs w:val="24"/>
                        </w:rPr>
                        <w:t>The Wald’s Chi-Square are with 1 degree of freedom</w:t>
                      </w:r>
                    </w:p>
                    <w:p w14:paraId="76EC33FE" w14:textId="77777777" w:rsidR="00C65086" w:rsidRDefault="00C65086" w:rsidP="00D121C6"/>
                  </w:txbxContent>
                </v:textbox>
                <w10:wrap type="topAndBottom" anchorx="page" anchory="page"/>
              </v:shape>
            </w:pict>
          </mc:Fallback>
        </mc:AlternateContent>
      </w:r>
    </w:p>
    <w:p w14:paraId="0FA19E57" w14:textId="3100A69C" w:rsidR="00115133" w:rsidRDefault="00115133" w:rsidP="00021755">
      <w:pPr>
        <w:spacing w:line="480" w:lineRule="auto"/>
        <w:ind w:firstLine="720"/>
        <w:rPr>
          <w:rFonts w:ascii="Times New Roman" w:hAnsi="Times New Roman" w:cs="Times New Roman"/>
          <w:sz w:val="24"/>
          <w:szCs w:val="24"/>
        </w:rPr>
      </w:pPr>
    </w:p>
    <w:p w14:paraId="2D48DBB4" w14:textId="1AAA7368" w:rsidR="00115133" w:rsidRPr="008F11B3" w:rsidRDefault="00115133" w:rsidP="008F11B3">
      <w:pPr>
        <w:pStyle w:val="Heading3"/>
        <w:ind w:firstLine="720"/>
        <w:rPr>
          <w:rFonts w:ascii="Times New Roman" w:hAnsi="Times New Roman" w:cs="Times New Roman"/>
          <w:b/>
          <w:bCs/>
          <w:color w:val="auto"/>
        </w:rPr>
      </w:pPr>
      <w:bookmarkStart w:id="52" w:name="_Toc43374943"/>
      <w:r w:rsidRPr="008F11B3">
        <w:rPr>
          <w:rFonts w:ascii="Times New Roman" w:hAnsi="Times New Roman" w:cs="Times New Roman"/>
          <w:b/>
          <w:bCs/>
          <w:color w:val="auto"/>
        </w:rPr>
        <w:lastRenderedPageBreak/>
        <w:t>Second Set of Model Comparisons</w:t>
      </w:r>
      <w:bookmarkEnd w:id="52"/>
    </w:p>
    <w:p w14:paraId="4B15FBB9" w14:textId="10EBC384" w:rsidR="00021755" w:rsidRDefault="00562B7D" w:rsidP="0002175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looking at the college embeddedness measures, it was apparent </w:t>
      </w:r>
      <w:r w:rsidR="00392626">
        <w:rPr>
          <w:rFonts w:ascii="Times New Roman" w:hAnsi="Times New Roman" w:cs="Times New Roman"/>
          <w:sz w:val="24"/>
          <w:szCs w:val="24"/>
        </w:rPr>
        <w:t>C</w:t>
      </w:r>
      <w:r>
        <w:rPr>
          <w:rFonts w:ascii="Times New Roman" w:hAnsi="Times New Roman" w:cs="Times New Roman"/>
          <w:sz w:val="24"/>
          <w:szCs w:val="24"/>
        </w:rPr>
        <w:t xml:space="preserve">ollege </w:t>
      </w:r>
      <w:r w:rsidR="00392626">
        <w:rPr>
          <w:rFonts w:ascii="Times New Roman" w:hAnsi="Times New Roman" w:cs="Times New Roman"/>
          <w:sz w:val="24"/>
          <w:szCs w:val="24"/>
        </w:rPr>
        <w:t>E</w:t>
      </w:r>
      <w:r>
        <w:rPr>
          <w:rFonts w:ascii="Times New Roman" w:hAnsi="Times New Roman" w:cs="Times New Roman"/>
          <w:sz w:val="24"/>
          <w:szCs w:val="24"/>
        </w:rPr>
        <w:t xml:space="preserve">mbeddedness provided strong predictive ability, practically equivalent to the full composite college embeddedness measure. Because it has a good AUC and predicts significantly, while being about half the length of the full measure, it should also be considered for model comparison as an addition to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See Table 5 for model comparison statistics using the </w:t>
      </w:r>
      <w:r w:rsidR="00392626">
        <w:rPr>
          <w:rFonts w:ascii="Times New Roman" w:hAnsi="Times New Roman" w:cs="Times New Roman"/>
          <w:sz w:val="24"/>
          <w:szCs w:val="24"/>
        </w:rPr>
        <w:t>C</w:t>
      </w:r>
      <w:r>
        <w:rPr>
          <w:rFonts w:ascii="Times New Roman" w:hAnsi="Times New Roman" w:cs="Times New Roman"/>
          <w:sz w:val="24"/>
          <w:szCs w:val="24"/>
        </w:rPr>
        <w:t xml:space="preserve">ollege </w:t>
      </w:r>
      <w:r w:rsidR="00392626">
        <w:rPr>
          <w:rFonts w:ascii="Times New Roman" w:hAnsi="Times New Roman" w:cs="Times New Roman"/>
          <w:sz w:val="24"/>
          <w:szCs w:val="24"/>
        </w:rPr>
        <w:t>Em</w:t>
      </w:r>
      <w:r>
        <w:rPr>
          <w:rFonts w:ascii="Times New Roman" w:hAnsi="Times New Roman" w:cs="Times New Roman"/>
          <w:sz w:val="24"/>
          <w:szCs w:val="24"/>
        </w:rPr>
        <w:t xml:space="preserve">beddedness </w:t>
      </w:r>
      <w:r w:rsidR="00392626">
        <w:rPr>
          <w:rFonts w:ascii="Times New Roman" w:hAnsi="Times New Roman" w:cs="Times New Roman"/>
          <w:sz w:val="24"/>
          <w:szCs w:val="24"/>
        </w:rPr>
        <w:t>M</w:t>
      </w:r>
      <w:r>
        <w:rPr>
          <w:rFonts w:ascii="Times New Roman" w:hAnsi="Times New Roman" w:cs="Times New Roman"/>
          <w:sz w:val="24"/>
          <w:szCs w:val="24"/>
        </w:rPr>
        <w:t>easure.</w:t>
      </w:r>
      <w:r w:rsidR="008A5DC1" w:rsidRPr="008A5DC1">
        <w:rPr>
          <w:rFonts w:ascii="Times New Roman" w:hAnsi="Times New Roman" w:cs="Times New Roman"/>
          <w:noProof/>
          <w:sz w:val="24"/>
          <w:szCs w:val="24"/>
        </w:rPr>
        <w:t xml:space="preserve"> </w:t>
      </w:r>
    </w:p>
    <w:p w14:paraId="27C9C570" w14:textId="2385AE9C" w:rsidR="00562B7D" w:rsidRDefault="00562B7D" w:rsidP="000645A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Model 1 here is the same as the previous Model 1, just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as the predictor o</w:t>
      </w:r>
      <w:r w:rsidR="003F5704">
        <w:rPr>
          <w:rFonts w:ascii="Times New Roman" w:hAnsi="Times New Roman" w:cs="Times New Roman"/>
          <w:sz w:val="24"/>
          <w:szCs w:val="24"/>
        </w:rPr>
        <w:t>f</w:t>
      </w:r>
      <w:r>
        <w:rPr>
          <w:rFonts w:ascii="Times New Roman" w:hAnsi="Times New Roman" w:cs="Times New Roman"/>
          <w:sz w:val="24"/>
          <w:szCs w:val="24"/>
        </w:rPr>
        <w:t xml:space="preserve"> student retention. Model 2 adds college embeddedness as measured by the </w:t>
      </w:r>
      <w:r w:rsidR="009A61B2">
        <w:rPr>
          <w:rFonts w:ascii="Times New Roman" w:hAnsi="Times New Roman" w:cs="Times New Roman"/>
          <w:sz w:val="24"/>
          <w:szCs w:val="24"/>
        </w:rPr>
        <w:t>College Embeddedness Measure</w:t>
      </w:r>
      <w:r>
        <w:rPr>
          <w:rFonts w:ascii="Times New Roman" w:hAnsi="Times New Roman" w:cs="Times New Roman"/>
          <w:sz w:val="24"/>
          <w:szCs w:val="24"/>
        </w:rPr>
        <w:t xml:space="preserve">. This model demonstrates significant, positive predictive ability for student retention,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Pr>
          <w:rFonts w:ascii="Times New Roman" w:hAnsi="Times New Roman" w:cs="Times New Roman"/>
          <w:sz w:val="24"/>
          <w:szCs w:val="24"/>
        </w:rPr>
        <w:t xml:space="preserve"> </w:t>
      </w:r>
      <w:r w:rsidRPr="006258E9">
        <w:rPr>
          <w:rFonts w:ascii="Times New Roman" w:hAnsi="Times New Roman" w:cs="Times New Roman"/>
          <w:sz w:val="24"/>
          <w:szCs w:val="24"/>
        </w:rPr>
        <w:t xml:space="preserve">= </w:t>
      </w:r>
      <w:r>
        <w:rPr>
          <w:rFonts w:ascii="Times New Roman" w:hAnsi="Times New Roman" w:cs="Times New Roman"/>
          <w:sz w:val="24"/>
          <w:szCs w:val="24"/>
        </w:rPr>
        <w:t>74.861</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w:t>
      </w:r>
      <w:r>
        <w:rPr>
          <w:rFonts w:ascii="Times New Roman" w:hAnsi="Times New Roman" w:cs="Times New Roman"/>
          <w:sz w:val="24"/>
          <w:szCs w:val="24"/>
        </w:rPr>
        <w:t xml:space="preserve">. The AUC for this model is greater than for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alone as a predictor, c = 0.757. The AUC for Model 2 in this model comparison is nearly the same as the previous Model 2 using the full college embeddedness composite measure, while having a greater chi-square value. Model 3, incorporating the MSCEIT as a measure of emotional intelligence, provides the highest AUC and is also a significant, positive predictor of student retention,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Pr>
          <w:rFonts w:ascii="Times New Roman" w:hAnsi="Times New Roman" w:cs="Times New Roman"/>
          <w:sz w:val="24"/>
          <w:szCs w:val="24"/>
        </w:rPr>
        <w:t xml:space="preserve"> </w:t>
      </w:r>
      <w:r w:rsidRPr="006258E9">
        <w:rPr>
          <w:rFonts w:ascii="Times New Roman" w:hAnsi="Times New Roman" w:cs="Times New Roman"/>
          <w:sz w:val="24"/>
          <w:szCs w:val="24"/>
        </w:rPr>
        <w:t xml:space="preserve">= </w:t>
      </w:r>
      <w:r>
        <w:rPr>
          <w:rFonts w:ascii="Times New Roman" w:hAnsi="Times New Roman" w:cs="Times New Roman"/>
          <w:sz w:val="24"/>
          <w:szCs w:val="24"/>
        </w:rPr>
        <w:t>88.421</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w:t>
      </w:r>
      <w:r w:rsidR="00760AE6">
        <w:rPr>
          <w:rFonts w:ascii="Times New Roman" w:hAnsi="Times New Roman" w:cs="Times New Roman"/>
          <w:sz w:val="24"/>
          <w:szCs w:val="24"/>
        </w:rPr>
        <w:t>, c = 0.785</w:t>
      </w:r>
      <w:r>
        <w:rPr>
          <w:rFonts w:ascii="Times New Roman" w:hAnsi="Times New Roman" w:cs="Times New Roman"/>
          <w:sz w:val="24"/>
          <w:szCs w:val="24"/>
        </w:rPr>
        <w:t>.</w:t>
      </w:r>
    </w:p>
    <w:p w14:paraId="606C177E" w14:textId="37EE063E" w:rsidR="00115133" w:rsidRPr="00115133" w:rsidRDefault="00562B7D" w:rsidP="0011513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set of model comparisons using </w:t>
      </w:r>
      <w:r w:rsidR="00903231">
        <w:rPr>
          <w:rFonts w:ascii="Times New Roman" w:hAnsi="Times New Roman" w:cs="Times New Roman"/>
          <w:sz w:val="24"/>
          <w:szCs w:val="24"/>
        </w:rPr>
        <w:t>the C</w:t>
      </w:r>
      <w:r>
        <w:rPr>
          <w:rFonts w:ascii="Times New Roman" w:hAnsi="Times New Roman" w:cs="Times New Roman"/>
          <w:sz w:val="24"/>
          <w:szCs w:val="24"/>
        </w:rPr>
        <w:t xml:space="preserve">ollege </w:t>
      </w:r>
      <w:r w:rsidR="00903231">
        <w:rPr>
          <w:rFonts w:ascii="Times New Roman" w:hAnsi="Times New Roman" w:cs="Times New Roman"/>
          <w:sz w:val="24"/>
          <w:szCs w:val="24"/>
        </w:rPr>
        <w:t>Em</w:t>
      </w:r>
      <w:r>
        <w:rPr>
          <w:rFonts w:ascii="Times New Roman" w:hAnsi="Times New Roman" w:cs="Times New Roman"/>
          <w:sz w:val="24"/>
          <w:szCs w:val="24"/>
        </w:rPr>
        <w:t xml:space="preserve">beddedness </w:t>
      </w:r>
      <w:r w:rsidR="009131B9">
        <w:rPr>
          <w:rFonts w:ascii="Times New Roman" w:hAnsi="Times New Roman" w:cs="Times New Roman"/>
          <w:sz w:val="24"/>
          <w:szCs w:val="24"/>
        </w:rPr>
        <w:t>M</w:t>
      </w:r>
      <w:r w:rsidR="00903231">
        <w:rPr>
          <w:rFonts w:ascii="Times New Roman" w:hAnsi="Times New Roman" w:cs="Times New Roman"/>
          <w:sz w:val="24"/>
          <w:szCs w:val="24"/>
        </w:rPr>
        <w:t xml:space="preserve">easure </w:t>
      </w:r>
      <w:r>
        <w:rPr>
          <w:rFonts w:ascii="Times New Roman" w:hAnsi="Times New Roman" w:cs="Times New Roman"/>
          <w:sz w:val="24"/>
          <w:szCs w:val="24"/>
        </w:rPr>
        <w:t xml:space="preserve">as opposed to the full composite measure of college embeddedness it can be seen that the difference is minimal. Of the three models, Model 3 provides the largest AUC and chi-square value. This series of model comparisons, when compared to the prior model comparisons, shows that a shorter measure of the composite college embeddedness instrument, </w:t>
      </w:r>
      <w:r w:rsidR="00903231">
        <w:rPr>
          <w:rFonts w:ascii="Times New Roman" w:hAnsi="Times New Roman" w:cs="Times New Roman"/>
          <w:sz w:val="24"/>
          <w:szCs w:val="24"/>
        </w:rPr>
        <w:t>the College Embeddedness Measure</w:t>
      </w:r>
      <w:r>
        <w:rPr>
          <w:rFonts w:ascii="Times New Roman" w:hAnsi="Times New Roman" w:cs="Times New Roman"/>
          <w:sz w:val="24"/>
          <w:szCs w:val="24"/>
        </w:rPr>
        <w:t xml:space="preserve">, is just as useful for prediction of student retention. Because the measure is more concise it might be more practical in the long run to implement it over its full measure. </w:t>
      </w:r>
    </w:p>
    <w:p w14:paraId="7DC7B47F" w14:textId="62A29013" w:rsidR="00115133" w:rsidRDefault="00115133" w:rsidP="00562B7D">
      <w:pPr>
        <w:spacing w:line="480" w:lineRule="auto"/>
        <w:ind w:firstLine="720"/>
        <w:rPr>
          <w:rFonts w:ascii="Times New Roman" w:hAnsi="Times New Roman" w:cs="Times New Roman"/>
          <w:b/>
          <w:bCs/>
          <w:sz w:val="24"/>
          <w:szCs w:val="24"/>
        </w:rPr>
      </w:pPr>
      <w:r w:rsidRPr="008A5DC1">
        <w:rPr>
          <w:rFonts w:ascii="Times New Roman" w:hAnsi="Times New Roman" w:cs="Times New Roman"/>
          <w:noProof/>
          <w:sz w:val="24"/>
          <w:szCs w:val="24"/>
        </w:rPr>
        <w:lastRenderedPageBreak/>
        <mc:AlternateContent>
          <mc:Choice Requires="wps">
            <w:drawing>
              <wp:anchor distT="0" distB="0" distL="114300" distR="114300" simplePos="0" relativeHeight="251677696" behindDoc="0" locked="0" layoutInCell="1" allowOverlap="1" wp14:anchorId="3BDDBA2D" wp14:editId="2D863ECE">
                <wp:simplePos x="0" y="0"/>
                <wp:positionH relativeFrom="page">
                  <wp:align>center</wp:align>
                </wp:positionH>
                <wp:positionV relativeFrom="margin">
                  <wp:align>top</wp:align>
                </wp:positionV>
                <wp:extent cx="7501890" cy="2905760"/>
                <wp:effectExtent l="0" t="762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501890" cy="2905760"/>
                        </a:xfrm>
                        <a:prstGeom prst="rect">
                          <a:avLst/>
                        </a:prstGeom>
                        <a:solidFill>
                          <a:srgbClr val="FFFFFF"/>
                        </a:solidFill>
                        <a:ln w="9525">
                          <a:noFill/>
                          <a:miter lim="800000"/>
                          <a:headEnd/>
                          <a:tailEnd/>
                        </a:ln>
                      </wps:spPr>
                      <wps:txbx>
                        <w:txbxContent>
                          <w:p w14:paraId="3C5D2FBA" w14:textId="77777777" w:rsidR="00C65086" w:rsidRPr="008A5DC1" w:rsidRDefault="00C65086" w:rsidP="00D121C6">
                            <w:pPr>
                              <w:spacing w:after="0" w:line="240" w:lineRule="auto"/>
                              <w:rPr>
                                <w:rFonts w:ascii="Times New Roman" w:hAnsi="Times New Roman" w:cs="Times New Roman"/>
                                <w:sz w:val="24"/>
                                <w:szCs w:val="24"/>
                              </w:rPr>
                            </w:pPr>
                            <w:r w:rsidRPr="008A5DC1">
                              <w:rPr>
                                <w:rFonts w:ascii="Times New Roman" w:hAnsi="Times New Roman" w:cs="Times New Roman"/>
                                <w:sz w:val="24"/>
                                <w:szCs w:val="24"/>
                              </w:rPr>
                              <w:t>Table 5. Binary logistic regression results for model comparisons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1320"/>
                              <w:gridCol w:w="1013"/>
                              <w:gridCol w:w="940"/>
                              <w:gridCol w:w="1320"/>
                              <w:gridCol w:w="1013"/>
                              <w:gridCol w:w="974"/>
                              <w:gridCol w:w="1320"/>
                              <w:gridCol w:w="1013"/>
                              <w:gridCol w:w="958"/>
                            </w:tblGrid>
                            <w:tr w:rsidR="00C65086" w:rsidRPr="008A5DC1" w14:paraId="19054B99" w14:textId="77777777" w:rsidTr="00271B5B">
                              <w:trPr>
                                <w:trHeight w:val="288"/>
                              </w:trPr>
                              <w:tc>
                                <w:tcPr>
                                  <w:tcW w:w="507" w:type="pct"/>
                                  <w:tcBorders>
                                    <w:top w:val="single" w:sz="4" w:space="0" w:color="auto"/>
                                    <w:bottom w:val="single" w:sz="4" w:space="0" w:color="auto"/>
                                  </w:tcBorders>
                                  <w:vAlign w:val="center"/>
                                </w:tcPr>
                                <w:p w14:paraId="5DFCD938" w14:textId="77777777" w:rsidR="00C65086" w:rsidRPr="008A5DC1" w:rsidRDefault="00C65086" w:rsidP="008A5DC1">
                                  <w:pPr>
                                    <w:jc w:val="center"/>
                                    <w:rPr>
                                      <w:rFonts w:ascii="Times New Roman" w:hAnsi="Times New Roman" w:cs="Times New Roman"/>
                                      <w:sz w:val="24"/>
                                      <w:szCs w:val="24"/>
                                    </w:rPr>
                                  </w:pPr>
                                </w:p>
                              </w:tc>
                              <w:tc>
                                <w:tcPr>
                                  <w:tcW w:w="1489" w:type="pct"/>
                                  <w:gridSpan w:val="3"/>
                                  <w:tcBorders>
                                    <w:top w:val="single" w:sz="4" w:space="0" w:color="auto"/>
                                    <w:bottom w:val="single" w:sz="4" w:space="0" w:color="auto"/>
                                  </w:tcBorders>
                                  <w:vAlign w:val="center"/>
                                </w:tcPr>
                                <w:p w14:paraId="482633B4"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Model 1</w:t>
                                  </w:r>
                                </w:p>
                              </w:tc>
                              <w:tc>
                                <w:tcPr>
                                  <w:tcW w:w="1505" w:type="pct"/>
                                  <w:gridSpan w:val="3"/>
                                  <w:tcBorders>
                                    <w:top w:val="single" w:sz="4" w:space="0" w:color="auto"/>
                                    <w:bottom w:val="single" w:sz="4" w:space="0" w:color="auto"/>
                                  </w:tcBorders>
                                  <w:vAlign w:val="center"/>
                                </w:tcPr>
                                <w:p w14:paraId="7C9A4B9E"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Model 2</w:t>
                                  </w:r>
                                </w:p>
                              </w:tc>
                              <w:tc>
                                <w:tcPr>
                                  <w:tcW w:w="1498" w:type="pct"/>
                                  <w:gridSpan w:val="3"/>
                                  <w:tcBorders>
                                    <w:top w:val="single" w:sz="4" w:space="0" w:color="auto"/>
                                    <w:bottom w:val="single" w:sz="4" w:space="0" w:color="auto"/>
                                  </w:tcBorders>
                                  <w:vAlign w:val="center"/>
                                </w:tcPr>
                                <w:p w14:paraId="4653D45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Model 3</w:t>
                                  </w:r>
                                </w:p>
                              </w:tc>
                            </w:tr>
                            <w:tr w:rsidR="00C65086" w:rsidRPr="008A5DC1" w14:paraId="1BBC1EFD" w14:textId="77777777" w:rsidTr="00C82D4B">
                              <w:trPr>
                                <w:trHeight w:val="288"/>
                              </w:trPr>
                              <w:tc>
                                <w:tcPr>
                                  <w:tcW w:w="507" w:type="pct"/>
                                  <w:tcBorders>
                                    <w:top w:val="single" w:sz="4" w:space="0" w:color="auto"/>
                                  </w:tcBorders>
                                  <w:vAlign w:val="center"/>
                                </w:tcPr>
                                <w:p w14:paraId="7B31DF15"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Variable</w:t>
                                  </w:r>
                                </w:p>
                              </w:tc>
                              <w:tc>
                                <w:tcPr>
                                  <w:tcW w:w="596" w:type="pct"/>
                                  <w:tcBorders>
                                    <w:top w:val="single" w:sz="4" w:space="0" w:color="auto"/>
                                  </w:tcBorders>
                                  <w:vAlign w:val="bottom"/>
                                </w:tcPr>
                                <w:p w14:paraId="434812CD"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Coefficient</w:t>
                                  </w:r>
                                </w:p>
                              </w:tc>
                              <w:tc>
                                <w:tcPr>
                                  <w:tcW w:w="463" w:type="pct"/>
                                  <w:tcBorders>
                                    <w:top w:val="single" w:sz="4" w:space="0" w:color="auto"/>
                                  </w:tcBorders>
                                  <w:vAlign w:val="bottom"/>
                                </w:tcPr>
                                <w:p w14:paraId="3F062B26"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Chi-square</w:t>
                                  </w:r>
                                </w:p>
                              </w:tc>
                              <w:tc>
                                <w:tcPr>
                                  <w:tcW w:w="431" w:type="pct"/>
                                  <w:tcBorders>
                                    <w:top w:val="single" w:sz="4" w:space="0" w:color="auto"/>
                                  </w:tcBorders>
                                  <w:vAlign w:val="bottom"/>
                                </w:tcPr>
                                <w:p w14:paraId="6AB22120" w14:textId="77777777" w:rsidR="00C65086" w:rsidRPr="008A5DC1"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c>
                                <w:tcPr>
                                  <w:tcW w:w="596" w:type="pct"/>
                                  <w:tcBorders>
                                    <w:top w:val="single" w:sz="4" w:space="0" w:color="auto"/>
                                  </w:tcBorders>
                                  <w:vAlign w:val="bottom"/>
                                </w:tcPr>
                                <w:p w14:paraId="4EADBE09"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Coefficient</w:t>
                                  </w:r>
                                </w:p>
                              </w:tc>
                              <w:tc>
                                <w:tcPr>
                                  <w:tcW w:w="463" w:type="pct"/>
                                  <w:tcBorders>
                                    <w:top w:val="single" w:sz="4" w:space="0" w:color="auto"/>
                                  </w:tcBorders>
                                  <w:vAlign w:val="bottom"/>
                                </w:tcPr>
                                <w:p w14:paraId="7A60514F"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Chi-Square</w:t>
                                  </w:r>
                                </w:p>
                              </w:tc>
                              <w:tc>
                                <w:tcPr>
                                  <w:tcW w:w="446" w:type="pct"/>
                                  <w:tcBorders>
                                    <w:top w:val="single" w:sz="4" w:space="0" w:color="auto"/>
                                  </w:tcBorders>
                                  <w:vAlign w:val="bottom"/>
                                </w:tcPr>
                                <w:p w14:paraId="5C1C2F12" w14:textId="77777777" w:rsidR="00C65086" w:rsidRPr="008A5DC1"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c>
                                <w:tcPr>
                                  <w:tcW w:w="596" w:type="pct"/>
                                  <w:tcBorders>
                                    <w:top w:val="single" w:sz="4" w:space="0" w:color="auto"/>
                                  </w:tcBorders>
                                  <w:vAlign w:val="bottom"/>
                                </w:tcPr>
                                <w:p w14:paraId="4046AA9E"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Coefficient</w:t>
                                  </w:r>
                                </w:p>
                              </w:tc>
                              <w:tc>
                                <w:tcPr>
                                  <w:tcW w:w="463" w:type="pct"/>
                                  <w:tcBorders>
                                    <w:top w:val="single" w:sz="4" w:space="0" w:color="auto"/>
                                  </w:tcBorders>
                                  <w:vAlign w:val="bottom"/>
                                </w:tcPr>
                                <w:p w14:paraId="720C4A82"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Chi-Square</w:t>
                                  </w:r>
                                </w:p>
                              </w:tc>
                              <w:tc>
                                <w:tcPr>
                                  <w:tcW w:w="439" w:type="pct"/>
                                  <w:tcBorders>
                                    <w:top w:val="single" w:sz="4" w:space="0" w:color="auto"/>
                                  </w:tcBorders>
                                  <w:vAlign w:val="bottom"/>
                                </w:tcPr>
                                <w:p w14:paraId="5C9358A2" w14:textId="77777777" w:rsidR="00C65086" w:rsidRPr="008A5DC1"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r>
                            <w:tr w:rsidR="00C65086" w:rsidRPr="008A5DC1" w14:paraId="4E009079" w14:textId="77777777" w:rsidTr="00271B5B">
                              <w:trPr>
                                <w:trHeight w:val="432"/>
                              </w:trPr>
                              <w:tc>
                                <w:tcPr>
                                  <w:tcW w:w="507" w:type="pct"/>
                                  <w:vAlign w:val="center"/>
                                </w:tcPr>
                                <w:p w14:paraId="1AFD851D"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Intercept</w:t>
                                  </w:r>
                                </w:p>
                              </w:tc>
                              <w:tc>
                                <w:tcPr>
                                  <w:tcW w:w="596" w:type="pct"/>
                                  <w:vAlign w:val="center"/>
                                </w:tcPr>
                                <w:p w14:paraId="0AE85BAA"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-2.568</w:t>
                                  </w:r>
                                </w:p>
                              </w:tc>
                              <w:tc>
                                <w:tcPr>
                                  <w:tcW w:w="463" w:type="pct"/>
                                  <w:vAlign w:val="center"/>
                                </w:tcPr>
                                <w:p w14:paraId="0F115018"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4.198*</w:t>
                                  </w:r>
                                </w:p>
                              </w:tc>
                              <w:tc>
                                <w:tcPr>
                                  <w:tcW w:w="431" w:type="pct"/>
                                  <w:vAlign w:val="center"/>
                                </w:tcPr>
                                <w:p w14:paraId="263A593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0.041</w:t>
                                  </w:r>
                                </w:p>
                              </w:tc>
                              <w:tc>
                                <w:tcPr>
                                  <w:tcW w:w="596" w:type="pct"/>
                                  <w:vAlign w:val="center"/>
                                </w:tcPr>
                                <w:p w14:paraId="277CC10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-6.944</w:t>
                                  </w:r>
                                </w:p>
                              </w:tc>
                              <w:tc>
                                <w:tcPr>
                                  <w:tcW w:w="463" w:type="pct"/>
                                  <w:vAlign w:val="center"/>
                                </w:tcPr>
                                <w:p w14:paraId="78054E81"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20.139*</w:t>
                                  </w:r>
                                </w:p>
                              </w:tc>
                              <w:tc>
                                <w:tcPr>
                                  <w:tcW w:w="446" w:type="pct"/>
                                  <w:vAlign w:val="center"/>
                                </w:tcPr>
                                <w:p w14:paraId="7EA19076"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&lt; .0001</w:t>
                                  </w:r>
                                </w:p>
                              </w:tc>
                              <w:tc>
                                <w:tcPr>
                                  <w:tcW w:w="596" w:type="pct"/>
                                  <w:vAlign w:val="center"/>
                                </w:tcPr>
                                <w:p w14:paraId="17300AC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-7.181</w:t>
                                  </w:r>
                                </w:p>
                              </w:tc>
                              <w:tc>
                                <w:tcPr>
                                  <w:tcW w:w="463" w:type="pct"/>
                                  <w:vAlign w:val="center"/>
                                </w:tcPr>
                                <w:p w14:paraId="2919931D"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21.213*</w:t>
                                  </w:r>
                                </w:p>
                              </w:tc>
                              <w:tc>
                                <w:tcPr>
                                  <w:tcW w:w="439" w:type="pct"/>
                                  <w:vAlign w:val="center"/>
                                </w:tcPr>
                                <w:p w14:paraId="552D82D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&lt; .0001</w:t>
                                  </w:r>
                                </w:p>
                              </w:tc>
                            </w:tr>
                            <w:tr w:rsidR="00C65086" w:rsidRPr="008A5DC1" w14:paraId="5EF4528B" w14:textId="77777777" w:rsidTr="00271B5B">
                              <w:trPr>
                                <w:trHeight w:val="432"/>
                              </w:trPr>
                              <w:tc>
                                <w:tcPr>
                                  <w:tcW w:w="507" w:type="pct"/>
                                  <w:vAlign w:val="center"/>
                                </w:tcPr>
                                <w:p w14:paraId="06B3582A"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PredRet</w:t>
                                  </w:r>
                                </w:p>
                              </w:tc>
                              <w:tc>
                                <w:tcPr>
                                  <w:tcW w:w="596" w:type="pct"/>
                                  <w:vAlign w:val="center"/>
                                </w:tcPr>
                                <w:p w14:paraId="2949ED7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0.053</w:t>
                                  </w:r>
                                </w:p>
                              </w:tc>
                              <w:tc>
                                <w:tcPr>
                                  <w:tcW w:w="463" w:type="pct"/>
                                  <w:vAlign w:val="center"/>
                                </w:tcPr>
                                <w:p w14:paraId="1426EC0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13.612*</w:t>
                                  </w:r>
                                </w:p>
                              </w:tc>
                              <w:tc>
                                <w:tcPr>
                                  <w:tcW w:w="431" w:type="pct"/>
                                  <w:vAlign w:val="center"/>
                                </w:tcPr>
                                <w:p w14:paraId="3438C80B"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0.0002</w:t>
                                  </w:r>
                                </w:p>
                              </w:tc>
                              <w:tc>
                                <w:tcPr>
                                  <w:tcW w:w="596" w:type="pct"/>
                                  <w:vAlign w:val="center"/>
                                </w:tcPr>
                                <w:p w14:paraId="015F142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0.042</w:t>
                                  </w:r>
                                </w:p>
                              </w:tc>
                              <w:tc>
                                <w:tcPr>
                                  <w:tcW w:w="463" w:type="pct"/>
                                  <w:vAlign w:val="center"/>
                                </w:tcPr>
                                <w:p w14:paraId="3794106D"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7.043*</w:t>
                                  </w:r>
                                </w:p>
                              </w:tc>
                              <w:tc>
                                <w:tcPr>
                                  <w:tcW w:w="446" w:type="pct"/>
                                  <w:vAlign w:val="center"/>
                                </w:tcPr>
                                <w:p w14:paraId="464708A7"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0.008</w:t>
                                  </w:r>
                                </w:p>
                              </w:tc>
                              <w:tc>
                                <w:tcPr>
                                  <w:tcW w:w="596" w:type="pct"/>
                                  <w:vAlign w:val="center"/>
                                </w:tcPr>
                                <w:p w14:paraId="2E23D8EB"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0.041</w:t>
                                  </w:r>
                                </w:p>
                              </w:tc>
                              <w:tc>
                                <w:tcPr>
                                  <w:tcW w:w="463" w:type="pct"/>
                                  <w:vAlign w:val="center"/>
                                </w:tcPr>
                                <w:p w14:paraId="30457894"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6.544*</w:t>
                                  </w:r>
                                </w:p>
                              </w:tc>
                              <w:tc>
                                <w:tcPr>
                                  <w:tcW w:w="439" w:type="pct"/>
                                  <w:vAlign w:val="center"/>
                                </w:tcPr>
                                <w:p w14:paraId="742F8AFF"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0.011</w:t>
                                  </w:r>
                                </w:p>
                              </w:tc>
                            </w:tr>
                            <w:tr w:rsidR="00C65086" w:rsidRPr="008A5DC1" w14:paraId="02DDD3EE" w14:textId="77777777" w:rsidTr="00271B5B">
                              <w:trPr>
                                <w:trHeight w:val="432"/>
                              </w:trPr>
                              <w:tc>
                                <w:tcPr>
                                  <w:tcW w:w="507" w:type="pct"/>
                                  <w:vAlign w:val="center"/>
                                </w:tcPr>
                                <w:p w14:paraId="5E0F8CB7"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 xml:space="preserve">College </w:t>
                                  </w:r>
                                  <w:r>
                                    <w:rPr>
                                      <w:rFonts w:ascii="Times New Roman" w:hAnsi="Times New Roman" w:cs="Times New Roman"/>
                                      <w:sz w:val="24"/>
                                      <w:szCs w:val="24"/>
                                    </w:rPr>
                                    <w:t>Embeddedness</w:t>
                                  </w:r>
                                </w:p>
                              </w:tc>
                              <w:tc>
                                <w:tcPr>
                                  <w:tcW w:w="596" w:type="pct"/>
                                  <w:vAlign w:val="center"/>
                                </w:tcPr>
                                <w:p w14:paraId="159629BE" w14:textId="77777777" w:rsidR="00C65086" w:rsidRPr="008A5DC1" w:rsidRDefault="00C65086" w:rsidP="008A5DC1">
                                  <w:pPr>
                                    <w:jc w:val="center"/>
                                    <w:rPr>
                                      <w:rFonts w:ascii="Times New Roman" w:hAnsi="Times New Roman" w:cs="Times New Roman"/>
                                      <w:sz w:val="24"/>
                                      <w:szCs w:val="24"/>
                                    </w:rPr>
                                  </w:pPr>
                                </w:p>
                              </w:tc>
                              <w:tc>
                                <w:tcPr>
                                  <w:tcW w:w="463" w:type="pct"/>
                                  <w:vAlign w:val="center"/>
                                </w:tcPr>
                                <w:p w14:paraId="3CCC08A8" w14:textId="77777777" w:rsidR="00C65086" w:rsidRPr="008A5DC1" w:rsidRDefault="00C65086" w:rsidP="008A5DC1">
                                  <w:pPr>
                                    <w:jc w:val="center"/>
                                    <w:rPr>
                                      <w:rFonts w:ascii="Times New Roman" w:hAnsi="Times New Roman" w:cs="Times New Roman"/>
                                      <w:sz w:val="24"/>
                                      <w:szCs w:val="24"/>
                                    </w:rPr>
                                  </w:pPr>
                                </w:p>
                              </w:tc>
                              <w:tc>
                                <w:tcPr>
                                  <w:tcW w:w="431" w:type="pct"/>
                                  <w:vAlign w:val="center"/>
                                </w:tcPr>
                                <w:p w14:paraId="7A74FC6E" w14:textId="77777777" w:rsidR="00C65086" w:rsidRPr="008A5DC1" w:rsidRDefault="00C65086" w:rsidP="008A5DC1">
                                  <w:pPr>
                                    <w:jc w:val="center"/>
                                    <w:rPr>
                                      <w:rFonts w:ascii="Times New Roman" w:hAnsi="Times New Roman" w:cs="Times New Roman"/>
                                      <w:sz w:val="24"/>
                                      <w:szCs w:val="24"/>
                                    </w:rPr>
                                  </w:pPr>
                                </w:p>
                              </w:tc>
                              <w:tc>
                                <w:tcPr>
                                  <w:tcW w:w="596" w:type="pct"/>
                                  <w:vAlign w:val="center"/>
                                </w:tcPr>
                                <w:p w14:paraId="7504FB46"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0.145</w:t>
                                  </w:r>
                                </w:p>
                              </w:tc>
                              <w:tc>
                                <w:tcPr>
                                  <w:tcW w:w="463" w:type="pct"/>
                                  <w:vAlign w:val="center"/>
                                </w:tcPr>
                                <w:p w14:paraId="5B289B3F"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51.405*</w:t>
                                  </w:r>
                                </w:p>
                              </w:tc>
                              <w:tc>
                                <w:tcPr>
                                  <w:tcW w:w="446" w:type="pct"/>
                                  <w:vAlign w:val="center"/>
                                </w:tcPr>
                                <w:p w14:paraId="3FD8B29A"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&lt; .0001</w:t>
                                  </w:r>
                                </w:p>
                              </w:tc>
                              <w:tc>
                                <w:tcPr>
                                  <w:tcW w:w="596" w:type="pct"/>
                                  <w:vAlign w:val="center"/>
                                </w:tcPr>
                                <w:p w14:paraId="77489B4E"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0.154</w:t>
                                  </w:r>
                                </w:p>
                              </w:tc>
                              <w:tc>
                                <w:tcPr>
                                  <w:tcW w:w="463" w:type="pct"/>
                                  <w:vAlign w:val="center"/>
                                </w:tcPr>
                                <w:p w14:paraId="377AE59D"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55.830*</w:t>
                                  </w:r>
                                </w:p>
                              </w:tc>
                              <w:tc>
                                <w:tcPr>
                                  <w:tcW w:w="439" w:type="pct"/>
                                  <w:vAlign w:val="center"/>
                                </w:tcPr>
                                <w:p w14:paraId="00C78FA1"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&lt; .0001</w:t>
                                  </w:r>
                                </w:p>
                              </w:tc>
                            </w:tr>
                            <w:tr w:rsidR="00C65086" w:rsidRPr="008A5DC1" w14:paraId="47D95536" w14:textId="77777777" w:rsidTr="00271B5B">
                              <w:trPr>
                                <w:trHeight w:val="432"/>
                              </w:trPr>
                              <w:tc>
                                <w:tcPr>
                                  <w:tcW w:w="507" w:type="pct"/>
                                  <w:vAlign w:val="center"/>
                                </w:tcPr>
                                <w:p w14:paraId="13180D08"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MSCEIT</w:t>
                                  </w:r>
                                </w:p>
                              </w:tc>
                              <w:tc>
                                <w:tcPr>
                                  <w:tcW w:w="596" w:type="pct"/>
                                  <w:vAlign w:val="center"/>
                                </w:tcPr>
                                <w:p w14:paraId="1CB8BA65" w14:textId="77777777" w:rsidR="00C65086" w:rsidRPr="008A5DC1" w:rsidRDefault="00C65086" w:rsidP="008A5DC1">
                                  <w:pPr>
                                    <w:jc w:val="center"/>
                                    <w:rPr>
                                      <w:rFonts w:ascii="Times New Roman" w:hAnsi="Times New Roman" w:cs="Times New Roman"/>
                                      <w:sz w:val="24"/>
                                      <w:szCs w:val="24"/>
                                    </w:rPr>
                                  </w:pPr>
                                </w:p>
                              </w:tc>
                              <w:tc>
                                <w:tcPr>
                                  <w:tcW w:w="463" w:type="pct"/>
                                  <w:vAlign w:val="center"/>
                                </w:tcPr>
                                <w:p w14:paraId="75D36EA5" w14:textId="77777777" w:rsidR="00C65086" w:rsidRPr="008A5DC1" w:rsidRDefault="00C65086" w:rsidP="008A5DC1">
                                  <w:pPr>
                                    <w:jc w:val="center"/>
                                    <w:rPr>
                                      <w:rFonts w:ascii="Times New Roman" w:hAnsi="Times New Roman" w:cs="Times New Roman"/>
                                      <w:sz w:val="24"/>
                                      <w:szCs w:val="24"/>
                                    </w:rPr>
                                  </w:pPr>
                                </w:p>
                              </w:tc>
                              <w:tc>
                                <w:tcPr>
                                  <w:tcW w:w="431" w:type="pct"/>
                                </w:tcPr>
                                <w:p w14:paraId="4B48B01B" w14:textId="77777777" w:rsidR="00C65086" w:rsidRPr="008A5DC1" w:rsidRDefault="00C65086" w:rsidP="008A5DC1">
                                  <w:pPr>
                                    <w:jc w:val="center"/>
                                    <w:rPr>
                                      <w:rFonts w:ascii="Times New Roman" w:hAnsi="Times New Roman" w:cs="Times New Roman"/>
                                      <w:sz w:val="24"/>
                                      <w:szCs w:val="24"/>
                                    </w:rPr>
                                  </w:pPr>
                                </w:p>
                              </w:tc>
                              <w:tc>
                                <w:tcPr>
                                  <w:tcW w:w="596" w:type="pct"/>
                                  <w:vAlign w:val="center"/>
                                </w:tcPr>
                                <w:p w14:paraId="3E98DD4A" w14:textId="77777777" w:rsidR="00C65086" w:rsidRPr="008A5DC1" w:rsidRDefault="00C65086" w:rsidP="008A5DC1">
                                  <w:pPr>
                                    <w:jc w:val="center"/>
                                    <w:rPr>
                                      <w:rFonts w:ascii="Times New Roman" w:hAnsi="Times New Roman" w:cs="Times New Roman"/>
                                      <w:sz w:val="24"/>
                                      <w:szCs w:val="24"/>
                                    </w:rPr>
                                  </w:pPr>
                                </w:p>
                              </w:tc>
                              <w:tc>
                                <w:tcPr>
                                  <w:tcW w:w="463" w:type="pct"/>
                                  <w:vAlign w:val="center"/>
                                </w:tcPr>
                                <w:p w14:paraId="096E45CA" w14:textId="77777777" w:rsidR="00C65086" w:rsidRPr="008A5DC1" w:rsidRDefault="00C65086" w:rsidP="008A5DC1">
                                  <w:pPr>
                                    <w:jc w:val="center"/>
                                    <w:rPr>
                                      <w:rFonts w:ascii="Times New Roman" w:hAnsi="Times New Roman" w:cs="Times New Roman"/>
                                      <w:sz w:val="24"/>
                                      <w:szCs w:val="24"/>
                                    </w:rPr>
                                  </w:pPr>
                                </w:p>
                              </w:tc>
                              <w:tc>
                                <w:tcPr>
                                  <w:tcW w:w="446" w:type="pct"/>
                                </w:tcPr>
                                <w:p w14:paraId="66780B0E" w14:textId="77777777" w:rsidR="00C65086" w:rsidRPr="008A5DC1" w:rsidRDefault="00C65086" w:rsidP="008A5DC1">
                                  <w:pPr>
                                    <w:jc w:val="center"/>
                                    <w:rPr>
                                      <w:rFonts w:ascii="Times New Roman" w:hAnsi="Times New Roman" w:cs="Times New Roman"/>
                                      <w:sz w:val="24"/>
                                      <w:szCs w:val="24"/>
                                    </w:rPr>
                                  </w:pPr>
                                </w:p>
                              </w:tc>
                              <w:tc>
                                <w:tcPr>
                                  <w:tcW w:w="596" w:type="pct"/>
                                  <w:vAlign w:val="center"/>
                                </w:tcPr>
                                <w:p w14:paraId="264D0C87"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-1.013</w:t>
                                  </w:r>
                                </w:p>
                              </w:tc>
                              <w:tc>
                                <w:tcPr>
                                  <w:tcW w:w="463" w:type="pct"/>
                                  <w:vAlign w:val="center"/>
                                </w:tcPr>
                                <w:p w14:paraId="74E654DB"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11.685*</w:t>
                                  </w:r>
                                </w:p>
                              </w:tc>
                              <w:tc>
                                <w:tcPr>
                                  <w:tcW w:w="439" w:type="pct"/>
                                  <w:vAlign w:val="center"/>
                                </w:tcPr>
                                <w:p w14:paraId="43525024"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0.0006</w:t>
                                  </w:r>
                                </w:p>
                              </w:tc>
                            </w:tr>
                            <w:tr w:rsidR="00C65086" w:rsidRPr="008A5DC1" w14:paraId="760CF698" w14:textId="77777777" w:rsidTr="00271B5B">
                              <w:trPr>
                                <w:trHeight w:val="432"/>
                              </w:trPr>
                              <w:tc>
                                <w:tcPr>
                                  <w:tcW w:w="507" w:type="pct"/>
                                  <w:vAlign w:val="center"/>
                                </w:tcPr>
                                <w:p w14:paraId="77A6D42D"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Model Chi-Square (df)</w:t>
                                  </w:r>
                                </w:p>
                              </w:tc>
                              <w:tc>
                                <w:tcPr>
                                  <w:tcW w:w="1489" w:type="pct"/>
                                  <w:gridSpan w:val="3"/>
                                  <w:vAlign w:val="center"/>
                                </w:tcPr>
                                <w:p w14:paraId="5626C13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14.572* (1)</w:t>
                                  </w:r>
                                </w:p>
                              </w:tc>
                              <w:tc>
                                <w:tcPr>
                                  <w:tcW w:w="1505" w:type="pct"/>
                                  <w:gridSpan w:val="3"/>
                                  <w:vAlign w:val="center"/>
                                </w:tcPr>
                                <w:p w14:paraId="27CEAF4D"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74.861* (2)</w:t>
                                  </w:r>
                                </w:p>
                              </w:tc>
                              <w:tc>
                                <w:tcPr>
                                  <w:tcW w:w="1498" w:type="pct"/>
                                  <w:gridSpan w:val="3"/>
                                  <w:vAlign w:val="center"/>
                                </w:tcPr>
                                <w:p w14:paraId="3F27D46C"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88.421* (3)</w:t>
                                  </w:r>
                                </w:p>
                              </w:tc>
                            </w:tr>
                            <w:tr w:rsidR="00C65086" w:rsidRPr="008A5DC1" w14:paraId="21B73C12" w14:textId="77777777" w:rsidTr="00271B5B">
                              <w:trPr>
                                <w:trHeight w:val="432"/>
                              </w:trPr>
                              <w:tc>
                                <w:tcPr>
                                  <w:tcW w:w="507" w:type="pct"/>
                                  <w:tcBorders>
                                    <w:bottom w:val="single" w:sz="4" w:space="0" w:color="auto"/>
                                  </w:tcBorders>
                                  <w:vAlign w:val="center"/>
                                </w:tcPr>
                                <w:p w14:paraId="6A5D0A5F"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 xml:space="preserve"> Model AUC</w:t>
                                  </w:r>
                                </w:p>
                              </w:tc>
                              <w:tc>
                                <w:tcPr>
                                  <w:tcW w:w="1489" w:type="pct"/>
                                  <w:gridSpan w:val="3"/>
                                  <w:tcBorders>
                                    <w:bottom w:val="single" w:sz="4" w:space="0" w:color="auto"/>
                                  </w:tcBorders>
                                  <w:vAlign w:val="center"/>
                                </w:tcPr>
                                <w:p w14:paraId="0E63C0BF"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0.613</w:t>
                                  </w:r>
                                </w:p>
                              </w:tc>
                              <w:tc>
                                <w:tcPr>
                                  <w:tcW w:w="1505" w:type="pct"/>
                                  <w:gridSpan w:val="3"/>
                                  <w:tcBorders>
                                    <w:bottom w:val="single" w:sz="4" w:space="0" w:color="auto"/>
                                  </w:tcBorders>
                                  <w:vAlign w:val="center"/>
                                </w:tcPr>
                                <w:p w14:paraId="23E617E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0.757</w:t>
                                  </w:r>
                                </w:p>
                              </w:tc>
                              <w:tc>
                                <w:tcPr>
                                  <w:tcW w:w="1498" w:type="pct"/>
                                  <w:gridSpan w:val="3"/>
                                  <w:tcBorders>
                                    <w:bottom w:val="single" w:sz="4" w:space="0" w:color="auto"/>
                                  </w:tcBorders>
                                  <w:vAlign w:val="center"/>
                                </w:tcPr>
                                <w:p w14:paraId="4D2F114B"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0.785</w:t>
                                  </w:r>
                                </w:p>
                              </w:tc>
                            </w:tr>
                          </w:tbl>
                          <w:p w14:paraId="0D883F81" w14:textId="77777777" w:rsidR="00C65086" w:rsidRPr="008A5DC1" w:rsidRDefault="00C65086" w:rsidP="00D121C6">
                            <w:pPr>
                              <w:spacing w:line="480" w:lineRule="auto"/>
                              <w:rPr>
                                <w:rFonts w:ascii="Times New Roman" w:hAnsi="Times New Roman" w:cs="Times New Roman"/>
                                <w:sz w:val="24"/>
                                <w:szCs w:val="24"/>
                              </w:rPr>
                            </w:pPr>
                            <w:r w:rsidRPr="008A5DC1">
                              <w:rPr>
                                <w:rFonts w:ascii="Times New Roman" w:hAnsi="Times New Roman" w:cs="Times New Roman"/>
                                <w:sz w:val="24"/>
                                <w:szCs w:val="24"/>
                              </w:rPr>
                              <w:t>Note: The Wald’s Chi-Square are with 1 degree of freedom.</w:t>
                            </w:r>
                          </w:p>
                          <w:p w14:paraId="3EF8FDD9" w14:textId="77777777" w:rsidR="00C65086" w:rsidRDefault="00C65086" w:rsidP="00D121C6"/>
                        </w:txbxContent>
                      </wps:txbx>
                      <wps:bodyPr rot="0" vert="horz" wrap="square" lIns="91440" tIns="45720" rIns="91440" bIns="45720" anchor="t" anchorCtr="0">
                        <a:spAutoFit/>
                      </wps:bodyPr>
                    </wps:wsp>
                  </a:graphicData>
                </a:graphic>
              </wp:anchor>
            </w:drawing>
          </mc:Choice>
          <mc:Fallback>
            <w:pict>
              <v:shape w14:anchorId="3BDDBA2D" id="_x0000_s1027" type="#_x0000_t202" style="position:absolute;left:0;text-align:left;margin-left:0;margin-top:0;width:590.7pt;height:228.8pt;rotation:90;z-index:251677696;visibility:visible;mso-wrap-style:square;mso-wrap-distance-left:9pt;mso-wrap-distance-top:0;mso-wrap-distance-right:9pt;mso-wrap-distance-bottom:0;mso-position-horizontal:center;mso-position-horizontal-relative:page;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" stroked="f">
                <v:textbox style="mso-fit-shape-to-text:t">
                  <w:txbxContent>
                    <w:p w14:paraId="3C5D2FBA" w14:textId="77777777" w:rsidR="00C65086" w:rsidRPr="008A5DC1" w:rsidRDefault="00C65086" w:rsidP="00D121C6">
                      <w:pPr>
                        <w:spacing w:after="0" w:line="240" w:lineRule="auto"/>
                        <w:rPr>
                          <w:rFonts w:ascii="Times New Roman" w:hAnsi="Times New Roman" w:cs="Times New Roman"/>
                          <w:sz w:val="24"/>
                          <w:szCs w:val="24"/>
                        </w:rPr>
                      </w:pPr>
                      <w:r w:rsidRPr="008A5DC1">
                        <w:rPr>
                          <w:rFonts w:ascii="Times New Roman" w:hAnsi="Times New Roman" w:cs="Times New Roman"/>
                          <w:sz w:val="24"/>
                          <w:szCs w:val="24"/>
                        </w:rPr>
                        <w:t>Table 5. Binary logistic regression results for model comparisons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1320"/>
                        <w:gridCol w:w="1013"/>
                        <w:gridCol w:w="940"/>
                        <w:gridCol w:w="1320"/>
                        <w:gridCol w:w="1013"/>
                        <w:gridCol w:w="974"/>
                        <w:gridCol w:w="1320"/>
                        <w:gridCol w:w="1013"/>
                        <w:gridCol w:w="958"/>
                      </w:tblGrid>
                      <w:tr w:rsidR="00C65086" w:rsidRPr="008A5DC1" w14:paraId="19054B99" w14:textId="77777777" w:rsidTr="00271B5B">
                        <w:trPr>
                          <w:trHeight w:val="288"/>
                        </w:trPr>
                        <w:tc>
                          <w:tcPr>
                            <w:tcW w:w="507" w:type="pct"/>
                            <w:tcBorders>
                              <w:top w:val="single" w:sz="4" w:space="0" w:color="auto"/>
                              <w:bottom w:val="single" w:sz="4" w:space="0" w:color="auto"/>
                            </w:tcBorders>
                            <w:vAlign w:val="center"/>
                          </w:tcPr>
                          <w:p w14:paraId="5DFCD938" w14:textId="77777777" w:rsidR="00C65086" w:rsidRPr="008A5DC1" w:rsidRDefault="00C65086" w:rsidP="008A5DC1">
                            <w:pPr>
                              <w:jc w:val="center"/>
                              <w:rPr>
                                <w:rFonts w:ascii="Times New Roman" w:hAnsi="Times New Roman" w:cs="Times New Roman"/>
                                <w:sz w:val="24"/>
                                <w:szCs w:val="24"/>
                              </w:rPr>
                            </w:pPr>
                          </w:p>
                        </w:tc>
                        <w:tc>
                          <w:tcPr>
                            <w:tcW w:w="1489" w:type="pct"/>
                            <w:gridSpan w:val="3"/>
                            <w:tcBorders>
                              <w:top w:val="single" w:sz="4" w:space="0" w:color="auto"/>
                              <w:bottom w:val="single" w:sz="4" w:space="0" w:color="auto"/>
                            </w:tcBorders>
                            <w:vAlign w:val="center"/>
                          </w:tcPr>
                          <w:p w14:paraId="482633B4"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Model 1</w:t>
                            </w:r>
                          </w:p>
                        </w:tc>
                        <w:tc>
                          <w:tcPr>
                            <w:tcW w:w="1505" w:type="pct"/>
                            <w:gridSpan w:val="3"/>
                            <w:tcBorders>
                              <w:top w:val="single" w:sz="4" w:space="0" w:color="auto"/>
                              <w:bottom w:val="single" w:sz="4" w:space="0" w:color="auto"/>
                            </w:tcBorders>
                            <w:vAlign w:val="center"/>
                          </w:tcPr>
                          <w:p w14:paraId="7C9A4B9E"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Model 2</w:t>
                            </w:r>
                          </w:p>
                        </w:tc>
                        <w:tc>
                          <w:tcPr>
                            <w:tcW w:w="1498" w:type="pct"/>
                            <w:gridSpan w:val="3"/>
                            <w:tcBorders>
                              <w:top w:val="single" w:sz="4" w:space="0" w:color="auto"/>
                              <w:bottom w:val="single" w:sz="4" w:space="0" w:color="auto"/>
                            </w:tcBorders>
                            <w:vAlign w:val="center"/>
                          </w:tcPr>
                          <w:p w14:paraId="4653D45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Model 3</w:t>
                            </w:r>
                          </w:p>
                        </w:tc>
                      </w:tr>
                      <w:tr w:rsidR="00C65086" w:rsidRPr="008A5DC1" w14:paraId="1BBC1EFD" w14:textId="77777777" w:rsidTr="00C82D4B">
                        <w:trPr>
                          <w:trHeight w:val="288"/>
                        </w:trPr>
                        <w:tc>
                          <w:tcPr>
                            <w:tcW w:w="507" w:type="pct"/>
                            <w:tcBorders>
                              <w:top w:val="single" w:sz="4" w:space="0" w:color="auto"/>
                            </w:tcBorders>
                            <w:vAlign w:val="center"/>
                          </w:tcPr>
                          <w:p w14:paraId="7B31DF15"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Variable</w:t>
                            </w:r>
                          </w:p>
                        </w:tc>
                        <w:tc>
                          <w:tcPr>
                            <w:tcW w:w="596" w:type="pct"/>
                            <w:tcBorders>
                              <w:top w:val="single" w:sz="4" w:space="0" w:color="auto"/>
                            </w:tcBorders>
                            <w:vAlign w:val="bottom"/>
                          </w:tcPr>
                          <w:p w14:paraId="434812CD"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Coefficient</w:t>
                            </w:r>
                          </w:p>
                        </w:tc>
                        <w:tc>
                          <w:tcPr>
                            <w:tcW w:w="463" w:type="pct"/>
                            <w:tcBorders>
                              <w:top w:val="single" w:sz="4" w:space="0" w:color="auto"/>
                            </w:tcBorders>
                            <w:vAlign w:val="bottom"/>
                          </w:tcPr>
                          <w:p w14:paraId="3F062B26"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Chi-square</w:t>
                            </w:r>
                          </w:p>
                        </w:tc>
                        <w:tc>
                          <w:tcPr>
                            <w:tcW w:w="431" w:type="pct"/>
                            <w:tcBorders>
                              <w:top w:val="single" w:sz="4" w:space="0" w:color="auto"/>
                            </w:tcBorders>
                            <w:vAlign w:val="bottom"/>
                          </w:tcPr>
                          <w:p w14:paraId="6AB22120" w14:textId="77777777" w:rsidR="00C65086" w:rsidRPr="008A5DC1"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c>
                          <w:tcPr>
                            <w:tcW w:w="596" w:type="pct"/>
                            <w:tcBorders>
                              <w:top w:val="single" w:sz="4" w:space="0" w:color="auto"/>
                            </w:tcBorders>
                            <w:vAlign w:val="bottom"/>
                          </w:tcPr>
                          <w:p w14:paraId="4EADBE09"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Coefficient</w:t>
                            </w:r>
                          </w:p>
                        </w:tc>
                        <w:tc>
                          <w:tcPr>
                            <w:tcW w:w="463" w:type="pct"/>
                            <w:tcBorders>
                              <w:top w:val="single" w:sz="4" w:space="0" w:color="auto"/>
                            </w:tcBorders>
                            <w:vAlign w:val="bottom"/>
                          </w:tcPr>
                          <w:p w14:paraId="7A60514F"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Chi-Square</w:t>
                            </w:r>
                          </w:p>
                        </w:tc>
                        <w:tc>
                          <w:tcPr>
                            <w:tcW w:w="446" w:type="pct"/>
                            <w:tcBorders>
                              <w:top w:val="single" w:sz="4" w:space="0" w:color="auto"/>
                            </w:tcBorders>
                            <w:vAlign w:val="bottom"/>
                          </w:tcPr>
                          <w:p w14:paraId="5C1C2F12" w14:textId="77777777" w:rsidR="00C65086" w:rsidRPr="008A5DC1"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c>
                          <w:tcPr>
                            <w:tcW w:w="596" w:type="pct"/>
                            <w:tcBorders>
                              <w:top w:val="single" w:sz="4" w:space="0" w:color="auto"/>
                            </w:tcBorders>
                            <w:vAlign w:val="bottom"/>
                          </w:tcPr>
                          <w:p w14:paraId="4046AA9E"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Coefficient</w:t>
                            </w:r>
                          </w:p>
                        </w:tc>
                        <w:tc>
                          <w:tcPr>
                            <w:tcW w:w="463" w:type="pct"/>
                            <w:tcBorders>
                              <w:top w:val="single" w:sz="4" w:space="0" w:color="auto"/>
                            </w:tcBorders>
                            <w:vAlign w:val="bottom"/>
                          </w:tcPr>
                          <w:p w14:paraId="720C4A82" w14:textId="77777777" w:rsidR="00C65086" w:rsidRPr="008A5DC1" w:rsidRDefault="00C65086" w:rsidP="00C82D4B">
                            <w:pPr>
                              <w:jc w:val="center"/>
                              <w:rPr>
                                <w:rFonts w:ascii="Times New Roman" w:hAnsi="Times New Roman" w:cs="Times New Roman"/>
                                <w:sz w:val="24"/>
                                <w:szCs w:val="24"/>
                              </w:rPr>
                            </w:pPr>
                            <w:r w:rsidRPr="008A5DC1">
                              <w:rPr>
                                <w:rFonts w:ascii="Times New Roman" w:hAnsi="Times New Roman" w:cs="Times New Roman"/>
                                <w:sz w:val="24"/>
                                <w:szCs w:val="24"/>
                              </w:rPr>
                              <w:t>Chi-Square</w:t>
                            </w:r>
                          </w:p>
                        </w:tc>
                        <w:tc>
                          <w:tcPr>
                            <w:tcW w:w="439" w:type="pct"/>
                            <w:tcBorders>
                              <w:top w:val="single" w:sz="4" w:space="0" w:color="auto"/>
                            </w:tcBorders>
                            <w:vAlign w:val="bottom"/>
                          </w:tcPr>
                          <w:p w14:paraId="5C9358A2" w14:textId="77777777" w:rsidR="00C65086" w:rsidRPr="008A5DC1" w:rsidRDefault="00C65086" w:rsidP="00C82D4B">
                            <w:pPr>
                              <w:jc w:val="center"/>
                              <w:rPr>
                                <w:rFonts w:ascii="Times New Roman" w:hAnsi="Times New Roman" w:cs="Times New Roman"/>
                                <w:sz w:val="24"/>
                                <w:szCs w:val="24"/>
                              </w:rPr>
                            </w:pPr>
                            <w:r>
                              <w:rPr>
                                <w:rFonts w:ascii="Times New Roman" w:hAnsi="Times New Roman" w:cs="Times New Roman"/>
                                <w:sz w:val="24"/>
                                <w:szCs w:val="24"/>
                              </w:rPr>
                              <w:t>p-value</w:t>
                            </w:r>
                          </w:p>
                        </w:tc>
                      </w:tr>
                      <w:tr w:rsidR="00C65086" w:rsidRPr="008A5DC1" w14:paraId="4E009079" w14:textId="77777777" w:rsidTr="00271B5B">
                        <w:trPr>
                          <w:trHeight w:val="432"/>
                        </w:trPr>
                        <w:tc>
                          <w:tcPr>
                            <w:tcW w:w="507" w:type="pct"/>
                            <w:vAlign w:val="center"/>
                          </w:tcPr>
                          <w:p w14:paraId="1AFD851D"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Intercept</w:t>
                            </w:r>
                          </w:p>
                        </w:tc>
                        <w:tc>
                          <w:tcPr>
                            <w:tcW w:w="596" w:type="pct"/>
                            <w:vAlign w:val="center"/>
                          </w:tcPr>
                          <w:p w14:paraId="0AE85BAA"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-2.568</w:t>
                            </w:r>
                          </w:p>
                        </w:tc>
                        <w:tc>
                          <w:tcPr>
                            <w:tcW w:w="463" w:type="pct"/>
                            <w:vAlign w:val="center"/>
                          </w:tcPr>
                          <w:p w14:paraId="0F115018"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4.198*</w:t>
                            </w:r>
                          </w:p>
                        </w:tc>
                        <w:tc>
                          <w:tcPr>
                            <w:tcW w:w="431" w:type="pct"/>
                            <w:vAlign w:val="center"/>
                          </w:tcPr>
                          <w:p w14:paraId="263A593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0.041</w:t>
                            </w:r>
                          </w:p>
                        </w:tc>
                        <w:tc>
                          <w:tcPr>
                            <w:tcW w:w="596" w:type="pct"/>
                            <w:vAlign w:val="center"/>
                          </w:tcPr>
                          <w:p w14:paraId="277CC10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-6.944</w:t>
                            </w:r>
                          </w:p>
                        </w:tc>
                        <w:tc>
                          <w:tcPr>
                            <w:tcW w:w="463" w:type="pct"/>
                            <w:vAlign w:val="center"/>
                          </w:tcPr>
                          <w:p w14:paraId="78054E81"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20.139*</w:t>
                            </w:r>
                          </w:p>
                        </w:tc>
                        <w:tc>
                          <w:tcPr>
                            <w:tcW w:w="446" w:type="pct"/>
                            <w:vAlign w:val="center"/>
                          </w:tcPr>
                          <w:p w14:paraId="7EA19076"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&lt; .0001</w:t>
                            </w:r>
                          </w:p>
                        </w:tc>
                        <w:tc>
                          <w:tcPr>
                            <w:tcW w:w="596" w:type="pct"/>
                            <w:vAlign w:val="center"/>
                          </w:tcPr>
                          <w:p w14:paraId="17300AC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-7.181</w:t>
                            </w:r>
                          </w:p>
                        </w:tc>
                        <w:tc>
                          <w:tcPr>
                            <w:tcW w:w="463" w:type="pct"/>
                            <w:vAlign w:val="center"/>
                          </w:tcPr>
                          <w:p w14:paraId="2919931D"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21.213*</w:t>
                            </w:r>
                          </w:p>
                        </w:tc>
                        <w:tc>
                          <w:tcPr>
                            <w:tcW w:w="439" w:type="pct"/>
                            <w:vAlign w:val="center"/>
                          </w:tcPr>
                          <w:p w14:paraId="552D82D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&lt; .0001</w:t>
                            </w:r>
                          </w:p>
                        </w:tc>
                      </w:tr>
                      <w:tr w:rsidR="00C65086" w:rsidRPr="008A5DC1" w14:paraId="5EF4528B" w14:textId="77777777" w:rsidTr="00271B5B">
                        <w:trPr>
                          <w:trHeight w:val="432"/>
                        </w:trPr>
                        <w:tc>
                          <w:tcPr>
                            <w:tcW w:w="507" w:type="pct"/>
                            <w:vAlign w:val="center"/>
                          </w:tcPr>
                          <w:p w14:paraId="06B3582A"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PredRet</w:t>
                            </w:r>
                          </w:p>
                        </w:tc>
                        <w:tc>
                          <w:tcPr>
                            <w:tcW w:w="596" w:type="pct"/>
                            <w:vAlign w:val="center"/>
                          </w:tcPr>
                          <w:p w14:paraId="2949ED7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0.053</w:t>
                            </w:r>
                          </w:p>
                        </w:tc>
                        <w:tc>
                          <w:tcPr>
                            <w:tcW w:w="463" w:type="pct"/>
                            <w:vAlign w:val="center"/>
                          </w:tcPr>
                          <w:p w14:paraId="1426EC0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13.612*</w:t>
                            </w:r>
                          </w:p>
                        </w:tc>
                        <w:tc>
                          <w:tcPr>
                            <w:tcW w:w="431" w:type="pct"/>
                            <w:vAlign w:val="center"/>
                          </w:tcPr>
                          <w:p w14:paraId="3438C80B"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0.0002</w:t>
                            </w:r>
                          </w:p>
                        </w:tc>
                        <w:tc>
                          <w:tcPr>
                            <w:tcW w:w="596" w:type="pct"/>
                            <w:vAlign w:val="center"/>
                          </w:tcPr>
                          <w:p w14:paraId="015F142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0.042</w:t>
                            </w:r>
                          </w:p>
                        </w:tc>
                        <w:tc>
                          <w:tcPr>
                            <w:tcW w:w="463" w:type="pct"/>
                            <w:vAlign w:val="center"/>
                          </w:tcPr>
                          <w:p w14:paraId="3794106D"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7.043*</w:t>
                            </w:r>
                          </w:p>
                        </w:tc>
                        <w:tc>
                          <w:tcPr>
                            <w:tcW w:w="446" w:type="pct"/>
                            <w:vAlign w:val="center"/>
                          </w:tcPr>
                          <w:p w14:paraId="464708A7"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0.008</w:t>
                            </w:r>
                          </w:p>
                        </w:tc>
                        <w:tc>
                          <w:tcPr>
                            <w:tcW w:w="596" w:type="pct"/>
                            <w:vAlign w:val="center"/>
                          </w:tcPr>
                          <w:p w14:paraId="2E23D8EB"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0.041</w:t>
                            </w:r>
                          </w:p>
                        </w:tc>
                        <w:tc>
                          <w:tcPr>
                            <w:tcW w:w="463" w:type="pct"/>
                            <w:vAlign w:val="center"/>
                          </w:tcPr>
                          <w:p w14:paraId="30457894"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6.544*</w:t>
                            </w:r>
                          </w:p>
                        </w:tc>
                        <w:tc>
                          <w:tcPr>
                            <w:tcW w:w="439" w:type="pct"/>
                            <w:vAlign w:val="center"/>
                          </w:tcPr>
                          <w:p w14:paraId="742F8AFF"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0.011</w:t>
                            </w:r>
                          </w:p>
                        </w:tc>
                      </w:tr>
                      <w:tr w:rsidR="00C65086" w:rsidRPr="008A5DC1" w14:paraId="02DDD3EE" w14:textId="77777777" w:rsidTr="00271B5B">
                        <w:trPr>
                          <w:trHeight w:val="432"/>
                        </w:trPr>
                        <w:tc>
                          <w:tcPr>
                            <w:tcW w:w="507" w:type="pct"/>
                            <w:vAlign w:val="center"/>
                          </w:tcPr>
                          <w:p w14:paraId="5E0F8CB7"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 xml:space="preserve">College </w:t>
                            </w:r>
                            <w:r>
                              <w:rPr>
                                <w:rFonts w:ascii="Times New Roman" w:hAnsi="Times New Roman" w:cs="Times New Roman"/>
                                <w:sz w:val="24"/>
                                <w:szCs w:val="24"/>
                              </w:rPr>
                              <w:t>Embeddedness</w:t>
                            </w:r>
                          </w:p>
                        </w:tc>
                        <w:tc>
                          <w:tcPr>
                            <w:tcW w:w="596" w:type="pct"/>
                            <w:vAlign w:val="center"/>
                          </w:tcPr>
                          <w:p w14:paraId="159629BE" w14:textId="77777777" w:rsidR="00C65086" w:rsidRPr="008A5DC1" w:rsidRDefault="00C65086" w:rsidP="008A5DC1">
                            <w:pPr>
                              <w:jc w:val="center"/>
                              <w:rPr>
                                <w:rFonts w:ascii="Times New Roman" w:hAnsi="Times New Roman" w:cs="Times New Roman"/>
                                <w:sz w:val="24"/>
                                <w:szCs w:val="24"/>
                              </w:rPr>
                            </w:pPr>
                          </w:p>
                        </w:tc>
                        <w:tc>
                          <w:tcPr>
                            <w:tcW w:w="463" w:type="pct"/>
                            <w:vAlign w:val="center"/>
                          </w:tcPr>
                          <w:p w14:paraId="3CCC08A8" w14:textId="77777777" w:rsidR="00C65086" w:rsidRPr="008A5DC1" w:rsidRDefault="00C65086" w:rsidP="008A5DC1">
                            <w:pPr>
                              <w:jc w:val="center"/>
                              <w:rPr>
                                <w:rFonts w:ascii="Times New Roman" w:hAnsi="Times New Roman" w:cs="Times New Roman"/>
                                <w:sz w:val="24"/>
                                <w:szCs w:val="24"/>
                              </w:rPr>
                            </w:pPr>
                          </w:p>
                        </w:tc>
                        <w:tc>
                          <w:tcPr>
                            <w:tcW w:w="431" w:type="pct"/>
                            <w:vAlign w:val="center"/>
                          </w:tcPr>
                          <w:p w14:paraId="7A74FC6E" w14:textId="77777777" w:rsidR="00C65086" w:rsidRPr="008A5DC1" w:rsidRDefault="00C65086" w:rsidP="008A5DC1">
                            <w:pPr>
                              <w:jc w:val="center"/>
                              <w:rPr>
                                <w:rFonts w:ascii="Times New Roman" w:hAnsi="Times New Roman" w:cs="Times New Roman"/>
                                <w:sz w:val="24"/>
                                <w:szCs w:val="24"/>
                              </w:rPr>
                            </w:pPr>
                          </w:p>
                        </w:tc>
                        <w:tc>
                          <w:tcPr>
                            <w:tcW w:w="596" w:type="pct"/>
                            <w:vAlign w:val="center"/>
                          </w:tcPr>
                          <w:p w14:paraId="7504FB46"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0.145</w:t>
                            </w:r>
                          </w:p>
                        </w:tc>
                        <w:tc>
                          <w:tcPr>
                            <w:tcW w:w="463" w:type="pct"/>
                            <w:vAlign w:val="center"/>
                          </w:tcPr>
                          <w:p w14:paraId="5B289B3F"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51.405*</w:t>
                            </w:r>
                          </w:p>
                        </w:tc>
                        <w:tc>
                          <w:tcPr>
                            <w:tcW w:w="446" w:type="pct"/>
                            <w:vAlign w:val="center"/>
                          </w:tcPr>
                          <w:p w14:paraId="3FD8B29A"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&lt; .0001</w:t>
                            </w:r>
                          </w:p>
                        </w:tc>
                        <w:tc>
                          <w:tcPr>
                            <w:tcW w:w="596" w:type="pct"/>
                            <w:vAlign w:val="center"/>
                          </w:tcPr>
                          <w:p w14:paraId="77489B4E"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0.154</w:t>
                            </w:r>
                          </w:p>
                        </w:tc>
                        <w:tc>
                          <w:tcPr>
                            <w:tcW w:w="463" w:type="pct"/>
                            <w:vAlign w:val="center"/>
                          </w:tcPr>
                          <w:p w14:paraId="377AE59D"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55.830*</w:t>
                            </w:r>
                          </w:p>
                        </w:tc>
                        <w:tc>
                          <w:tcPr>
                            <w:tcW w:w="439" w:type="pct"/>
                            <w:vAlign w:val="center"/>
                          </w:tcPr>
                          <w:p w14:paraId="00C78FA1"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&lt; .0001</w:t>
                            </w:r>
                          </w:p>
                        </w:tc>
                      </w:tr>
                      <w:tr w:rsidR="00C65086" w:rsidRPr="008A5DC1" w14:paraId="47D95536" w14:textId="77777777" w:rsidTr="00271B5B">
                        <w:trPr>
                          <w:trHeight w:val="432"/>
                        </w:trPr>
                        <w:tc>
                          <w:tcPr>
                            <w:tcW w:w="507" w:type="pct"/>
                            <w:vAlign w:val="center"/>
                          </w:tcPr>
                          <w:p w14:paraId="13180D08"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MSCEIT</w:t>
                            </w:r>
                          </w:p>
                        </w:tc>
                        <w:tc>
                          <w:tcPr>
                            <w:tcW w:w="596" w:type="pct"/>
                            <w:vAlign w:val="center"/>
                          </w:tcPr>
                          <w:p w14:paraId="1CB8BA65" w14:textId="77777777" w:rsidR="00C65086" w:rsidRPr="008A5DC1" w:rsidRDefault="00C65086" w:rsidP="008A5DC1">
                            <w:pPr>
                              <w:jc w:val="center"/>
                              <w:rPr>
                                <w:rFonts w:ascii="Times New Roman" w:hAnsi="Times New Roman" w:cs="Times New Roman"/>
                                <w:sz w:val="24"/>
                                <w:szCs w:val="24"/>
                              </w:rPr>
                            </w:pPr>
                          </w:p>
                        </w:tc>
                        <w:tc>
                          <w:tcPr>
                            <w:tcW w:w="463" w:type="pct"/>
                            <w:vAlign w:val="center"/>
                          </w:tcPr>
                          <w:p w14:paraId="75D36EA5" w14:textId="77777777" w:rsidR="00C65086" w:rsidRPr="008A5DC1" w:rsidRDefault="00C65086" w:rsidP="008A5DC1">
                            <w:pPr>
                              <w:jc w:val="center"/>
                              <w:rPr>
                                <w:rFonts w:ascii="Times New Roman" w:hAnsi="Times New Roman" w:cs="Times New Roman"/>
                                <w:sz w:val="24"/>
                                <w:szCs w:val="24"/>
                              </w:rPr>
                            </w:pPr>
                          </w:p>
                        </w:tc>
                        <w:tc>
                          <w:tcPr>
                            <w:tcW w:w="431" w:type="pct"/>
                          </w:tcPr>
                          <w:p w14:paraId="4B48B01B" w14:textId="77777777" w:rsidR="00C65086" w:rsidRPr="008A5DC1" w:rsidRDefault="00C65086" w:rsidP="008A5DC1">
                            <w:pPr>
                              <w:jc w:val="center"/>
                              <w:rPr>
                                <w:rFonts w:ascii="Times New Roman" w:hAnsi="Times New Roman" w:cs="Times New Roman"/>
                                <w:sz w:val="24"/>
                                <w:szCs w:val="24"/>
                              </w:rPr>
                            </w:pPr>
                          </w:p>
                        </w:tc>
                        <w:tc>
                          <w:tcPr>
                            <w:tcW w:w="596" w:type="pct"/>
                            <w:vAlign w:val="center"/>
                          </w:tcPr>
                          <w:p w14:paraId="3E98DD4A" w14:textId="77777777" w:rsidR="00C65086" w:rsidRPr="008A5DC1" w:rsidRDefault="00C65086" w:rsidP="008A5DC1">
                            <w:pPr>
                              <w:jc w:val="center"/>
                              <w:rPr>
                                <w:rFonts w:ascii="Times New Roman" w:hAnsi="Times New Roman" w:cs="Times New Roman"/>
                                <w:sz w:val="24"/>
                                <w:szCs w:val="24"/>
                              </w:rPr>
                            </w:pPr>
                          </w:p>
                        </w:tc>
                        <w:tc>
                          <w:tcPr>
                            <w:tcW w:w="463" w:type="pct"/>
                            <w:vAlign w:val="center"/>
                          </w:tcPr>
                          <w:p w14:paraId="096E45CA" w14:textId="77777777" w:rsidR="00C65086" w:rsidRPr="008A5DC1" w:rsidRDefault="00C65086" w:rsidP="008A5DC1">
                            <w:pPr>
                              <w:jc w:val="center"/>
                              <w:rPr>
                                <w:rFonts w:ascii="Times New Roman" w:hAnsi="Times New Roman" w:cs="Times New Roman"/>
                                <w:sz w:val="24"/>
                                <w:szCs w:val="24"/>
                              </w:rPr>
                            </w:pPr>
                          </w:p>
                        </w:tc>
                        <w:tc>
                          <w:tcPr>
                            <w:tcW w:w="446" w:type="pct"/>
                          </w:tcPr>
                          <w:p w14:paraId="66780B0E" w14:textId="77777777" w:rsidR="00C65086" w:rsidRPr="008A5DC1" w:rsidRDefault="00C65086" w:rsidP="008A5DC1">
                            <w:pPr>
                              <w:jc w:val="center"/>
                              <w:rPr>
                                <w:rFonts w:ascii="Times New Roman" w:hAnsi="Times New Roman" w:cs="Times New Roman"/>
                                <w:sz w:val="24"/>
                                <w:szCs w:val="24"/>
                              </w:rPr>
                            </w:pPr>
                          </w:p>
                        </w:tc>
                        <w:tc>
                          <w:tcPr>
                            <w:tcW w:w="596" w:type="pct"/>
                            <w:vAlign w:val="center"/>
                          </w:tcPr>
                          <w:p w14:paraId="264D0C87"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-1.013</w:t>
                            </w:r>
                          </w:p>
                        </w:tc>
                        <w:tc>
                          <w:tcPr>
                            <w:tcW w:w="463" w:type="pct"/>
                            <w:vAlign w:val="center"/>
                          </w:tcPr>
                          <w:p w14:paraId="74E654DB"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11.685*</w:t>
                            </w:r>
                          </w:p>
                        </w:tc>
                        <w:tc>
                          <w:tcPr>
                            <w:tcW w:w="439" w:type="pct"/>
                            <w:vAlign w:val="center"/>
                          </w:tcPr>
                          <w:p w14:paraId="43525024"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0.0006</w:t>
                            </w:r>
                          </w:p>
                        </w:tc>
                      </w:tr>
                      <w:tr w:rsidR="00C65086" w:rsidRPr="008A5DC1" w14:paraId="760CF698" w14:textId="77777777" w:rsidTr="00271B5B">
                        <w:trPr>
                          <w:trHeight w:val="432"/>
                        </w:trPr>
                        <w:tc>
                          <w:tcPr>
                            <w:tcW w:w="507" w:type="pct"/>
                            <w:vAlign w:val="center"/>
                          </w:tcPr>
                          <w:p w14:paraId="77A6D42D"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Model Chi-Square (df)</w:t>
                            </w:r>
                          </w:p>
                        </w:tc>
                        <w:tc>
                          <w:tcPr>
                            <w:tcW w:w="1489" w:type="pct"/>
                            <w:gridSpan w:val="3"/>
                            <w:vAlign w:val="center"/>
                          </w:tcPr>
                          <w:p w14:paraId="5626C133"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14.572* (1)</w:t>
                            </w:r>
                          </w:p>
                        </w:tc>
                        <w:tc>
                          <w:tcPr>
                            <w:tcW w:w="1505" w:type="pct"/>
                            <w:gridSpan w:val="3"/>
                            <w:vAlign w:val="center"/>
                          </w:tcPr>
                          <w:p w14:paraId="27CEAF4D"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74.861* (2)</w:t>
                            </w:r>
                          </w:p>
                        </w:tc>
                        <w:tc>
                          <w:tcPr>
                            <w:tcW w:w="1498" w:type="pct"/>
                            <w:gridSpan w:val="3"/>
                            <w:vAlign w:val="center"/>
                          </w:tcPr>
                          <w:p w14:paraId="3F27D46C"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88.421* (3)</w:t>
                            </w:r>
                          </w:p>
                        </w:tc>
                      </w:tr>
                      <w:tr w:rsidR="00C65086" w:rsidRPr="008A5DC1" w14:paraId="21B73C12" w14:textId="77777777" w:rsidTr="00271B5B">
                        <w:trPr>
                          <w:trHeight w:val="432"/>
                        </w:trPr>
                        <w:tc>
                          <w:tcPr>
                            <w:tcW w:w="507" w:type="pct"/>
                            <w:tcBorders>
                              <w:bottom w:val="single" w:sz="4" w:space="0" w:color="auto"/>
                            </w:tcBorders>
                            <w:vAlign w:val="center"/>
                          </w:tcPr>
                          <w:p w14:paraId="6A5D0A5F" w14:textId="77777777" w:rsidR="00C65086" w:rsidRPr="008A5DC1" w:rsidRDefault="00C65086" w:rsidP="008A5DC1">
                            <w:pPr>
                              <w:jc w:val="right"/>
                              <w:rPr>
                                <w:rFonts w:ascii="Times New Roman" w:hAnsi="Times New Roman" w:cs="Times New Roman"/>
                                <w:sz w:val="24"/>
                                <w:szCs w:val="24"/>
                              </w:rPr>
                            </w:pPr>
                            <w:r w:rsidRPr="008A5DC1">
                              <w:rPr>
                                <w:rFonts w:ascii="Times New Roman" w:hAnsi="Times New Roman" w:cs="Times New Roman"/>
                                <w:sz w:val="24"/>
                                <w:szCs w:val="24"/>
                              </w:rPr>
                              <w:t xml:space="preserve"> Model AUC</w:t>
                            </w:r>
                          </w:p>
                        </w:tc>
                        <w:tc>
                          <w:tcPr>
                            <w:tcW w:w="1489" w:type="pct"/>
                            <w:gridSpan w:val="3"/>
                            <w:tcBorders>
                              <w:bottom w:val="single" w:sz="4" w:space="0" w:color="auto"/>
                            </w:tcBorders>
                            <w:vAlign w:val="center"/>
                          </w:tcPr>
                          <w:p w14:paraId="0E63C0BF"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0.613</w:t>
                            </w:r>
                          </w:p>
                        </w:tc>
                        <w:tc>
                          <w:tcPr>
                            <w:tcW w:w="1505" w:type="pct"/>
                            <w:gridSpan w:val="3"/>
                            <w:tcBorders>
                              <w:bottom w:val="single" w:sz="4" w:space="0" w:color="auto"/>
                            </w:tcBorders>
                            <w:vAlign w:val="center"/>
                          </w:tcPr>
                          <w:p w14:paraId="23E617E2"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0.757</w:t>
                            </w:r>
                          </w:p>
                        </w:tc>
                        <w:tc>
                          <w:tcPr>
                            <w:tcW w:w="1498" w:type="pct"/>
                            <w:gridSpan w:val="3"/>
                            <w:tcBorders>
                              <w:bottom w:val="single" w:sz="4" w:space="0" w:color="auto"/>
                            </w:tcBorders>
                            <w:vAlign w:val="center"/>
                          </w:tcPr>
                          <w:p w14:paraId="4D2F114B" w14:textId="77777777" w:rsidR="00C65086" w:rsidRPr="008A5DC1" w:rsidRDefault="00C65086" w:rsidP="008A5DC1">
                            <w:pPr>
                              <w:jc w:val="center"/>
                              <w:rPr>
                                <w:rFonts w:ascii="Times New Roman" w:hAnsi="Times New Roman" w:cs="Times New Roman"/>
                                <w:sz w:val="24"/>
                                <w:szCs w:val="24"/>
                              </w:rPr>
                            </w:pPr>
                            <w:r w:rsidRPr="008A5DC1">
                              <w:rPr>
                                <w:rFonts w:ascii="Times New Roman" w:hAnsi="Times New Roman" w:cs="Times New Roman"/>
                                <w:sz w:val="24"/>
                                <w:szCs w:val="24"/>
                              </w:rPr>
                              <w:t>0.785</w:t>
                            </w:r>
                          </w:p>
                        </w:tc>
                      </w:tr>
                    </w:tbl>
                    <w:p w14:paraId="0D883F81" w14:textId="77777777" w:rsidR="00C65086" w:rsidRPr="008A5DC1" w:rsidRDefault="00C65086" w:rsidP="00D121C6">
                      <w:pPr>
                        <w:spacing w:line="480" w:lineRule="auto"/>
                        <w:rPr>
                          <w:rFonts w:ascii="Times New Roman" w:hAnsi="Times New Roman" w:cs="Times New Roman"/>
                          <w:sz w:val="24"/>
                          <w:szCs w:val="24"/>
                        </w:rPr>
                      </w:pPr>
                      <w:r w:rsidRPr="008A5DC1">
                        <w:rPr>
                          <w:rFonts w:ascii="Times New Roman" w:hAnsi="Times New Roman" w:cs="Times New Roman"/>
                          <w:sz w:val="24"/>
                          <w:szCs w:val="24"/>
                        </w:rPr>
                        <w:t>Note: The Wald’s Chi-Square are with 1 degree of freedom.</w:t>
                      </w:r>
                    </w:p>
                    <w:p w14:paraId="3EF8FDD9" w14:textId="77777777" w:rsidR="00C65086" w:rsidRDefault="00C65086" w:rsidP="00D121C6"/>
                  </w:txbxContent>
                </v:textbox>
                <w10:wrap type="topAndBottom" anchorx="page" anchory="margin"/>
              </v:shape>
            </w:pict>
          </mc:Fallback>
        </mc:AlternateContent>
      </w:r>
    </w:p>
    <w:p w14:paraId="35DF08DE" w14:textId="77777777" w:rsidR="00115133" w:rsidRDefault="00115133" w:rsidP="00562B7D">
      <w:pPr>
        <w:spacing w:line="480" w:lineRule="auto"/>
        <w:ind w:firstLine="720"/>
        <w:rPr>
          <w:rFonts w:ascii="Times New Roman" w:hAnsi="Times New Roman" w:cs="Times New Roman"/>
          <w:b/>
          <w:bCs/>
          <w:sz w:val="24"/>
          <w:szCs w:val="24"/>
        </w:rPr>
      </w:pPr>
    </w:p>
    <w:p w14:paraId="6679CC85" w14:textId="10967159" w:rsidR="00115133" w:rsidRPr="008F11B3" w:rsidRDefault="00115133" w:rsidP="008F11B3">
      <w:pPr>
        <w:pStyle w:val="Heading3"/>
        <w:ind w:firstLine="720"/>
        <w:rPr>
          <w:rFonts w:ascii="Times New Roman" w:hAnsi="Times New Roman" w:cs="Times New Roman"/>
          <w:b/>
          <w:bCs/>
          <w:color w:val="auto"/>
        </w:rPr>
      </w:pPr>
      <w:bookmarkStart w:id="53" w:name="_Toc43374944"/>
      <w:r w:rsidRPr="008F11B3">
        <w:rPr>
          <w:rFonts w:ascii="Times New Roman" w:hAnsi="Times New Roman" w:cs="Times New Roman"/>
          <w:b/>
          <w:bCs/>
          <w:color w:val="auto"/>
        </w:rPr>
        <w:lastRenderedPageBreak/>
        <w:t>Third Set of Model Comparisons</w:t>
      </w:r>
      <w:bookmarkEnd w:id="53"/>
    </w:p>
    <w:p w14:paraId="064F9BF0" w14:textId="7092F187" w:rsidR="00562B7D" w:rsidRDefault="00562B7D" w:rsidP="00562B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w:t>
      </w:r>
      <w:r w:rsidR="00903231">
        <w:rPr>
          <w:rFonts w:ascii="Times New Roman" w:hAnsi="Times New Roman" w:cs="Times New Roman"/>
          <w:sz w:val="24"/>
          <w:szCs w:val="24"/>
        </w:rPr>
        <w:t>the College Embeddedness Measure</w:t>
      </w:r>
      <w:r>
        <w:rPr>
          <w:rFonts w:ascii="Times New Roman" w:hAnsi="Times New Roman" w:cs="Times New Roman"/>
          <w:sz w:val="24"/>
          <w:szCs w:val="24"/>
        </w:rPr>
        <w:t xml:space="preserve"> offers such a promising result aside from its larger measure of composite college embeddedness, it was worth running further model comparison to ensure that community-related college embeddedness might not be necessary for using college embeddedness to predict retention. See Table 6 for model comparison using binary logistic regression with the addition of community-related college embeddedness items.</w:t>
      </w:r>
    </w:p>
    <w:p w14:paraId="5048B3DD" w14:textId="03B6489C" w:rsidR="00586DA4" w:rsidRDefault="00586DA4" w:rsidP="00562B7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first and second models in this set of comparisons are the same as the previous. Model 3 in this set adds the community-related items from the college embeddedness measure and Model 4 adds the MSCEIT as the final predictor.</w:t>
      </w:r>
    </w:p>
    <w:p w14:paraId="4E2D0AEC" w14:textId="59EA68A8" w:rsidR="00115133" w:rsidRDefault="00562B7D" w:rsidP="00562B7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can be seen from the model comparison, </w:t>
      </w:r>
      <w:r w:rsidR="00586DA4">
        <w:rPr>
          <w:rFonts w:ascii="Times New Roman" w:hAnsi="Times New Roman" w:cs="Times New Roman"/>
          <w:sz w:val="24"/>
          <w:szCs w:val="24"/>
        </w:rPr>
        <w:t xml:space="preserve">adding </w:t>
      </w:r>
      <w:r>
        <w:rPr>
          <w:rFonts w:ascii="Times New Roman" w:hAnsi="Times New Roman" w:cs="Times New Roman"/>
          <w:sz w:val="24"/>
          <w:szCs w:val="24"/>
        </w:rPr>
        <w:t>community-related college embeddedness items did not provide significant prediction for student retention when college-related items are already present</w:t>
      </w:r>
      <w:r w:rsidR="000645AF">
        <w:rPr>
          <w:rFonts w:ascii="Times New Roman" w:hAnsi="Times New Roman" w:cs="Times New Roman"/>
          <w:sz w:val="24"/>
          <w:szCs w:val="24"/>
        </w:rPr>
        <w:t xml:space="preserve"> from the College Embeddedness Measure</w:t>
      </w:r>
      <w:r>
        <w:rPr>
          <w:rFonts w:ascii="Times New Roman" w:hAnsi="Times New Roman" w:cs="Times New Roman"/>
          <w:sz w:val="24"/>
          <w:szCs w:val="24"/>
        </w:rPr>
        <w:t>. This demonstrated that community-related items are not necessary for capturing the effect of college embeddedness and supports the use of college-related items only. So, while community-related items on their own provided a significant, positive prediction of student retention, as seen in th</w:t>
      </w:r>
      <w:r w:rsidR="00115133">
        <w:rPr>
          <w:rFonts w:ascii="Times New Roman" w:hAnsi="Times New Roman" w:cs="Times New Roman"/>
          <w:sz w:val="24"/>
          <w:szCs w:val="24"/>
        </w:rPr>
        <w:t xml:space="preserve">e </w:t>
      </w:r>
      <w:r>
        <w:rPr>
          <w:rFonts w:ascii="Times New Roman" w:hAnsi="Times New Roman" w:cs="Times New Roman"/>
          <w:sz w:val="24"/>
          <w:szCs w:val="24"/>
        </w:rPr>
        <w:t>binary logistic regression results earlier, it can be argued that they are not required for measuring college embeddedness.</w:t>
      </w:r>
    </w:p>
    <w:p w14:paraId="7DB686EB" w14:textId="024DE1AC" w:rsidR="00726132" w:rsidRDefault="00726132" w:rsidP="00562B7D">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r>
    </w:p>
    <w:p w14:paraId="6ED39696" w14:textId="77777777" w:rsidR="00115133" w:rsidRDefault="00115133" w:rsidP="00562B7D">
      <w:pPr>
        <w:spacing w:line="480" w:lineRule="auto"/>
        <w:ind w:firstLine="720"/>
        <w:rPr>
          <w:rFonts w:ascii="Times New Roman" w:hAnsi="Times New Roman" w:cs="Times New Roman"/>
          <w:sz w:val="24"/>
          <w:szCs w:val="24"/>
        </w:rPr>
      </w:pPr>
    </w:p>
    <w:p w14:paraId="2D53E0E0" w14:textId="324AA482" w:rsidR="002515A0" w:rsidRDefault="002515A0" w:rsidP="00115133">
      <w:pPr>
        <w:spacing w:line="480" w:lineRule="auto"/>
        <w:ind w:firstLine="720"/>
        <w:rPr>
          <w:rFonts w:ascii="Times New Roman" w:hAnsi="Times New Roman" w:cs="Times New Roman"/>
          <w:sz w:val="24"/>
          <w:szCs w:val="24"/>
        </w:rPr>
      </w:pPr>
    </w:p>
    <w:p w14:paraId="002344C5" w14:textId="66B5383A" w:rsidR="002515A0" w:rsidRPr="006258E9" w:rsidRDefault="00D121C6" w:rsidP="00562B7D">
      <w:pPr>
        <w:spacing w:line="480" w:lineRule="auto"/>
        <w:ind w:firstLine="720"/>
        <w:rPr>
          <w:rFonts w:ascii="Times New Roman" w:hAnsi="Times New Roman" w:cs="Times New Roman"/>
          <w:sz w:val="24"/>
          <w:szCs w:val="24"/>
        </w:rPr>
      </w:pPr>
      <w:r w:rsidRPr="00D42F27">
        <w:rPr>
          <w:rFonts w:ascii="Times New Roman" w:hAnsi="Times New Roman" w:cs="Times New Roman"/>
          <w:noProof/>
          <w:sz w:val="24"/>
          <w:szCs w:val="24"/>
        </w:rPr>
        <w:lastRenderedPageBreak/>
        <mc:AlternateContent>
          <mc:Choice Requires="wps">
            <w:drawing>
              <wp:anchor distT="45720" distB="45720" distL="114300" distR="114300" simplePos="0" relativeHeight="251679744" behindDoc="0" locked="0" layoutInCell="1" allowOverlap="1" wp14:anchorId="513AEEF9" wp14:editId="55D81AE7">
                <wp:simplePos x="0" y="0"/>
                <wp:positionH relativeFrom="page">
                  <wp:posOffset>-718185</wp:posOffset>
                </wp:positionH>
                <wp:positionV relativeFrom="margin">
                  <wp:posOffset>2167255</wp:posOffset>
                </wp:positionV>
                <wp:extent cx="8852535" cy="3271520"/>
                <wp:effectExtent l="9208"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852535" cy="3271520"/>
                        </a:xfrm>
                        <a:prstGeom prst="rect">
                          <a:avLst/>
                        </a:prstGeom>
                        <a:solidFill>
                          <a:srgbClr val="FFFFFF"/>
                        </a:solidFill>
                        <a:ln w="9525">
                          <a:noFill/>
                          <a:miter lim="800000"/>
                          <a:headEnd/>
                          <a:tailEnd/>
                        </a:ln>
                      </wps:spPr>
                      <wps:txbx>
                        <w:txbxContent>
                          <w:p w14:paraId="26C0A55F" w14:textId="77777777" w:rsidR="00C65086" w:rsidRPr="00D42F27" w:rsidRDefault="00C65086" w:rsidP="00D121C6">
                            <w:pPr>
                              <w:spacing w:after="0" w:line="240" w:lineRule="auto"/>
                              <w:rPr>
                                <w:rFonts w:ascii="Times New Roman" w:hAnsi="Times New Roman" w:cs="Times New Roman"/>
                                <w:sz w:val="24"/>
                                <w:szCs w:val="24"/>
                              </w:rPr>
                            </w:pPr>
                            <w:r w:rsidRPr="00D42F27">
                              <w:rPr>
                                <w:rFonts w:ascii="Times New Roman" w:hAnsi="Times New Roman" w:cs="Times New Roman"/>
                                <w:sz w:val="24"/>
                                <w:szCs w:val="24"/>
                              </w:rPr>
                              <w:t>Table 6. Binary logistic regression results for model comparisons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2125"/>
                              <w:gridCol w:w="1076"/>
                              <w:gridCol w:w="1013"/>
                              <w:gridCol w:w="371"/>
                              <w:gridCol w:w="366"/>
                              <w:gridCol w:w="538"/>
                              <w:gridCol w:w="538"/>
                              <w:gridCol w:w="1044"/>
                              <w:gridCol w:w="252"/>
                              <w:gridCol w:w="250"/>
                              <w:gridCol w:w="249"/>
                              <w:gridCol w:w="1076"/>
                              <w:gridCol w:w="1044"/>
                              <w:gridCol w:w="750"/>
                              <w:gridCol w:w="1076"/>
                              <w:gridCol w:w="1044"/>
                              <w:gridCol w:w="92"/>
                              <w:gridCol w:w="750"/>
                            </w:tblGrid>
                            <w:tr w:rsidR="00C65086" w:rsidRPr="00AD7F13" w14:paraId="7432728B" w14:textId="77777777" w:rsidTr="00D121C6">
                              <w:trPr>
                                <w:trHeight w:val="288"/>
                              </w:trPr>
                              <w:tc>
                                <w:tcPr>
                                  <w:tcW w:w="0" w:type="auto"/>
                                  <w:tcBorders>
                                    <w:top w:val="single" w:sz="4" w:space="0" w:color="auto"/>
                                    <w:bottom w:val="single" w:sz="4" w:space="0" w:color="auto"/>
                                  </w:tcBorders>
                                  <w:vAlign w:val="center"/>
                                </w:tcPr>
                                <w:p w14:paraId="4794F13F" w14:textId="77777777" w:rsidR="00C65086" w:rsidRPr="00AD7F13" w:rsidRDefault="00C65086" w:rsidP="00D42F27">
                                  <w:pPr>
                                    <w:jc w:val="center"/>
                                    <w:rPr>
                                      <w:rFonts w:ascii="Times New Roman" w:hAnsi="Times New Roman" w:cs="Times New Roman"/>
                                    </w:rPr>
                                  </w:pPr>
                                </w:p>
                              </w:tc>
                              <w:tc>
                                <w:tcPr>
                                  <w:tcW w:w="0" w:type="auto"/>
                                  <w:gridSpan w:val="5"/>
                                  <w:tcBorders>
                                    <w:top w:val="single" w:sz="4" w:space="0" w:color="auto"/>
                                    <w:bottom w:val="single" w:sz="4" w:space="0" w:color="auto"/>
                                  </w:tcBorders>
                                  <w:vAlign w:val="center"/>
                                </w:tcPr>
                                <w:p w14:paraId="37F7DF85" w14:textId="77777777" w:rsidR="00C65086" w:rsidRPr="00AD7F13" w:rsidRDefault="00C65086" w:rsidP="00D42F27">
                                  <w:pPr>
                                    <w:jc w:val="center"/>
                                    <w:rPr>
                                      <w:rFonts w:ascii="Times New Roman" w:hAnsi="Times New Roman" w:cs="Times New Roman"/>
                                    </w:rPr>
                                  </w:pPr>
                                  <w:r w:rsidRPr="00AD7F13">
                                    <w:rPr>
                                      <w:rFonts w:ascii="Times New Roman" w:hAnsi="Times New Roman" w:cs="Times New Roman"/>
                                    </w:rPr>
                                    <w:t>Model 1</w:t>
                                  </w:r>
                                </w:p>
                              </w:tc>
                              <w:tc>
                                <w:tcPr>
                                  <w:tcW w:w="0" w:type="auto"/>
                                  <w:gridSpan w:val="3"/>
                                  <w:tcBorders>
                                    <w:top w:val="single" w:sz="4" w:space="0" w:color="auto"/>
                                    <w:bottom w:val="single" w:sz="4" w:space="0" w:color="auto"/>
                                  </w:tcBorders>
                                  <w:vAlign w:val="center"/>
                                </w:tcPr>
                                <w:p w14:paraId="3B46BECB" w14:textId="77777777" w:rsidR="00C65086" w:rsidRPr="00AD7F13" w:rsidRDefault="00C65086" w:rsidP="00D42F27">
                                  <w:pPr>
                                    <w:jc w:val="center"/>
                                    <w:rPr>
                                      <w:rFonts w:ascii="Times New Roman" w:hAnsi="Times New Roman" w:cs="Times New Roman"/>
                                    </w:rPr>
                                  </w:pPr>
                                  <w:r w:rsidRPr="00AD7F13">
                                    <w:rPr>
                                      <w:rFonts w:ascii="Times New Roman" w:hAnsi="Times New Roman" w:cs="Times New Roman"/>
                                    </w:rPr>
                                    <w:t>Model 2</w:t>
                                  </w:r>
                                </w:p>
                              </w:tc>
                              <w:tc>
                                <w:tcPr>
                                  <w:tcW w:w="0" w:type="auto"/>
                                  <w:gridSpan w:val="5"/>
                                  <w:tcBorders>
                                    <w:top w:val="single" w:sz="4" w:space="0" w:color="auto"/>
                                    <w:bottom w:val="single" w:sz="4" w:space="0" w:color="auto"/>
                                  </w:tcBorders>
                                  <w:vAlign w:val="center"/>
                                </w:tcPr>
                                <w:p w14:paraId="2412448B" w14:textId="77777777" w:rsidR="00C65086" w:rsidRPr="00AD7F13" w:rsidRDefault="00C65086" w:rsidP="00D42F27">
                                  <w:pPr>
                                    <w:jc w:val="center"/>
                                    <w:rPr>
                                      <w:rFonts w:ascii="Times New Roman" w:hAnsi="Times New Roman" w:cs="Times New Roman"/>
                                    </w:rPr>
                                  </w:pPr>
                                  <w:r w:rsidRPr="00AD7F13">
                                    <w:rPr>
                                      <w:rFonts w:ascii="Times New Roman" w:hAnsi="Times New Roman" w:cs="Times New Roman"/>
                                    </w:rPr>
                                    <w:t>Model 3</w:t>
                                  </w:r>
                                </w:p>
                              </w:tc>
                              <w:tc>
                                <w:tcPr>
                                  <w:tcW w:w="0" w:type="auto"/>
                                  <w:gridSpan w:val="2"/>
                                  <w:tcBorders>
                                    <w:top w:val="single" w:sz="4" w:space="0" w:color="auto"/>
                                    <w:bottom w:val="single" w:sz="4" w:space="0" w:color="auto"/>
                                  </w:tcBorders>
                                  <w:vAlign w:val="center"/>
                                </w:tcPr>
                                <w:p w14:paraId="6BDC5751" w14:textId="77777777" w:rsidR="00C65086" w:rsidRPr="00AD7F13" w:rsidRDefault="00C65086" w:rsidP="00D42F27">
                                  <w:pPr>
                                    <w:jc w:val="center"/>
                                    <w:rPr>
                                      <w:rFonts w:ascii="Times New Roman" w:hAnsi="Times New Roman" w:cs="Times New Roman"/>
                                    </w:rPr>
                                  </w:pPr>
                                  <w:r w:rsidRPr="00AD7F13">
                                    <w:rPr>
                                      <w:rFonts w:ascii="Times New Roman" w:hAnsi="Times New Roman" w:cs="Times New Roman"/>
                                    </w:rPr>
                                    <w:t>Model 4</w:t>
                                  </w:r>
                                </w:p>
                              </w:tc>
                              <w:tc>
                                <w:tcPr>
                                  <w:tcW w:w="0" w:type="auto"/>
                                  <w:gridSpan w:val="2"/>
                                  <w:tcBorders>
                                    <w:top w:val="single" w:sz="4" w:space="0" w:color="auto"/>
                                    <w:bottom w:val="single" w:sz="4" w:space="0" w:color="auto"/>
                                  </w:tcBorders>
                                </w:tcPr>
                                <w:p w14:paraId="7F0EC1EC" w14:textId="77777777" w:rsidR="00C65086" w:rsidRPr="00AD7F13" w:rsidRDefault="00C65086" w:rsidP="00D42F27">
                                  <w:pPr>
                                    <w:jc w:val="center"/>
                                    <w:rPr>
                                      <w:rFonts w:ascii="Times New Roman" w:hAnsi="Times New Roman" w:cs="Times New Roman"/>
                                    </w:rPr>
                                  </w:pPr>
                                </w:p>
                              </w:tc>
                            </w:tr>
                            <w:tr w:rsidR="00C65086" w:rsidRPr="00D121C6" w14:paraId="3434ED3D" w14:textId="77777777" w:rsidTr="00D121C6">
                              <w:trPr>
                                <w:trHeight w:val="288"/>
                              </w:trPr>
                              <w:tc>
                                <w:tcPr>
                                  <w:tcW w:w="0" w:type="auto"/>
                                  <w:tcBorders>
                                    <w:top w:val="single" w:sz="4" w:space="0" w:color="auto"/>
                                  </w:tcBorders>
                                  <w:vAlign w:val="bottom"/>
                                </w:tcPr>
                                <w:p w14:paraId="4E61296B"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Variable</w:t>
                                  </w:r>
                                </w:p>
                              </w:tc>
                              <w:tc>
                                <w:tcPr>
                                  <w:tcW w:w="0" w:type="auto"/>
                                  <w:tcBorders>
                                    <w:top w:val="single" w:sz="4" w:space="0" w:color="auto"/>
                                  </w:tcBorders>
                                  <w:vAlign w:val="bottom"/>
                                </w:tcPr>
                                <w:p w14:paraId="007ECF82"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Coefficient</w:t>
                                  </w:r>
                                </w:p>
                              </w:tc>
                              <w:tc>
                                <w:tcPr>
                                  <w:tcW w:w="0" w:type="auto"/>
                                  <w:tcBorders>
                                    <w:top w:val="single" w:sz="4" w:space="0" w:color="auto"/>
                                  </w:tcBorders>
                                  <w:vAlign w:val="bottom"/>
                                </w:tcPr>
                                <w:p w14:paraId="1BEB5557"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Chi-square</w:t>
                                  </w:r>
                                </w:p>
                              </w:tc>
                              <w:tc>
                                <w:tcPr>
                                  <w:tcW w:w="0" w:type="auto"/>
                                  <w:gridSpan w:val="2"/>
                                  <w:tcBorders>
                                    <w:top w:val="single" w:sz="4" w:space="0" w:color="auto"/>
                                  </w:tcBorders>
                                  <w:vAlign w:val="bottom"/>
                                </w:tcPr>
                                <w:p w14:paraId="2E35BD67"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p-valu</w:t>
                                  </w:r>
                                  <w:r>
                                    <w:rPr>
                                      <w:rFonts w:ascii="Times New Roman" w:hAnsi="Times New Roman" w:cs="Times New Roman"/>
                                    </w:rPr>
                                    <w:t xml:space="preserve">e </w:t>
                                  </w:r>
                                </w:p>
                              </w:tc>
                              <w:tc>
                                <w:tcPr>
                                  <w:tcW w:w="0" w:type="auto"/>
                                  <w:gridSpan w:val="2"/>
                                  <w:tcBorders>
                                    <w:top w:val="single" w:sz="4" w:space="0" w:color="auto"/>
                                  </w:tcBorders>
                                  <w:vAlign w:val="bottom"/>
                                </w:tcPr>
                                <w:p w14:paraId="5EAFF2BE"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Coefficient</w:t>
                                  </w:r>
                                </w:p>
                              </w:tc>
                              <w:tc>
                                <w:tcPr>
                                  <w:tcW w:w="0" w:type="auto"/>
                                  <w:tcBorders>
                                    <w:top w:val="single" w:sz="4" w:space="0" w:color="auto"/>
                                  </w:tcBorders>
                                  <w:vAlign w:val="bottom"/>
                                </w:tcPr>
                                <w:p w14:paraId="1F004ECF"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Chi-Square</w:t>
                                  </w:r>
                                </w:p>
                              </w:tc>
                              <w:tc>
                                <w:tcPr>
                                  <w:tcW w:w="0" w:type="auto"/>
                                  <w:gridSpan w:val="3"/>
                                  <w:tcBorders>
                                    <w:top w:val="single" w:sz="4" w:space="0" w:color="auto"/>
                                  </w:tcBorders>
                                  <w:vAlign w:val="bottom"/>
                                </w:tcPr>
                                <w:p w14:paraId="69DC2D05"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p-value</w:t>
                                  </w:r>
                                </w:p>
                              </w:tc>
                              <w:tc>
                                <w:tcPr>
                                  <w:tcW w:w="0" w:type="auto"/>
                                  <w:tcBorders>
                                    <w:top w:val="single" w:sz="4" w:space="0" w:color="auto"/>
                                  </w:tcBorders>
                                  <w:vAlign w:val="bottom"/>
                                </w:tcPr>
                                <w:p w14:paraId="3EB80025"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Coefficient</w:t>
                                  </w:r>
                                </w:p>
                              </w:tc>
                              <w:tc>
                                <w:tcPr>
                                  <w:tcW w:w="0" w:type="auto"/>
                                  <w:tcBorders>
                                    <w:top w:val="single" w:sz="4" w:space="0" w:color="auto"/>
                                  </w:tcBorders>
                                  <w:vAlign w:val="bottom"/>
                                </w:tcPr>
                                <w:p w14:paraId="33EA516D"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Chi-Square</w:t>
                                  </w:r>
                                </w:p>
                              </w:tc>
                              <w:tc>
                                <w:tcPr>
                                  <w:tcW w:w="0" w:type="auto"/>
                                  <w:tcBorders>
                                    <w:top w:val="single" w:sz="4" w:space="0" w:color="auto"/>
                                  </w:tcBorders>
                                  <w:vAlign w:val="bottom"/>
                                </w:tcPr>
                                <w:p w14:paraId="3F428F1A"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p-value</w:t>
                                  </w:r>
                                </w:p>
                              </w:tc>
                              <w:tc>
                                <w:tcPr>
                                  <w:tcW w:w="0" w:type="auto"/>
                                  <w:tcBorders>
                                    <w:top w:val="single" w:sz="4" w:space="0" w:color="auto"/>
                                  </w:tcBorders>
                                  <w:vAlign w:val="bottom"/>
                                </w:tcPr>
                                <w:p w14:paraId="77789D60"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Coefficient</w:t>
                                  </w:r>
                                </w:p>
                              </w:tc>
                              <w:tc>
                                <w:tcPr>
                                  <w:tcW w:w="0" w:type="auto"/>
                                  <w:tcBorders>
                                    <w:top w:val="single" w:sz="4" w:space="0" w:color="auto"/>
                                  </w:tcBorders>
                                  <w:vAlign w:val="bottom"/>
                                </w:tcPr>
                                <w:p w14:paraId="693A7045"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Chi-Square</w:t>
                                  </w:r>
                                </w:p>
                              </w:tc>
                              <w:tc>
                                <w:tcPr>
                                  <w:tcW w:w="0" w:type="auto"/>
                                  <w:tcBorders>
                                    <w:top w:val="single" w:sz="4" w:space="0" w:color="auto"/>
                                  </w:tcBorders>
                                </w:tcPr>
                                <w:p w14:paraId="01F205C6" w14:textId="77777777" w:rsidR="00C65086" w:rsidRPr="00D121C6" w:rsidRDefault="00C65086" w:rsidP="00803AB8">
                                  <w:pPr>
                                    <w:jc w:val="center"/>
                                    <w:rPr>
                                      <w:rFonts w:ascii="Times New Roman" w:hAnsi="Times New Roman" w:cs="Times New Roman"/>
                                    </w:rPr>
                                  </w:pPr>
                                </w:p>
                              </w:tc>
                              <w:tc>
                                <w:tcPr>
                                  <w:tcW w:w="0" w:type="auto"/>
                                  <w:tcBorders>
                                    <w:top w:val="single" w:sz="4" w:space="0" w:color="auto"/>
                                  </w:tcBorders>
                                  <w:vAlign w:val="bottom"/>
                                </w:tcPr>
                                <w:p w14:paraId="3CD43653"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p-value</w:t>
                                  </w:r>
                                </w:p>
                              </w:tc>
                            </w:tr>
                            <w:tr w:rsidR="00C65086" w:rsidRPr="00D121C6" w14:paraId="161D85BA" w14:textId="77777777" w:rsidTr="00D121C6">
                              <w:trPr>
                                <w:trHeight w:val="432"/>
                              </w:trPr>
                              <w:tc>
                                <w:tcPr>
                                  <w:tcW w:w="0" w:type="auto"/>
                                  <w:vAlign w:val="center"/>
                                </w:tcPr>
                                <w:p w14:paraId="6D7E1AE5"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Intercept</w:t>
                                  </w:r>
                                </w:p>
                              </w:tc>
                              <w:tc>
                                <w:tcPr>
                                  <w:tcW w:w="0" w:type="auto"/>
                                  <w:vAlign w:val="center"/>
                                </w:tcPr>
                                <w:p w14:paraId="19DAA5F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-2.568</w:t>
                                  </w:r>
                                </w:p>
                              </w:tc>
                              <w:tc>
                                <w:tcPr>
                                  <w:tcW w:w="0" w:type="auto"/>
                                  <w:vAlign w:val="center"/>
                                </w:tcPr>
                                <w:p w14:paraId="741D1E5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4.198*</w:t>
                                  </w:r>
                                </w:p>
                              </w:tc>
                              <w:tc>
                                <w:tcPr>
                                  <w:tcW w:w="0" w:type="auto"/>
                                  <w:gridSpan w:val="2"/>
                                  <w:vAlign w:val="center"/>
                                </w:tcPr>
                                <w:p w14:paraId="1C21B8E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0.0405</w:t>
                                  </w:r>
                                </w:p>
                              </w:tc>
                              <w:tc>
                                <w:tcPr>
                                  <w:tcW w:w="0" w:type="auto"/>
                                  <w:gridSpan w:val="2"/>
                                  <w:vAlign w:val="center"/>
                                </w:tcPr>
                                <w:p w14:paraId="54BEA8D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-6.944</w:t>
                                  </w:r>
                                </w:p>
                              </w:tc>
                              <w:tc>
                                <w:tcPr>
                                  <w:tcW w:w="0" w:type="auto"/>
                                  <w:vAlign w:val="center"/>
                                </w:tcPr>
                                <w:p w14:paraId="315F374A"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20.139*</w:t>
                                  </w:r>
                                </w:p>
                              </w:tc>
                              <w:tc>
                                <w:tcPr>
                                  <w:tcW w:w="0" w:type="auto"/>
                                  <w:gridSpan w:val="3"/>
                                  <w:vAlign w:val="center"/>
                                </w:tcPr>
                                <w:p w14:paraId="2CD8D1C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c>
                                <w:tcPr>
                                  <w:tcW w:w="0" w:type="auto"/>
                                  <w:vAlign w:val="center"/>
                                </w:tcPr>
                                <w:p w14:paraId="14F556A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-7.381</w:t>
                                  </w:r>
                                </w:p>
                              </w:tc>
                              <w:tc>
                                <w:tcPr>
                                  <w:tcW w:w="0" w:type="auto"/>
                                  <w:vAlign w:val="center"/>
                                </w:tcPr>
                                <w:p w14:paraId="230917F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21.547*</w:t>
                                  </w:r>
                                </w:p>
                              </w:tc>
                              <w:tc>
                                <w:tcPr>
                                  <w:tcW w:w="0" w:type="auto"/>
                                  <w:vAlign w:val="center"/>
                                </w:tcPr>
                                <w:p w14:paraId="2EE8F80F"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c>
                                <w:tcPr>
                                  <w:tcW w:w="0" w:type="auto"/>
                                  <w:vAlign w:val="center"/>
                                </w:tcPr>
                                <w:p w14:paraId="3A811A10"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-7.482</w:t>
                                  </w:r>
                                </w:p>
                              </w:tc>
                              <w:tc>
                                <w:tcPr>
                                  <w:tcW w:w="0" w:type="auto"/>
                                  <w:vAlign w:val="center"/>
                                </w:tcPr>
                                <w:p w14:paraId="05D19DA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22.020*</w:t>
                                  </w:r>
                                </w:p>
                              </w:tc>
                              <w:tc>
                                <w:tcPr>
                                  <w:tcW w:w="0" w:type="auto"/>
                                </w:tcPr>
                                <w:p w14:paraId="5599A7DE" w14:textId="77777777" w:rsidR="00C65086" w:rsidRPr="00D121C6" w:rsidRDefault="00C65086" w:rsidP="00D42F27">
                                  <w:pPr>
                                    <w:jc w:val="center"/>
                                    <w:rPr>
                                      <w:rFonts w:ascii="Times New Roman" w:hAnsi="Times New Roman" w:cs="Times New Roman"/>
                                    </w:rPr>
                                  </w:pPr>
                                </w:p>
                              </w:tc>
                              <w:tc>
                                <w:tcPr>
                                  <w:tcW w:w="0" w:type="auto"/>
                                  <w:vAlign w:val="center"/>
                                </w:tcPr>
                                <w:p w14:paraId="02C9E33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r>
                            <w:tr w:rsidR="00C65086" w:rsidRPr="00D121C6" w14:paraId="7EE76466" w14:textId="77777777" w:rsidTr="00D121C6">
                              <w:trPr>
                                <w:trHeight w:val="432"/>
                              </w:trPr>
                              <w:tc>
                                <w:tcPr>
                                  <w:tcW w:w="0" w:type="auto"/>
                                  <w:vAlign w:val="center"/>
                                </w:tcPr>
                                <w:p w14:paraId="059FE986"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PredRet</w:t>
                                  </w:r>
                                </w:p>
                              </w:tc>
                              <w:tc>
                                <w:tcPr>
                                  <w:tcW w:w="0" w:type="auto"/>
                                  <w:vAlign w:val="center"/>
                                </w:tcPr>
                                <w:p w14:paraId="62CE5F97"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0.053</w:t>
                                  </w:r>
                                </w:p>
                              </w:tc>
                              <w:tc>
                                <w:tcPr>
                                  <w:tcW w:w="0" w:type="auto"/>
                                  <w:vAlign w:val="center"/>
                                </w:tcPr>
                                <w:p w14:paraId="2236209D"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13.612*</w:t>
                                  </w:r>
                                </w:p>
                              </w:tc>
                              <w:tc>
                                <w:tcPr>
                                  <w:tcW w:w="0" w:type="auto"/>
                                  <w:gridSpan w:val="2"/>
                                  <w:vAlign w:val="center"/>
                                </w:tcPr>
                                <w:p w14:paraId="118DEB1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0.0002</w:t>
                                  </w:r>
                                </w:p>
                              </w:tc>
                              <w:tc>
                                <w:tcPr>
                                  <w:tcW w:w="0" w:type="auto"/>
                                  <w:gridSpan w:val="2"/>
                                  <w:vAlign w:val="center"/>
                                </w:tcPr>
                                <w:p w14:paraId="0C7FE8AF"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0.042</w:t>
                                  </w:r>
                                </w:p>
                              </w:tc>
                              <w:tc>
                                <w:tcPr>
                                  <w:tcW w:w="0" w:type="auto"/>
                                  <w:vAlign w:val="center"/>
                                </w:tcPr>
                                <w:p w14:paraId="220E3E9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7.043*</w:t>
                                  </w:r>
                                </w:p>
                              </w:tc>
                              <w:tc>
                                <w:tcPr>
                                  <w:tcW w:w="0" w:type="auto"/>
                                  <w:gridSpan w:val="3"/>
                                  <w:vAlign w:val="center"/>
                                </w:tcPr>
                                <w:p w14:paraId="178314F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0.0080</w:t>
                                  </w:r>
                                </w:p>
                              </w:tc>
                              <w:tc>
                                <w:tcPr>
                                  <w:tcW w:w="0" w:type="auto"/>
                                  <w:vAlign w:val="center"/>
                                </w:tcPr>
                                <w:p w14:paraId="1AC8553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0.044</w:t>
                                  </w:r>
                                </w:p>
                              </w:tc>
                              <w:tc>
                                <w:tcPr>
                                  <w:tcW w:w="0" w:type="auto"/>
                                  <w:vAlign w:val="center"/>
                                </w:tcPr>
                                <w:p w14:paraId="1279369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7.679*</w:t>
                                  </w:r>
                                </w:p>
                              </w:tc>
                              <w:tc>
                                <w:tcPr>
                                  <w:tcW w:w="0" w:type="auto"/>
                                  <w:vAlign w:val="center"/>
                                </w:tcPr>
                                <w:p w14:paraId="4F30B12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0.0056</w:t>
                                  </w:r>
                                </w:p>
                              </w:tc>
                              <w:tc>
                                <w:tcPr>
                                  <w:tcW w:w="0" w:type="auto"/>
                                  <w:vAlign w:val="center"/>
                                </w:tcPr>
                                <w:p w14:paraId="1A09CF2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0.042</w:t>
                                  </w:r>
                                </w:p>
                              </w:tc>
                              <w:tc>
                                <w:tcPr>
                                  <w:tcW w:w="0" w:type="auto"/>
                                  <w:vAlign w:val="center"/>
                                </w:tcPr>
                                <w:p w14:paraId="055D1A2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6.966*</w:t>
                                  </w:r>
                                </w:p>
                              </w:tc>
                              <w:tc>
                                <w:tcPr>
                                  <w:tcW w:w="0" w:type="auto"/>
                                </w:tcPr>
                                <w:p w14:paraId="5FC053B4" w14:textId="77777777" w:rsidR="00C65086" w:rsidRPr="00D121C6" w:rsidRDefault="00C65086" w:rsidP="00D42F27">
                                  <w:pPr>
                                    <w:jc w:val="center"/>
                                    <w:rPr>
                                      <w:rFonts w:ascii="Times New Roman" w:hAnsi="Times New Roman" w:cs="Times New Roman"/>
                                    </w:rPr>
                                  </w:pPr>
                                </w:p>
                              </w:tc>
                              <w:tc>
                                <w:tcPr>
                                  <w:tcW w:w="0" w:type="auto"/>
                                  <w:vAlign w:val="center"/>
                                </w:tcPr>
                                <w:p w14:paraId="705819E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0.0083</w:t>
                                  </w:r>
                                </w:p>
                              </w:tc>
                            </w:tr>
                            <w:tr w:rsidR="00C65086" w:rsidRPr="00D121C6" w14:paraId="2C504EB8" w14:textId="77777777" w:rsidTr="00D121C6">
                              <w:trPr>
                                <w:trHeight w:val="432"/>
                              </w:trPr>
                              <w:tc>
                                <w:tcPr>
                                  <w:tcW w:w="0" w:type="auto"/>
                                  <w:vAlign w:val="center"/>
                                </w:tcPr>
                                <w:p w14:paraId="0E038C07"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College Embeddedness</w:t>
                                  </w:r>
                                </w:p>
                              </w:tc>
                              <w:tc>
                                <w:tcPr>
                                  <w:tcW w:w="0" w:type="auto"/>
                                  <w:vAlign w:val="center"/>
                                </w:tcPr>
                                <w:p w14:paraId="391F9C78" w14:textId="77777777" w:rsidR="00C65086" w:rsidRPr="00D121C6" w:rsidRDefault="00C65086" w:rsidP="00D42F27">
                                  <w:pPr>
                                    <w:jc w:val="center"/>
                                    <w:rPr>
                                      <w:rFonts w:ascii="Times New Roman" w:hAnsi="Times New Roman" w:cs="Times New Roman"/>
                                    </w:rPr>
                                  </w:pPr>
                                </w:p>
                              </w:tc>
                              <w:tc>
                                <w:tcPr>
                                  <w:tcW w:w="0" w:type="auto"/>
                                  <w:vAlign w:val="center"/>
                                </w:tcPr>
                                <w:p w14:paraId="0CC27CB7" w14:textId="77777777" w:rsidR="00C65086" w:rsidRPr="00D121C6" w:rsidRDefault="00C65086" w:rsidP="00D42F27">
                                  <w:pPr>
                                    <w:jc w:val="center"/>
                                    <w:rPr>
                                      <w:rFonts w:ascii="Times New Roman" w:hAnsi="Times New Roman" w:cs="Times New Roman"/>
                                    </w:rPr>
                                  </w:pPr>
                                </w:p>
                              </w:tc>
                              <w:tc>
                                <w:tcPr>
                                  <w:tcW w:w="0" w:type="auto"/>
                                  <w:gridSpan w:val="2"/>
                                </w:tcPr>
                                <w:p w14:paraId="1C373925" w14:textId="77777777" w:rsidR="00C65086" w:rsidRPr="00D121C6" w:rsidRDefault="00C65086" w:rsidP="00D42F27">
                                  <w:pPr>
                                    <w:jc w:val="center"/>
                                    <w:rPr>
                                      <w:rFonts w:ascii="Times New Roman" w:hAnsi="Times New Roman" w:cs="Times New Roman"/>
                                    </w:rPr>
                                  </w:pPr>
                                </w:p>
                              </w:tc>
                              <w:tc>
                                <w:tcPr>
                                  <w:tcW w:w="0" w:type="auto"/>
                                  <w:gridSpan w:val="2"/>
                                  <w:vAlign w:val="center"/>
                                </w:tcPr>
                                <w:p w14:paraId="0D9810EB"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0.145</w:t>
                                  </w:r>
                                </w:p>
                              </w:tc>
                              <w:tc>
                                <w:tcPr>
                                  <w:tcW w:w="0" w:type="auto"/>
                                  <w:vAlign w:val="center"/>
                                </w:tcPr>
                                <w:p w14:paraId="1DCDBDFF"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51.405*</w:t>
                                  </w:r>
                                </w:p>
                              </w:tc>
                              <w:tc>
                                <w:tcPr>
                                  <w:tcW w:w="0" w:type="auto"/>
                                  <w:gridSpan w:val="3"/>
                                  <w:vAlign w:val="center"/>
                                </w:tcPr>
                                <w:p w14:paraId="78FEA312"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c>
                                <w:tcPr>
                                  <w:tcW w:w="0" w:type="auto"/>
                                  <w:vAlign w:val="center"/>
                                </w:tcPr>
                                <w:p w14:paraId="5BC2D5A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0.121</w:t>
                                  </w:r>
                                </w:p>
                              </w:tc>
                              <w:tc>
                                <w:tcPr>
                                  <w:tcW w:w="0" w:type="auto"/>
                                  <w:vAlign w:val="center"/>
                                </w:tcPr>
                                <w:p w14:paraId="5C8B926E"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21.353*</w:t>
                                  </w:r>
                                </w:p>
                              </w:tc>
                              <w:tc>
                                <w:tcPr>
                                  <w:tcW w:w="0" w:type="auto"/>
                                  <w:vAlign w:val="center"/>
                                </w:tcPr>
                                <w:p w14:paraId="717D5E3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c>
                                <w:tcPr>
                                  <w:tcW w:w="0" w:type="auto"/>
                                  <w:vAlign w:val="center"/>
                                </w:tcPr>
                                <w:p w14:paraId="7194AFD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0.137</w:t>
                                  </w:r>
                                </w:p>
                              </w:tc>
                              <w:tc>
                                <w:tcPr>
                                  <w:tcW w:w="0" w:type="auto"/>
                                  <w:vAlign w:val="center"/>
                                </w:tcPr>
                                <w:p w14:paraId="702B6E3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25.715*</w:t>
                                  </w:r>
                                </w:p>
                              </w:tc>
                              <w:tc>
                                <w:tcPr>
                                  <w:tcW w:w="0" w:type="auto"/>
                                </w:tcPr>
                                <w:p w14:paraId="4D2F8E4B" w14:textId="77777777" w:rsidR="00C65086" w:rsidRPr="00D121C6" w:rsidRDefault="00C65086" w:rsidP="00D42F27">
                                  <w:pPr>
                                    <w:jc w:val="center"/>
                                    <w:rPr>
                                      <w:rFonts w:ascii="Times New Roman" w:hAnsi="Times New Roman" w:cs="Times New Roman"/>
                                    </w:rPr>
                                  </w:pPr>
                                </w:p>
                              </w:tc>
                              <w:tc>
                                <w:tcPr>
                                  <w:tcW w:w="0" w:type="auto"/>
                                  <w:vAlign w:val="center"/>
                                </w:tcPr>
                                <w:p w14:paraId="34729F2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r>
                            <w:tr w:rsidR="00C65086" w:rsidRPr="00D121C6" w14:paraId="2E46BFB6" w14:textId="77777777" w:rsidTr="00D121C6">
                              <w:trPr>
                                <w:trHeight w:val="432"/>
                              </w:trPr>
                              <w:tc>
                                <w:tcPr>
                                  <w:tcW w:w="0" w:type="auto"/>
                                  <w:vAlign w:val="center"/>
                                </w:tcPr>
                                <w:p w14:paraId="1FE8C17C"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Community-related C.E.</w:t>
                                  </w:r>
                                </w:p>
                              </w:tc>
                              <w:tc>
                                <w:tcPr>
                                  <w:tcW w:w="0" w:type="auto"/>
                                  <w:vAlign w:val="center"/>
                                </w:tcPr>
                                <w:p w14:paraId="3F538751" w14:textId="77777777" w:rsidR="00C65086" w:rsidRPr="00D121C6" w:rsidRDefault="00C65086" w:rsidP="00D42F27">
                                  <w:pPr>
                                    <w:jc w:val="center"/>
                                    <w:rPr>
                                      <w:rFonts w:ascii="Times New Roman" w:hAnsi="Times New Roman" w:cs="Times New Roman"/>
                                    </w:rPr>
                                  </w:pPr>
                                </w:p>
                              </w:tc>
                              <w:tc>
                                <w:tcPr>
                                  <w:tcW w:w="0" w:type="auto"/>
                                  <w:vAlign w:val="center"/>
                                </w:tcPr>
                                <w:p w14:paraId="027AFD08" w14:textId="77777777" w:rsidR="00C65086" w:rsidRPr="00D121C6" w:rsidRDefault="00C65086" w:rsidP="00D42F27">
                                  <w:pPr>
                                    <w:jc w:val="center"/>
                                    <w:rPr>
                                      <w:rFonts w:ascii="Times New Roman" w:hAnsi="Times New Roman" w:cs="Times New Roman"/>
                                    </w:rPr>
                                  </w:pPr>
                                </w:p>
                              </w:tc>
                              <w:tc>
                                <w:tcPr>
                                  <w:tcW w:w="0" w:type="auto"/>
                                  <w:gridSpan w:val="2"/>
                                </w:tcPr>
                                <w:p w14:paraId="4349BDC6" w14:textId="77777777" w:rsidR="00C65086" w:rsidRPr="00D121C6" w:rsidRDefault="00C65086" w:rsidP="00D42F27">
                                  <w:pPr>
                                    <w:jc w:val="center"/>
                                    <w:rPr>
                                      <w:rFonts w:ascii="Times New Roman" w:hAnsi="Times New Roman" w:cs="Times New Roman"/>
                                    </w:rPr>
                                  </w:pPr>
                                </w:p>
                              </w:tc>
                              <w:tc>
                                <w:tcPr>
                                  <w:tcW w:w="0" w:type="auto"/>
                                  <w:gridSpan w:val="2"/>
                                  <w:vAlign w:val="center"/>
                                </w:tcPr>
                                <w:p w14:paraId="7F0232AA" w14:textId="77777777" w:rsidR="00C65086" w:rsidRPr="00D121C6" w:rsidRDefault="00C65086" w:rsidP="00D42F27">
                                  <w:pPr>
                                    <w:jc w:val="center"/>
                                    <w:rPr>
                                      <w:rFonts w:ascii="Times New Roman" w:hAnsi="Times New Roman" w:cs="Times New Roman"/>
                                    </w:rPr>
                                  </w:pPr>
                                </w:p>
                              </w:tc>
                              <w:tc>
                                <w:tcPr>
                                  <w:tcW w:w="0" w:type="auto"/>
                                  <w:vAlign w:val="center"/>
                                </w:tcPr>
                                <w:p w14:paraId="125E9D85" w14:textId="77777777" w:rsidR="00C65086" w:rsidRPr="00D121C6" w:rsidRDefault="00C65086" w:rsidP="00D42F27">
                                  <w:pPr>
                                    <w:jc w:val="center"/>
                                    <w:rPr>
                                      <w:rFonts w:ascii="Times New Roman" w:hAnsi="Times New Roman" w:cs="Times New Roman"/>
                                    </w:rPr>
                                  </w:pPr>
                                </w:p>
                              </w:tc>
                              <w:tc>
                                <w:tcPr>
                                  <w:tcW w:w="0" w:type="auto"/>
                                  <w:gridSpan w:val="3"/>
                                  <w:vAlign w:val="center"/>
                                </w:tcPr>
                                <w:p w14:paraId="52CDB13C" w14:textId="77777777" w:rsidR="00C65086" w:rsidRPr="00D121C6" w:rsidRDefault="00C65086" w:rsidP="00D42F27">
                                  <w:pPr>
                                    <w:jc w:val="center"/>
                                    <w:rPr>
                                      <w:rFonts w:ascii="Times New Roman" w:hAnsi="Times New Roman" w:cs="Times New Roman"/>
                                    </w:rPr>
                                  </w:pPr>
                                </w:p>
                              </w:tc>
                              <w:tc>
                                <w:tcPr>
                                  <w:tcW w:w="0" w:type="auto"/>
                                  <w:vAlign w:val="center"/>
                                </w:tcPr>
                                <w:p w14:paraId="3815344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0.038</w:t>
                                  </w:r>
                                </w:p>
                              </w:tc>
                              <w:tc>
                                <w:tcPr>
                                  <w:tcW w:w="0" w:type="auto"/>
                                  <w:vAlign w:val="center"/>
                                </w:tcPr>
                                <w:p w14:paraId="208417D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1.860</w:t>
                                  </w:r>
                                </w:p>
                              </w:tc>
                              <w:tc>
                                <w:tcPr>
                                  <w:tcW w:w="0" w:type="auto"/>
                                  <w:vAlign w:val="center"/>
                                </w:tcPr>
                                <w:p w14:paraId="06941B02"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0.1726</w:t>
                                  </w:r>
                                </w:p>
                              </w:tc>
                              <w:tc>
                                <w:tcPr>
                                  <w:tcW w:w="0" w:type="auto"/>
                                  <w:vAlign w:val="center"/>
                                </w:tcPr>
                                <w:p w14:paraId="7ADCC52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0.028</w:t>
                                  </w:r>
                                </w:p>
                              </w:tc>
                              <w:tc>
                                <w:tcPr>
                                  <w:tcW w:w="0" w:type="auto"/>
                                  <w:vAlign w:val="center"/>
                                </w:tcPr>
                                <w:p w14:paraId="0284A0E5"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1.006</w:t>
                                  </w:r>
                                </w:p>
                              </w:tc>
                              <w:tc>
                                <w:tcPr>
                                  <w:tcW w:w="0" w:type="auto"/>
                                </w:tcPr>
                                <w:p w14:paraId="351D335B" w14:textId="77777777" w:rsidR="00C65086" w:rsidRPr="00D121C6" w:rsidRDefault="00C65086" w:rsidP="00D42F27">
                                  <w:pPr>
                                    <w:jc w:val="center"/>
                                    <w:rPr>
                                      <w:rFonts w:ascii="Times New Roman" w:hAnsi="Times New Roman" w:cs="Times New Roman"/>
                                    </w:rPr>
                                  </w:pPr>
                                </w:p>
                              </w:tc>
                              <w:tc>
                                <w:tcPr>
                                  <w:tcW w:w="0" w:type="auto"/>
                                  <w:vAlign w:val="center"/>
                                </w:tcPr>
                                <w:p w14:paraId="3C47EC7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0.3159</w:t>
                                  </w:r>
                                </w:p>
                              </w:tc>
                            </w:tr>
                            <w:tr w:rsidR="00C65086" w:rsidRPr="00D121C6" w14:paraId="695A2B7A" w14:textId="77777777" w:rsidTr="00D121C6">
                              <w:trPr>
                                <w:trHeight w:val="432"/>
                              </w:trPr>
                              <w:tc>
                                <w:tcPr>
                                  <w:tcW w:w="0" w:type="auto"/>
                                  <w:vAlign w:val="center"/>
                                </w:tcPr>
                                <w:p w14:paraId="6B356AFA"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MSCEIT</w:t>
                                  </w:r>
                                </w:p>
                              </w:tc>
                              <w:tc>
                                <w:tcPr>
                                  <w:tcW w:w="0" w:type="auto"/>
                                  <w:vAlign w:val="center"/>
                                </w:tcPr>
                                <w:p w14:paraId="7B55EC0F" w14:textId="77777777" w:rsidR="00C65086" w:rsidRPr="00D121C6" w:rsidRDefault="00C65086" w:rsidP="00D42F27">
                                  <w:pPr>
                                    <w:jc w:val="center"/>
                                    <w:rPr>
                                      <w:rFonts w:ascii="Times New Roman" w:hAnsi="Times New Roman" w:cs="Times New Roman"/>
                                    </w:rPr>
                                  </w:pPr>
                                </w:p>
                              </w:tc>
                              <w:tc>
                                <w:tcPr>
                                  <w:tcW w:w="0" w:type="auto"/>
                                  <w:vAlign w:val="center"/>
                                </w:tcPr>
                                <w:p w14:paraId="2A4DE360" w14:textId="77777777" w:rsidR="00C65086" w:rsidRPr="00D121C6" w:rsidRDefault="00C65086" w:rsidP="00D42F27">
                                  <w:pPr>
                                    <w:jc w:val="center"/>
                                    <w:rPr>
                                      <w:rFonts w:ascii="Times New Roman" w:hAnsi="Times New Roman" w:cs="Times New Roman"/>
                                    </w:rPr>
                                  </w:pPr>
                                </w:p>
                              </w:tc>
                              <w:tc>
                                <w:tcPr>
                                  <w:tcW w:w="0" w:type="auto"/>
                                  <w:gridSpan w:val="2"/>
                                </w:tcPr>
                                <w:p w14:paraId="0918B152" w14:textId="77777777" w:rsidR="00C65086" w:rsidRPr="00D121C6" w:rsidRDefault="00C65086" w:rsidP="00D42F27">
                                  <w:pPr>
                                    <w:jc w:val="center"/>
                                    <w:rPr>
                                      <w:rFonts w:ascii="Times New Roman" w:hAnsi="Times New Roman" w:cs="Times New Roman"/>
                                    </w:rPr>
                                  </w:pPr>
                                </w:p>
                              </w:tc>
                              <w:tc>
                                <w:tcPr>
                                  <w:tcW w:w="0" w:type="auto"/>
                                  <w:gridSpan w:val="2"/>
                                  <w:vAlign w:val="center"/>
                                </w:tcPr>
                                <w:p w14:paraId="1357494B" w14:textId="77777777" w:rsidR="00C65086" w:rsidRPr="00D121C6" w:rsidRDefault="00C65086" w:rsidP="00D42F27">
                                  <w:pPr>
                                    <w:jc w:val="center"/>
                                    <w:rPr>
                                      <w:rFonts w:ascii="Times New Roman" w:hAnsi="Times New Roman" w:cs="Times New Roman"/>
                                    </w:rPr>
                                  </w:pPr>
                                </w:p>
                              </w:tc>
                              <w:tc>
                                <w:tcPr>
                                  <w:tcW w:w="0" w:type="auto"/>
                                  <w:vAlign w:val="center"/>
                                </w:tcPr>
                                <w:p w14:paraId="16A3860F" w14:textId="77777777" w:rsidR="00C65086" w:rsidRPr="00D121C6" w:rsidRDefault="00C65086" w:rsidP="00D42F27">
                                  <w:pPr>
                                    <w:jc w:val="center"/>
                                    <w:rPr>
                                      <w:rFonts w:ascii="Times New Roman" w:hAnsi="Times New Roman" w:cs="Times New Roman"/>
                                    </w:rPr>
                                  </w:pPr>
                                </w:p>
                              </w:tc>
                              <w:tc>
                                <w:tcPr>
                                  <w:tcW w:w="0" w:type="auto"/>
                                  <w:gridSpan w:val="3"/>
                                </w:tcPr>
                                <w:p w14:paraId="1A5AAFB0" w14:textId="77777777" w:rsidR="00C65086" w:rsidRPr="00D121C6" w:rsidRDefault="00C65086" w:rsidP="00D42F27">
                                  <w:pPr>
                                    <w:jc w:val="center"/>
                                    <w:rPr>
                                      <w:rFonts w:ascii="Times New Roman" w:hAnsi="Times New Roman" w:cs="Times New Roman"/>
                                    </w:rPr>
                                  </w:pPr>
                                </w:p>
                              </w:tc>
                              <w:tc>
                                <w:tcPr>
                                  <w:tcW w:w="0" w:type="auto"/>
                                  <w:vAlign w:val="center"/>
                                </w:tcPr>
                                <w:p w14:paraId="2412BC4B" w14:textId="77777777" w:rsidR="00C65086" w:rsidRPr="00D121C6" w:rsidRDefault="00C65086" w:rsidP="00D42F27">
                                  <w:pPr>
                                    <w:jc w:val="center"/>
                                    <w:rPr>
                                      <w:rFonts w:ascii="Times New Roman" w:hAnsi="Times New Roman" w:cs="Times New Roman"/>
                                    </w:rPr>
                                  </w:pPr>
                                </w:p>
                              </w:tc>
                              <w:tc>
                                <w:tcPr>
                                  <w:tcW w:w="0" w:type="auto"/>
                                  <w:vAlign w:val="center"/>
                                </w:tcPr>
                                <w:p w14:paraId="7DCE5C6A" w14:textId="77777777" w:rsidR="00C65086" w:rsidRPr="00D121C6" w:rsidRDefault="00C65086" w:rsidP="00D42F27">
                                  <w:pPr>
                                    <w:jc w:val="center"/>
                                    <w:rPr>
                                      <w:rFonts w:ascii="Times New Roman" w:hAnsi="Times New Roman" w:cs="Times New Roman"/>
                                    </w:rPr>
                                  </w:pPr>
                                </w:p>
                              </w:tc>
                              <w:tc>
                                <w:tcPr>
                                  <w:tcW w:w="0" w:type="auto"/>
                                  <w:vAlign w:val="center"/>
                                </w:tcPr>
                                <w:p w14:paraId="70BC402C" w14:textId="77777777" w:rsidR="00C65086" w:rsidRPr="00D121C6" w:rsidRDefault="00C65086" w:rsidP="00D42F27">
                                  <w:pPr>
                                    <w:jc w:val="center"/>
                                    <w:rPr>
                                      <w:rFonts w:ascii="Times New Roman" w:hAnsi="Times New Roman" w:cs="Times New Roman"/>
                                    </w:rPr>
                                  </w:pPr>
                                </w:p>
                              </w:tc>
                              <w:tc>
                                <w:tcPr>
                                  <w:tcW w:w="0" w:type="auto"/>
                                  <w:vAlign w:val="center"/>
                                </w:tcPr>
                                <w:p w14:paraId="00F6C6F5"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-0.993</w:t>
                                  </w:r>
                                </w:p>
                              </w:tc>
                              <w:tc>
                                <w:tcPr>
                                  <w:tcW w:w="0" w:type="auto"/>
                                  <w:vAlign w:val="center"/>
                                </w:tcPr>
                                <w:p w14:paraId="163B58EF"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11.134*</w:t>
                                  </w:r>
                                </w:p>
                              </w:tc>
                              <w:tc>
                                <w:tcPr>
                                  <w:tcW w:w="0" w:type="auto"/>
                                </w:tcPr>
                                <w:p w14:paraId="7DCF7794" w14:textId="77777777" w:rsidR="00C65086" w:rsidRPr="00D121C6" w:rsidRDefault="00C65086" w:rsidP="00D42F27">
                                  <w:pPr>
                                    <w:jc w:val="center"/>
                                    <w:rPr>
                                      <w:rFonts w:ascii="Times New Roman" w:hAnsi="Times New Roman" w:cs="Times New Roman"/>
                                    </w:rPr>
                                  </w:pPr>
                                </w:p>
                              </w:tc>
                              <w:tc>
                                <w:tcPr>
                                  <w:tcW w:w="0" w:type="auto"/>
                                  <w:vAlign w:val="center"/>
                                </w:tcPr>
                                <w:p w14:paraId="1B2B5B4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0.0008</w:t>
                                  </w:r>
                                </w:p>
                              </w:tc>
                            </w:tr>
                            <w:tr w:rsidR="00C65086" w:rsidRPr="00D121C6" w14:paraId="7D7EB9BF" w14:textId="77777777" w:rsidTr="00D121C6">
                              <w:trPr>
                                <w:trHeight w:val="432"/>
                              </w:trPr>
                              <w:tc>
                                <w:tcPr>
                                  <w:tcW w:w="0" w:type="auto"/>
                                  <w:vAlign w:val="center"/>
                                </w:tcPr>
                                <w:p w14:paraId="4342E25A"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Model Chi-Square (df)</w:t>
                                  </w:r>
                                </w:p>
                              </w:tc>
                              <w:tc>
                                <w:tcPr>
                                  <w:tcW w:w="0" w:type="auto"/>
                                  <w:gridSpan w:val="3"/>
                                  <w:vAlign w:val="center"/>
                                </w:tcPr>
                                <w:p w14:paraId="77F27A4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14.572* (1)</w:t>
                                  </w:r>
                                </w:p>
                              </w:tc>
                              <w:tc>
                                <w:tcPr>
                                  <w:tcW w:w="0" w:type="auto"/>
                                  <w:gridSpan w:val="6"/>
                                  <w:vAlign w:val="center"/>
                                </w:tcPr>
                                <w:p w14:paraId="2C49B8A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74.861* (2)</w:t>
                                  </w:r>
                                </w:p>
                              </w:tc>
                              <w:tc>
                                <w:tcPr>
                                  <w:tcW w:w="0" w:type="auto"/>
                                  <w:gridSpan w:val="4"/>
                                  <w:vAlign w:val="center"/>
                                </w:tcPr>
                                <w:p w14:paraId="233CD33B"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76.164* (3)</w:t>
                                  </w:r>
                                </w:p>
                              </w:tc>
                              <w:tc>
                                <w:tcPr>
                                  <w:tcW w:w="0" w:type="auto"/>
                                  <w:gridSpan w:val="2"/>
                                  <w:vAlign w:val="center"/>
                                </w:tcPr>
                                <w:p w14:paraId="6F8030A2"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89.077* (4)</w:t>
                                  </w:r>
                                </w:p>
                              </w:tc>
                              <w:tc>
                                <w:tcPr>
                                  <w:tcW w:w="0" w:type="auto"/>
                                  <w:gridSpan w:val="2"/>
                                </w:tcPr>
                                <w:p w14:paraId="23D6AB84" w14:textId="77777777" w:rsidR="00C65086" w:rsidRPr="00D121C6" w:rsidRDefault="00C65086" w:rsidP="00D42F27">
                                  <w:pPr>
                                    <w:jc w:val="center"/>
                                    <w:rPr>
                                      <w:rFonts w:ascii="Times New Roman" w:hAnsi="Times New Roman" w:cs="Times New Roman"/>
                                    </w:rPr>
                                  </w:pPr>
                                </w:p>
                              </w:tc>
                            </w:tr>
                            <w:tr w:rsidR="00C65086" w:rsidRPr="00D121C6" w14:paraId="142F1350" w14:textId="77777777" w:rsidTr="00D121C6">
                              <w:trPr>
                                <w:trHeight w:val="432"/>
                              </w:trPr>
                              <w:tc>
                                <w:tcPr>
                                  <w:tcW w:w="0" w:type="auto"/>
                                  <w:tcBorders>
                                    <w:bottom w:val="single" w:sz="4" w:space="0" w:color="auto"/>
                                  </w:tcBorders>
                                  <w:vAlign w:val="center"/>
                                </w:tcPr>
                                <w:p w14:paraId="01A8C994"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 xml:space="preserve"> Model AUC</w:t>
                                  </w:r>
                                </w:p>
                              </w:tc>
                              <w:tc>
                                <w:tcPr>
                                  <w:tcW w:w="0" w:type="auto"/>
                                  <w:gridSpan w:val="3"/>
                                  <w:tcBorders>
                                    <w:bottom w:val="single" w:sz="4" w:space="0" w:color="auto"/>
                                  </w:tcBorders>
                                  <w:vAlign w:val="center"/>
                                </w:tcPr>
                                <w:p w14:paraId="4349E98A"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0.613</w:t>
                                  </w:r>
                                </w:p>
                              </w:tc>
                              <w:tc>
                                <w:tcPr>
                                  <w:tcW w:w="0" w:type="auto"/>
                                  <w:gridSpan w:val="6"/>
                                  <w:tcBorders>
                                    <w:bottom w:val="single" w:sz="4" w:space="0" w:color="auto"/>
                                  </w:tcBorders>
                                  <w:vAlign w:val="center"/>
                                </w:tcPr>
                                <w:p w14:paraId="0591248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0.757</w:t>
                                  </w:r>
                                </w:p>
                              </w:tc>
                              <w:tc>
                                <w:tcPr>
                                  <w:tcW w:w="0" w:type="auto"/>
                                  <w:gridSpan w:val="4"/>
                                  <w:tcBorders>
                                    <w:bottom w:val="single" w:sz="4" w:space="0" w:color="auto"/>
                                  </w:tcBorders>
                                  <w:vAlign w:val="center"/>
                                </w:tcPr>
                                <w:p w14:paraId="2C325835"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0.761</w:t>
                                  </w:r>
                                </w:p>
                              </w:tc>
                              <w:tc>
                                <w:tcPr>
                                  <w:tcW w:w="0" w:type="auto"/>
                                  <w:gridSpan w:val="2"/>
                                  <w:tcBorders>
                                    <w:bottom w:val="single" w:sz="4" w:space="0" w:color="auto"/>
                                  </w:tcBorders>
                                  <w:vAlign w:val="center"/>
                                </w:tcPr>
                                <w:p w14:paraId="226EBFF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0.785</w:t>
                                  </w:r>
                                </w:p>
                              </w:tc>
                              <w:tc>
                                <w:tcPr>
                                  <w:tcW w:w="0" w:type="auto"/>
                                  <w:gridSpan w:val="2"/>
                                  <w:tcBorders>
                                    <w:bottom w:val="single" w:sz="4" w:space="0" w:color="auto"/>
                                  </w:tcBorders>
                                </w:tcPr>
                                <w:p w14:paraId="0DC686D3" w14:textId="77777777" w:rsidR="00C65086" w:rsidRPr="00D121C6" w:rsidRDefault="00C65086" w:rsidP="00D42F27">
                                  <w:pPr>
                                    <w:jc w:val="center"/>
                                    <w:rPr>
                                      <w:rFonts w:ascii="Times New Roman" w:hAnsi="Times New Roman" w:cs="Times New Roman"/>
                                    </w:rPr>
                                  </w:pPr>
                                </w:p>
                              </w:tc>
                            </w:tr>
                          </w:tbl>
                          <w:p w14:paraId="6D04A28D" w14:textId="67047BD8" w:rsidR="00C65086" w:rsidRPr="00D42F27" w:rsidRDefault="00C65086" w:rsidP="00D121C6">
                            <w:pPr>
                              <w:spacing w:line="480" w:lineRule="auto"/>
                              <w:rPr>
                                <w:rFonts w:ascii="Times New Roman" w:hAnsi="Times New Roman" w:cs="Times New Roman"/>
                                <w:sz w:val="24"/>
                                <w:szCs w:val="24"/>
                              </w:rPr>
                            </w:pPr>
                            <w:r w:rsidRPr="00D42F27">
                              <w:rPr>
                                <w:rFonts w:ascii="Times New Roman" w:hAnsi="Times New Roman" w:cs="Times New Roman"/>
                                <w:sz w:val="24"/>
                                <w:szCs w:val="24"/>
                              </w:rPr>
                              <w:t xml:space="preserve">Note: </w:t>
                            </w:r>
                            <w:r>
                              <w:rPr>
                                <w:rFonts w:ascii="Times New Roman" w:hAnsi="Times New Roman" w:cs="Times New Roman"/>
                                <w:sz w:val="24"/>
                                <w:szCs w:val="24"/>
                              </w:rPr>
                              <w:t xml:space="preserve">C.E. = college embeddedness; </w:t>
                            </w:r>
                            <w:r w:rsidRPr="00D42F27">
                              <w:rPr>
                                <w:rFonts w:ascii="Times New Roman" w:hAnsi="Times New Roman" w:cs="Times New Roman"/>
                                <w:sz w:val="24"/>
                                <w:szCs w:val="24"/>
                              </w:rPr>
                              <w:t>The Wald’s Chi-Square are with 1 degree of freedom.</w:t>
                            </w:r>
                          </w:p>
                          <w:p w14:paraId="65DCE7CB" w14:textId="77777777" w:rsidR="00C65086" w:rsidRPr="00D42F27" w:rsidRDefault="00C65086" w:rsidP="00D121C6">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AEEF9" id="_x0000_s1028" type="#_x0000_t202" style="position:absolute;left:0;text-align:left;margin-left:-56.55pt;margin-top:170.65pt;width:697.05pt;height:257.6pt;rotation:90;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" stroked="f">
                <v:textbox>
                  <w:txbxContent>
                    <w:p w14:paraId="26C0A55F" w14:textId="77777777" w:rsidR="00C65086" w:rsidRPr="00D42F27" w:rsidRDefault="00C65086" w:rsidP="00D121C6">
                      <w:pPr>
                        <w:spacing w:after="0" w:line="240" w:lineRule="auto"/>
                        <w:rPr>
                          <w:rFonts w:ascii="Times New Roman" w:hAnsi="Times New Roman" w:cs="Times New Roman"/>
                          <w:sz w:val="24"/>
                          <w:szCs w:val="24"/>
                        </w:rPr>
                      </w:pPr>
                      <w:r w:rsidRPr="00D42F27">
                        <w:rPr>
                          <w:rFonts w:ascii="Times New Roman" w:hAnsi="Times New Roman" w:cs="Times New Roman"/>
                          <w:sz w:val="24"/>
                          <w:szCs w:val="24"/>
                        </w:rPr>
                        <w:t>Table 6. Binary logistic regression results for model comparisons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3" w:type="dxa"/>
                          <w:right w:w="43" w:type="dxa"/>
                        </w:tblCellMar>
                        <w:tblLook w:val="04A0" w:firstRow="1" w:lastRow="0" w:firstColumn="1" w:lastColumn="0" w:noHBand="0" w:noVBand="1"/>
                      </w:tblPr>
                      <w:tblGrid>
                        <w:gridCol w:w="2125"/>
                        <w:gridCol w:w="1076"/>
                        <w:gridCol w:w="1013"/>
                        <w:gridCol w:w="371"/>
                        <w:gridCol w:w="366"/>
                        <w:gridCol w:w="538"/>
                        <w:gridCol w:w="538"/>
                        <w:gridCol w:w="1044"/>
                        <w:gridCol w:w="252"/>
                        <w:gridCol w:w="250"/>
                        <w:gridCol w:w="249"/>
                        <w:gridCol w:w="1076"/>
                        <w:gridCol w:w="1044"/>
                        <w:gridCol w:w="750"/>
                        <w:gridCol w:w="1076"/>
                        <w:gridCol w:w="1044"/>
                        <w:gridCol w:w="92"/>
                        <w:gridCol w:w="750"/>
                      </w:tblGrid>
                      <w:tr w:rsidR="00C65086" w:rsidRPr="00AD7F13" w14:paraId="7432728B" w14:textId="77777777" w:rsidTr="00D121C6">
                        <w:trPr>
                          <w:trHeight w:val="288"/>
                        </w:trPr>
                        <w:tc>
                          <w:tcPr>
                            <w:tcW w:w="0" w:type="auto"/>
                            <w:tcBorders>
                              <w:top w:val="single" w:sz="4" w:space="0" w:color="auto"/>
                              <w:bottom w:val="single" w:sz="4" w:space="0" w:color="auto"/>
                            </w:tcBorders>
                            <w:vAlign w:val="center"/>
                          </w:tcPr>
                          <w:p w14:paraId="4794F13F" w14:textId="77777777" w:rsidR="00C65086" w:rsidRPr="00AD7F13" w:rsidRDefault="00C65086" w:rsidP="00D42F27">
                            <w:pPr>
                              <w:jc w:val="center"/>
                              <w:rPr>
                                <w:rFonts w:ascii="Times New Roman" w:hAnsi="Times New Roman" w:cs="Times New Roman"/>
                              </w:rPr>
                            </w:pPr>
                          </w:p>
                        </w:tc>
                        <w:tc>
                          <w:tcPr>
                            <w:tcW w:w="0" w:type="auto"/>
                            <w:gridSpan w:val="5"/>
                            <w:tcBorders>
                              <w:top w:val="single" w:sz="4" w:space="0" w:color="auto"/>
                              <w:bottom w:val="single" w:sz="4" w:space="0" w:color="auto"/>
                            </w:tcBorders>
                            <w:vAlign w:val="center"/>
                          </w:tcPr>
                          <w:p w14:paraId="37F7DF85" w14:textId="77777777" w:rsidR="00C65086" w:rsidRPr="00AD7F13" w:rsidRDefault="00C65086" w:rsidP="00D42F27">
                            <w:pPr>
                              <w:jc w:val="center"/>
                              <w:rPr>
                                <w:rFonts w:ascii="Times New Roman" w:hAnsi="Times New Roman" w:cs="Times New Roman"/>
                              </w:rPr>
                            </w:pPr>
                            <w:r w:rsidRPr="00AD7F13">
                              <w:rPr>
                                <w:rFonts w:ascii="Times New Roman" w:hAnsi="Times New Roman" w:cs="Times New Roman"/>
                              </w:rPr>
                              <w:t>Model 1</w:t>
                            </w:r>
                          </w:p>
                        </w:tc>
                        <w:tc>
                          <w:tcPr>
                            <w:tcW w:w="0" w:type="auto"/>
                            <w:gridSpan w:val="3"/>
                            <w:tcBorders>
                              <w:top w:val="single" w:sz="4" w:space="0" w:color="auto"/>
                              <w:bottom w:val="single" w:sz="4" w:space="0" w:color="auto"/>
                            </w:tcBorders>
                            <w:vAlign w:val="center"/>
                          </w:tcPr>
                          <w:p w14:paraId="3B46BECB" w14:textId="77777777" w:rsidR="00C65086" w:rsidRPr="00AD7F13" w:rsidRDefault="00C65086" w:rsidP="00D42F27">
                            <w:pPr>
                              <w:jc w:val="center"/>
                              <w:rPr>
                                <w:rFonts w:ascii="Times New Roman" w:hAnsi="Times New Roman" w:cs="Times New Roman"/>
                              </w:rPr>
                            </w:pPr>
                            <w:r w:rsidRPr="00AD7F13">
                              <w:rPr>
                                <w:rFonts w:ascii="Times New Roman" w:hAnsi="Times New Roman" w:cs="Times New Roman"/>
                              </w:rPr>
                              <w:t>Model 2</w:t>
                            </w:r>
                          </w:p>
                        </w:tc>
                        <w:tc>
                          <w:tcPr>
                            <w:tcW w:w="0" w:type="auto"/>
                            <w:gridSpan w:val="5"/>
                            <w:tcBorders>
                              <w:top w:val="single" w:sz="4" w:space="0" w:color="auto"/>
                              <w:bottom w:val="single" w:sz="4" w:space="0" w:color="auto"/>
                            </w:tcBorders>
                            <w:vAlign w:val="center"/>
                          </w:tcPr>
                          <w:p w14:paraId="2412448B" w14:textId="77777777" w:rsidR="00C65086" w:rsidRPr="00AD7F13" w:rsidRDefault="00C65086" w:rsidP="00D42F27">
                            <w:pPr>
                              <w:jc w:val="center"/>
                              <w:rPr>
                                <w:rFonts w:ascii="Times New Roman" w:hAnsi="Times New Roman" w:cs="Times New Roman"/>
                              </w:rPr>
                            </w:pPr>
                            <w:r w:rsidRPr="00AD7F13">
                              <w:rPr>
                                <w:rFonts w:ascii="Times New Roman" w:hAnsi="Times New Roman" w:cs="Times New Roman"/>
                              </w:rPr>
                              <w:t>Model 3</w:t>
                            </w:r>
                          </w:p>
                        </w:tc>
                        <w:tc>
                          <w:tcPr>
                            <w:tcW w:w="0" w:type="auto"/>
                            <w:gridSpan w:val="2"/>
                            <w:tcBorders>
                              <w:top w:val="single" w:sz="4" w:space="0" w:color="auto"/>
                              <w:bottom w:val="single" w:sz="4" w:space="0" w:color="auto"/>
                            </w:tcBorders>
                            <w:vAlign w:val="center"/>
                          </w:tcPr>
                          <w:p w14:paraId="6BDC5751" w14:textId="77777777" w:rsidR="00C65086" w:rsidRPr="00AD7F13" w:rsidRDefault="00C65086" w:rsidP="00D42F27">
                            <w:pPr>
                              <w:jc w:val="center"/>
                              <w:rPr>
                                <w:rFonts w:ascii="Times New Roman" w:hAnsi="Times New Roman" w:cs="Times New Roman"/>
                              </w:rPr>
                            </w:pPr>
                            <w:r w:rsidRPr="00AD7F13">
                              <w:rPr>
                                <w:rFonts w:ascii="Times New Roman" w:hAnsi="Times New Roman" w:cs="Times New Roman"/>
                              </w:rPr>
                              <w:t>Model 4</w:t>
                            </w:r>
                          </w:p>
                        </w:tc>
                        <w:tc>
                          <w:tcPr>
                            <w:tcW w:w="0" w:type="auto"/>
                            <w:gridSpan w:val="2"/>
                            <w:tcBorders>
                              <w:top w:val="single" w:sz="4" w:space="0" w:color="auto"/>
                              <w:bottom w:val="single" w:sz="4" w:space="0" w:color="auto"/>
                            </w:tcBorders>
                          </w:tcPr>
                          <w:p w14:paraId="7F0EC1EC" w14:textId="77777777" w:rsidR="00C65086" w:rsidRPr="00AD7F13" w:rsidRDefault="00C65086" w:rsidP="00D42F27">
                            <w:pPr>
                              <w:jc w:val="center"/>
                              <w:rPr>
                                <w:rFonts w:ascii="Times New Roman" w:hAnsi="Times New Roman" w:cs="Times New Roman"/>
                              </w:rPr>
                            </w:pPr>
                          </w:p>
                        </w:tc>
                      </w:tr>
                      <w:tr w:rsidR="00C65086" w:rsidRPr="00D121C6" w14:paraId="3434ED3D" w14:textId="77777777" w:rsidTr="00D121C6">
                        <w:trPr>
                          <w:trHeight w:val="288"/>
                        </w:trPr>
                        <w:tc>
                          <w:tcPr>
                            <w:tcW w:w="0" w:type="auto"/>
                            <w:tcBorders>
                              <w:top w:val="single" w:sz="4" w:space="0" w:color="auto"/>
                            </w:tcBorders>
                            <w:vAlign w:val="bottom"/>
                          </w:tcPr>
                          <w:p w14:paraId="4E61296B"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Variable</w:t>
                            </w:r>
                          </w:p>
                        </w:tc>
                        <w:tc>
                          <w:tcPr>
                            <w:tcW w:w="0" w:type="auto"/>
                            <w:tcBorders>
                              <w:top w:val="single" w:sz="4" w:space="0" w:color="auto"/>
                            </w:tcBorders>
                            <w:vAlign w:val="bottom"/>
                          </w:tcPr>
                          <w:p w14:paraId="007ECF82"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Coefficient</w:t>
                            </w:r>
                          </w:p>
                        </w:tc>
                        <w:tc>
                          <w:tcPr>
                            <w:tcW w:w="0" w:type="auto"/>
                            <w:tcBorders>
                              <w:top w:val="single" w:sz="4" w:space="0" w:color="auto"/>
                            </w:tcBorders>
                            <w:vAlign w:val="bottom"/>
                          </w:tcPr>
                          <w:p w14:paraId="1BEB5557"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Chi-square</w:t>
                            </w:r>
                          </w:p>
                        </w:tc>
                        <w:tc>
                          <w:tcPr>
                            <w:tcW w:w="0" w:type="auto"/>
                            <w:gridSpan w:val="2"/>
                            <w:tcBorders>
                              <w:top w:val="single" w:sz="4" w:space="0" w:color="auto"/>
                            </w:tcBorders>
                            <w:vAlign w:val="bottom"/>
                          </w:tcPr>
                          <w:p w14:paraId="2E35BD67"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p-valu</w:t>
                            </w:r>
                            <w:r>
                              <w:rPr>
                                <w:rFonts w:ascii="Times New Roman" w:hAnsi="Times New Roman" w:cs="Times New Roman"/>
                              </w:rPr>
                              <w:t xml:space="preserve">e </w:t>
                            </w:r>
                          </w:p>
                        </w:tc>
                        <w:tc>
                          <w:tcPr>
                            <w:tcW w:w="0" w:type="auto"/>
                            <w:gridSpan w:val="2"/>
                            <w:tcBorders>
                              <w:top w:val="single" w:sz="4" w:space="0" w:color="auto"/>
                            </w:tcBorders>
                            <w:vAlign w:val="bottom"/>
                          </w:tcPr>
                          <w:p w14:paraId="5EAFF2BE"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Coefficient</w:t>
                            </w:r>
                          </w:p>
                        </w:tc>
                        <w:tc>
                          <w:tcPr>
                            <w:tcW w:w="0" w:type="auto"/>
                            <w:tcBorders>
                              <w:top w:val="single" w:sz="4" w:space="0" w:color="auto"/>
                            </w:tcBorders>
                            <w:vAlign w:val="bottom"/>
                          </w:tcPr>
                          <w:p w14:paraId="1F004ECF"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Chi-Square</w:t>
                            </w:r>
                          </w:p>
                        </w:tc>
                        <w:tc>
                          <w:tcPr>
                            <w:tcW w:w="0" w:type="auto"/>
                            <w:gridSpan w:val="3"/>
                            <w:tcBorders>
                              <w:top w:val="single" w:sz="4" w:space="0" w:color="auto"/>
                            </w:tcBorders>
                            <w:vAlign w:val="bottom"/>
                          </w:tcPr>
                          <w:p w14:paraId="69DC2D05"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p-value</w:t>
                            </w:r>
                          </w:p>
                        </w:tc>
                        <w:tc>
                          <w:tcPr>
                            <w:tcW w:w="0" w:type="auto"/>
                            <w:tcBorders>
                              <w:top w:val="single" w:sz="4" w:space="0" w:color="auto"/>
                            </w:tcBorders>
                            <w:vAlign w:val="bottom"/>
                          </w:tcPr>
                          <w:p w14:paraId="3EB80025"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Coefficient</w:t>
                            </w:r>
                          </w:p>
                        </w:tc>
                        <w:tc>
                          <w:tcPr>
                            <w:tcW w:w="0" w:type="auto"/>
                            <w:tcBorders>
                              <w:top w:val="single" w:sz="4" w:space="0" w:color="auto"/>
                            </w:tcBorders>
                            <w:vAlign w:val="bottom"/>
                          </w:tcPr>
                          <w:p w14:paraId="33EA516D"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Chi-Square</w:t>
                            </w:r>
                          </w:p>
                        </w:tc>
                        <w:tc>
                          <w:tcPr>
                            <w:tcW w:w="0" w:type="auto"/>
                            <w:tcBorders>
                              <w:top w:val="single" w:sz="4" w:space="0" w:color="auto"/>
                            </w:tcBorders>
                            <w:vAlign w:val="bottom"/>
                          </w:tcPr>
                          <w:p w14:paraId="3F428F1A"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p-value</w:t>
                            </w:r>
                          </w:p>
                        </w:tc>
                        <w:tc>
                          <w:tcPr>
                            <w:tcW w:w="0" w:type="auto"/>
                            <w:tcBorders>
                              <w:top w:val="single" w:sz="4" w:space="0" w:color="auto"/>
                            </w:tcBorders>
                            <w:vAlign w:val="bottom"/>
                          </w:tcPr>
                          <w:p w14:paraId="77789D60"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Coefficient</w:t>
                            </w:r>
                          </w:p>
                        </w:tc>
                        <w:tc>
                          <w:tcPr>
                            <w:tcW w:w="0" w:type="auto"/>
                            <w:tcBorders>
                              <w:top w:val="single" w:sz="4" w:space="0" w:color="auto"/>
                            </w:tcBorders>
                            <w:vAlign w:val="bottom"/>
                          </w:tcPr>
                          <w:p w14:paraId="693A7045"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Chi-Square</w:t>
                            </w:r>
                          </w:p>
                        </w:tc>
                        <w:tc>
                          <w:tcPr>
                            <w:tcW w:w="0" w:type="auto"/>
                            <w:tcBorders>
                              <w:top w:val="single" w:sz="4" w:space="0" w:color="auto"/>
                            </w:tcBorders>
                          </w:tcPr>
                          <w:p w14:paraId="01F205C6" w14:textId="77777777" w:rsidR="00C65086" w:rsidRPr="00D121C6" w:rsidRDefault="00C65086" w:rsidP="00803AB8">
                            <w:pPr>
                              <w:jc w:val="center"/>
                              <w:rPr>
                                <w:rFonts w:ascii="Times New Roman" w:hAnsi="Times New Roman" w:cs="Times New Roman"/>
                              </w:rPr>
                            </w:pPr>
                          </w:p>
                        </w:tc>
                        <w:tc>
                          <w:tcPr>
                            <w:tcW w:w="0" w:type="auto"/>
                            <w:tcBorders>
                              <w:top w:val="single" w:sz="4" w:space="0" w:color="auto"/>
                            </w:tcBorders>
                            <w:vAlign w:val="bottom"/>
                          </w:tcPr>
                          <w:p w14:paraId="3CD43653" w14:textId="77777777" w:rsidR="00C65086" w:rsidRPr="00D121C6" w:rsidRDefault="00C65086" w:rsidP="00803AB8">
                            <w:pPr>
                              <w:jc w:val="center"/>
                              <w:rPr>
                                <w:rFonts w:ascii="Times New Roman" w:hAnsi="Times New Roman" w:cs="Times New Roman"/>
                              </w:rPr>
                            </w:pPr>
                            <w:r w:rsidRPr="00D121C6">
                              <w:rPr>
                                <w:rFonts w:ascii="Times New Roman" w:hAnsi="Times New Roman" w:cs="Times New Roman"/>
                              </w:rPr>
                              <w:t>p-value</w:t>
                            </w:r>
                          </w:p>
                        </w:tc>
                      </w:tr>
                      <w:tr w:rsidR="00C65086" w:rsidRPr="00D121C6" w14:paraId="161D85BA" w14:textId="77777777" w:rsidTr="00D121C6">
                        <w:trPr>
                          <w:trHeight w:val="432"/>
                        </w:trPr>
                        <w:tc>
                          <w:tcPr>
                            <w:tcW w:w="0" w:type="auto"/>
                            <w:vAlign w:val="center"/>
                          </w:tcPr>
                          <w:p w14:paraId="6D7E1AE5"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Intercept</w:t>
                            </w:r>
                          </w:p>
                        </w:tc>
                        <w:tc>
                          <w:tcPr>
                            <w:tcW w:w="0" w:type="auto"/>
                            <w:vAlign w:val="center"/>
                          </w:tcPr>
                          <w:p w14:paraId="19DAA5F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-2.568</w:t>
                            </w:r>
                          </w:p>
                        </w:tc>
                        <w:tc>
                          <w:tcPr>
                            <w:tcW w:w="0" w:type="auto"/>
                            <w:vAlign w:val="center"/>
                          </w:tcPr>
                          <w:p w14:paraId="741D1E5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4.198*</w:t>
                            </w:r>
                          </w:p>
                        </w:tc>
                        <w:tc>
                          <w:tcPr>
                            <w:tcW w:w="0" w:type="auto"/>
                            <w:gridSpan w:val="2"/>
                            <w:vAlign w:val="center"/>
                          </w:tcPr>
                          <w:p w14:paraId="1C21B8E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0.0405</w:t>
                            </w:r>
                          </w:p>
                        </w:tc>
                        <w:tc>
                          <w:tcPr>
                            <w:tcW w:w="0" w:type="auto"/>
                            <w:gridSpan w:val="2"/>
                            <w:vAlign w:val="center"/>
                          </w:tcPr>
                          <w:p w14:paraId="54BEA8D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-6.944</w:t>
                            </w:r>
                          </w:p>
                        </w:tc>
                        <w:tc>
                          <w:tcPr>
                            <w:tcW w:w="0" w:type="auto"/>
                            <w:vAlign w:val="center"/>
                          </w:tcPr>
                          <w:p w14:paraId="315F374A"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20.139*</w:t>
                            </w:r>
                          </w:p>
                        </w:tc>
                        <w:tc>
                          <w:tcPr>
                            <w:tcW w:w="0" w:type="auto"/>
                            <w:gridSpan w:val="3"/>
                            <w:vAlign w:val="center"/>
                          </w:tcPr>
                          <w:p w14:paraId="2CD8D1C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c>
                          <w:tcPr>
                            <w:tcW w:w="0" w:type="auto"/>
                            <w:vAlign w:val="center"/>
                          </w:tcPr>
                          <w:p w14:paraId="14F556A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-7.381</w:t>
                            </w:r>
                          </w:p>
                        </w:tc>
                        <w:tc>
                          <w:tcPr>
                            <w:tcW w:w="0" w:type="auto"/>
                            <w:vAlign w:val="center"/>
                          </w:tcPr>
                          <w:p w14:paraId="230917F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21.547*</w:t>
                            </w:r>
                          </w:p>
                        </w:tc>
                        <w:tc>
                          <w:tcPr>
                            <w:tcW w:w="0" w:type="auto"/>
                            <w:vAlign w:val="center"/>
                          </w:tcPr>
                          <w:p w14:paraId="2EE8F80F"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c>
                          <w:tcPr>
                            <w:tcW w:w="0" w:type="auto"/>
                            <w:vAlign w:val="center"/>
                          </w:tcPr>
                          <w:p w14:paraId="3A811A10"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-7.482</w:t>
                            </w:r>
                          </w:p>
                        </w:tc>
                        <w:tc>
                          <w:tcPr>
                            <w:tcW w:w="0" w:type="auto"/>
                            <w:vAlign w:val="center"/>
                          </w:tcPr>
                          <w:p w14:paraId="05D19DA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22.020*</w:t>
                            </w:r>
                          </w:p>
                        </w:tc>
                        <w:tc>
                          <w:tcPr>
                            <w:tcW w:w="0" w:type="auto"/>
                          </w:tcPr>
                          <w:p w14:paraId="5599A7DE" w14:textId="77777777" w:rsidR="00C65086" w:rsidRPr="00D121C6" w:rsidRDefault="00C65086" w:rsidP="00D42F27">
                            <w:pPr>
                              <w:jc w:val="center"/>
                              <w:rPr>
                                <w:rFonts w:ascii="Times New Roman" w:hAnsi="Times New Roman" w:cs="Times New Roman"/>
                              </w:rPr>
                            </w:pPr>
                          </w:p>
                        </w:tc>
                        <w:tc>
                          <w:tcPr>
                            <w:tcW w:w="0" w:type="auto"/>
                            <w:vAlign w:val="center"/>
                          </w:tcPr>
                          <w:p w14:paraId="02C9E33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r>
                      <w:tr w:rsidR="00C65086" w:rsidRPr="00D121C6" w14:paraId="7EE76466" w14:textId="77777777" w:rsidTr="00D121C6">
                        <w:trPr>
                          <w:trHeight w:val="432"/>
                        </w:trPr>
                        <w:tc>
                          <w:tcPr>
                            <w:tcW w:w="0" w:type="auto"/>
                            <w:vAlign w:val="center"/>
                          </w:tcPr>
                          <w:p w14:paraId="059FE986"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PredRet</w:t>
                            </w:r>
                          </w:p>
                        </w:tc>
                        <w:tc>
                          <w:tcPr>
                            <w:tcW w:w="0" w:type="auto"/>
                            <w:vAlign w:val="center"/>
                          </w:tcPr>
                          <w:p w14:paraId="62CE5F97"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0.053</w:t>
                            </w:r>
                          </w:p>
                        </w:tc>
                        <w:tc>
                          <w:tcPr>
                            <w:tcW w:w="0" w:type="auto"/>
                            <w:vAlign w:val="center"/>
                          </w:tcPr>
                          <w:p w14:paraId="2236209D"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13.612*</w:t>
                            </w:r>
                          </w:p>
                        </w:tc>
                        <w:tc>
                          <w:tcPr>
                            <w:tcW w:w="0" w:type="auto"/>
                            <w:gridSpan w:val="2"/>
                            <w:vAlign w:val="center"/>
                          </w:tcPr>
                          <w:p w14:paraId="118DEB1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0.0002</w:t>
                            </w:r>
                          </w:p>
                        </w:tc>
                        <w:tc>
                          <w:tcPr>
                            <w:tcW w:w="0" w:type="auto"/>
                            <w:gridSpan w:val="2"/>
                            <w:vAlign w:val="center"/>
                          </w:tcPr>
                          <w:p w14:paraId="0C7FE8AF"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0.042</w:t>
                            </w:r>
                          </w:p>
                        </w:tc>
                        <w:tc>
                          <w:tcPr>
                            <w:tcW w:w="0" w:type="auto"/>
                            <w:vAlign w:val="center"/>
                          </w:tcPr>
                          <w:p w14:paraId="220E3E9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7.043*</w:t>
                            </w:r>
                          </w:p>
                        </w:tc>
                        <w:tc>
                          <w:tcPr>
                            <w:tcW w:w="0" w:type="auto"/>
                            <w:gridSpan w:val="3"/>
                            <w:vAlign w:val="center"/>
                          </w:tcPr>
                          <w:p w14:paraId="178314F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0.0080</w:t>
                            </w:r>
                          </w:p>
                        </w:tc>
                        <w:tc>
                          <w:tcPr>
                            <w:tcW w:w="0" w:type="auto"/>
                            <w:vAlign w:val="center"/>
                          </w:tcPr>
                          <w:p w14:paraId="1AC8553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0.044</w:t>
                            </w:r>
                          </w:p>
                        </w:tc>
                        <w:tc>
                          <w:tcPr>
                            <w:tcW w:w="0" w:type="auto"/>
                            <w:vAlign w:val="center"/>
                          </w:tcPr>
                          <w:p w14:paraId="1279369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7.679*</w:t>
                            </w:r>
                          </w:p>
                        </w:tc>
                        <w:tc>
                          <w:tcPr>
                            <w:tcW w:w="0" w:type="auto"/>
                            <w:vAlign w:val="center"/>
                          </w:tcPr>
                          <w:p w14:paraId="4F30B12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0.0056</w:t>
                            </w:r>
                          </w:p>
                        </w:tc>
                        <w:tc>
                          <w:tcPr>
                            <w:tcW w:w="0" w:type="auto"/>
                            <w:vAlign w:val="center"/>
                          </w:tcPr>
                          <w:p w14:paraId="1A09CF2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0.042</w:t>
                            </w:r>
                          </w:p>
                        </w:tc>
                        <w:tc>
                          <w:tcPr>
                            <w:tcW w:w="0" w:type="auto"/>
                            <w:vAlign w:val="center"/>
                          </w:tcPr>
                          <w:p w14:paraId="055D1A2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6.966*</w:t>
                            </w:r>
                          </w:p>
                        </w:tc>
                        <w:tc>
                          <w:tcPr>
                            <w:tcW w:w="0" w:type="auto"/>
                          </w:tcPr>
                          <w:p w14:paraId="5FC053B4" w14:textId="77777777" w:rsidR="00C65086" w:rsidRPr="00D121C6" w:rsidRDefault="00C65086" w:rsidP="00D42F27">
                            <w:pPr>
                              <w:jc w:val="center"/>
                              <w:rPr>
                                <w:rFonts w:ascii="Times New Roman" w:hAnsi="Times New Roman" w:cs="Times New Roman"/>
                              </w:rPr>
                            </w:pPr>
                          </w:p>
                        </w:tc>
                        <w:tc>
                          <w:tcPr>
                            <w:tcW w:w="0" w:type="auto"/>
                            <w:vAlign w:val="center"/>
                          </w:tcPr>
                          <w:p w14:paraId="705819E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0.0083</w:t>
                            </w:r>
                          </w:p>
                        </w:tc>
                      </w:tr>
                      <w:tr w:rsidR="00C65086" w:rsidRPr="00D121C6" w14:paraId="2C504EB8" w14:textId="77777777" w:rsidTr="00D121C6">
                        <w:trPr>
                          <w:trHeight w:val="432"/>
                        </w:trPr>
                        <w:tc>
                          <w:tcPr>
                            <w:tcW w:w="0" w:type="auto"/>
                            <w:vAlign w:val="center"/>
                          </w:tcPr>
                          <w:p w14:paraId="0E038C07"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College Embeddedness</w:t>
                            </w:r>
                          </w:p>
                        </w:tc>
                        <w:tc>
                          <w:tcPr>
                            <w:tcW w:w="0" w:type="auto"/>
                            <w:vAlign w:val="center"/>
                          </w:tcPr>
                          <w:p w14:paraId="391F9C78" w14:textId="77777777" w:rsidR="00C65086" w:rsidRPr="00D121C6" w:rsidRDefault="00C65086" w:rsidP="00D42F27">
                            <w:pPr>
                              <w:jc w:val="center"/>
                              <w:rPr>
                                <w:rFonts w:ascii="Times New Roman" w:hAnsi="Times New Roman" w:cs="Times New Roman"/>
                              </w:rPr>
                            </w:pPr>
                          </w:p>
                        </w:tc>
                        <w:tc>
                          <w:tcPr>
                            <w:tcW w:w="0" w:type="auto"/>
                            <w:vAlign w:val="center"/>
                          </w:tcPr>
                          <w:p w14:paraId="0CC27CB7" w14:textId="77777777" w:rsidR="00C65086" w:rsidRPr="00D121C6" w:rsidRDefault="00C65086" w:rsidP="00D42F27">
                            <w:pPr>
                              <w:jc w:val="center"/>
                              <w:rPr>
                                <w:rFonts w:ascii="Times New Roman" w:hAnsi="Times New Roman" w:cs="Times New Roman"/>
                              </w:rPr>
                            </w:pPr>
                          </w:p>
                        </w:tc>
                        <w:tc>
                          <w:tcPr>
                            <w:tcW w:w="0" w:type="auto"/>
                            <w:gridSpan w:val="2"/>
                          </w:tcPr>
                          <w:p w14:paraId="1C373925" w14:textId="77777777" w:rsidR="00C65086" w:rsidRPr="00D121C6" w:rsidRDefault="00C65086" w:rsidP="00D42F27">
                            <w:pPr>
                              <w:jc w:val="center"/>
                              <w:rPr>
                                <w:rFonts w:ascii="Times New Roman" w:hAnsi="Times New Roman" w:cs="Times New Roman"/>
                              </w:rPr>
                            </w:pPr>
                          </w:p>
                        </w:tc>
                        <w:tc>
                          <w:tcPr>
                            <w:tcW w:w="0" w:type="auto"/>
                            <w:gridSpan w:val="2"/>
                            <w:vAlign w:val="center"/>
                          </w:tcPr>
                          <w:p w14:paraId="0D9810EB"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0.145</w:t>
                            </w:r>
                          </w:p>
                        </w:tc>
                        <w:tc>
                          <w:tcPr>
                            <w:tcW w:w="0" w:type="auto"/>
                            <w:vAlign w:val="center"/>
                          </w:tcPr>
                          <w:p w14:paraId="1DCDBDFF"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51.405*</w:t>
                            </w:r>
                          </w:p>
                        </w:tc>
                        <w:tc>
                          <w:tcPr>
                            <w:tcW w:w="0" w:type="auto"/>
                            <w:gridSpan w:val="3"/>
                            <w:vAlign w:val="center"/>
                          </w:tcPr>
                          <w:p w14:paraId="78FEA312"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c>
                          <w:tcPr>
                            <w:tcW w:w="0" w:type="auto"/>
                            <w:vAlign w:val="center"/>
                          </w:tcPr>
                          <w:p w14:paraId="5BC2D5A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0.121</w:t>
                            </w:r>
                          </w:p>
                        </w:tc>
                        <w:tc>
                          <w:tcPr>
                            <w:tcW w:w="0" w:type="auto"/>
                            <w:vAlign w:val="center"/>
                          </w:tcPr>
                          <w:p w14:paraId="5C8B926E"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21.353*</w:t>
                            </w:r>
                          </w:p>
                        </w:tc>
                        <w:tc>
                          <w:tcPr>
                            <w:tcW w:w="0" w:type="auto"/>
                            <w:vAlign w:val="center"/>
                          </w:tcPr>
                          <w:p w14:paraId="717D5E3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c>
                          <w:tcPr>
                            <w:tcW w:w="0" w:type="auto"/>
                            <w:vAlign w:val="center"/>
                          </w:tcPr>
                          <w:p w14:paraId="7194AFD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0.137</w:t>
                            </w:r>
                          </w:p>
                        </w:tc>
                        <w:tc>
                          <w:tcPr>
                            <w:tcW w:w="0" w:type="auto"/>
                            <w:vAlign w:val="center"/>
                          </w:tcPr>
                          <w:p w14:paraId="702B6E3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25.715*</w:t>
                            </w:r>
                          </w:p>
                        </w:tc>
                        <w:tc>
                          <w:tcPr>
                            <w:tcW w:w="0" w:type="auto"/>
                          </w:tcPr>
                          <w:p w14:paraId="4D2F8E4B" w14:textId="77777777" w:rsidR="00C65086" w:rsidRPr="00D121C6" w:rsidRDefault="00C65086" w:rsidP="00D42F27">
                            <w:pPr>
                              <w:jc w:val="center"/>
                              <w:rPr>
                                <w:rFonts w:ascii="Times New Roman" w:hAnsi="Times New Roman" w:cs="Times New Roman"/>
                              </w:rPr>
                            </w:pPr>
                          </w:p>
                        </w:tc>
                        <w:tc>
                          <w:tcPr>
                            <w:tcW w:w="0" w:type="auto"/>
                            <w:vAlign w:val="center"/>
                          </w:tcPr>
                          <w:p w14:paraId="34729F2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&lt; .0001</w:t>
                            </w:r>
                          </w:p>
                        </w:tc>
                      </w:tr>
                      <w:tr w:rsidR="00C65086" w:rsidRPr="00D121C6" w14:paraId="2E46BFB6" w14:textId="77777777" w:rsidTr="00D121C6">
                        <w:trPr>
                          <w:trHeight w:val="432"/>
                        </w:trPr>
                        <w:tc>
                          <w:tcPr>
                            <w:tcW w:w="0" w:type="auto"/>
                            <w:vAlign w:val="center"/>
                          </w:tcPr>
                          <w:p w14:paraId="1FE8C17C"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Community-related C.E.</w:t>
                            </w:r>
                          </w:p>
                        </w:tc>
                        <w:tc>
                          <w:tcPr>
                            <w:tcW w:w="0" w:type="auto"/>
                            <w:vAlign w:val="center"/>
                          </w:tcPr>
                          <w:p w14:paraId="3F538751" w14:textId="77777777" w:rsidR="00C65086" w:rsidRPr="00D121C6" w:rsidRDefault="00C65086" w:rsidP="00D42F27">
                            <w:pPr>
                              <w:jc w:val="center"/>
                              <w:rPr>
                                <w:rFonts w:ascii="Times New Roman" w:hAnsi="Times New Roman" w:cs="Times New Roman"/>
                              </w:rPr>
                            </w:pPr>
                          </w:p>
                        </w:tc>
                        <w:tc>
                          <w:tcPr>
                            <w:tcW w:w="0" w:type="auto"/>
                            <w:vAlign w:val="center"/>
                          </w:tcPr>
                          <w:p w14:paraId="027AFD08" w14:textId="77777777" w:rsidR="00C65086" w:rsidRPr="00D121C6" w:rsidRDefault="00C65086" w:rsidP="00D42F27">
                            <w:pPr>
                              <w:jc w:val="center"/>
                              <w:rPr>
                                <w:rFonts w:ascii="Times New Roman" w:hAnsi="Times New Roman" w:cs="Times New Roman"/>
                              </w:rPr>
                            </w:pPr>
                          </w:p>
                        </w:tc>
                        <w:tc>
                          <w:tcPr>
                            <w:tcW w:w="0" w:type="auto"/>
                            <w:gridSpan w:val="2"/>
                          </w:tcPr>
                          <w:p w14:paraId="4349BDC6" w14:textId="77777777" w:rsidR="00C65086" w:rsidRPr="00D121C6" w:rsidRDefault="00C65086" w:rsidP="00D42F27">
                            <w:pPr>
                              <w:jc w:val="center"/>
                              <w:rPr>
                                <w:rFonts w:ascii="Times New Roman" w:hAnsi="Times New Roman" w:cs="Times New Roman"/>
                              </w:rPr>
                            </w:pPr>
                          </w:p>
                        </w:tc>
                        <w:tc>
                          <w:tcPr>
                            <w:tcW w:w="0" w:type="auto"/>
                            <w:gridSpan w:val="2"/>
                            <w:vAlign w:val="center"/>
                          </w:tcPr>
                          <w:p w14:paraId="7F0232AA" w14:textId="77777777" w:rsidR="00C65086" w:rsidRPr="00D121C6" w:rsidRDefault="00C65086" w:rsidP="00D42F27">
                            <w:pPr>
                              <w:jc w:val="center"/>
                              <w:rPr>
                                <w:rFonts w:ascii="Times New Roman" w:hAnsi="Times New Roman" w:cs="Times New Roman"/>
                              </w:rPr>
                            </w:pPr>
                          </w:p>
                        </w:tc>
                        <w:tc>
                          <w:tcPr>
                            <w:tcW w:w="0" w:type="auto"/>
                            <w:vAlign w:val="center"/>
                          </w:tcPr>
                          <w:p w14:paraId="125E9D85" w14:textId="77777777" w:rsidR="00C65086" w:rsidRPr="00D121C6" w:rsidRDefault="00C65086" w:rsidP="00D42F27">
                            <w:pPr>
                              <w:jc w:val="center"/>
                              <w:rPr>
                                <w:rFonts w:ascii="Times New Roman" w:hAnsi="Times New Roman" w:cs="Times New Roman"/>
                              </w:rPr>
                            </w:pPr>
                          </w:p>
                        </w:tc>
                        <w:tc>
                          <w:tcPr>
                            <w:tcW w:w="0" w:type="auto"/>
                            <w:gridSpan w:val="3"/>
                            <w:vAlign w:val="center"/>
                          </w:tcPr>
                          <w:p w14:paraId="52CDB13C" w14:textId="77777777" w:rsidR="00C65086" w:rsidRPr="00D121C6" w:rsidRDefault="00C65086" w:rsidP="00D42F27">
                            <w:pPr>
                              <w:jc w:val="center"/>
                              <w:rPr>
                                <w:rFonts w:ascii="Times New Roman" w:hAnsi="Times New Roman" w:cs="Times New Roman"/>
                              </w:rPr>
                            </w:pPr>
                          </w:p>
                        </w:tc>
                        <w:tc>
                          <w:tcPr>
                            <w:tcW w:w="0" w:type="auto"/>
                            <w:vAlign w:val="center"/>
                          </w:tcPr>
                          <w:p w14:paraId="3815344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0.038</w:t>
                            </w:r>
                          </w:p>
                        </w:tc>
                        <w:tc>
                          <w:tcPr>
                            <w:tcW w:w="0" w:type="auto"/>
                            <w:vAlign w:val="center"/>
                          </w:tcPr>
                          <w:p w14:paraId="208417D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1.860</w:t>
                            </w:r>
                          </w:p>
                        </w:tc>
                        <w:tc>
                          <w:tcPr>
                            <w:tcW w:w="0" w:type="auto"/>
                            <w:vAlign w:val="center"/>
                          </w:tcPr>
                          <w:p w14:paraId="06941B02"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0.1726</w:t>
                            </w:r>
                          </w:p>
                        </w:tc>
                        <w:tc>
                          <w:tcPr>
                            <w:tcW w:w="0" w:type="auto"/>
                            <w:vAlign w:val="center"/>
                          </w:tcPr>
                          <w:p w14:paraId="7ADCC529"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0.028</w:t>
                            </w:r>
                          </w:p>
                        </w:tc>
                        <w:tc>
                          <w:tcPr>
                            <w:tcW w:w="0" w:type="auto"/>
                            <w:vAlign w:val="center"/>
                          </w:tcPr>
                          <w:p w14:paraId="0284A0E5"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1.006</w:t>
                            </w:r>
                          </w:p>
                        </w:tc>
                        <w:tc>
                          <w:tcPr>
                            <w:tcW w:w="0" w:type="auto"/>
                          </w:tcPr>
                          <w:p w14:paraId="351D335B" w14:textId="77777777" w:rsidR="00C65086" w:rsidRPr="00D121C6" w:rsidRDefault="00C65086" w:rsidP="00D42F27">
                            <w:pPr>
                              <w:jc w:val="center"/>
                              <w:rPr>
                                <w:rFonts w:ascii="Times New Roman" w:hAnsi="Times New Roman" w:cs="Times New Roman"/>
                              </w:rPr>
                            </w:pPr>
                          </w:p>
                        </w:tc>
                        <w:tc>
                          <w:tcPr>
                            <w:tcW w:w="0" w:type="auto"/>
                            <w:vAlign w:val="center"/>
                          </w:tcPr>
                          <w:p w14:paraId="3C47EC7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0.3159</w:t>
                            </w:r>
                          </w:p>
                        </w:tc>
                      </w:tr>
                      <w:tr w:rsidR="00C65086" w:rsidRPr="00D121C6" w14:paraId="695A2B7A" w14:textId="77777777" w:rsidTr="00D121C6">
                        <w:trPr>
                          <w:trHeight w:val="432"/>
                        </w:trPr>
                        <w:tc>
                          <w:tcPr>
                            <w:tcW w:w="0" w:type="auto"/>
                            <w:vAlign w:val="center"/>
                          </w:tcPr>
                          <w:p w14:paraId="6B356AFA"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MSCEIT</w:t>
                            </w:r>
                          </w:p>
                        </w:tc>
                        <w:tc>
                          <w:tcPr>
                            <w:tcW w:w="0" w:type="auto"/>
                            <w:vAlign w:val="center"/>
                          </w:tcPr>
                          <w:p w14:paraId="7B55EC0F" w14:textId="77777777" w:rsidR="00C65086" w:rsidRPr="00D121C6" w:rsidRDefault="00C65086" w:rsidP="00D42F27">
                            <w:pPr>
                              <w:jc w:val="center"/>
                              <w:rPr>
                                <w:rFonts w:ascii="Times New Roman" w:hAnsi="Times New Roman" w:cs="Times New Roman"/>
                              </w:rPr>
                            </w:pPr>
                          </w:p>
                        </w:tc>
                        <w:tc>
                          <w:tcPr>
                            <w:tcW w:w="0" w:type="auto"/>
                            <w:vAlign w:val="center"/>
                          </w:tcPr>
                          <w:p w14:paraId="2A4DE360" w14:textId="77777777" w:rsidR="00C65086" w:rsidRPr="00D121C6" w:rsidRDefault="00C65086" w:rsidP="00D42F27">
                            <w:pPr>
                              <w:jc w:val="center"/>
                              <w:rPr>
                                <w:rFonts w:ascii="Times New Roman" w:hAnsi="Times New Roman" w:cs="Times New Roman"/>
                              </w:rPr>
                            </w:pPr>
                          </w:p>
                        </w:tc>
                        <w:tc>
                          <w:tcPr>
                            <w:tcW w:w="0" w:type="auto"/>
                            <w:gridSpan w:val="2"/>
                          </w:tcPr>
                          <w:p w14:paraId="0918B152" w14:textId="77777777" w:rsidR="00C65086" w:rsidRPr="00D121C6" w:rsidRDefault="00C65086" w:rsidP="00D42F27">
                            <w:pPr>
                              <w:jc w:val="center"/>
                              <w:rPr>
                                <w:rFonts w:ascii="Times New Roman" w:hAnsi="Times New Roman" w:cs="Times New Roman"/>
                              </w:rPr>
                            </w:pPr>
                          </w:p>
                        </w:tc>
                        <w:tc>
                          <w:tcPr>
                            <w:tcW w:w="0" w:type="auto"/>
                            <w:gridSpan w:val="2"/>
                            <w:vAlign w:val="center"/>
                          </w:tcPr>
                          <w:p w14:paraId="1357494B" w14:textId="77777777" w:rsidR="00C65086" w:rsidRPr="00D121C6" w:rsidRDefault="00C65086" w:rsidP="00D42F27">
                            <w:pPr>
                              <w:jc w:val="center"/>
                              <w:rPr>
                                <w:rFonts w:ascii="Times New Roman" w:hAnsi="Times New Roman" w:cs="Times New Roman"/>
                              </w:rPr>
                            </w:pPr>
                          </w:p>
                        </w:tc>
                        <w:tc>
                          <w:tcPr>
                            <w:tcW w:w="0" w:type="auto"/>
                            <w:vAlign w:val="center"/>
                          </w:tcPr>
                          <w:p w14:paraId="16A3860F" w14:textId="77777777" w:rsidR="00C65086" w:rsidRPr="00D121C6" w:rsidRDefault="00C65086" w:rsidP="00D42F27">
                            <w:pPr>
                              <w:jc w:val="center"/>
                              <w:rPr>
                                <w:rFonts w:ascii="Times New Roman" w:hAnsi="Times New Roman" w:cs="Times New Roman"/>
                              </w:rPr>
                            </w:pPr>
                          </w:p>
                        </w:tc>
                        <w:tc>
                          <w:tcPr>
                            <w:tcW w:w="0" w:type="auto"/>
                            <w:gridSpan w:val="3"/>
                          </w:tcPr>
                          <w:p w14:paraId="1A5AAFB0" w14:textId="77777777" w:rsidR="00C65086" w:rsidRPr="00D121C6" w:rsidRDefault="00C65086" w:rsidP="00D42F27">
                            <w:pPr>
                              <w:jc w:val="center"/>
                              <w:rPr>
                                <w:rFonts w:ascii="Times New Roman" w:hAnsi="Times New Roman" w:cs="Times New Roman"/>
                              </w:rPr>
                            </w:pPr>
                          </w:p>
                        </w:tc>
                        <w:tc>
                          <w:tcPr>
                            <w:tcW w:w="0" w:type="auto"/>
                            <w:vAlign w:val="center"/>
                          </w:tcPr>
                          <w:p w14:paraId="2412BC4B" w14:textId="77777777" w:rsidR="00C65086" w:rsidRPr="00D121C6" w:rsidRDefault="00C65086" w:rsidP="00D42F27">
                            <w:pPr>
                              <w:jc w:val="center"/>
                              <w:rPr>
                                <w:rFonts w:ascii="Times New Roman" w:hAnsi="Times New Roman" w:cs="Times New Roman"/>
                              </w:rPr>
                            </w:pPr>
                          </w:p>
                        </w:tc>
                        <w:tc>
                          <w:tcPr>
                            <w:tcW w:w="0" w:type="auto"/>
                            <w:vAlign w:val="center"/>
                          </w:tcPr>
                          <w:p w14:paraId="7DCE5C6A" w14:textId="77777777" w:rsidR="00C65086" w:rsidRPr="00D121C6" w:rsidRDefault="00C65086" w:rsidP="00D42F27">
                            <w:pPr>
                              <w:jc w:val="center"/>
                              <w:rPr>
                                <w:rFonts w:ascii="Times New Roman" w:hAnsi="Times New Roman" w:cs="Times New Roman"/>
                              </w:rPr>
                            </w:pPr>
                          </w:p>
                        </w:tc>
                        <w:tc>
                          <w:tcPr>
                            <w:tcW w:w="0" w:type="auto"/>
                            <w:vAlign w:val="center"/>
                          </w:tcPr>
                          <w:p w14:paraId="70BC402C" w14:textId="77777777" w:rsidR="00C65086" w:rsidRPr="00D121C6" w:rsidRDefault="00C65086" w:rsidP="00D42F27">
                            <w:pPr>
                              <w:jc w:val="center"/>
                              <w:rPr>
                                <w:rFonts w:ascii="Times New Roman" w:hAnsi="Times New Roman" w:cs="Times New Roman"/>
                              </w:rPr>
                            </w:pPr>
                          </w:p>
                        </w:tc>
                        <w:tc>
                          <w:tcPr>
                            <w:tcW w:w="0" w:type="auto"/>
                            <w:vAlign w:val="center"/>
                          </w:tcPr>
                          <w:p w14:paraId="00F6C6F5"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-0.993</w:t>
                            </w:r>
                          </w:p>
                        </w:tc>
                        <w:tc>
                          <w:tcPr>
                            <w:tcW w:w="0" w:type="auto"/>
                            <w:vAlign w:val="center"/>
                          </w:tcPr>
                          <w:p w14:paraId="163B58EF"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11.134*</w:t>
                            </w:r>
                          </w:p>
                        </w:tc>
                        <w:tc>
                          <w:tcPr>
                            <w:tcW w:w="0" w:type="auto"/>
                          </w:tcPr>
                          <w:p w14:paraId="7DCF7794" w14:textId="77777777" w:rsidR="00C65086" w:rsidRPr="00D121C6" w:rsidRDefault="00C65086" w:rsidP="00D42F27">
                            <w:pPr>
                              <w:jc w:val="center"/>
                              <w:rPr>
                                <w:rFonts w:ascii="Times New Roman" w:hAnsi="Times New Roman" w:cs="Times New Roman"/>
                              </w:rPr>
                            </w:pPr>
                          </w:p>
                        </w:tc>
                        <w:tc>
                          <w:tcPr>
                            <w:tcW w:w="0" w:type="auto"/>
                            <w:vAlign w:val="center"/>
                          </w:tcPr>
                          <w:p w14:paraId="1B2B5B4C"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0.0008</w:t>
                            </w:r>
                          </w:p>
                        </w:tc>
                      </w:tr>
                      <w:tr w:rsidR="00C65086" w:rsidRPr="00D121C6" w14:paraId="7D7EB9BF" w14:textId="77777777" w:rsidTr="00D121C6">
                        <w:trPr>
                          <w:trHeight w:val="432"/>
                        </w:trPr>
                        <w:tc>
                          <w:tcPr>
                            <w:tcW w:w="0" w:type="auto"/>
                            <w:vAlign w:val="center"/>
                          </w:tcPr>
                          <w:p w14:paraId="4342E25A"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Model Chi-Square (df)</w:t>
                            </w:r>
                          </w:p>
                        </w:tc>
                        <w:tc>
                          <w:tcPr>
                            <w:tcW w:w="0" w:type="auto"/>
                            <w:gridSpan w:val="3"/>
                            <w:vAlign w:val="center"/>
                          </w:tcPr>
                          <w:p w14:paraId="77F27A46"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14.572* (1)</w:t>
                            </w:r>
                          </w:p>
                        </w:tc>
                        <w:tc>
                          <w:tcPr>
                            <w:tcW w:w="0" w:type="auto"/>
                            <w:gridSpan w:val="6"/>
                            <w:vAlign w:val="center"/>
                          </w:tcPr>
                          <w:p w14:paraId="2C49B8A1"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74.861* (2)</w:t>
                            </w:r>
                          </w:p>
                        </w:tc>
                        <w:tc>
                          <w:tcPr>
                            <w:tcW w:w="0" w:type="auto"/>
                            <w:gridSpan w:val="4"/>
                            <w:vAlign w:val="center"/>
                          </w:tcPr>
                          <w:p w14:paraId="233CD33B"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76.164* (3)</w:t>
                            </w:r>
                          </w:p>
                        </w:tc>
                        <w:tc>
                          <w:tcPr>
                            <w:tcW w:w="0" w:type="auto"/>
                            <w:gridSpan w:val="2"/>
                            <w:vAlign w:val="center"/>
                          </w:tcPr>
                          <w:p w14:paraId="6F8030A2"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89.077* (4)</w:t>
                            </w:r>
                          </w:p>
                        </w:tc>
                        <w:tc>
                          <w:tcPr>
                            <w:tcW w:w="0" w:type="auto"/>
                            <w:gridSpan w:val="2"/>
                          </w:tcPr>
                          <w:p w14:paraId="23D6AB84" w14:textId="77777777" w:rsidR="00C65086" w:rsidRPr="00D121C6" w:rsidRDefault="00C65086" w:rsidP="00D42F27">
                            <w:pPr>
                              <w:jc w:val="center"/>
                              <w:rPr>
                                <w:rFonts w:ascii="Times New Roman" w:hAnsi="Times New Roman" w:cs="Times New Roman"/>
                              </w:rPr>
                            </w:pPr>
                          </w:p>
                        </w:tc>
                      </w:tr>
                      <w:tr w:rsidR="00C65086" w:rsidRPr="00D121C6" w14:paraId="142F1350" w14:textId="77777777" w:rsidTr="00D121C6">
                        <w:trPr>
                          <w:trHeight w:val="432"/>
                        </w:trPr>
                        <w:tc>
                          <w:tcPr>
                            <w:tcW w:w="0" w:type="auto"/>
                            <w:tcBorders>
                              <w:bottom w:val="single" w:sz="4" w:space="0" w:color="auto"/>
                            </w:tcBorders>
                            <w:vAlign w:val="center"/>
                          </w:tcPr>
                          <w:p w14:paraId="01A8C994" w14:textId="77777777" w:rsidR="00C65086" w:rsidRPr="00D121C6" w:rsidRDefault="00C65086" w:rsidP="00D42F27">
                            <w:pPr>
                              <w:jc w:val="right"/>
                              <w:rPr>
                                <w:rFonts w:ascii="Times New Roman" w:hAnsi="Times New Roman" w:cs="Times New Roman"/>
                              </w:rPr>
                            </w:pPr>
                            <w:r w:rsidRPr="00D121C6">
                              <w:rPr>
                                <w:rFonts w:ascii="Times New Roman" w:hAnsi="Times New Roman" w:cs="Times New Roman"/>
                              </w:rPr>
                              <w:t xml:space="preserve"> Model AUC</w:t>
                            </w:r>
                          </w:p>
                        </w:tc>
                        <w:tc>
                          <w:tcPr>
                            <w:tcW w:w="0" w:type="auto"/>
                            <w:gridSpan w:val="3"/>
                            <w:tcBorders>
                              <w:bottom w:val="single" w:sz="4" w:space="0" w:color="auto"/>
                            </w:tcBorders>
                            <w:vAlign w:val="center"/>
                          </w:tcPr>
                          <w:p w14:paraId="4349E98A"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0.613</w:t>
                            </w:r>
                          </w:p>
                        </w:tc>
                        <w:tc>
                          <w:tcPr>
                            <w:tcW w:w="0" w:type="auto"/>
                            <w:gridSpan w:val="6"/>
                            <w:tcBorders>
                              <w:bottom w:val="single" w:sz="4" w:space="0" w:color="auto"/>
                            </w:tcBorders>
                            <w:vAlign w:val="center"/>
                          </w:tcPr>
                          <w:p w14:paraId="0591248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0.757</w:t>
                            </w:r>
                          </w:p>
                        </w:tc>
                        <w:tc>
                          <w:tcPr>
                            <w:tcW w:w="0" w:type="auto"/>
                            <w:gridSpan w:val="4"/>
                            <w:tcBorders>
                              <w:bottom w:val="single" w:sz="4" w:space="0" w:color="auto"/>
                            </w:tcBorders>
                            <w:vAlign w:val="center"/>
                          </w:tcPr>
                          <w:p w14:paraId="2C325835"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0.761</w:t>
                            </w:r>
                          </w:p>
                        </w:tc>
                        <w:tc>
                          <w:tcPr>
                            <w:tcW w:w="0" w:type="auto"/>
                            <w:gridSpan w:val="2"/>
                            <w:tcBorders>
                              <w:bottom w:val="single" w:sz="4" w:space="0" w:color="auto"/>
                            </w:tcBorders>
                            <w:vAlign w:val="center"/>
                          </w:tcPr>
                          <w:p w14:paraId="226EBFF3" w14:textId="77777777" w:rsidR="00C65086" w:rsidRPr="00D121C6" w:rsidRDefault="00C65086" w:rsidP="00D42F27">
                            <w:pPr>
                              <w:jc w:val="center"/>
                              <w:rPr>
                                <w:rFonts w:ascii="Times New Roman" w:hAnsi="Times New Roman" w:cs="Times New Roman"/>
                              </w:rPr>
                            </w:pPr>
                            <w:r w:rsidRPr="00D121C6">
                              <w:rPr>
                                <w:rFonts w:ascii="Times New Roman" w:hAnsi="Times New Roman" w:cs="Times New Roman"/>
                              </w:rPr>
                              <w:t>0.785</w:t>
                            </w:r>
                          </w:p>
                        </w:tc>
                        <w:tc>
                          <w:tcPr>
                            <w:tcW w:w="0" w:type="auto"/>
                            <w:gridSpan w:val="2"/>
                            <w:tcBorders>
                              <w:bottom w:val="single" w:sz="4" w:space="0" w:color="auto"/>
                            </w:tcBorders>
                          </w:tcPr>
                          <w:p w14:paraId="0DC686D3" w14:textId="77777777" w:rsidR="00C65086" w:rsidRPr="00D121C6" w:rsidRDefault="00C65086" w:rsidP="00D42F27">
                            <w:pPr>
                              <w:jc w:val="center"/>
                              <w:rPr>
                                <w:rFonts w:ascii="Times New Roman" w:hAnsi="Times New Roman" w:cs="Times New Roman"/>
                              </w:rPr>
                            </w:pPr>
                          </w:p>
                        </w:tc>
                      </w:tr>
                    </w:tbl>
                    <w:p w14:paraId="6D04A28D" w14:textId="67047BD8" w:rsidR="00C65086" w:rsidRPr="00D42F27" w:rsidRDefault="00C65086" w:rsidP="00D121C6">
                      <w:pPr>
                        <w:spacing w:line="480" w:lineRule="auto"/>
                        <w:rPr>
                          <w:rFonts w:ascii="Times New Roman" w:hAnsi="Times New Roman" w:cs="Times New Roman"/>
                          <w:sz w:val="24"/>
                          <w:szCs w:val="24"/>
                        </w:rPr>
                      </w:pPr>
                      <w:r w:rsidRPr="00D42F27">
                        <w:rPr>
                          <w:rFonts w:ascii="Times New Roman" w:hAnsi="Times New Roman" w:cs="Times New Roman"/>
                          <w:sz w:val="24"/>
                          <w:szCs w:val="24"/>
                        </w:rPr>
                        <w:t xml:space="preserve">Note: </w:t>
                      </w:r>
                      <w:r>
                        <w:rPr>
                          <w:rFonts w:ascii="Times New Roman" w:hAnsi="Times New Roman" w:cs="Times New Roman"/>
                          <w:sz w:val="24"/>
                          <w:szCs w:val="24"/>
                        </w:rPr>
                        <w:t xml:space="preserve">C.E. = college embeddedness; </w:t>
                      </w:r>
                      <w:r w:rsidRPr="00D42F27">
                        <w:rPr>
                          <w:rFonts w:ascii="Times New Roman" w:hAnsi="Times New Roman" w:cs="Times New Roman"/>
                          <w:sz w:val="24"/>
                          <w:szCs w:val="24"/>
                        </w:rPr>
                        <w:t>The Wald’s Chi-Square are with 1 degree of freedom.</w:t>
                      </w:r>
                    </w:p>
                    <w:p w14:paraId="65DCE7CB" w14:textId="77777777" w:rsidR="00C65086" w:rsidRPr="00D42F27" w:rsidRDefault="00C65086" w:rsidP="00D121C6">
                      <w:pPr>
                        <w:rPr>
                          <w:rFonts w:ascii="Times New Roman" w:hAnsi="Times New Roman" w:cs="Times New Roman"/>
                          <w:sz w:val="24"/>
                          <w:szCs w:val="24"/>
                        </w:rPr>
                      </w:pPr>
                    </w:p>
                  </w:txbxContent>
                </v:textbox>
                <w10:wrap type="topAndBottom" anchorx="page" anchory="margin"/>
              </v:shape>
            </w:pict>
          </mc:Fallback>
        </mc:AlternateContent>
      </w:r>
    </w:p>
    <w:p w14:paraId="23F546AD" w14:textId="1DD18EAA" w:rsidR="00230A05" w:rsidRPr="008F11B3" w:rsidRDefault="00230A05" w:rsidP="008F11B3">
      <w:pPr>
        <w:pStyle w:val="Heading1"/>
        <w:jc w:val="center"/>
        <w:rPr>
          <w:rFonts w:ascii="Times New Roman" w:hAnsi="Times New Roman" w:cs="Times New Roman"/>
          <w:b/>
          <w:bCs/>
          <w:color w:val="auto"/>
          <w:sz w:val="28"/>
          <w:szCs w:val="28"/>
        </w:rPr>
      </w:pPr>
      <w:bookmarkStart w:id="54" w:name="_Toc43374646"/>
      <w:bookmarkStart w:id="55" w:name="_Toc43374945"/>
      <w:r w:rsidRPr="008F11B3">
        <w:rPr>
          <w:rFonts w:ascii="Times New Roman" w:hAnsi="Times New Roman" w:cs="Times New Roman"/>
          <w:b/>
          <w:bCs/>
          <w:color w:val="auto"/>
          <w:sz w:val="28"/>
          <w:szCs w:val="28"/>
        </w:rPr>
        <w:lastRenderedPageBreak/>
        <w:t>Discussion</w:t>
      </w:r>
      <w:bookmarkEnd w:id="54"/>
      <w:bookmarkEnd w:id="55"/>
    </w:p>
    <w:p w14:paraId="13A52C13" w14:textId="65991D96" w:rsidR="00230A05" w:rsidRDefault="00230A05" w:rsidP="002515A0">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student retention has drawn more attention and research, the search has broadened for non-academic predictors. This study aimed to contribute to this field of research by examining two psychosocial factors as potential non-academic predictors. The goal of the study was to assess the extent to which emotional intelligence and college embeddedness might aid in the prediction of student retention. It was expected that both would independently provide positive prediction of student retention, that as a student displayed higher emotional intelligence or greater college embeddedness, that they would be more likely to be retained following their freshman year.</w:t>
      </w:r>
    </w:p>
    <w:p w14:paraId="4298847B" w14:textId="45259071" w:rsidR="00230A05" w:rsidRDefault="00230A05" w:rsidP="00230A05">
      <w:pPr>
        <w:spacing w:line="480" w:lineRule="auto"/>
        <w:rPr>
          <w:rFonts w:ascii="Times New Roman" w:hAnsi="Times New Roman" w:cs="Times New Roman"/>
          <w:sz w:val="24"/>
          <w:szCs w:val="24"/>
        </w:rPr>
      </w:pPr>
      <w:r>
        <w:rPr>
          <w:rFonts w:ascii="Times New Roman" w:hAnsi="Times New Roman" w:cs="Times New Roman"/>
          <w:sz w:val="24"/>
          <w:szCs w:val="24"/>
        </w:rPr>
        <w:tab/>
        <w:t>The results from the binary logistic regressions with emotional intelligence showed a negative, significant relationship with student retention</w:t>
      </w:r>
      <w:r w:rsidR="00FB098A">
        <w:rPr>
          <w:rFonts w:ascii="Times New Roman" w:hAnsi="Times New Roman" w:cs="Times New Roman"/>
          <w:sz w:val="24"/>
          <w:szCs w:val="24"/>
        </w:rPr>
        <w:t>, me</w:t>
      </w:r>
      <w:r>
        <w:rPr>
          <w:rFonts w:ascii="Times New Roman" w:hAnsi="Times New Roman" w:cs="Times New Roman"/>
          <w:sz w:val="24"/>
          <w:szCs w:val="24"/>
        </w:rPr>
        <w:t xml:space="preserve">aning that the higher a student scored on the MSCEIT, the less likely they were to be retained. This finding is contradictory to what was expected. It was believed that those who were higher in emotional intelligence would be more likely to stay because it would show that they possessed greater maturity in a way that would be beneficial with navigating their first year of college. Students entering college are faced with many new challenges, responsibilities, expectations, and new relationships, among other stressors. It was expected that emotional intelligence would be a factor in the success of students to transition into this new stage of life, as social adjustment and integration into college is imperative (Gerdes &amp; Mallinckrodt, 1994). Studies have emphasized the importance of adjustment as well as the negative effects of anxiety and depression for incoming freshmen (Solberg </w:t>
      </w:r>
      <w:proofErr w:type="spellStart"/>
      <w:r>
        <w:rPr>
          <w:rFonts w:ascii="Times New Roman" w:hAnsi="Times New Roman" w:cs="Times New Roman"/>
          <w:sz w:val="24"/>
          <w:szCs w:val="24"/>
        </w:rPr>
        <w:t>Nes</w:t>
      </w:r>
      <w:proofErr w:type="spellEnd"/>
      <w:r>
        <w:rPr>
          <w:rFonts w:ascii="Times New Roman" w:hAnsi="Times New Roman" w:cs="Times New Roman"/>
          <w:sz w:val="24"/>
          <w:szCs w:val="24"/>
        </w:rPr>
        <w:t xml:space="preserve"> et al., 2009; Gerdes &amp; Mallinckrodt, 1994). The fact that the results not only were not positive but were negative and significant requires further discussion. </w:t>
      </w:r>
    </w:p>
    <w:p w14:paraId="01D63744" w14:textId="77777777" w:rsidR="0093735C" w:rsidRDefault="0093735C" w:rsidP="0093735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One potential explanation for this finding is that the MSCEIT is not an appropriate measure to use with freshman students. It is possible that a predominantly 18-year old sample is not mature enough to respond to the measure in the intended manner. It was expected that because freshman students are technically adults that the MSCEIT measure would be applicable. Consensus scoring was used for the measure, and it showed that the students primarily agreed with each, but perhaps older adults and experts would not. There exists a youth version of the MSCEIT that is intended for 10 to 18-year old subjects that may be more appropriate for freshman students (Mayer, 2014). If it is true that this youth measure would produce more accurate results it leads to questions of delivering measures intended for adults to freshman students. A second potential explanation for the negative significant association between emotional intelligence and student retention is that it may be the case that students are more likely to be retained if they are less emotionally mature, relative to older adults. It could be that students who are less emotionally mature are more prone to group think and enjoy the freshman lifestyle more than those who are more emotionally intelligent.</w:t>
      </w:r>
    </w:p>
    <w:p w14:paraId="573BB563" w14:textId="77777777" w:rsidR="002F6F3D" w:rsidRDefault="002F6F3D" w:rsidP="002F6F3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Binary logistic regressions showed that college embeddedness was a significant, positive predictor of student retention. This finding supported what we expected to find. Data analyses show that the more embedded a student is, the more likely they are to stay. Using college embeddedness alone to predict student retention showed that all measures and elements of the measures provided significant, positive results. Beyond that, all measures and aspects of college embeddedness had AUCs that were promising, </w:t>
      </w:r>
      <w:proofErr w:type="spellStart"/>
      <w:r>
        <w:rPr>
          <w:rFonts w:ascii="Times New Roman" w:hAnsi="Times New Roman" w:cs="Times New Roman"/>
          <w:sz w:val="24"/>
          <w:szCs w:val="24"/>
        </w:rPr>
        <w:t>showi`ng</w:t>
      </w:r>
      <w:proofErr w:type="spellEnd"/>
      <w:r>
        <w:rPr>
          <w:rFonts w:ascii="Times New Roman" w:hAnsi="Times New Roman" w:cs="Times New Roman"/>
          <w:sz w:val="24"/>
          <w:szCs w:val="24"/>
        </w:rPr>
        <w:t xml:space="preserve"> that they fit the data well and could likely be applied to future student cohorts for predicting retention. After completing independent binary logistic regressions on each measure and each element it was clear that the composite college embeddedness measure provided the highest predictive ability, but not much higher than </w:t>
      </w:r>
      <w:r>
        <w:rPr>
          <w:rFonts w:ascii="Times New Roman" w:hAnsi="Times New Roman" w:cs="Times New Roman"/>
          <w:sz w:val="24"/>
          <w:szCs w:val="24"/>
        </w:rPr>
        <w:lastRenderedPageBreak/>
        <w:t>college-related college embeddedness. Due to this small difference barely noticeable difference in predictive ability along with the college-related college embeddedness measure being more concise, an argument can be made for using just the college-related measure over the full composite measure. Finally, model comparison results also supported the argument for using just the college-related items over the composite measure. Having a short measure to administer is more efficient and provides nearly no trade-off for not using the composite measure.</w:t>
      </w:r>
    </w:p>
    <w:p w14:paraId="16266307" w14:textId="3C74352C" w:rsidR="00230A05" w:rsidRDefault="00230A05" w:rsidP="00230A05">
      <w:pPr>
        <w:spacing w:line="480" w:lineRule="auto"/>
        <w:ind w:firstLine="720"/>
        <w:rPr>
          <w:rFonts w:ascii="Times New Roman" w:hAnsi="Times New Roman" w:cs="Times New Roman"/>
          <w:sz w:val="24"/>
          <w:szCs w:val="24"/>
        </w:rPr>
      </w:pPr>
      <w:r>
        <w:rPr>
          <w:rFonts w:ascii="Times New Roman" w:hAnsi="Times New Roman" w:cs="Times New Roman"/>
          <w:sz w:val="24"/>
          <w:szCs w:val="24"/>
        </w:rPr>
        <w:t>Data analyses support the use of college embeddedness, as was expected. Defining college embeddedness in a manner parallel to that of job embeddedness in an organization allowed the use of existing job embeddedness measures (</w:t>
      </w:r>
      <w:r w:rsidRPr="00C033EC">
        <w:rPr>
          <w:rFonts w:ascii="Times New Roman" w:hAnsi="Times New Roman" w:cs="Times New Roman"/>
          <w:sz w:val="24"/>
          <w:szCs w:val="24"/>
        </w:rPr>
        <w:t>Crossley et al., 2007; Mitchell et al., 2001).</w:t>
      </w:r>
      <w:r>
        <w:rPr>
          <w:rFonts w:ascii="Times New Roman" w:hAnsi="Times New Roman" w:cs="Times New Roman"/>
          <w:sz w:val="24"/>
          <w:szCs w:val="24"/>
        </w:rPr>
        <w:t xml:space="preserve"> These findings align with literature that discusses how job embeddedness would be related to a construct of college embeddedness because one measures intention to stay in an organization and the other might measure intent to stay in an institution (Larkin et al., 2013). Based on this it would be expected that as students are more embedded, the more likely they are to return for subsequent years of college. It also made sense that the </w:t>
      </w:r>
      <w:r w:rsidR="009D17D6">
        <w:rPr>
          <w:rFonts w:ascii="Times New Roman" w:hAnsi="Times New Roman" w:cs="Times New Roman"/>
          <w:sz w:val="24"/>
          <w:szCs w:val="24"/>
        </w:rPr>
        <w:t>C</w:t>
      </w:r>
      <w:r>
        <w:rPr>
          <w:rFonts w:ascii="Times New Roman" w:hAnsi="Times New Roman" w:cs="Times New Roman"/>
          <w:sz w:val="24"/>
          <w:szCs w:val="24"/>
        </w:rPr>
        <w:t xml:space="preserve">ollege </w:t>
      </w:r>
      <w:r w:rsidR="009D17D6">
        <w:rPr>
          <w:rFonts w:ascii="Times New Roman" w:hAnsi="Times New Roman" w:cs="Times New Roman"/>
          <w:sz w:val="24"/>
          <w:szCs w:val="24"/>
        </w:rPr>
        <w:t>E</w:t>
      </w:r>
      <w:r>
        <w:rPr>
          <w:rFonts w:ascii="Times New Roman" w:hAnsi="Times New Roman" w:cs="Times New Roman"/>
          <w:sz w:val="24"/>
          <w:szCs w:val="24"/>
        </w:rPr>
        <w:t xml:space="preserve">mbeddedness </w:t>
      </w:r>
      <w:r w:rsidR="009D17D6">
        <w:rPr>
          <w:rFonts w:ascii="Times New Roman" w:hAnsi="Times New Roman" w:cs="Times New Roman"/>
          <w:sz w:val="24"/>
          <w:szCs w:val="24"/>
        </w:rPr>
        <w:t xml:space="preserve">Measure </w:t>
      </w:r>
      <w:r>
        <w:rPr>
          <w:rFonts w:ascii="Times New Roman" w:hAnsi="Times New Roman" w:cs="Times New Roman"/>
          <w:sz w:val="24"/>
          <w:szCs w:val="24"/>
        </w:rPr>
        <w:t>was almost indistinguishable from the full composite measure in predictive ability as students are likely to be more embedded in the college itself rather than the community when the majority</w:t>
      </w:r>
      <w:r w:rsidR="009D17D6">
        <w:rPr>
          <w:rFonts w:ascii="Times New Roman" w:hAnsi="Times New Roman" w:cs="Times New Roman"/>
          <w:sz w:val="24"/>
          <w:szCs w:val="24"/>
        </w:rPr>
        <w:t xml:space="preserve"> of the students</w:t>
      </w:r>
      <w:r>
        <w:rPr>
          <w:rFonts w:ascii="Times New Roman" w:hAnsi="Times New Roman" w:cs="Times New Roman"/>
          <w:sz w:val="24"/>
          <w:szCs w:val="24"/>
        </w:rPr>
        <w:t xml:space="preserve"> are new to the area.</w:t>
      </w:r>
    </w:p>
    <w:p w14:paraId="59B1CDA5" w14:textId="6FB2127C" w:rsidR="00230A05" w:rsidRDefault="00230A05" w:rsidP="00230A05">
      <w:pPr>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was tested with the sample using binary logistic regression and was found to provide positive, significant prediction of student retention, as expected. This finding further supports the algorithm’s validity and reliability. The best combined model for predicting student retention, after conducting model comparison, was seen to be the model with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w:t>
      </w:r>
      <w:r w:rsidR="009D17D6">
        <w:rPr>
          <w:rFonts w:ascii="Times New Roman" w:hAnsi="Times New Roman" w:cs="Times New Roman"/>
          <w:sz w:val="24"/>
          <w:szCs w:val="24"/>
        </w:rPr>
        <w:t>C</w:t>
      </w:r>
      <w:r>
        <w:rPr>
          <w:rFonts w:ascii="Times New Roman" w:hAnsi="Times New Roman" w:cs="Times New Roman"/>
          <w:sz w:val="24"/>
          <w:szCs w:val="24"/>
        </w:rPr>
        <w:t xml:space="preserve">ollege </w:t>
      </w:r>
      <w:r w:rsidR="009D17D6">
        <w:rPr>
          <w:rFonts w:ascii="Times New Roman" w:hAnsi="Times New Roman" w:cs="Times New Roman"/>
          <w:sz w:val="24"/>
          <w:szCs w:val="24"/>
        </w:rPr>
        <w:t>E</w:t>
      </w:r>
      <w:r>
        <w:rPr>
          <w:rFonts w:ascii="Times New Roman" w:hAnsi="Times New Roman" w:cs="Times New Roman"/>
          <w:sz w:val="24"/>
          <w:szCs w:val="24"/>
        </w:rPr>
        <w:t xml:space="preserve">mbeddedness, and MSCEIT. This model provided strong, positive predictive ability,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Pr="006258E9">
        <w:rPr>
          <w:rFonts w:ascii="Times New Roman" w:hAnsi="Times New Roman" w:cs="Times New Roman"/>
          <w:sz w:val="24"/>
          <w:szCs w:val="24"/>
        </w:rPr>
        <w:t>(</w:t>
      </w:r>
      <w:r>
        <w:rPr>
          <w:rFonts w:ascii="Times New Roman" w:hAnsi="Times New Roman" w:cs="Times New Roman"/>
          <w:sz w:val="24"/>
          <w:szCs w:val="24"/>
        </w:rPr>
        <w:t>3</w:t>
      </w:r>
      <w:r w:rsidRPr="006258E9">
        <w:rPr>
          <w:rFonts w:ascii="Times New Roman" w:hAnsi="Times New Roman" w:cs="Times New Roman"/>
          <w:sz w:val="24"/>
          <w:szCs w:val="24"/>
        </w:rPr>
        <w:t xml:space="preserve">, 745) = </w:t>
      </w:r>
      <w:r>
        <w:rPr>
          <w:rFonts w:ascii="Times New Roman" w:hAnsi="Times New Roman" w:cs="Times New Roman"/>
          <w:sz w:val="24"/>
          <w:szCs w:val="24"/>
        </w:rPr>
        <w:t>88.421</w:t>
      </w:r>
      <w:r w:rsidRPr="006258E9">
        <w:rPr>
          <w:rFonts w:ascii="Times New Roman" w:hAnsi="Times New Roman" w:cs="Times New Roman"/>
          <w:sz w:val="24"/>
          <w:szCs w:val="24"/>
        </w:rPr>
        <w:t xml:space="preserve">, </w:t>
      </w:r>
      <w:r w:rsidRPr="006258E9">
        <w:rPr>
          <w:rFonts w:ascii="Times New Roman" w:hAnsi="Times New Roman" w:cs="Times New Roman"/>
          <w:i/>
          <w:iCs/>
          <w:sz w:val="24"/>
          <w:szCs w:val="24"/>
        </w:rPr>
        <w:t>p</w:t>
      </w:r>
      <w:r w:rsidRPr="006258E9">
        <w:rPr>
          <w:rFonts w:ascii="Times New Roman" w:hAnsi="Times New Roman" w:cs="Times New Roman"/>
          <w:sz w:val="24"/>
          <w:szCs w:val="24"/>
        </w:rPr>
        <w:t xml:space="preserve"> &lt; 0.05</w:t>
      </w:r>
      <w:r>
        <w:rPr>
          <w:rFonts w:ascii="Times New Roman" w:hAnsi="Times New Roman" w:cs="Times New Roman"/>
          <w:sz w:val="24"/>
          <w:szCs w:val="24"/>
        </w:rPr>
        <w:t xml:space="preserve">. The AUC for this model was strong, showing that it fits the data well and </w:t>
      </w:r>
      <w:r>
        <w:rPr>
          <w:rFonts w:ascii="Times New Roman" w:hAnsi="Times New Roman" w:cs="Times New Roman"/>
          <w:sz w:val="24"/>
          <w:szCs w:val="24"/>
        </w:rPr>
        <w:lastRenderedPageBreak/>
        <w:t xml:space="preserve">predicts much better than chance, c = 0.785. This model predicted better than any single measure or element of a measure within this study, along with the current algorithm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Applying this algorithm to future data, the expectation would be that the higher a student’s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score, the more embedded, and the less emotionally intelligent, the greater the chance that the student will be retained from their freshman to sophomore year.</w:t>
      </w:r>
    </w:p>
    <w:p w14:paraId="152B256F" w14:textId="77777777" w:rsidR="00230A05" w:rsidRDefault="00230A05" w:rsidP="00230A0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study has weaknesses to be acknowledged. First, students were required to provide consent to academic records in order to participate, resulting in the loss of some participants. It is possible that the sample in this study is not as representative of the full cohort because of this study requirement. Next, the issue of the correct measure of emotional intelligence for freshman college students should be addressed. The finding that emotionally intelligence is a negative predictor of student retention leads to questions of appropriate measurement of emotional intelligence in freshman students. There is a chance that had the youth version of the MSCEIT been administered, the emotional intelligence results would have been different and perhaps positively predictive of student retention. </w:t>
      </w:r>
    </w:p>
    <w:p w14:paraId="3347DBC8" w14:textId="77777777" w:rsidR="00230A05" w:rsidRDefault="00230A05" w:rsidP="00230A05">
      <w:pPr>
        <w:spacing w:line="480" w:lineRule="auto"/>
        <w:rPr>
          <w:rFonts w:ascii="Times New Roman" w:hAnsi="Times New Roman" w:cs="Times New Roman"/>
          <w:sz w:val="24"/>
          <w:szCs w:val="24"/>
        </w:rPr>
      </w:pPr>
      <w:r>
        <w:rPr>
          <w:rFonts w:ascii="Times New Roman" w:hAnsi="Times New Roman" w:cs="Times New Roman"/>
          <w:sz w:val="24"/>
          <w:szCs w:val="24"/>
        </w:rPr>
        <w:tab/>
        <w:t>This study only reflects findings from a large four-year public state school, so can only be generalized to different forms of postsecondary institutions with caution. The findings from this study are likely not indicative of how emotional intelligence, and especially college embeddedness, would impact student retention in a community college. Further, the study only considered first-time full-time freshmen for student retention meaning that these findings may not be generalizable to other students classified as freshmen, such as part-time students or transfer students.</w:t>
      </w:r>
    </w:p>
    <w:p w14:paraId="66C753EE" w14:textId="4482D9A4" w:rsidR="00230A05" w:rsidRPr="008F11B3" w:rsidRDefault="00230A05" w:rsidP="008F11B3">
      <w:pPr>
        <w:pStyle w:val="Heading2"/>
        <w:rPr>
          <w:rFonts w:ascii="Times New Roman" w:hAnsi="Times New Roman" w:cs="Times New Roman"/>
          <w:b/>
          <w:bCs/>
          <w:color w:val="auto"/>
          <w:sz w:val="24"/>
          <w:szCs w:val="24"/>
        </w:rPr>
      </w:pPr>
      <w:bookmarkStart w:id="56" w:name="_Toc43374647"/>
      <w:bookmarkStart w:id="57" w:name="_Toc43374946"/>
      <w:r w:rsidRPr="008F11B3">
        <w:rPr>
          <w:rFonts w:ascii="Times New Roman" w:hAnsi="Times New Roman" w:cs="Times New Roman"/>
          <w:b/>
          <w:bCs/>
          <w:color w:val="auto"/>
          <w:sz w:val="24"/>
          <w:szCs w:val="24"/>
        </w:rPr>
        <w:lastRenderedPageBreak/>
        <w:t>Directions for Future Research</w:t>
      </w:r>
      <w:bookmarkEnd w:id="56"/>
      <w:bookmarkEnd w:id="57"/>
    </w:p>
    <w:p w14:paraId="07EBCE38" w14:textId="77777777" w:rsidR="00230A05" w:rsidRDefault="00230A05" w:rsidP="00230A05">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current study provides contributions to the student retention literature that are worthy of considering and further investigating. Following the emotional intelligence results, it is worth considering studying the appropriateness of the MSCEIT for measuring the emotional intelligence of freshmen students. Implementing the MSCEIT youth version for predicting the effects of emotional intelligence on student retention would likely provide an interesting comparison for this study. If future studies find that the youth version of the MSCEIT is a more appropriate measure for emotional intelligence of freshman students it might raise questions about using adult psychosocial measures on freshman students, as many studies do. Future studies could also examine other measures of emotional intelligence, including shorter measures so that institutions would have a more efficient measure for collecting that information.</w:t>
      </w:r>
    </w:p>
    <w:p w14:paraId="7C52FE60" w14:textId="77777777" w:rsidR="00230A05" w:rsidRDefault="00230A05" w:rsidP="00230A0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Future studies should examine the strength of college embeddedness in various postsecondary institutes, such as community colleges and private institutions. The sample for the current study comes from a large public state college where most students live on campus during their freshman year. It can be expected that level of college embeddedness would differ based on type of higher education institution and whether or not students live on campus. Studying college embeddedness at a community college for instance might show that community-related college embeddedness items are more predictive of student retention there than for a four-year state school. Future studies could also do a comparison of in-state and out-of-state students’ college embeddedness and retention rates, as well as the importance of community-related embeddedness. It would be expected that in-state students would likely be more embedded in the community aspect because they are from the area, while out-of-state students would need to be more highly embedded in the college aspect to be retained. </w:t>
      </w:r>
    </w:p>
    <w:p w14:paraId="16F5A662" w14:textId="77777777" w:rsidR="00230A05" w:rsidRDefault="00230A05" w:rsidP="00230A0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 current study only considered freshman to sophomore year retention as an outcome of emotional intelligence and college embeddedness leaving questions about retention in the coming years as well as the pattern of the evolvement of these psychosocial factors. Future studies could analyze the emotional intelligence and college embeddedness of students in each grade to better understand how these constructs change over the years and relate to future retention and graduation. It is expected that students would become more emotionally intelligent as they enter higher grades, and potentially those who are higher in emotional intelligence as upperclassmen would be more likely to graduate. For college embeddedness it could be expected that embeddedness in the community aspect would increase as students are further along in their postsecondary experience. It is also expected that students’ perceived sacrifice would be higher than it was as freshman students. Future studies could highlight the importance of different aspects for college embeddedness throughout the entire experience of a student’s postsecondary education.</w:t>
      </w:r>
    </w:p>
    <w:p w14:paraId="68FCBAAA" w14:textId="77777777" w:rsidR="00230A05" w:rsidRPr="000C74A9" w:rsidRDefault="00230A05" w:rsidP="00230A05">
      <w:pPr>
        <w:spacing w:line="480" w:lineRule="auto"/>
        <w:rPr>
          <w:rFonts w:ascii="Times New Roman" w:hAnsi="Times New Roman" w:cs="Times New Roman"/>
          <w:sz w:val="24"/>
          <w:szCs w:val="24"/>
        </w:rPr>
      </w:pPr>
      <w:r>
        <w:rPr>
          <w:rFonts w:ascii="Times New Roman" w:hAnsi="Times New Roman" w:cs="Times New Roman"/>
          <w:sz w:val="24"/>
          <w:szCs w:val="24"/>
        </w:rPr>
        <w:tab/>
        <w:t>Lastly, as Tinto (2006) stated in previous research, the model that institutions need is how postsecondary institutions can implement policies and programs that aid in student retention. Research should not stop at understanding which academic and non-academic factors are predictive of a student being retained, studies should also assess the effectives of different programs and policies that are effective for improving student retention. More emphasis should be placed on the postsecondary institution’s ability to meet the needs of the students. After finding specific psychosocial factors are highly predictive of student retention, such as college embeddedness, studies should examine how institutions respond to this finding. It is worth exploring what resources, courses, programs, and/or policies can help students feel more embedded and therefore more likely to stay.</w:t>
      </w:r>
    </w:p>
    <w:p w14:paraId="42920D62" w14:textId="25FF1378" w:rsidR="00230A05" w:rsidRPr="008F11B3" w:rsidRDefault="00230A05" w:rsidP="008F11B3">
      <w:pPr>
        <w:pStyle w:val="Heading2"/>
        <w:rPr>
          <w:rFonts w:ascii="Times New Roman" w:hAnsi="Times New Roman" w:cs="Times New Roman"/>
          <w:b/>
          <w:bCs/>
          <w:color w:val="auto"/>
          <w:sz w:val="24"/>
          <w:szCs w:val="24"/>
        </w:rPr>
      </w:pPr>
      <w:bookmarkStart w:id="58" w:name="_Toc43374648"/>
      <w:bookmarkStart w:id="59" w:name="_Toc43374947"/>
      <w:r w:rsidRPr="008F11B3">
        <w:rPr>
          <w:rFonts w:ascii="Times New Roman" w:hAnsi="Times New Roman" w:cs="Times New Roman"/>
          <w:b/>
          <w:bCs/>
          <w:color w:val="auto"/>
          <w:sz w:val="24"/>
          <w:szCs w:val="24"/>
        </w:rPr>
        <w:lastRenderedPageBreak/>
        <w:t>Conclusion</w:t>
      </w:r>
      <w:bookmarkEnd w:id="58"/>
      <w:bookmarkEnd w:id="59"/>
    </w:p>
    <w:p w14:paraId="78184B94" w14:textId="3AFEE4E2" w:rsidR="00230A05" w:rsidRPr="00921DCD" w:rsidRDefault="00230A05" w:rsidP="00230A0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study provides promising findings to contribute to the student retention literature. It was found that college embeddedness is a valid predictor for freshman to sophomore year retention that provides incremental validity over that of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It was also found that emotional intelligence, as measured by the MSCEIT, provides a negative prediction of student retention. The combination of </w:t>
      </w:r>
      <w:proofErr w:type="spellStart"/>
      <w:r>
        <w:rPr>
          <w:rFonts w:ascii="Times New Roman" w:hAnsi="Times New Roman" w:cs="Times New Roman"/>
          <w:sz w:val="24"/>
          <w:szCs w:val="24"/>
        </w:rPr>
        <w:t>PredRet</w:t>
      </w:r>
      <w:proofErr w:type="spellEnd"/>
      <w:r>
        <w:rPr>
          <w:rFonts w:ascii="Times New Roman" w:hAnsi="Times New Roman" w:cs="Times New Roman"/>
          <w:sz w:val="24"/>
          <w:szCs w:val="24"/>
        </w:rPr>
        <w:t xml:space="preserve">, </w:t>
      </w:r>
      <w:r w:rsidR="009D17D6">
        <w:rPr>
          <w:rFonts w:ascii="Times New Roman" w:hAnsi="Times New Roman" w:cs="Times New Roman"/>
          <w:sz w:val="24"/>
          <w:szCs w:val="24"/>
        </w:rPr>
        <w:t>C</w:t>
      </w:r>
      <w:r>
        <w:rPr>
          <w:rFonts w:ascii="Times New Roman" w:hAnsi="Times New Roman" w:cs="Times New Roman"/>
          <w:sz w:val="24"/>
          <w:szCs w:val="24"/>
        </w:rPr>
        <w:t xml:space="preserve">ollege </w:t>
      </w:r>
      <w:r w:rsidR="009D17D6">
        <w:rPr>
          <w:rFonts w:ascii="Times New Roman" w:hAnsi="Times New Roman" w:cs="Times New Roman"/>
          <w:sz w:val="24"/>
          <w:szCs w:val="24"/>
        </w:rPr>
        <w:t>E</w:t>
      </w:r>
      <w:r>
        <w:rPr>
          <w:rFonts w:ascii="Times New Roman" w:hAnsi="Times New Roman" w:cs="Times New Roman"/>
          <w:sz w:val="24"/>
          <w:szCs w:val="24"/>
        </w:rPr>
        <w:t>mbeddedness, and the MSCEIT provided the best predictor of student retention that captures the data well. These findings have future implications for informing future literature on retention and potentially academic institutions’ response to retention.</w:t>
      </w:r>
    </w:p>
    <w:p w14:paraId="610AFCEF" w14:textId="637F4134" w:rsidR="0092601A" w:rsidRPr="006258E9"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br w:type="page"/>
      </w:r>
    </w:p>
    <w:p w14:paraId="75600D7E" w14:textId="71EC6A38" w:rsidR="00365C48" w:rsidRPr="008F11B3" w:rsidRDefault="0092601A" w:rsidP="008F11B3">
      <w:pPr>
        <w:pStyle w:val="Heading1"/>
        <w:spacing w:line="480" w:lineRule="auto"/>
        <w:jc w:val="center"/>
        <w:rPr>
          <w:rFonts w:ascii="Times New Roman" w:hAnsi="Times New Roman" w:cs="Times New Roman"/>
          <w:color w:val="auto"/>
          <w:sz w:val="24"/>
          <w:szCs w:val="24"/>
        </w:rPr>
      </w:pPr>
      <w:bookmarkStart w:id="60" w:name="_Toc43374649"/>
      <w:bookmarkStart w:id="61" w:name="_Toc43374948"/>
      <w:r w:rsidRPr="008F11B3">
        <w:rPr>
          <w:rFonts w:ascii="Times New Roman" w:hAnsi="Times New Roman" w:cs="Times New Roman"/>
          <w:color w:val="auto"/>
          <w:sz w:val="24"/>
          <w:szCs w:val="24"/>
        </w:rPr>
        <w:lastRenderedPageBreak/>
        <w:t>References</w:t>
      </w:r>
      <w:bookmarkEnd w:id="60"/>
      <w:bookmarkEnd w:id="61"/>
    </w:p>
    <w:p w14:paraId="48D5CE11" w14:textId="0C228B6C" w:rsidR="0092601A" w:rsidRPr="006258E9" w:rsidRDefault="0092601A" w:rsidP="008F11B3">
      <w:pPr>
        <w:spacing w:line="480" w:lineRule="auto"/>
        <w:rPr>
          <w:rFonts w:ascii="Times New Roman" w:hAnsi="Times New Roman" w:cs="Times New Roman"/>
          <w:sz w:val="24"/>
          <w:szCs w:val="24"/>
        </w:rPr>
      </w:pPr>
      <w:proofErr w:type="spellStart"/>
      <w:r w:rsidRPr="006258E9">
        <w:rPr>
          <w:rFonts w:ascii="Times New Roman" w:hAnsi="Times New Roman" w:cs="Times New Roman"/>
          <w:sz w:val="24"/>
          <w:szCs w:val="24"/>
        </w:rPr>
        <w:t>Astin</w:t>
      </w:r>
      <w:proofErr w:type="spellEnd"/>
      <w:r w:rsidRPr="006258E9">
        <w:rPr>
          <w:rFonts w:ascii="Times New Roman" w:hAnsi="Times New Roman" w:cs="Times New Roman"/>
          <w:sz w:val="24"/>
          <w:szCs w:val="24"/>
        </w:rPr>
        <w:t>, A. W. (1964). Personal and environmental factors associated with college dropouts among</w:t>
      </w:r>
      <w:r w:rsidRPr="006258E9">
        <w:rPr>
          <w:rFonts w:ascii="Times New Roman" w:hAnsi="Times New Roman" w:cs="Times New Roman"/>
          <w:sz w:val="24"/>
          <w:szCs w:val="24"/>
        </w:rPr>
        <w:tab/>
        <w:t xml:space="preserve">high aptitude students. </w:t>
      </w:r>
      <w:r w:rsidRPr="006258E9">
        <w:rPr>
          <w:rFonts w:ascii="Times New Roman" w:hAnsi="Times New Roman" w:cs="Times New Roman"/>
          <w:i/>
          <w:sz w:val="24"/>
          <w:szCs w:val="24"/>
        </w:rPr>
        <w:t>Journal of Educational Psychology, 33,</w:t>
      </w:r>
      <w:r w:rsidRPr="006258E9">
        <w:rPr>
          <w:rFonts w:ascii="Times New Roman" w:hAnsi="Times New Roman" w:cs="Times New Roman"/>
          <w:sz w:val="24"/>
          <w:szCs w:val="24"/>
        </w:rPr>
        <w:t xml:space="preserve"> 219-227.</w:t>
      </w:r>
    </w:p>
    <w:p w14:paraId="244B6F93" w14:textId="441FC285" w:rsidR="00722735" w:rsidRDefault="00722735" w:rsidP="008F11B3">
      <w:pPr>
        <w:spacing w:line="480" w:lineRule="auto"/>
        <w:rPr>
          <w:rFonts w:ascii="Times New Roman" w:hAnsi="Times New Roman" w:cs="Times New Roman"/>
          <w:sz w:val="24"/>
          <w:szCs w:val="24"/>
        </w:rPr>
      </w:pPr>
      <w:proofErr w:type="spellStart"/>
      <w:r w:rsidRPr="006258E9">
        <w:rPr>
          <w:rFonts w:ascii="Times New Roman" w:hAnsi="Times New Roman" w:cs="Times New Roman"/>
          <w:sz w:val="24"/>
          <w:szCs w:val="24"/>
        </w:rPr>
        <w:t>Barchard</w:t>
      </w:r>
      <w:proofErr w:type="spellEnd"/>
      <w:r w:rsidRPr="006258E9">
        <w:rPr>
          <w:rFonts w:ascii="Times New Roman" w:hAnsi="Times New Roman" w:cs="Times New Roman"/>
          <w:sz w:val="24"/>
          <w:szCs w:val="24"/>
        </w:rPr>
        <w:t>, K. A. (2003). Does emotional intelligence assist in the prediction of academic</w:t>
      </w:r>
      <w:r w:rsidRPr="006258E9">
        <w:rPr>
          <w:rFonts w:ascii="Times New Roman" w:hAnsi="Times New Roman" w:cs="Times New Roman"/>
          <w:sz w:val="24"/>
          <w:szCs w:val="24"/>
        </w:rPr>
        <w:tab/>
        <w:t>success? </w:t>
      </w:r>
      <w:r w:rsidRPr="006258E9">
        <w:rPr>
          <w:rFonts w:ascii="Times New Roman" w:hAnsi="Times New Roman" w:cs="Times New Roman"/>
          <w:i/>
          <w:iCs/>
          <w:sz w:val="24"/>
          <w:szCs w:val="24"/>
        </w:rPr>
        <w:t>Educational and psychological measurement</w:t>
      </w:r>
      <w:r w:rsidRPr="006258E9">
        <w:rPr>
          <w:rFonts w:ascii="Times New Roman" w:hAnsi="Times New Roman" w:cs="Times New Roman"/>
          <w:sz w:val="24"/>
          <w:szCs w:val="24"/>
        </w:rPr>
        <w:t>, </w:t>
      </w:r>
      <w:r w:rsidRPr="006258E9">
        <w:rPr>
          <w:rFonts w:ascii="Times New Roman" w:hAnsi="Times New Roman" w:cs="Times New Roman"/>
          <w:i/>
          <w:iCs/>
          <w:sz w:val="24"/>
          <w:szCs w:val="24"/>
        </w:rPr>
        <w:t>63</w:t>
      </w:r>
      <w:r w:rsidRPr="006258E9">
        <w:rPr>
          <w:rFonts w:ascii="Times New Roman" w:hAnsi="Times New Roman" w:cs="Times New Roman"/>
          <w:sz w:val="24"/>
          <w:szCs w:val="24"/>
        </w:rPr>
        <w:t>(5), 840-858.</w:t>
      </w:r>
    </w:p>
    <w:p w14:paraId="11763C3D" w14:textId="4E2BF3F4" w:rsidR="00FB7078" w:rsidRDefault="00FB7078" w:rsidP="008F11B3">
      <w:pPr>
        <w:spacing w:line="480" w:lineRule="auto"/>
        <w:rPr>
          <w:rFonts w:ascii="Times New Roman" w:hAnsi="Times New Roman" w:cs="Times New Roman"/>
          <w:sz w:val="24"/>
          <w:szCs w:val="24"/>
        </w:rPr>
      </w:pPr>
      <w:r>
        <w:rPr>
          <w:rFonts w:ascii="Times New Roman" w:hAnsi="Times New Roman" w:cs="Times New Roman"/>
          <w:sz w:val="24"/>
          <w:szCs w:val="24"/>
        </w:rPr>
        <w:t>Brackett, M. A. &amp; Mayer, J. D. (2003). Convergent, discriminant, and incremental validity of</w:t>
      </w:r>
      <w:r>
        <w:rPr>
          <w:rFonts w:ascii="Times New Roman" w:hAnsi="Times New Roman" w:cs="Times New Roman"/>
          <w:sz w:val="24"/>
          <w:szCs w:val="24"/>
        </w:rPr>
        <w:tab/>
        <w:t xml:space="preserve">competing measures of emotional intelligence. </w:t>
      </w:r>
      <w:r>
        <w:rPr>
          <w:rFonts w:ascii="Times New Roman" w:hAnsi="Times New Roman" w:cs="Times New Roman"/>
          <w:i/>
          <w:iCs/>
          <w:sz w:val="24"/>
          <w:szCs w:val="24"/>
        </w:rPr>
        <w:t>Personality and Social Psychology</w:t>
      </w:r>
      <w:r>
        <w:rPr>
          <w:rFonts w:ascii="Times New Roman" w:hAnsi="Times New Roman" w:cs="Times New Roman"/>
          <w:i/>
          <w:iCs/>
          <w:sz w:val="24"/>
          <w:szCs w:val="24"/>
        </w:rPr>
        <w:tab/>
        <w:t xml:space="preserve">Bulletin, </w:t>
      </w:r>
      <w:r>
        <w:rPr>
          <w:rFonts w:ascii="Times New Roman" w:hAnsi="Times New Roman" w:cs="Times New Roman"/>
          <w:sz w:val="24"/>
          <w:szCs w:val="24"/>
        </w:rPr>
        <w:t>29, 1147-1158.</w:t>
      </w:r>
    </w:p>
    <w:p w14:paraId="073AB1DC" w14:textId="7835574E" w:rsidR="005D5BD0" w:rsidRPr="00FB7078" w:rsidRDefault="005D5BD0" w:rsidP="006258E9">
      <w:pPr>
        <w:spacing w:line="480" w:lineRule="auto"/>
        <w:rPr>
          <w:rFonts w:ascii="Times New Roman" w:hAnsi="Times New Roman" w:cs="Times New Roman"/>
          <w:sz w:val="24"/>
          <w:szCs w:val="24"/>
        </w:rPr>
      </w:pPr>
      <w:r w:rsidRPr="005D5BD0">
        <w:rPr>
          <w:rFonts w:ascii="Times New Roman" w:hAnsi="Times New Roman" w:cs="Times New Roman"/>
          <w:sz w:val="24"/>
          <w:szCs w:val="24"/>
        </w:rPr>
        <w:t xml:space="preserve">Bock, R. D., &amp; </w:t>
      </w:r>
      <w:proofErr w:type="spellStart"/>
      <w:r w:rsidRPr="005D5BD0">
        <w:rPr>
          <w:rFonts w:ascii="Times New Roman" w:hAnsi="Times New Roman" w:cs="Times New Roman"/>
          <w:sz w:val="24"/>
          <w:szCs w:val="24"/>
        </w:rPr>
        <w:t>Mislevy</w:t>
      </w:r>
      <w:proofErr w:type="spellEnd"/>
      <w:r w:rsidRPr="005D5BD0">
        <w:rPr>
          <w:rFonts w:ascii="Times New Roman" w:hAnsi="Times New Roman" w:cs="Times New Roman"/>
          <w:sz w:val="24"/>
          <w:szCs w:val="24"/>
        </w:rPr>
        <w:t>, R. J. (1982). Adaptive EAP estimation of ability in a microcomputer</w:t>
      </w:r>
      <w:r>
        <w:rPr>
          <w:rFonts w:ascii="Times New Roman" w:hAnsi="Times New Roman" w:cs="Times New Roman"/>
          <w:sz w:val="24"/>
          <w:szCs w:val="24"/>
        </w:rPr>
        <w:tab/>
      </w:r>
      <w:r w:rsidRPr="005D5BD0">
        <w:rPr>
          <w:rFonts w:ascii="Times New Roman" w:hAnsi="Times New Roman" w:cs="Times New Roman"/>
          <w:sz w:val="24"/>
          <w:szCs w:val="24"/>
        </w:rPr>
        <w:t xml:space="preserve">environment. </w:t>
      </w:r>
      <w:r w:rsidRPr="005D5BD0">
        <w:rPr>
          <w:rFonts w:ascii="Times New Roman" w:hAnsi="Times New Roman" w:cs="Times New Roman"/>
          <w:i/>
          <w:iCs/>
          <w:sz w:val="24"/>
          <w:szCs w:val="24"/>
        </w:rPr>
        <w:t>Applied Psychological Measurement</w:t>
      </w:r>
      <w:r w:rsidRPr="005D5BD0">
        <w:rPr>
          <w:rFonts w:ascii="Times New Roman" w:hAnsi="Times New Roman" w:cs="Times New Roman"/>
          <w:sz w:val="24"/>
          <w:szCs w:val="24"/>
        </w:rPr>
        <w:t>, 6, 431-444</w:t>
      </w:r>
    </w:p>
    <w:p w14:paraId="4D4F42D5" w14:textId="6EEE7C3E" w:rsidR="0092601A"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t xml:space="preserve">Campbell, C. M., &amp; </w:t>
      </w:r>
      <w:proofErr w:type="spellStart"/>
      <w:r w:rsidRPr="006258E9">
        <w:rPr>
          <w:rFonts w:ascii="Times New Roman" w:hAnsi="Times New Roman" w:cs="Times New Roman"/>
          <w:sz w:val="24"/>
          <w:szCs w:val="24"/>
        </w:rPr>
        <w:t>Mislevy</w:t>
      </w:r>
      <w:proofErr w:type="spellEnd"/>
      <w:r w:rsidRPr="006258E9">
        <w:rPr>
          <w:rFonts w:ascii="Times New Roman" w:hAnsi="Times New Roman" w:cs="Times New Roman"/>
          <w:sz w:val="24"/>
          <w:szCs w:val="24"/>
        </w:rPr>
        <w:t>, J. L. (2013). Student perceptions matter: Early signs of</w:t>
      </w:r>
      <w:r w:rsidRPr="006258E9">
        <w:rPr>
          <w:rFonts w:ascii="Times New Roman" w:hAnsi="Times New Roman" w:cs="Times New Roman"/>
          <w:sz w:val="24"/>
          <w:szCs w:val="24"/>
        </w:rPr>
        <w:tab/>
        <w:t>undergraduate</w:t>
      </w:r>
      <w:r w:rsidRPr="006258E9">
        <w:rPr>
          <w:rFonts w:ascii="Times New Roman" w:hAnsi="Times New Roman" w:cs="Times New Roman"/>
          <w:sz w:val="24"/>
          <w:szCs w:val="24"/>
        </w:rPr>
        <w:tab/>
        <w:t xml:space="preserve">student retention/attrition. </w:t>
      </w:r>
      <w:r w:rsidRPr="006258E9">
        <w:rPr>
          <w:rFonts w:ascii="Times New Roman" w:hAnsi="Times New Roman" w:cs="Times New Roman"/>
          <w:i/>
          <w:sz w:val="24"/>
          <w:szCs w:val="24"/>
        </w:rPr>
        <w:t>Journal of College Student Retention:</w:t>
      </w:r>
      <w:r w:rsidRPr="006258E9">
        <w:rPr>
          <w:rFonts w:ascii="Times New Roman" w:hAnsi="Times New Roman" w:cs="Times New Roman"/>
          <w:i/>
          <w:sz w:val="24"/>
          <w:szCs w:val="24"/>
        </w:rPr>
        <w:tab/>
        <w:t>Research, Theory &amp; Practice,</w:t>
      </w:r>
      <w:r w:rsidRPr="006258E9">
        <w:rPr>
          <w:rFonts w:ascii="Times New Roman" w:hAnsi="Times New Roman" w:cs="Times New Roman"/>
          <w:i/>
          <w:sz w:val="24"/>
          <w:szCs w:val="24"/>
        </w:rPr>
        <w:tab/>
        <w:t>14</w:t>
      </w:r>
      <w:r w:rsidRPr="006258E9">
        <w:rPr>
          <w:rFonts w:ascii="Times New Roman" w:hAnsi="Times New Roman" w:cs="Times New Roman"/>
          <w:sz w:val="24"/>
          <w:szCs w:val="24"/>
        </w:rPr>
        <w:t>(4), 467-493.</w:t>
      </w:r>
    </w:p>
    <w:p w14:paraId="4E2145B7" w14:textId="2933F14C" w:rsidR="00935036" w:rsidRPr="00935036" w:rsidRDefault="00935036" w:rsidP="006258E9">
      <w:pPr>
        <w:spacing w:line="480" w:lineRule="auto"/>
        <w:rPr>
          <w:rFonts w:ascii="Times New Roman" w:hAnsi="Times New Roman" w:cs="Times New Roman"/>
          <w:sz w:val="24"/>
          <w:szCs w:val="24"/>
        </w:rPr>
      </w:pPr>
      <w:r>
        <w:rPr>
          <w:rFonts w:ascii="Times New Roman" w:hAnsi="Times New Roman" w:cs="Times New Roman"/>
          <w:sz w:val="24"/>
          <w:szCs w:val="24"/>
        </w:rPr>
        <w:t xml:space="preserve">Conte, J. M. (2005). A review and critique of emotional intelligence measures. </w:t>
      </w:r>
      <w:r>
        <w:rPr>
          <w:rFonts w:ascii="Times New Roman" w:hAnsi="Times New Roman" w:cs="Times New Roman"/>
          <w:i/>
          <w:iCs/>
          <w:sz w:val="24"/>
          <w:szCs w:val="24"/>
        </w:rPr>
        <w:t>Journal of</w:t>
      </w:r>
      <w:r>
        <w:rPr>
          <w:rFonts w:ascii="Times New Roman" w:hAnsi="Times New Roman" w:cs="Times New Roman"/>
          <w:i/>
          <w:iCs/>
          <w:sz w:val="24"/>
          <w:szCs w:val="24"/>
        </w:rPr>
        <w:tab/>
        <w:t>Organizational Behavior</w:t>
      </w:r>
      <w:r>
        <w:rPr>
          <w:rFonts w:ascii="Times New Roman" w:hAnsi="Times New Roman" w:cs="Times New Roman"/>
          <w:sz w:val="24"/>
          <w:szCs w:val="24"/>
        </w:rPr>
        <w:t>, 26, 433-440.</w:t>
      </w:r>
    </w:p>
    <w:p w14:paraId="74C3CB5A" w14:textId="77777777" w:rsidR="0092601A" w:rsidRPr="006258E9"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t xml:space="preserve">Copeland, K. J. &amp; Levesque-Bristol, C. (2011). The retention dilemma: Effectively reaching the </w:t>
      </w:r>
    </w:p>
    <w:p w14:paraId="165D4411" w14:textId="0100DD45" w:rsidR="0092601A"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tab/>
        <w:t xml:space="preserve">first-year university student. </w:t>
      </w:r>
      <w:r w:rsidRPr="006258E9">
        <w:rPr>
          <w:rFonts w:ascii="Times New Roman" w:hAnsi="Times New Roman" w:cs="Times New Roman"/>
          <w:i/>
          <w:sz w:val="24"/>
          <w:szCs w:val="24"/>
        </w:rPr>
        <w:t xml:space="preserve">J. College Student Retention, 12, </w:t>
      </w:r>
      <w:r w:rsidRPr="006258E9">
        <w:rPr>
          <w:rFonts w:ascii="Times New Roman" w:hAnsi="Times New Roman" w:cs="Times New Roman"/>
          <w:sz w:val="24"/>
          <w:szCs w:val="24"/>
        </w:rPr>
        <w:t>485-515.</w:t>
      </w:r>
    </w:p>
    <w:p w14:paraId="19354D8D" w14:textId="1BCD7A18" w:rsidR="00C65086" w:rsidRPr="006258E9" w:rsidRDefault="00C65086" w:rsidP="006258E9">
      <w:pPr>
        <w:spacing w:line="480" w:lineRule="auto"/>
        <w:rPr>
          <w:rFonts w:ascii="Times New Roman" w:hAnsi="Times New Roman" w:cs="Times New Roman"/>
          <w:sz w:val="24"/>
          <w:szCs w:val="24"/>
        </w:rPr>
      </w:pPr>
      <w:r w:rsidRPr="00C65086">
        <w:rPr>
          <w:rFonts w:ascii="Times New Roman" w:hAnsi="Times New Roman" w:cs="Times New Roman"/>
          <w:sz w:val="24"/>
          <w:szCs w:val="24"/>
        </w:rPr>
        <w:t xml:space="preserve">Crossley, C. D., Bennett, R. J., </w:t>
      </w:r>
      <w:proofErr w:type="spellStart"/>
      <w:r w:rsidRPr="00C65086">
        <w:rPr>
          <w:rFonts w:ascii="Times New Roman" w:hAnsi="Times New Roman" w:cs="Times New Roman"/>
          <w:sz w:val="24"/>
          <w:szCs w:val="24"/>
        </w:rPr>
        <w:t>Jex</w:t>
      </w:r>
      <w:proofErr w:type="spellEnd"/>
      <w:r w:rsidRPr="00C65086">
        <w:rPr>
          <w:rFonts w:ascii="Times New Roman" w:hAnsi="Times New Roman" w:cs="Times New Roman"/>
          <w:sz w:val="24"/>
          <w:szCs w:val="24"/>
        </w:rPr>
        <w:t xml:space="preserve">, S. M., &amp; </w:t>
      </w:r>
      <w:proofErr w:type="spellStart"/>
      <w:r w:rsidRPr="00C65086">
        <w:rPr>
          <w:rFonts w:ascii="Times New Roman" w:hAnsi="Times New Roman" w:cs="Times New Roman"/>
          <w:sz w:val="24"/>
          <w:szCs w:val="24"/>
        </w:rPr>
        <w:t>Burnfield</w:t>
      </w:r>
      <w:proofErr w:type="spellEnd"/>
      <w:r w:rsidRPr="00C65086">
        <w:rPr>
          <w:rFonts w:ascii="Times New Roman" w:hAnsi="Times New Roman" w:cs="Times New Roman"/>
          <w:sz w:val="24"/>
          <w:szCs w:val="24"/>
        </w:rPr>
        <w:t>, J. L. (2007). Development of a global</w:t>
      </w:r>
      <w:r>
        <w:rPr>
          <w:rFonts w:ascii="Times New Roman" w:hAnsi="Times New Roman" w:cs="Times New Roman"/>
          <w:sz w:val="24"/>
          <w:szCs w:val="24"/>
        </w:rPr>
        <w:tab/>
      </w:r>
      <w:r w:rsidRPr="00C65086">
        <w:rPr>
          <w:rFonts w:ascii="Times New Roman" w:hAnsi="Times New Roman" w:cs="Times New Roman"/>
          <w:sz w:val="24"/>
          <w:szCs w:val="24"/>
        </w:rPr>
        <w:t>measure of job embeddedness and integration into a traditional model of voluntary</w:t>
      </w:r>
      <w:r>
        <w:rPr>
          <w:rFonts w:ascii="Times New Roman" w:hAnsi="Times New Roman" w:cs="Times New Roman"/>
          <w:sz w:val="24"/>
          <w:szCs w:val="24"/>
        </w:rPr>
        <w:tab/>
      </w:r>
      <w:r w:rsidRPr="00C65086">
        <w:rPr>
          <w:rFonts w:ascii="Times New Roman" w:hAnsi="Times New Roman" w:cs="Times New Roman"/>
          <w:sz w:val="24"/>
          <w:szCs w:val="24"/>
        </w:rPr>
        <w:t>turnover. </w:t>
      </w:r>
      <w:r w:rsidRPr="00C65086">
        <w:rPr>
          <w:rFonts w:ascii="Times New Roman" w:hAnsi="Times New Roman" w:cs="Times New Roman"/>
          <w:i/>
          <w:iCs/>
          <w:sz w:val="24"/>
          <w:szCs w:val="24"/>
        </w:rPr>
        <w:t>Journal of applied Psychology</w:t>
      </w:r>
      <w:r w:rsidRPr="00C65086">
        <w:rPr>
          <w:rFonts w:ascii="Times New Roman" w:hAnsi="Times New Roman" w:cs="Times New Roman"/>
          <w:sz w:val="24"/>
          <w:szCs w:val="24"/>
        </w:rPr>
        <w:t>, </w:t>
      </w:r>
      <w:r w:rsidRPr="00C65086">
        <w:rPr>
          <w:rFonts w:ascii="Times New Roman" w:hAnsi="Times New Roman" w:cs="Times New Roman"/>
          <w:i/>
          <w:iCs/>
          <w:sz w:val="24"/>
          <w:szCs w:val="24"/>
        </w:rPr>
        <w:t>92</w:t>
      </w:r>
      <w:r w:rsidRPr="00C65086">
        <w:rPr>
          <w:rFonts w:ascii="Times New Roman" w:hAnsi="Times New Roman" w:cs="Times New Roman"/>
          <w:sz w:val="24"/>
          <w:szCs w:val="24"/>
        </w:rPr>
        <w:t>(4), 1031</w:t>
      </w:r>
      <w:r>
        <w:rPr>
          <w:rFonts w:ascii="Times New Roman" w:hAnsi="Times New Roman" w:cs="Times New Roman"/>
          <w:sz w:val="24"/>
          <w:szCs w:val="24"/>
        </w:rPr>
        <w:t>-1042.</w:t>
      </w:r>
    </w:p>
    <w:p w14:paraId="73FE5E59" w14:textId="399D2C3D" w:rsidR="00086002" w:rsidRPr="00086002" w:rsidRDefault="00086002" w:rsidP="006258E9">
      <w:pPr>
        <w:spacing w:line="480" w:lineRule="auto"/>
        <w:rPr>
          <w:rFonts w:ascii="Times New Roman" w:hAnsi="Times New Roman" w:cs="Times New Roman"/>
          <w:sz w:val="24"/>
          <w:szCs w:val="24"/>
        </w:rPr>
      </w:pPr>
      <w:r w:rsidRPr="00086002">
        <w:rPr>
          <w:rFonts w:ascii="Times New Roman" w:hAnsi="Times New Roman" w:cs="Times New Roman"/>
          <w:sz w:val="24"/>
          <w:szCs w:val="24"/>
        </w:rPr>
        <w:lastRenderedPageBreak/>
        <w:t>Freeland, E. M., Terry, R. A., &amp; Rodgers, J. L. (2008). Emotional intelligence: What’s in a</w:t>
      </w:r>
      <w:r>
        <w:rPr>
          <w:rFonts w:ascii="Times New Roman" w:hAnsi="Times New Roman" w:cs="Times New Roman"/>
          <w:sz w:val="24"/>
          <w:szCs w:val="24"/>
        </w:rPr>
        <w:tab/>
      </w:r>
      <w:r w:rsidRPr="00086002">
        <w:rPr>
          <w:rFonts w:ascii="Times New Roman" w:hAnsi="Times New Roman" w:cs="Times New Roman"/>
          <w:sz w:val="24"/>
          <w:szCs w:val="24"/>
        </w:rPr>
        <w:t>name?</w:t>
      </w:r>
      <w:r>
        <w:rPr>
          <w:rFonts w:ascii="Times New Roman" w:hAnsi="Times New Roman" w:cs="Times New Roman"/>
          <w:sz w:val="24"/>
          <w:szCs w:val="24"/>
        </w:rPr>
        <w:t xml:space="preserve"> </w:t>
      </w:r>
      <w:r w:rsidRPr="00086002">
        <w:rPr>
          <w:rFonts w:ascii="Times New Roman" w:hAnsi="Times New Roman" w:cs="Times New Roman"/>
          <w:i/>
          <w:iCs/>
          <w:sz w:val="24"/>
          <w:szCs w:val="24"/>
        </w:rPr>
        <w:t>Counterpoints, Emotional Intelligence: Perspectives on Educational and Positive</w:t>
      </w:r>
      <w:r>
        <w:rPr>
          <w:rFonts w:ascii="Times New Roman" w:hAnsi="Times New Roman" w:cs="Times New Roman"/>
          <w:i/>
          <w:iCs/>
          <w:sz w:val="24"/>
          <w:szCs w:val="24"/>
        </w:rPr>
        <w:tab/>
      </w:r>
      <w:r w:rsidRPr="00086002">
        <w:rPr>
          <w:rFonts w:ascii="Times New Roman" w:hAnsi="Times New Roman" w:cs="Times New Roman"/>
          <w:i/>
          <w:iCs/>
          <w:sz w:val="24"/>
          <w:szCs w:val="24"/>
        </w:rPr>
        <w:t>Psychology</w:t>
      </w:r>
      <w:r w:rsidRPr="00086002">
        <w:rPr>
          <w:rFonts w:ascii="Times New Roman" w:hAnsi="Times New Roman" w:cs="Times New Roman"/>
          <w:sz w:val="24"/>
          <w:szCs w:val="24"/>
        </w:rPr>
        <w:t>, 336, 93-117.</w:t>
      </w:r>
    </w:p>
    <w:p w14:paraId="630C0483" w14:textId="76B76082" w:rsidR="006159A8" w:rsidRPr="006258E9" w:rsidRDefault="006159A8" w:rsidP="006258E9">
      <w:pPr>
        <w:spacing w:line="480" w:lineRule="auto"/>
        <w:rPr>
          <w:rFonts w:ascii="Times New Roman" w:hAnsi="Times New Roman" w:cs="Times New Roman"/>
          <w:iCs/>
          <w:sz w:val="24"/>
          <w:szCs w:val="24"/>
        </w:rPr>
      </w:pPr>
      <w:r w:rsidRPr="006258E9">
        <w:rPr>
          <w:rFonts w:ascii="Times New Roman" w:hAnsi="Times New Roman" w:cs="Times New Roman"/>
          <w:iCs/>
          <w:sz w:val="24"/>
          <w:szCs w:val="24"/>
        </w:rPr>
        <w:t>Gerdes, H., &amp; Mallinckrodt, B. (1994). Emotional, social, and academic adjustment of college</w:t>
      </w:r>
      <w:r w:rsidRPr="006258E9">
        <w:rPr>
          <w:rFonts w:ascii="Times New Roman" w:hAnsi="Times New Roman" w:cs="Times New Roman"/>
          <w:iCs/>
          <w:sz w:val="24"/>
          <w:szCs w:val="24"/>
        </w:rPr>
        <w:tab/>
        <w:t>students: A longitudinal study of retention. </w:t>
      </w:r>
      <w:r w:rsidRPr="006258E9">
        <w:rPr>
          <w:rFonts w:ascii="Times New Roman" w:hAnsi="Times New Roman" w:cs="Times New Roman"/>
          <w:i/>
          <w:iCs/>
          <w:sz w:val="24"/>
          <w:szCs w:val="24"/>
        </w:rPr>
        <w:t>Journal of Counseling &amp; Development</w:t>
      </w:r>
      <w:r w:rsidRPr="006258E9">
        <w:rPr>
          <w:rFonts w:ascii="Times New Roman" w:hAnsi="Times New Roman" w:cs="Times New Roman"/>
          <w:iCs/>
          <w:sz w:val="24"/>
          <w:szCs w:val="24"/>
        </w:rPr>
        <w:t>, </w:t>
      </w:r>
      <w:r w:rsidRPr="006258E9">
        <w:rPr>
          <w:rFonts w:ascii="Times New Roman" w:hAnsi="Times New Roman" w:cs="Times New Roman"/>
          <w:i/>
          <w:iCs/>
          <w:sz w:val="24"/>
          <w:szCs w:val="24"/>
        </w:rPr>
        <w:t>72</w:t>
      </w:r>
      <w:r w:rsidRPr="006258E9">
        <w:rPr>
          <w:rFonts w:ascii="Times New Roman" w:hAnsi="Times New Roman" w:cs="Times New Roman"/>
          <w:iCs/>
          <w:sz w:val="24"/>
          <w:szCs w:val="24"/>
        </w:rPr>
        <w:t>(3),</w:t>
      </w:r>
      <w:r w:rsidRPr="006258E9">
        <w:rPr>
          <w:rFonts w:ascii="Times New Roman" w:hAnsi="Times New Roman" w:cs="Times New Roman"/>
          <w:iCs/>
          <w:sz w:val="24"/>
          <w:szCs w:val="24"/>
        </w:rPr>
        <w:tab/>
        <w:t>281-288.</w:t>
      </w:r>
    </w:p>
    <w:p w14:paraId="5CD6788A" w14:textId="48F58F6E" w:rsidR="0092601A"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t>Hausmann, L. R. M., Schofield, J. W., &amp; Woods, R. L. (2007). Sense of belonging as a predictor</w:t>
      </w:r>
      <w:r w:rsidRPr="006258E9">
        <w:rPr>
          <w:rFonts w:ascii="Times New Roman" w:hAnsi="Times New Roman" w:cs="Times New Roman"/>
          <w:sz w:val="24"/>
          <w:szCs w:val="24"/>
        </w:rPr>
        <w:tab/>
        <w:t>of intentions to persist among African American and white first-year college students.</w:t>
      </w:r>
      <w:r w:rsidRPr="006258E9">
        <w:rPr>
          <w:rFonts w:ascii="Times New Roman" w:hAnsi="Times New Roman" w:cs="Times New Roman"/>
          <w:sz w:val="24"/>
          <w:szCs w:val="24"/>
        </w:rPr>
        <w:tab/>
      </w:r>
      <w:r w:rsidRPr="006258E9">
        <w:rPr>
          <w:rFonts w:ascii="Times New Roman" w:hAnsi="Times New Roman" w:cs="Times New Roman"/>
          <w:i/>
          <w:sz w:val="24"/>
          <w:szCs w:val="24"/>
        </w:rPr>
        <w:t>Research in Higher Education</w:t>
      </w:r>
      <w:r w:rsidRPr="006258E9">
        <w:rPr>
          <w:rFonts w:ascii="Times New Roman" w:hAnsi="Times New Roman" w:cs="Times New Roman"/>
          <w:sz w:val="24"/>
          <w:szCs w:val="24"/>
        </w:rPr>
        <w:t xml:space="preserve">, </w:t>
      </w:r>
      <w:r w:rsidRPr="006258E9">
        <w:rPr>
          <w:rFonts w:ascii="Times New Roman" w:hAnsi="Times New Roman" w:cs="Times New Roman"/>
          <w:i/>
          <w:sz w:val="24"/>
          <w:szCs w:val="24"/>
        </w:rPr>
        <w:t>48</w:t>
      </w:r>
      <w:r w:rsidRPr="006258E9">
        <w:rPr>
          <w:rFonts w:ascii="Times New Roman" w:hAnsi="Times New Roman" w:cs="Times New Roman"/>
          <w:sz w:val="24"/>
          <w:szCs w:val="24"/>
        </w:rPr>
        <w:t>(7), 803-839.</w:t>
      </w:r>
    </w:p>
    <w:p w14:paraId="0F8C4B33" w14:textId="63A4C8A9" w:rsidR="00251490" w:rsidRPr="006258E9" w:rsidRDefault="00251490" w:rsidP="006258E9">
      <w:pPr>
        <w:spacing w:line="480" w:lineRule="auto"/>
        <w:rPr>
          <w:rFonts w:ascii="Times New Roman" w:hAnsi="Times New Roman" w:cs="Times New Roman"/>
          <w:sz w:val="24"/>
          <w:szCs w:val="24"/>
        </w:rPr>
      </w:pPr>
      <w:r w:rsidRPr="00251490">
        <w:rPr>
          <w:rFonts w:ascii="Times New Roman" w:hAnsi="Times New Roman" w:cs="Times New Roman"/>
          <w:sz w:val="24"/>
          <w:szCs w:val="24"/>
        </w:rPr>
        <w:t xml:space="preserve">Larkin, J. E., </w:t>
      </w:r>
      <w:proofErr w:type="spellStart"/>
      <w:r w:rsidRPr="00251490">
        <w:rPr>
          <w:rFonts w:ascii="Times New Roman" w:hAnsi="Times New Roman" w:cs="Times New Roman"/>
          <w:sz w:val="24"/>
          <w:szCs w:val="24"/>
        </w:rPr>
        <w:t>Brasel</w:t>
      </w:r>
      <w:proofErr w:type="spellEnd"/>
      <w:r w:rsidRPr="00251490">
        <w:rPr>
          <w:rFonts w:ascii="Times New Roman" w:hAnsi="Times New Roman" w:cs="Times New Roman"/>
          <w:sz w:val="24"/>
          <w:szCs w:val="24"/>
        </w:rPr>
        <w:t>, A. M., &amp; Pines, H. A. (2013). Cross-disciplinary applications of I/O</w:t>
      </w:r>
      <w:r>
        <w:rPr>
          <w:rFonts w:ascii="Times New Roman" w:hAnsi="Times New Roman" w:cs="Times New Roman"/>
          <w:sz w:val="24"/>
          <w:szCs w:val="24"/>
        </w:rPr>
        <w:tab/>
      </w:r>
      <w:r w:rsidRPr="00251490">
        <w:rPr>
          <w:rFonts w:ascii="Times New Roman" w:hAnsi="Times New Roman" w:cs="Times New Roman"/>
          <w:sz w:val="24"/>
          <w:szCs w:val="24"/>
        </w:rPr>
        <w:t>psychology concepts: Predicting student retention and employee turnover. </w:t>
      </w:r>
      <w:r w:rsidRPr="00251490">
        <w:rPr>
          <w:rFonts w:ascii="Times New Roman" w:hAnsi="Times New Roman" w:cs="Times New Roman"/>
          <w:i/>
          <w:iCs/>
          <w:sz w:val="24"/>
          <w:szCs w:val="24"/>
        </w:rPr>
        <w:t>Review of</w:t>
      </w:r>
      <w:r>
        <w:rPr>
          <w:rFonts w:ascii="Times New Roman" w:hAnsi="Times New Roman" w:cs="Times New Roman"/>
          <w:i/>
          <w:iCs/>
          <w:sz w:val="24"/>
          <w:szCs w:val="24"/>
        </w:rPr>
        <w:tab/>
      </w:r>
      <w:r w:rsidRPr="00251490">
        <w:rPr>
          <w:rFonts w:ascii="Times New Roman" w:hAnsi="Times New Roman" w:cs="Times New Roman"/>
          <w:i/>
          <w:iCs/>
          <w:sz w:val="24"/>
          <w:szCs w:val="24"/>
        </w:rPr>
        <w:t>General Psychology</w:t>
      </w:r>
      <w:r w:rsidRPr="00251490">
        <w:rPr>
          <w:rFonts w:ascii="Times New Roman" w:hAnsi="Times New Roman" w:cs="Times New Roman"/>
          <w:sz w:val="24"/>
          <w:szCs w:val="24"/>
        </w:rPr>
        <w:t>, </w:t>
      </w:r>
      <w:r w:rsidRPr="00251490">
        <w:rPr>
          <w:rFonts w:ascii="Times New Roman" w:hAnsi="Times New Roman" w:cs="Times New Roman"/>
          <w:i/>
          <w:iCs/>
          <w:sz w:val="24"/>
          <w:szCs w:val="24"/>
        </w:rPr>
        <w:t>17</w:t>
      </w:r>
      <w:r w:rsidRPr="00251490">
        <w:rPr>
          <w:rFonts w:ascii="Times New Roman" w:hAnsi="Times New Roman" w:cs="Times New Roman"/>
          <w:sz w:val="24"/>
          <w:szCs w:val="24"/>
        </w:rPr>
        <w:t>(1), 82-92.</w:t>
      </w:r>
    </w:p>
    <w:p w14:paraId="2ADB3D32" w14:textId="5FC3D783" w:rsidR="0092601A"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lang w:val="de-DE"/>
        </w:rPr>
        <w:t xml:space="preserve">Levitz, R. S., Noel, L., &amp; Richter, B. J. (1999). </w:t>
      </w:r>
      <w:r w:rsidRPr="006258E9">
        <w:rPr>
          <w:rFonts w:ascii="Times New Roman" w:hAnsi="Times New Roman" w:cs="Times New Roman"/>
          <w:sz w:val="24"/>
          <w:szCs w:val="24"/>
        </w:rPr>
        <w:t xml:space="preserve">Strategic moves for retention success. </w:t>
      </w:r>
      <w:r w:rsidRPr="006258E9">
        <w:rPr>
          <w:rFonts w:ascii="Times New Roman" w:hAnsi="Times New Roman" w:cs="Times New Roman"/>
          <w:i/>
          <w:sz w:val="24"/>
          <w:szCs w:val="24"/>
        </w:rPr>
        <w:t xml:space="preserve">New </w:t>
      </w:r>
      <w:r w:rsidRPr="006258E9">
        <w:rPr>
          <w:rFonts w:ascii="Times New Roman" w:hAnsi="Times New Roman" w:cs="Times New Roman"/>
          <w:i/>
          <w:sz w:val="24"/>
          <w:szCs w:val="24"/>
        </w:rPr>
        <w:tab/>
        <w:t>Directions for Higher Education, 108</w:t>
      </w:r>
      <w:r w:rsidRPr="006258E9">
        <w:rPr>
          <w:rFonts w:ascii="Times New Roman" w:hAnsi="Times New Roman" w:cs="Times New Roman"/>
          <w:sz w:val="24"/>
          <w:szCs w:val="24"/>
        </w:rPr>
        <w:t>, 31-49.</w:t>
      </w:r>
    </w:p>
    <w:p w14:paraId="772FAF9A" w14:textId="1910E030" w:rsidR="00C22FF1" w:rsidRDefault="00C22FF1" w:rsidP="006258E9">
      <w:pPr>
        <w:spacing w:line="480" w:lineRule="auto"/>
        <w:rPr>
          <w:rFonts w:ascii="Times New Roman" w:hAnsi="Times New Roman" w:cs="Times New Roman"/>
          <w:sz w:val="24"/>
          <w:szCs w:val="24"/>
        </w:rPr>
      </w:pPr>
      <w:r w:rsidRPr="00C22FF1">
        <w:rPr>
          <w:rFonts w:ascii="Times New Roman" w:hAnsi="Times New Roman" w:cs="Times New Roman"/>
          <w:sz w:val="24"/>
          <w:szCs w:val="24"/>
        </w:rPr>
        <w:t>Lewis, M., Terry, R. A., Campbell, N. J. (2016). "Registering Risk: Understanding the Impact of</w:t>
      </w:r>
      <w:r>
        <w:rPr>
          <w:rFonts w:ascii="Times New Roman" w:hAnsi="Times New Roman" w:cs="Times New Roman"/>
          <w:sz w:val="24"/>
          <w:szCs w:val="24"/>
        </w:rPr>
        <w:tab/>
      </w:r>
      <w:r w:rsidRPr="00C22FF1">
        <w:rPr>
          <w:rFonts w:ascii="Times New Roman" w:hAnsi="Times New Roman" w:cs="Times New Roman"/>
          <w:sz w:val="24"/>
          <w:szCs w:val="24"/>
        </w:rPr>
        <w:t>Course</w:t>
      </w:r>
      <w:r>
        <w:rPr>
          <w:rFonts w:ascii="Times New Roman" w:hAnsi="Times New Roman" w:cs="Times New Roman"/>
          <w:sz w:val="24"/>
          <w:szCs w:val="24"/>
        </w:rPr>
        <w:t xml:space="preserve"> </w:t>
      </w:r>
      <w:r w:rsidRPr="00C22FF1">
        <w:rPr>
          <w:rFonts w:ascii="Times New Roman" w:hAnsi="Times New Roman" w:cs="Times New Roman"/>
          <w:sz w:val="24"/>
          <w:szCs w:val="24"/>
        </w:rPr>
        <w:t xml:space="preserve">Taking Decisions on Retention." In S. Whalen (Ed.), </w:t>
      </w:r>
      <w:r w:rsidRPr="00C22FF1">
        <w:rPr>
          <w:rFonts w:ascii="Times New Roman" w:hAnsi="Times New Roman" w:cs="Times New Roman"/>
          <w:i/>
          <w:iCs/>
          <w:sz w:val="24"/>
          <w:szCs w:val="24"/>
        </w:rPr>
        <w:t>Proceedings of the 12</w:t>
      </w:r>
      <w:r w:rsidRPr="00C22FF1">
        <w:rPr>
          <w:rFonts w:ascii="Times New Roman" w:hAnsi="Times New Roman" w:cs="Times New Roman"/>
          <w:i/>
          <w:iCs/>
          <w:sz w:val="24"/>
          <w:szCs w:val="24"/>
          <w:vertAlign w:val="superscript"/>
        </w:rPr>
        <w:t>th</w:t>
      </w:r>
      <w:r>
        <w:rPr>
          <w:rFonts w:ascii="Times New Roman" w:hAnsi="Times New Roman" w:cs="Times New Roman"/>
          <w:i/>
          <w:iCs/>
          <w:sz w:val="24"/>
          <w:szCs w:val="24"/>
        </w:rPr>
        <w:tab/>
      </w:r>
      <w:r w:rsidRPr="00C22FF1">
        <w:rPr>
          <w:rFonts w:ascii="Times New Roman" w:hAnsi="Times New Roman" w:cs="Times New Roman"/>
          <w:i/>
          <w:iCs/>
          <w:sz w:val="24"/>
          <w:szCs w:val="24"/>
        </w:rPr>
        <w:t>Annual National Symposium on Student Retention, Norfolk Va</w:t>
      </w:r>
      <w:r w:rsidRPr="00C22FF1">
        <w:rPr>
          <w:rFonts w:ascii="Times New Roman" w:hAnsi="Times New Roman" w:cs="Times New Roman"/>
          <w:sz w:val="24"/>
          <w:szCs w:val="24"/>
        </w:rPr>
        <w:t>. (pp. 364-371). Norman,</w:t>
      </w:r>
      <w:r>
        <w:rPr>
          <w:rFonts w:ascii="Times New Roman" w:hAnsi="Times New Roman" w:cs="Times New Roman"/>
          <w:sz w:val="24"/>
          <w:szCs w:val="24"/>
        </w:rPr>
        <w:tab/>
      </w:r>
      <w:r w:rsidRPr="00C22FF1">
        <w:rPr>
          <w:rFonts w:ascii="Times New Roman" w:hAnsi="Times New Roman" w:cs="Times New Roman"/>
          <w:sz w:val="24"/>
          <w:szCs w:val="24"/>
        </w:rPr>
        <w:t>OK: The University of Oklahoma.</w:t>
      </w:r>
    </w:p>
    <w:p w14:paraId="377543CA" w14:textId="47591CE9" w:rsidR="0042793C" w:rsidRPr="006258E9" w:rsidRDefault="0042793C" w:rsidP="006258E9">
      <w:pPr>
        <w:spacing w:line="480" w:lineRule="auto"/>
        <w:rPr>
          <w:rFonts w:ascii="Times New Roman" w:hAnsi="Times New Roman" w:cs="Times New Roman"/>
          <w:sz w:val="24"/>
          <w:szCs w:val="24"/>
        </w:rPr>
      </w:pPr>
      <w:r>
        <w:rPr>
          <w:rFonts w:ascii="Times New Roman" w:hAnsi="Times New Roman" w:cs="Times New Roman"/>
          <w:sz w:val="24"/>
          <w:szCs w:val="24"/>
        </w:rPr>
        <w:t xml:space="preserve">Krantz, C., Terry, R., Judice-Campbell, N., </w:t>
      </w:r>
      <w:proofErr w:type="spellStart"/>
      <w:r>
        <w:rPr>
          <w:rFonts w:ascii="Times New Roman" w:hAnsi="Times New Roman" w:cs="Times New Roman"/>
          <w:sz w:val="24"/>
          <w:szCs w:val="24"/>
        </w:rPr>
        <w:t>Bogaski</w:t>
      </w:r>
      <w:proofErr w:type="spellEnd"/>
      <w:r>
        <w:rPr>
          <w:rFonts w:ascii="Times New Roman" w:hAnsi="Times New Roman" w:cs="Times New Roman"/>
          <w:sz w:val="24"/>
          <w:szCs w:val="24"/>
        </w:rPr>
        <w:t xml:space="preserve">, G., &amp; </w:t>
      </w:r>
      <w:proofErr w:type="spellStart"/>
      <w:r>
        <w:rPr>
          <w:rFonts w:ascii="Times New Roman" w:hAnsi="Times New Roman" w:cs="Times New Roman"/>
          <w:sz w:val="24"/>
          <w:szCs w:val="24"/>
        </w:rPr>
        <w:t>Sweis</w:t>
      </w:r>
      <w:proofErr w:type="spellEnd"/>
      <w:r>
        <w:rPr>
          <w:rFonts w:ascii="Times New Roman" w:hAnsi="Times New Roman" w:cs="Times New Roman"/>
          <w:sz w:val="24"/>
          <w:szCs w:val="24"/>
        </w:rPr>
        <w:t>, J. (2019). “Predicting First</w:t>
      </w:r>
      <w:r w:rsidR="00231D00">
        <w:rPr>
          <w:rFonts w:ascii="Times New Roman" w:hAnsi="Times New Roman" w:cs="Times New Roman"/>
          <w:sz w:val="24"/>
          <w:szCs w:val="24"/>
        </w:rPr>
        <w:tab/>
      </w:r>
      <w:r>
        <w:rPr>
          <w:rFonts w:ascii="Times New Roman" w:hAnsi="Times New Roman" w:cs="Times New Roman"/>
          <w:sz w:val="24"/>
          <w:szCs w:val="24"/>
        </w:rPr>
        <w:t xml:space="preserve">Semester Freshman Year GPA using College Embeddedness.” </w:t>
      </w:r>
      <w:r w:rsidRPr="00C22FF1">
        <w:rPr>
          <w:rFonts w:ascii="Times New Roman" w:hAnsi="Times New Roman" w:cs="Times New Roman"/>
          <w:sz w:val="24"/>
          <w:szCs w:val="24"/>
        </w:rPr>
        <w:t>In S. Whalen (Ed.),</w:t>
      </w:r>
      <w:r w:rsidR="00231D00">
        <w:rPr>
          <w:rFonts w:ascii="Times New Roman" w:hAnsi="Times New Roman" w:cs="Times New Roman"/>
          <w:sz w:val="24"/>
          <w:szCs w:val="24"/>
        </w:rPr>
        <w:tab/>
      </w:r>
      <w:r w:rsidRPr="00C22FF1">
        <w:rPr>
          <w:rFonts w:ascii="Times New Roman" w:hAnsi="Times New Roman" w:cs="Times New Roman"/>
          <w:i/>
          <w:iCs/>
          <w:sz w:val="24"/>
          <w:szCs w:val="24"/>
        </w:rPr>
        <w:t xml:space="preserve">Proceedings of the </w:t>
      </w:r>
      <w:r w:rsidR="00231D00">
        <w:rPr>
          <w:rFonts w:ascii="Times New Roman" w:hAnsi="Times New Roman" w:cs="Times New Roman"/>
          <w:i/>
          <w:iCs/>
          <w:sz w:val="24"/>
          <w:szCs w:val="24"/>
        </w:rPr>
        <w:t>15</w:t>
      </w:r>
      <w:r w:rsidRPr="00C22FF1">
        <w:rPr>
          <w:rFonts w:ascii="Times New Roman" w:hAnsi="Times New Roman" w:cs="Times New Roman"/>
          <w:i/>
          <w:iCs/>
          <w:sz w:val="24"/>
          <w:szCs w:val="24"/>
          <w:vertAlign w:val="superscript"/>
        </w:rPr>
        <w:t>th</w:t>
      </w:r>
      <w:r>
        <w:rPr>
          <w:rFonts w:ascii="Times New Roman" w:hAnsi="Times New Roman" w:cs="Times New Roman"/>
          <w:i/>
          <w:iCs/>
          <w:sz w:val="24"/>
          <w:szCs w:val="24"/>
        </w:rPr>
        <w:t xml:space="preserve"> </w:t>
      </w:r>
      <w:r w:rsidRPr="00C22FF1">
        <w:rPr>
          <w:rFonts w:ascii="Times New Roman" w:hAnsi="Times New Roman" w:cs="Times New Roman"/>
          <w:i/>
          <w:iCs/>
          <w:sz w:val="24"/>
          <w:szCs w:val="24"/>
        </w:rPr>
        <w:t xml:space="preserve">Annual National Symposium on Student Retention, </w:t>
      </w:r>
      <w:r w:rsidR="00231D00">
        <w:rPr>
          <w:rFonts w:ascii="Times New Roman" w:hAnsi="Times New Roman" w:cs="Times New Roman"/>
          <w:i/>
          <w:iCs/>
          <w:sz w:val="24"/>
          <w:szCs w:val="24"/>
        </w:rPr>
        <w:t>New Orleans</w:t>
      </w:r>
      <w:r w:rsidR="00231D00">
        <w:rPr>
          <w:rFonts w:ascii="Times New Roman" w:hAnsi="Times New Roman" w:cs="Times New Roman"/>
          <w:i/>
          <w:iCs/>
          <w:sz w:val="24"/>
          <w:szCs w:val="24"/>
        </w:rPr>
        <w:tab/>
        <w:t>LA.</w:t>
      </w:r>
      <w:r w:rsidRPr="00C22FF1">
        <w:rPr>
          <w:rFonts w:ascii="Times New Roman" w:hAnsi="Times New Roman" w:cs="Times New Roman"/>
          <w:sz w:val="24"/>
          <w:szCs w:val="24"/>
        </w:rPr>
        <w:t xml:space="preserve"> Norman,</w:t>
      </w:r>
      <w:r>
        <w:rPr>
          <w:rFonts w:ascii="Times New Roman" w:hAnsi="Times New Roman" w:cs="Times New Roman"/>
          <w:sz w:val="24"/>
          <w:szCs w:val="24"/>
        </w:rPr>
        <w:t xml:space="preserve"> </w:t>
      </w:r>
      <w:r w:rsidRPr="00C22FF1">
        <w:rPr>
          <w:rFonts w:ascii="Times New Roman" w:hAnsi="Times New Roman" w:cs="Times New Roman"/>
          <w:sz w:val="24"/>
          <w:szCs w:val="24"/>
        </w:rPr>
        <w:t>OK: The University of Oklahoma.</w:t>
      </w:r>
    </w:p>
    <w:p w14:paraId="37C772B1" w14:textId="77777777" w:rsidR="0092601A" w:rsidRPr="006258E9"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lastRenderedPageBreak/>
        <w:t xml:space="preserve">Martin, J. M. (2017). It just didn’t work out: Examining </w:t>
      </w:r>
      <w:proofErr w:type="spellStart"/>
      <w:r w:rsidRPr="006258E9">
        <w:rPr>
          <w:rFonts w:ascii="Times New Roman" w:hAnsi="Times New Roman" w:cs="Times New Roman"/>
          <w:sz w:val="24"/>
          <w:szCs w:val="24"/>
        </w:rPr>
        <w:t>nonreturning</w:t>
      </w:r>
      <w:proofErr w:type="spellEnd"/>
      <w:r w:rsidRPr="006258E9">
        <w:rPr>
          <w:rFonts w:ascii="Times New Roman" w:hAnsi="Times New Roman" w:cs="Times New Roman"/>
          <w:sz w:val="24"/>
          <w:szCs w:val="24"/>
        </w:rPr>
        <w:t xml:space="preserve"> students’ stories about </w:t>
      </w:r>
    </w:p>
    <w:p w14:paraId="7987CDBC" w14:textId="77777777" w:rsidR="0092601A" w:rsidRPr="006258E9" w:rsidRDefault="0092601A" w:rsidP="006258E9">
      <w:pPr>
        <w:spacing w:line="480" w:lineRule="auto"/>
        <w:rPr>
          <w:rFonts w:ascii="Times New Roman" w:hAnsi="Times New Roman" w:cs="Times New Roman"/>
          <w:i/>
          <w:sz w:val="24"/>
          <w:szCs w:val="24"/>
        </w:rPr>
      </w:pPr>
      <w:r w:rsidRPr="006258E9">
        <w:rPr>
          <w:rFonts w:ascii="Times New Roman" w:hAnsi="Times New Roman" w:cs="Times New Roman"/>
          <w:sz w:val="24"/>
          <w:szCs w:val="24"/>
        </w:rPr>
        <w:tab/>
        <w:t xml:space="preserve">their freshman experience. </w:t>
      </w:r>
      <w:r w:rsidRPr="006258E9">
        <w:rPr>
          <w:rFonts w:ascii="Times New Roman" w:hAnsi="Times New Roman" w:cs="Times New Roman"/>
          <w:i/>
          <w:sz w:val="24"/>
          <w:szCs w:val="24"/>
        </w:rPr>
        <w:t xml:space="preserve">Journal of College Student Retention: Research, Theory &amp; </w:t>
      </w:r>
    </w:p>
    <w:p w14:paraId="69EC928A" w14:textId="79042AC3" w:rsidR="0092601A"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i/>
          <w:sz w:val="24"/>
          <w:szCs w:val="24"/>
        </w:rPr>
        <w:tab/>
        <w:t xml:space="preserve">Practice, 19, </w:t>
      </w:r>
      <w:r w:rsidRPr="006258E9">
        <w:rPr>
          <w:rFonts w:ascii="Times New Roman" w:hAnsi="Times New Roman" w:cs="Times New Roman"/>
          <w:sz w:val="24"/>
          <w:szCs w:val="24"/>
        </w:rPr>
        <w:t>176-198.</w:t>
      </w:r>
    </w:p>
    <w:p w14:paraId="2FE962C4" w14:textId="04D8D876" w:rsidR="007F7274" w:rsidRDefault="007F7274" w:rsidP="006258E9">
      <w:pPr>
        <w:spacing w:line="480" w:lineRule="auto"/>
        <w:rPr>
          <w:rFonts w:ascii="Times New Roman" w:hAnsi="Times New Roman" w:cs="Times New Roman"/>
          <w:sz w:val="24"/>
          <w:szCs w:val="24"/>
        </w:rPr>
      </w:pPr>
      <w:r w:rsidRPr="007F7274">
        <w:rPr>
          <w:rFonts w:ascii="Times New Roman" w:hAnsi="Times New Roman" w:cs="Times New Roman"/>
          <w:sz w:val="24"/>
          <w:szCs w:val="24"/>
        </w:rPr>
        <w:t xml:space="preserve">Mayer, J. D. &amp; Salovey, P. (1993). The intelligence of emotional intelligence. </w:t>
      </w:r>
      <w:r w:rsidRPr="007F7274">
        <w:rPr>
          <w:rFonts w:ascii="Times New Roman" w:hAnsi="Times New Roman" w:cs="Times New Roman"/>
          <w:i/>
          <w:iCs/>
          <w:sz w:val="24"/>
          <w:szCs w:val="24"/>
        </w:rPr>
        <w:t>Intelligence</w:t>
      </w:r>
      <w:r w:rsidRPr="007F7274">
        <w:rPr>
          <w:rFonts w:ascii="Times New Roman" w:hAnsi="Times New Roman" w:cs="Times New Roman"/>
          <w:sz w:val="24"/>
          <w:szCs w:val="24"/>
        </w:rPr>
        <w:t>, 17,</w:t>
      </w:r>
      <w:r>
        <w:rPr>
          <w:rFonts w:ascii="Times New Roman" w:hAnsi="Times New Roman" w:cs="Times New Roman"/>
          <w:sz w:val="24"/>
          <w:szCs w:val="24"/>
        </w:rPr>
        <w:tab/>
      </w:r>
      <w:r w:rsidRPr="007F7274">
        <w:rPr>
          <w:rFonts w:ascii="Times New Roman" w:hAnsi="Times New Roman" w:cs="Times New Roman"/>
          <w:sz w:val="24"/>
          <w:szCs w:val="24"/>
        </w:rPr>
        <w:t>433-442.</w:t>
      </w:r>
    </w:p>
    <w:p w14:paraId="0DF4D2A1" w14:textId="3C14DD94" w:rsidR="000F30E2" w:rsidRDefault="000F30E2" w:rsidP="006258E9">
      <w:pPr>
        <w:spacing w:line="480" w:lineRule="auto"/>
        <w:rPr>
          <w:rFonts w:ascii="Times New Roman" w:hAnsi="Times New Roman" w:cs="Times New Roman"/>
          <w:sz w:val="24"/>
          <w:szCs w:val="24"/>
        </w:rPr>
      </w:pPr>
      <w:r w:rsidRPr="000F30E2">
        <w:rPr>
          <w:rFonts w:ascii="Times New Roman" w:hAnsi="Times New Roman" w:cs="Times New Roman"/>
          <w:sz w:val="24"/>
          <w:szCs w:val="24"/>
        </w:rPr>
        <w:t xml:space="preserve">Mayer, J. D., Salovey, P., Caruso, D. R., &amp; </w:t>
      </w:r>
      <w:proofErr w:type="spellStart"/>
      <w:r w:rsidRPr="000F30E2">
        <w:rPr>
          <w:rFonts w:ascii="Times New Roman" w:hAnsi="Times New Roman" w:cs="Times New Roman"/>
          <w:sz w:val="24"/>
          <w:szCs w:val="24"/>
        </w:rPr>
        <w:t>Sitarenios</w:t>
      </w:r>
      <w:proofErr w:type="spellEnd"/>
      <w:r w:rsidRPr="000F30E2">
        <w:rPr>
          <w:rFonts w:ascii="Times New Roman" w:hAnsi="Times New Roman" w:cs="Times New Roman"/>
          <w:sz w:val="24"/>
          <w:szCs w:val="24"/>
        </w:rPr>
        <w:t>, G. (2003). Measuring emotional</w:t>
      </w:r>
      <w:r>
        <w:rPr>
          <w:rFonts w:ascii="Times New Roman" w:hAnsi="Times New Roman" w:cs="Times New Roman"/>
          <w:sz w:val="24"/>
          <w:szCs w:val="24"/>
        </w:rPr>
        <w:tab/>
      </w:r>
      <w:r w:rsidRPr="000F30E2">
        <w:rPr>
          <w:rFonts w:ascii="Times New Roman" w:hAnsi="Times New Roman" w:cs="Times New Roman"/>
          <w:sz w:val="24"/>
          <w:szCs w:val="24"/>
        </w:rPr>
        <w:t>intelligence with the MSCEIT V2. 0. </w:t>
      </w:r>
      <w:r w:rsidRPr="000F30E2">
        <w:rPr>
          <w:rFonts w:ascii="Times New Roman" w:hAnsi="Times New Roman" w:cs="Times New Roman"/>
          <w:i/>
          <w:iCs/>
          <w:sz w:val="24"/>
          <w:szCs w:val="24"/>
        </w:rPr>
        <w:t>Emotion</w:t>
      </w:r>
      <w:r w:rsidRPr="000F30E2">
        <w:rPr>
          <w:rFonts w:ascii="Times New Roman" w:hAnsi="Times New Roman" w:cs="Times New Roman"/>
          <w:sz w:val="24"/>
          <w:szCs w:val="24"/>
        </w:rPr>
        <w:t>, </w:t>
      </w:r>
      <w:r w:rsidRPr="000F30E2">
        <w:rPr>
          <w:rFonts w:ascii="Times New Roman" w:hAnsi="Times New Roman" w:cs="Times New Roman"/>
          <w:i/>
          <w:iCs/>
          <w:sz w:val="24"/>
          <w:szCs w:val="24"/>
        </w:rPr>
        <w:t>3</w:t>
      </w:r>
      <w:r w:rsidRPr="000F30E2">
        <w:rPr>
          <w:rFonts w:ascii="Times New Roman" w:hAnsi="Times New Roman" w:cs="Times New Roman"/>
          <w:sz w:val="24"/>
          <w:szCs w:val="24"/>
        </w:rPr>
        <w:t>(1), 97.</w:t>
      </w:r>
    </w:p>
    <w:p w14:paraId="07853DCD" w14:textId="074B7713" w:rsidR="00A240DB" w:rsidRDefault="00A240DB" w:rsidP="006258E9">
      <w:pPr>
        <w:spacing w:line="480" w:lineRule="auto"/>
        <w:rPr>
          <w:rFonts w:ascii="Times New Roman" w:hAnsi="Times New Roman" w:cs="Times New Roman"/>
          <w:sz w:val="24"/>
          <w:szCs w:val="24"/>
        </w:rPr>
      </w:pPr>
      <w:r w:rsidRPr="00A240DB">
        <w:rPr>
          <w:rFonts w:ascii="Times New Roman" w:hAnsi="Times New Roman" w:cs="Times New Roman"/>
          <w:sz w:val="24"/>
          <w:szCs w:val="24"/>
        </w:rPr>
        <w:t xml:space="preserve">Mitchell, T. R., </w:t>
      </w:r>
      <w:proofErr w:type="spellStart"/>
      <w:r w:rsidRPr="00A240DB">
        <w:rPr>
          <w:rFonts w:ascii="Times New Roman" w:hAnsi="Times New Roman" w:cs="Times New Roman"/>
          <w:sz w:val="24"/>
          <w:szCs w:val="24"/>
        </w:rPr>
        <w:t>Holtom</w:t>
      </w:r>
      <w:proofErr w:type="spellEnd"/>
      <w:r w:rsidRPr="00A240DB">
        <w:rPr>
          <w:rFonts w:ascii="Times New Roman" w:hAnsi="Times New Roman" w:cs="Times New Roman"/>
          <w:sz w:val="24"/>
          <w:szCs w:val="24"/>
        </w:rPr>
        <w:t xml:space="preserve">, B. C., Lee, T. W., </w:t>
      </w:r>
      <w:proofErr w:type="spellStart"/>
      <w:r w:rsidRPr="00A240DB">
        <w:rPr>
          <w:rFonts w:ascii="Times New Roman" w:hAnsi="Times New Roman" w:cs="Times New Roman"/>
          <w:sz w:val="24"/>
          <w:szCs w:val="24"/>
        </w:rPr>
        <w:t>Sablynski</w:t>
      </w:r>
      <w:proofErr w:type="spellEnd"/>
      <w:r w:rsidRPr="00A240DB">
        <w:rPr>
          <w:rFonts w:ascii="Times New Roman" w:hAnsi="Times New Roman" w:cs="Times New Roman"/>
          <w:sz w:val="24"/>
          <w:szCs w:val="24"/>
        </w:rPr>
        <w:t xml:space="preserve">, C. J., &amp; </w:t>
      </w:r>
      <w:proofErr w:type="spellStart"/>
      <w:r w:rsidRPr="00A240DB">
        <w:rPr>
          <w:rFonts w:ascii="Times New Roman" w:hAnsi="Times New Roman" w:cs="Times New Roman"/>
          <w:sz w:val="24"/>
          <w:szCs w:val="24"/>
        </w:rPr>
        <w:t>Erez</w:t>
      </w:r>
      <w:proofErr w:type="spellEnd"/>
      <w:r w:rsidRPr="00A240DB">
        <w:rPr>
          <w:rFonts w:ascii="Times New Roman" w:hAnsi="Times New Roman" w:cs="Times New Roman"/>
          <w:sz w:val="24"/>
          <w:szCs w:val="24"/>
        </w:rPr>
        <w:t>, M. (2001). Why people</w:t>
      </w:r>
      <w:r>
        <w:rPr>
          <w:rFonts w:ascii="Times New Roman" w:hAnsi="Times New Roman" w:cs="Times New Roman"/>
          <w:sz w:val="24"/>
          <w:szCs w:val="24"/>
        </w:rPr>
        <w:tab/>
      </w:r>
      <w:r w:rsidRPr="00A240DB">
        <w:rPr>
          <w:rFonts w:ascii="Times New Roman" w:hAnsi="Times New Roman" w:cs="Times New Roman"/>
          <w:sz w:val="24"/>
          <w:szCs w:val="24"/>
        </w:rPr>
        <w:t>stay: Using job embeddedness to predict voluntary turnover. </w:t>
      </w:r>
      <w:r w:rsidRPr="00A240DB">
        <w:rPr>
          <w:rFonts w:ascii="Times New Roman" w:hAnsi="Times New Roman" w:cs="Times New Roman"/>
          <w:i/>
          <w:iCs/>
          <w:sz w:val="24"/>
          <w:szCs w:val="24"/>
        </w:rPr>
        <w:t xml:space="preserve">Academy of </w:t>
      </w:r>
      <w:r>
        <w:rPr>
          <w:rFonts w:ascii="Times New Roman" w:hAnsi="Times New Roman" w:cs="Times New Roman"/>
          <w:i/>
          <w:iCs/>
          <w:sz w:val="24"/>
          <w:szCs w:val="24"/>
        </w:rPr>
        <w:t>M</w:t>
      </w:r>
      <w:r w:rsidRPr="00A240DB">
        <w:rPr>
          <w:rFonts w:ascii="Times New Roman" w:hAnsi="Times New Roman" w:cs="Times New Roman"/>
          <w:i/>
          <w:iCs/>
          <w:sz w:val="24"/>
          <w:szCs w:val="24"/>
        </w:rPr>
        <w:t>anagement</w:t>
      </w:r>
      <w:r>
        <w:rPr>
          <w:rFonts w:ascii="Times New Roman" w:hAnsi="Times New Roman" w:cs="Times New Roman"/>
          <w:i/>
          <w:iCs/>
          <w:sz w:val="24"/>
          <w:szCs w:val="24"/>
        </w:rPr>
        <w:tab/>
        <w:t>J</w:t>
      </w:r>
      <w:r w:rsidRPr="00A240DB">
        <w:rPr>
          <w:rFonts w:ascii="Times New Roman" w:hAnsi="Times New Roman" w:cs="Times New Roman"/>
          <w:i/>
          <w:iCs/>
          <w:sz w:val="24"/>
          <w:szCs w:val="24"/>
        </w:rPr>
        <w:t>ournal</w:t>
      </w:r>
      <w:r w:rsidRPr="00A240DB">
        <w:rPr>
          <w:rFonts w:ascii="Times New Roman" w:hAnsi="Times New Roman" w:cs="Times New Roman"/>
          <w:sz w:val="24"/>
          <w:szCs w:val="24"/>
        </w:rPr>
        <w:t>, </w:t>
      </w:r>
      <w:r w:rsidRPr="00A240DB">
        <w:rPr>
          <w:rFonts w:ascii="Times New Roman" w:hAnsi="Times New Roman" w:cs="Times New Roman"/>
          <w:i/>
          <w:iCs/>
          <w:sz w:val="24"/>
          <w:szCs w:val="24"/>
        </w:rPr>
        <w:t>44</w:t>
      </w:r>
      <w:r w:rsidRPr="00A240DB">
        <w:rPr>
          <w:rFonts w:ascii="Times New Roman" w:hAnsi="Times New Roman" w:cs="Times New Roman"/>
          <w:sz w:val="24"/>
          <w:szCs w:val="24"/>
        </w:rPr>
        <w:t>(6), 1102-1121.</w:t>
      </w:r>
    </w:p>
    <w:p w14:paraId="13FF66DF" w14:textId="2A810A0C" w:rsidR="009D7FC8" w:rsidRPr="009D7FC8" w:rsidRDefault="009D7FC8" w:rsidP="006258E9">
      <w:pPr>
        <w:spacing w:line="480" w:lineRule="auto"/>
        <w:rPr>
          <w:rFonts w:ascii="Times New Roman" w:hAnsi="Times New Roman" w:cs="Times New Roman"/>
          <w:sz w:val="24"/>
          <w:szCs w:val="24"/>
        </w:rPr>
      </w:pPr>
      <w:r w:rsidRPr="009D7FC8">
        <w:rPr>
          <w:rFonts w:ascii="Times New Roman" w:hAnsi="Times New Roman" w:cs="Times New Roman"/>
          <w:color w:val="222222"/>
          <w:sz w:val="24"/>
          <w:szCs w:val="24"/>
          <w:shd w:val="clear" w:color="auto" w:fill="FFFFFF"/>
        </w:rPr>
        <w:t>O'Connor Jr, R. M., &amp; Little, I. S. (2003). Revisiting the predictive validity of emotional</w:t>
      </w:r>
      <w:r>
        <w:rPr>
          <w:rFonts w:ascii="Times New Roman" w:hAnsi="Times New Roman" w:cs="Times New Roman"/>
          <w:color w:val="222222"/>
          <w:sz w:val="24"/>
          <w:szCs w:val="24"/>
          <w:shd w:val="clear" w:color="auto" w:fill="FFFFFF"/>
        </w:rPr>
        <w:tab/>
      </w:r>
      <w:r w:rsidRPr="009D7FC8">
        <w:rPr>
          <w:rFonts w:ascii="Times New Roman" w:hAnsi="Times New Roman" w:cs="Times New Roman"/>
          <w:color w:val="222222"/>
          <w:sz w:val="24"/>
          <w:szCs w:val="24"/>
          <w:shd w:val="clear" w:color="auto" w:fill="FFFFFF"/>
        </w:rPr>
        <w:t>intelligence: Self-report versus ability-based measures. </w:t>
      </w:r>
      <w:r w:rsidRPr="009D7FC8">
        <w:rPr>
          <w:rFonts w:ascii="Times New Roman" w:hAnsi="Times New Roman" w:cs="Times New Roman"/>
          <w:i/>
          <w:iCs/>
          <w:color w:val="222222"/>
          <w:sz w:val="24"/>
          <w:szCs w:val="24"/>
          <w:shd w:val="clear" w:color="auto" w:fill="FFFFFF"/>
        </w:rPr>
        <w:t>Personality and Individual</w:t>
      </w:r>
      <w:r>
        <w:rPr>
          <w:rFonts w:ascii="Times New Roman" w:hAnsi="Times New Roman" w:cs="Times New Roman"/>
          <w:i/>
          <w:iCs/>
          <w:color w:val="222222"/>
          <w:sz w:val="24"/>
          <w:szCs w:val="24"/>
          <w:shd w:val="clear" w:color="auto" w:fill="FFFFFF"/>
        </w:rPr>
        <w:tab/>
      </w:r>
      <w:r w:rsidRPr="009D7FC8">
        <w:rPr>
          <w:rFonts w:ascii="Times New Roman" w:hAnsi="Times New Roman" w:cs="Times New Roman"/>
          <w:i/>
          <w:iCs/>
          <w:color w:val="222222"/>
          <w:sz w:val="24"/>
          <w:szCs w:val="24"/>
          <w:shd w:val="clear" w:color="auto" w:fill="FFFFFF"/>
        </w:rPr>
        <w:t>differences</w:t>
      </w:r>
      <w:r w:rsidRPr="009D7FC8">
        <w:rPr>
          <w:rFonts w:ascii="Times New Roman" w:hAnsi="Times New Roman" w:cs="Times New Roman"/>
          <w:color w:val="222222"/>
          <w:sz w:val="24"/>
          <w:szCs w:val="24"/>
          <w:shd w:val="clear" w:color="auto" w:fill="FFFFFF"/>
        </w:rPr>
        <w:t>, </w:t>
      </w:r>
      <w:r w:rsidRPr="009D7FC8">
        <w:rPr>
          <w:rFonts w:ascii="Times New Roman" w:hAnsi="Times New Roman" w:cs="Times New Roman"/>
          <w:i/>
          <w:iCs/>
          <w:color w:val="222222"/>
          <w:sz w:val="24"/>
          <w:szCs w:val="24"/>
          <w:shd w:val="clear" w:color="auto" w:fill="FFFFFF"/>
        </w:rPr>
        <w:t>35</w:t>
      </w:r>
      <w:r w:rsidRPr="009D7FC8">
        <w:rPr>
          <w:rFonts w:ascii="Times New Roman" w:hAnsi="Times New Roman" w:cs="Times New Roman"/>
          <w:color w:val="222222"/>
          <w:sz w:val="24"/>
          <w:szCs w:val="24"/>
          <w:shd w:val="clear" w:color="auto" w:fill="FFFFFF"/>
        </w:rPr>
        <w:t>(8), 1893-1902.</w:t>
      </w:r>
    </w:p>
    <w:p w14:paraId="0CC6DF7C" w14:textId="66DA2849" w:rsidR="00EE230C" w:rsidRPr="006258E9" w:rsidRDefault="00EE230C"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t xml:space="preserve">O’Keefe, P. (2013). A sense of belonging: Improving student retention. </w:t>
      </w:r>
      <w:r w:rsidRPr="006258E9">
        <w:rPr>
          <w:rFonts w:ascii="Times New Roman" w:hAnsi="Times New Roman" w:cs="Times New Roman"/>
          <w:i/>
          <w:iCs/>
          <w:sz w:val="24"/>
          <w:szCs w:val="24"/>
        </w:rPr>
        <w:t>College Student Journal</w:t>
      </w:r>
      <w:r w:rsidRPr="006258E9">
        <w:rPr>
          <w:rFonts w:ascii="Times New Roman" w:hAnsi="Times New Roman" w:cs="Times New Roman"/>
          <w:sz w:val="24"/>
          <w:szCs w:val="24"/>
        </w:rPr>
        <w:t>,</w:t>
      </w:r>
      <w:r w:rsidRPr="006258E9">
        <w:rPr>
          <w:rFonts w:ascii="Times New Roman" w:hAnsi="Times New Roman" w:cs="Times New Roman"/>
          <w:sz w:val="24"/>
          <w:szCs w:val="24"/>
        </w:rPr>
        <w:tab/>
        <w:t>47, 605-613.</w:t>
      </w:r>
    </w:p>
    <w:p w14:paraId="7C6E3ADF" w14:textId="6B03874E" w:rsidR="00EE230C" w:rsidRDefault="0075472B"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t xml:space="preserve">Parker, J. D., Hogan, M. J., </w:t>
      </w:r>
      <w:proofErr w:type="spellStart"/>
      <w:r w:rsidRPr="006258E9">
        <w:rPr>
          <w:rFonts w:ascii="Times New Roman" w:hAnsi="Times New Roman" w:cs="Times New Roman"/>
          <w:sz w:val="24"/>
          <w:szCs w:val="24"/>
        </w:rPr>
        <w:t>Eastabrook</w:t>
      </w:r>
      <w:proofErr w:type="spellEnd"/>
      <w:r w:rsidRPr="006258E9">
        <w:rPr>
          <w:rFonts w:ascii="Times New Roman" w:hAnsi="Times New Roman" w:cs="Times New Roman"/>
          <w:sz w:val="24"/>
          <w:szCs w:val="24"/>
        </w:rPr>
        <w:t xml:space="preserve">, J. M., </w:t>
      </w:r>
      <w:proofErr w:type="spellStart"/>
      <w:r w:rsidRPr="006258E9">
        <w:rPr>
          <w:rFonts w:ascii="Times New Roman" w:hAnsi="Times New Roman" w:cs="Times New Roman"/>
          <w:sz w:val="24"/>
          <w:szCs w:val="24"/>
        </w:rPr>
        <w:t>Oke</w:t>
      </w:r>
      <w:proofErr w:type="spellEnd"/>
      <w:r w:rsidRPr="006258E9">
        <w:rPr>
          <w:rFonts w:ascii="Times New Roman" w:hAnsi="Times New Roman" w:cs="Times New Roman"/>
          <w:sz w:val="24"/>
          <w:szCs w:val="24"/>
        </w:rPr>
        <w:t>, A., &amp; Wood, L. M. (2006). Emotional</w:t>
      </w:r>
      <w:r w:rsidRPr="006258E9">
        <w:rPr>
          <w:rFonts w:ascii="Times New Roman" w:hAnsi="Times New Roman" w:cs="Times New Roman"/>
          <w:sz w:val="24"/>
          <w:szCs w:val="24"/>
        </w:rPr>
        <w:tab/>
        <w:t>intelligence and student retention: Predicting the successful transition from high school to</w:t>
      </w:r>
      <w:r w:rsidRPr="006258E9">
        <w:rPr>
          <w:rFonts w:ascii="Times New Roman" w:hAnsi="Times New Roman" w:cs="Times New Roman"/>
          <w:sz w:val="24"/>
          <w:szCs w:val="24"/>
        </w:rPr>
        <w:tab/>
        <w:t>university. </w:t>
      </w:r>
      <w:r w:rsidRPr="006258E9">
        <w:rPr>
          <w:rFonts w:ascii="Times New Roman" w:hAnsi="Times New Roman" w:cs="Times New Roman"/>
          <w:i/>
          <w:iCs/>
          <w:sz w:val="24"/>
          <w:szCs w:val="24"/>
        </w:rPr>
        <w:t>Personality and Individual differences</w:t>
      </w:r>
      <w:r w:rsidRPr="006258E9">
        <w:rPr>
          <w:rFonts w:ascii="Times New Roman" w:hAnsi="Times New Roman" w:cs="Times New Roman"/>
          <w:sz w:val="24"/>
          <w:szCs w:val="24"/>
        </w:rPr>
        <w:t>, </w:t>
      </w:r>
      <w:r w:rsidRPr="006258E9">
        <w:rPr>
          <w:rFonts w:ascii="Times New Roman" w:hAnsi="Times New Roman" w:cs="Times New Roman"/>
          <w:i/>
          <w:iCs/>
          <w:sz w:val="24"/>
          <w:szCs w:val="24"/>
        </w:rPr>
        <w:t>41</w:t>
      </w:r>
      <w:r w:rsidRPr="006258E9">
        <w:rPr>
          <w:rFonts w:ascii="Times New Roman" w:hAnsi="Times New Roman" w:cs="Times New Roman"/>
          <w:sz w:val="24"/>
          <w:szCs w:val="24"/>
        </w:rPr>
        <w:t>(7), 1329-1336.</w:t>
      </w:r>
    </w:p>
    <w:p w14:paraId="016A9EC5" w14:textId="46E7D152" w:rsidR="00A240DB" w:rsidRPr="006258E9" w:rsidRDefault="00A240DB" w:rsidP="006258E9">
      <w:pPr>
        <w:spacing w:line="480" w:lineRule="auto"/>
        <w:rPr>
          <w:rFonts w:ascii="Times New Roman" w:hAnsi="Times New Roman" w:cs="Times New Roman"/>
          <w:sz w:val="24"/>
          <w:szCs w:val="24"/>
        </w:rPr>
      </w:pPr>
      <w:bookmarkStart w:id="62" w:name="_Hlk43329571"/>
      <w:r w:rsidRPr="00A240DB">
        <w:rPr>
          <w:rFonts w:ascii="Times New Roman" w:hAnsi="Times New Roman" w:cs="Times New Roman"/>
          <w:sz w:val="24"/>
          <w:szCs w:val="24"/>
        </w:rPr>
        <w:t xml:space="preserve">Parker, J. D., </w:t>
      </w:r>
      <w:proofErr w:type="spellStart"/>
      <w:r w:rsidRPr="00A240DB">
        <w:rPr>
          <w:rFonts w:ascii="Times New Roman" w:hAnsi="Times New Roman" w:cs="Times New Roman"/>
          <w:sz w:val="24"/>
          <w:szCs w:val="24"/>
        </w:rPr>
        <w:t>Summerfeldt</w:t>
      </w:r>
      <w:proofErr w:type="spellEnd"/>
      <w:r w:rsidRPr="00A240DB">
        <w:rPr>
          <w:rFonts w:ascii="Times New Roman" w:hAnsi="Times New Roman" w:cs="Times New Roman"/>
          <w:sz w:val="24"/>
          <w:szCs w:val="24"/>
        </w:rPr>
        <w:t xml:space="preserve">, L. J., Hogan, M. J., &amp; </w:t>
      </w:r>
      <w:proofErr w:type="spellStart"/>
      <w:r w:rsidRPr="00A240DB">
        <w:rPr>
          <w:rFonts w:ascii="Times New Roman" w:hAnsi="Times New Roman" w:cs="Times New Roman"/>
          <w:sz w:val="24"/>
          <w:szCs w:val="24"/>
        </w:rPr>
        <w:t>Majeski</w:t>
      </w:r>
      <w:proofErr w:type="spellEnd"/>
      <w:r w:rsidRPr="00A240DB">
        <w:rPr>
          <w:rFonts w:ascii="Times New Roman" w:hAnsi="Times New Roman" w:cs="Times New Roman"/>
          <w:sz w:val="24"/>
          <w:szCs w:val="24"/>
        </w:rPr>
        <w:t>, S. A. (2004). Emotional intelligence</w:t>
      </w:r>
      <w:r>
        <w:rPr>
          <w:rFonts w:ascii="Times New Roman" w:hAnsi="Times New Roman" w:cs="Times New Roman"/>
          <w:sz w:val="24"/>
          <w:szCs w:val="24"/>
        </w:rPr>
        <w:tab/>
      </w:r>
      <w:r w:rsidRPr="00A240DB">
        <w:rPr>
          <w:rFonts w:ascii="Times New Roman" w:hAnsi="Times New Roman" w:cs="Times New Roman"/>
          <w:sz w:val="24"/>
          <w:szCs w:val="24"/>
        </w:rPr>
        <w:t>and academic success: Examining the transition from high school to</w:t>
      </w:r>
      <w:r>
        <w:rPr>
          <w:rFonts w:ascii="Times New Roman" w:hAnsi="Times New Roman" w:cs="Times New Roman"/>
          <w:sz w:val="24"/>
          <w:szCs w:val="24"/>
        </w:rPr>
        <w:t xml:space="preserve"> </w:t>
      </w:r>
      <w:r w:rsidRPr="00A240DB">
        <w:rPr>
          <w:rFonts w:ascii="Times New Roman" w:hAnsi="Times New Roman" w:cs="Times New Roman"/>
          <w:sz w:val="24"/>
          <w:szCs w:val="24"/>
        </w:rPr>
        <w:t>university.</w:t>
      </w:r>
      <w:r>
        <w:rPr>
          <w:rFonts w:ascii="Times New Roman" w:hAnsi="Times New Roman" w:cs="Times New Roman"/>
          <w:sz w:val="24"/>
          <w:szCs w:val="24"/>
        </w:rPr>
        <w:tab/>
      </w:r>
      <w:r w:rsidRPr="00A240DB">
        <w:rPr>
          <w:rFonts w:ascii="Times New Roman" w:hAnsi="Times New Roman" w:cs="Times New Roman"/>
          <w:i/>
          <w:iCs/>
          <w:sz w:val="24"/>
          <w:szCs w:val="24"/>
        </w:rPr>
        <w:t>Personality and individual differences</w:t>
      </w:r>
      <w:r w:rsidRPr="00A240DB">
        <w:rPr>
          <w:rFonts w:ascii="Times New Roman" w:hAnsi="Times New Roman" w:cs="Times New Roman"/>
          <w:sz w:val="24"/>
          <w:szCs w:val="24"/>
        </w:rPr>
        <w:t>, </w:t>
      </w:r>
      <w:r w:rsidRPr="00A240DB">
        <w:rPr>
          <w:rFonts w:ascii="Times New Roman" w:hAnsi="Times New Roman" w:cs="Times New Roman"/>
          <w:i/>
          <w:iCs/>
          <w:sz w:val="24"/>
          <w:szCs w:val="24"/>
        </w:rPr>
        <w:t>36</w:t>
      </w:r>
      <w:r w:rsidRPr="00A240DB">
        <w:rPr>
          <w:rFonts w:ascii="Times New Roman" w:hAnsi="Times New Roman" w:cs="Times New Roman"/>
          <w:sz w:val="24"/>
          <w:szCs w:val="24"/>
        </w:rPr>
        <w:t>(1), 163-172.</w:t>
      </w:r>
    </w:p>
    <w:bookmarkEnd w:id="62"/>
    <w:p w14:paraId="33BEB20B" w14:textId="6BE7B1E2" w:rsidR="0092601A"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lastRenderedPageBreak/>
        <w:t xml:space="preserve">Reason, R. D. (2009). Student variables that predict retention: Recent research and new </w:t>
      </w:r>
      <w:r w:rsidRPr="006258E9">
        <w:rPr>
          <w:rFonts w:ascii="Times New Roman" w:hAnsi="Times New Roman" w:cs="Times New Roman"/>
          <w:sz w:val="24"/>
          <w:szCs w:val="24"/>
        </w:rPr>
        <w:tab/>
        <w:t xml:space="preserve">developments. </w:t>
      </w:r>
      <w:r w:rsidRPr="006258E9">
        <w:rPr>
          <w:rFonts w:ascii="Times New Roman" w:hAnsi="Times New Roman" w:cs="Times New Roman"/>
          <w:i/>
          <w:sz w:val="24"/>
          <w:szCs w:val="24"/>
        </w:rPr>
        <w:t>NASPA Journal</w:t>
      </w:r>
      <w:r w:rsidRPr="006258E9">
        <w:rPr>
          <w:rFonts w:ascii="Times New Roman" w:hAnsi="Times New Roman" w:cs="Times New Roman"/>
          <w:sz w:val="24"/>
          <w:szCs w:val="24"/>
        </w:rPr>
        <w:t xml:space="preserve">, </w:t>
      </w:r>
      <w:r w:rsidRPr="006258E9">
        <w:rPr>
          <w:rFonts w:ascii="Times New Roman" w:hAnsi="Times New Roman" w:cs="Times New Roman"/>
          <w:i/>
          <w:sz w:val="24"/>
          <w:szCs w:val="24"/>
        </w:rPr>
        <w:t>46</w:t>
      </w:r>
      <w:r w:rsidRPr="006258E9">
        <w:rPr>
          <w:rFonts w:ascii="Times New Roman" w:hAnsi="Times New Roman" w:cs="Times New Roman"/>
          <w:sz w:val="24"/>
          <w:szCs w:val="24"/>
        </w:rPr>
        <w:t>(3), 482-501.</w:t>
      </w:r>
    </w:p>
    <w:p w14:paraId="32A01F64" w14:textId="0ACC243D" w:rsidR="005D5BD0" w:rsidRPr="006258E9" w:rsidRDefault="005D5BD0" w:rsidP="006258E9">
      <w:pPr>
        <w:spacing w:line="480" w:lineRule="auto"/>
        <w:rPr>
          <w:rFonts w:ascii="Times New Roman" w:hAnsi="Times New Roman" w:cs="Times New Roman"/>
          <w:sz w:val="24"/>
          <w:szCs w:val="24"/>
        </w:rPr>
      </w:pPr>
      <w:proofErr w:type="spellStart"/>
      <w:r w:rsidRPr="005D5BD0">
        <w:rPr>
          <w:rFonts w:ascii="Times New Roman" w:hAnsi="Times New Roman" w:cs="Times New Roman"/>
          <w:sz w:val="24"/>
          <w:szCs w:val="24"/>
        </w:rPr>
        <w:t>Samejima</w:t>
      </w:r>
      <w:proofErr w:type="spellEnd"/>
      <w:r w:rsidRPr="005D5BD0">
        <w:rPr>
          <w:rFonts w:ascii="Times New Roman" w:hAnsi="Times New Roman" w:cs="Times New Roman"/>
          <w:sz w:val="24"/>
          <w:szCs w:val="24"/>
        </w:rPr>
        <w:t>, F. (1997). Graded response model. In W. J. van der Linden &amp; R. K. Hambleton</w:t>
      </w:r>
      <w:r>
        <w:rPr>
          <w:rFonts w:ascii="Times New Roman" w:hAnsi="Times New Roman" w:cs="Times New Roman"/>
          <w:sz w:val="24"/>
          <w:szCs w:val="24"/>
        </w:rPr>
        <w:tab/>
      </w:r>
      <w:r w:rsidRPr="005D5BD0">
        <w:rPr>
          <w:rFonts w:ascii="Times New Roman" w:hAnsi="Times New Roman" w:cs="Times New Roman"/>
          <w:sz w:val="24"/>
          <w:szCs w:val="24"/>
        </w:rPr>
        <w:t>(Eds.), Handbook of modern item response theory (pp. 85–100). New York: Springer.</w:t>
      </w:r>
    </w:p>
    <w:p w14:paraId="51E619B9" w14:textId="49DBD0CC" w:rsidR="000049D4" w:rsidRDefault="000049D4"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t>Schneider, M. (2010). Finishing the First Lap: The Cost of First Year Student Attrition in</w:t>
      </w:r>
      <w:r w:rsidRPr="006258E9">
        <w:rPr>
          <w:rFonts w:ascii="Times New Roman" w:hAnsi="Times New Roman" w:cs="Times New Roman"/>
          <w:sz w:val="24"/>
          <w:szCs w:val="24"/>
        </w:rPr>
        <w:tab/>
        <w:t>America's Four Year Colleges and Universities. </w:t>
      </w:r>
      <w:r w:rsidRPr="006258E9">
        <w:rPr>
          <w:rFonts w:ascii="Times New Roman" w:hAnsi="Times New Roman" w:cs="Times New Roman"/>
          <w:i/>
          <w:iCs/>
          <w:sz w:val="24"/>
          <w:szCs w:val="24"/>
        </w:rPr>
        <w:t>American Institutes for Research</w:t>
      </w:r>
      <w:r w:rsidRPr="006258E9">
        <w:rPr>
          <w:rFonts w:ascii="Times New Roman" w:hAnsi="Times New Roman" w:cs="Times New Roman"/>
          <w:sz w:val="24"/>
          <w:szCs w:val="24"/>
        </w:rPr>
        <w:t>.</w:t>
      </w:r>
    </w:p>
    <w:p w14:paraId="10E5F50F" w14:textId="04154117" w:rsidR="00627998" w:rsidRPr="00627998" w:rsidRDefault="00627998" w:rsidP="006258E9">
      <w:pPr>
        <w:spacing w:line="480" w:lineRule="auto"/>
        <w:rPr>
          <w:rFonts w:ascii="Times New Roman" w:hAnsi="Times New Roman" w:cs="Times New Roman"/>
          <w:sz w:val="24"/>
          <w:szCs w:val="24"/>
        </w:rPr>
      </w:pPr>
      <w:r>
        <w:rPr>
          <w:rFonts w:ascii="Times New Roman" w:hAnsi="Times New Roman" w:cs="Times New Roman"/>
          <w:sz w:val="24"/>
          <w:szCs w:val="24"/>
        </w:rPr>
        <w:t xml:space="preserve">Schutte, N. S., </w:t>
      </w:r>
      <w:proofErr w:type="spellStart"/>
      <w:r>
        <w:rPr>
          <w:rFonts w:ascii="Times New Roman" w:hAnsi="Times New Roman" w:cs="Times New Roman"/>
          <w:sz w:val="24"/>
          <w:szCs w:val="24"/>
        </w:rPr>
        <w:t>Malouff</w:t>
      </w:r>
      <w:proofErr w:type="spellEnd"/>
      <w:r>
        <w:rPr>
          <w:rFonts w:ascii="Times New Roman" w:hAnsi="Times New Roman" w:cs="Times New Roman"/>
          <w:sz w:val="24"/>
          <w:szCs w:val="24"/>
        </w:rPr>
        <w:t>, J. M., Hall, L. E., Haggerty, D. J., Cooper, J. T., Golden, C. J., &amp;</w:t>
      </w:r>
      <w:r>
        <w:rPr>
          <w:rFonts w:ascii="Times New Roman" w:hAnsi="Times New Roman" w:cs="Times New Roman"/>
          <w:sz w:val="24"/>
          <w:szCs w:val="24"/>
        </w:rPr>
        <w:tab/>
      </w:r>
      <w:proofErr w:type="spellStart"/>
      <w:r>
        <w:rPr>
          <w:rFonts w:ascii="Times New Roman" w:hAnsi="Times New Roman" w:cs="Times New Roman"/>
          <w:sz w:val="24"/>
          <w:szCs w:val="24"/>
        </w:rPr>
        <w:t>Dornheim</w:t>
      </w:r>
      <w:proofErr w:type="spellEnd"/>
      <w:r>
        <w:rPr>
          <w:rFonts w:ascii="Times New Roman" w:hAnsi="Times New Roman" w:cs="Times New Roman"/>
          <w:sz w:val="24"/>
          <w:szCs w:val="24"/>
        </w:rPr>
        <w:t>, L. (1998). Development and validation of a measure of emotional</w:t>
      </w:r>
      <w:r>
        <w:rPr>
          <w:rFonts w:ascii="Times New Roman" w:hAnsi="Times New Roman" w:cs="Times New Roman"/>
          <w:sz w:val="24"/>
          <w:szCs w:val="24"/>
        </w:rPr>
        <w:tab/>
        <w:t xml:space="preserve">intelligence. </w:t>
      </w:r>
      <w:r>
        <w:rPr>
          <w:rFonts w:ascii="Times New Roman" w:hAnsi="Times New Roman" w:cs="Times New Roman"/>
          <w:i/>
          <w:iCs/>
          <w:sz w:val="24"/>
          <w:szCs w:val="24"/>
        </w:rPr>
        <w:t>Personality and Individual Differences</w:t>
      </w:r>
      <w:r>
        <w:rPr>
          <w:rFonts w:ascii="Times New Roman" w:hAnsi="Times New Roman" w:cs="Times New Roman"/>
          <w:sz w:val="24"/>
          <w:szCs w:val="24"/>
        </w:rPr>
        <w:t>, 25, 167-177.</w:t>
      </w:r>
    </w:p>
    <w:p w14:paraId="4BAAECAA" w14:textId="16C6712D" w:rsidR="006258E9" w:rsidRPr="006258E9" w:rsidRDefault="006258E9"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t xml:space="preserve">Solberg </w:t>
      </w:r>
      <w:proofErr w:type="spellStart"/>
      <w:r w:rsidRPr="006258E9">
        <w:rPr>
          <w:rFonts w:ascii="Times New Roman" w:hAnsi="Times New Roman" w:cs="Times New Roman"/>
          <w:sz w:val="24"/>
          <w:szCs w:val="24"/>
        </w:rPr>
        <w:t>Nes</w:t>
      </w:r>
      <w:proofErr w:type="spellEnd"/>
      <w:r w:rsidRPr="006258E9">
        <w:rPr>
          <w:rFonts w:ascii="Times New Roman" w:hAnsi="Times New Roman" w:cs="Times New Roman"/>
          <w:sz w:val="24"/>
          <w:szCs w:val="24"/>
        </w:rPr>
        <w:t>, L., Evans, D. R., &amp; Segerstrom, S. C. (2009). Optimism and college retention:</w:t>
      </w:r>
      <w:r w:rsidRPr="006258E9">
        <w:rPr>
          <w:rFonts w:ascii="Times New Roman" w:hAnsi="Times New Roman" w:cs="Times New Roman"/>
          <w:sz w:val="24"/>
          <w:szCs w:val="24"/>
        </w:rPr>
        <w:tab/>
        <w:t>Mediation by motivation, performance, and adjustment. </w:t>
      </w:r>
      <w:r w:rsidRPr="006258E9">
        <w:rPr>
          <w:rFonts w:ascii="Times New Roman" w:hAnsi="Times New Roman" w:cs="Times New Roman"/>
          <w:i/>
          <w:iCs/>
          <w:sz w:val="24"/>
          <w:szCs w:val="24"/>
        </w:rPr>
        <w:t>Journal of Applied Social</w:t>
      </w:r>
      <w:r w:rsidRPr="006258E9">
        <w:rPr>
          <w:rFonts w:ascii="Times New Roman" w:hAnsi="Times New Roman" w:cs="Times New Roman"/>
          <w:i/>
          <w:iCs/>
          <w:sz w:val="24"/>
          <w:szCs w:val="24"/>
        </w:rPr>
        <w:tab/>
        <w:t>Psychology</w:t>
      </w:r>
      <w:r w:rsidRPr="006258E9">
        <w:rPr>
          <w:rFonts w:ascii="Times New Roman" w:hAnsi="Times New Roman" w:cs="Times New Roman"/>
          <w:sz w:val="24"/>
          <w:szCs w:val="24"/>
        </w:rPr>
        <w:t>, </w:t>
      </w:r>
      <w:r w:rsidRPr="006258E9">
        <w:rPr>
          <w:rFonts w:ascii="Times New Roman" w:hAnsi="Times New Roman" w:cs="Times New Roman"/>
          <w:i/>
          <w:iCs/>
          <w:sz w:val="24"/>
          <w:szCs w:val="24"/>
        </w:rPr>
        <w:t>39</w:t>
      </w:r>
      <w:r w:rsidRPr="006258E9">
        <w:rPr>
          <w:rFonts w:ascii="Times New Roman" w:hAnsi="Times New Roman" w:cs="Times New Roman"/>
          <w:sz w:val="24"/>
          <w:szCs w:val="24"/>
        </w:rPr>
        <w:t>(8), 1887-1912</w:t>
      </w:r>
    </w:p>
    <w:p w14:paraId="35C117C7" w14:textId="77777777" w:rsidR="0092601A" w:rsidRPr="006258E9" w:rsidRDefault="0092601A" w:rsidP="006258E9">
      <w:pPr>
        <w:spacing w:line="480" w:lineRule="auto"/>
        <w:rPr>
          <w:rFonts w:ascii="Times New Roman" w:hAnsi="Times New Roman" w:cs="Times New Roman"/>
          <w:i/>
          <w:sz w:val="24"/>
          <w:szCs w:val="24"/>
        </w:rPr>
      </w:pPr>
      <w:r w:rsidRPr="006258E9">
        <w:rPr>
          <w:rFonts w:ascii="Times New Roman" w:hAnsi="Times New Roman" w:cs="Times New Roman"/>
          <w:sz w:val="24"/>
          <w:szCs w:val="24"/>
        </w:rPr>
        <w:t xml:space="preserve">Sparkman, L. A., </w:t>
      </w:r>
      <w:proofErr w:type="spellStart"/>
      <w:r w:rsidRPr="006258E9">
        <w:rPr>
          <w:rFonts w:ascii="Times New Roman" w:hAnsi="Times New Roman" w:cs="Times New Roman"/>
          <w:sz w:val="24"/>
          <w:szCs w:val="24"/>
        </w:rPr>
        <w:t>Maulding</w:t>
      </w:r>
      <w:proofErr w:type="spellEnd"/>
      <w:r w:rsidRPr="006258E9">
        <w:rPr>
          <w:rFonts w:ascii="Times New Roman" w:hAnsi="Times New Roman" w:cs="Times New Roman"/>
          <w:sz w:val="24"/>
          <w:szCs w:val="24"/>
        </w:rPr>
        <w:t xml:space="preserve">, W. S., &amp; Roberts, J. G. (2012). Non-cognitive predictors of student </w:t>
      </w:r>
      <w:r w:rsidRPr="006258E9">
        <w:rPr>
          <w:rFonts w:ascii="Times New Roman" w:hAnsi="Times New Roman" w:cs="Times New Roman"/>
          <w:sz w:val="24"/>
          <w:szCs w:val="24"/>
        </w:rPr>
        <w:tab/>
        <w:t xml:space="preserve">success in college. </w:t>
      </w:r>
      <w:r w:rsidRPr="006258E9">
        <w:rPr>
          <w:rFonts w:ascii="Times New Roman" w:hAnsi="Times New Roman" w:cs="Times New Roman"/>
          <w:i/>
          <w:sz w:val="24"/>
          <w:szCs w:val="24"/>
        </w:rPr>
        <w:t xml:space="preserve">College Student Journal, </w:t>
      </w:r>
      <w:r w:rsidRPr="006258E9">
        <w:rPr>
          <w:rFonts w:ascii="Times New Roman" w:hAnsi="Times New Roman" w:cs="Times New Roman"/>
          <w:sz w:val="24"/>
          <w:szCs w:val="24"/>
        </w:rPr>
        <w:t>642-652.</w:t>
      </w:r>
      <w:r w:rsidRPr="006258E9">
        <w:rPr>
          <w:rFonts w:ascii="Times New Roman" w:hAnsi="Times New Roman" w:cs="Times New Roman"/>
          <w:i/>
          <w:sz w:val="24"/>
          <w:szCs w:val="24"/>
        </w:rPr>
        <w:t xml:space="preserve"> </w:t>
      </w:r>
    </w:p>
    <w:p w14:paraId="4BBA0795" w14:textId="20FA32EC" w:rsidR="0092601A" w:rsidRDefault="0092601A" w:rsidP="006258E9">
      <w:pPr>
        <w:spacing w:line="480" w:lineRule="auto"/>
        <w:rPr>
          <w:rFonts w:ascii="Times New Roman" w:hAnsi="Times New Roman" w:cs="Times New Roman"/>
          <w:sz w:val="24"/>
          <w:szCs w:val="24"/>
        </w:rPr>
      </w:pPr>
      <w:r w:rsidRPr="006258E9">
        <w:rPr>
          <w:rFonts w:ascii="Times New Roman" w:hAnsi="Times New Roman" w:cs="Times New Roman"/>
          <w:sz w:val="24"/>
          <w:szCs w:val="24"/>
        </w:rPr>
        <w:t>Tinto, V. (1975) Dropout from higher education: A theoretical synthesis of recent research.</w:t>
      </w:r>
      <w:r w:rsidR="00627998">
        <w:rPr>
          <w:rFonts w:ascii="Times New Roman" w:hAnsi="Times New Roman" w:cs="Times New Roman"/>
          <w:sz w:val="24"/>
          <w:szCs w:val="24"/>
        </w:rPr>
        <w:tab/>
      </w:r>
      <w:r w:rsidRPr="006258E9">
        <w:rPr>
          <w:rFonts w:ascii="Times New Roman" w:hAnsi="Times New Roman" w:cs="Times New Roman"/>
          <w:i/>
          <w:sz w:val="24"/>
          <w:szCs w:val="24"/>
        </w:rPr>
        <w:t>Review</w:t>
      </w:r>
      <w:r w:rsidRPr="006258E9">
        <w:rPr>
          <w:rFonts w:ascii="Times New Roman" w:hAnsi="Times New Roman" w:cs="Times New Roman"/>
          <w:i/>
          <w:sz w:val="24"/>
          <w:szCs w:val="24"/>
        </w:rPr>
        <w:tab/>
        <w:t>of Educational Research</w:t>
      </w:r>
      <w:r w:rsidRPr="006258E9">
        <w:rPr>
          <w:rFonts w:ascii="Times New Roman" w:hAnsi="Times New Roman" w:cs="Times New Roman"/>
          <w:sz w:val="24"/>
          <w:szCs w:val="24"/>
        </w:rPr>
        <w:t xml:space="preserve">, </w:t>
      </w:r>
      <w:r w:rsidRPr="006258E9">
        <w:rPr>
          <w:rFonts w:ascii="Times New Roman" w:hAnsi="Times New Roman" w:cs="Times New Roman"/>
          <w:i/>
          <w:sz w:val="24"/>
          <w:szCs w:val="24"/>
        </w:rPr>
        <w:t>45</w:t>
      </w:r>
      <w:r w:rsidRPr="006258E9">
        <w:rPr>
          <w:rFonts w:ascii="Times New Roman" w:hAnsi="Times New Roman" w:cs="Times New Roman"/>
          <w:sz w:val="24"/>
          <w:szCs w:val="24"/>
        </w:rPr>
        <w:t>, 89-125.</w:t>
      </w:r>
    </w:p>
    <w:p w14:paraId="39803FB5" w14:textId="1D8FEBFB" w:rsidR="00FD7185" w:rsidRPr="006258E9" w:rsidRDefault="00FD7185" w:rsidP="006258E9">
      <w:pPr>
        <w:spacing w:line="480" w:lineRule="auto"/>
        <w:rPr>
          <w:rFonts w:ascii="Times New Roman" w:hAnsi="Times New Roman" w:cs="Times New Roman"/>
          <w:sz w:val="24"/>
          <w:szCs w:val="24"/>
        </w:rPr>
      </w:pPr>
      <w:r w:rsidRPr="00FD7185">
        <w:rPr>
          <w:rFonts w:ascii="Times New Roman" w:hAnsi="Times New Roman" w:cs="Times New Roman"/>
          <w:sz w:val="24"/>
          <w:szCs w:val="24"/>
        </w:rPr>
        <w:t>Tinto, V. (2006). Research and practice of student retention: What next? </w:t>
      </w:r>
      <w:r w:rsidRPr="00FD7185">
        <w:rPr>
          <w:rFonts w:ascii="Times New Roman" w:hAnsi="Times New Roman" w:cs="Times New Roman"/>
          <w:i/>
          <w:iCs/>
          <w:sz w:val="24"/>
          <w:szCs w:val="24"/>
        </w:rPr>
        <w:t>Journal of College</w:t>
      </w:r>
      <w:r>
        <w:rPr>
          <w:rFonts w:ascii="Times New Roman" w:hAnsi="Times New Roman" w:cs="Times New Roman"/>
          <w:i/>
          <w:iCs/>
          <w:sz w:val="24"/>
          <w:szCs w:val="24"/>
        </w:rPr>
        <w:tab/>
      </w:r>
      <w:r w:rsidRPr="00FD7185">
        <w:rPr>
          <w:rFonts w:ascii="Times New Roman" w:hAnsi="Times New Roman" w:cs="Times New Roman"/>
          <w:i/>
          <w:iCs/>
          <w:sz w:val="24"/>
          <w:szCs w:val="24"/>
        </w:rPr>
        <w:t>Student Retention: Research, Theory &amp; Practice</w:t>
      </w:r>
      <w:r w:rsidRPr="00FD7185">
        <w:rPr>
          <w:rFonts w:ascii="Times New Roman" w:hAnsi="Times New Roman" w:cs="Times New Roman"/>
          <w:sz w:val="24"/>
          <w:szCs w:val="24"/>
        </w:rPr>
        <w:t>, </w:t>
      </w:r>
      <w:r w:rsidRPr="00FD7185">
        <w:rPr>
          <w:rFonts w:ascii="Times New Roman" w:hAnsi="Times New Roman" w:cs="Times New Roman"/>
          <w:i/>
          <w:iCs/>
          <w:sz w:val="24"/>
          <w:szCs w:val="24"/>
        </w:rPr>
        <w:t>8</w:t>
      </w:r>
      <w:r w:rsidRPr="00FD7185">
        <w:rPr>
          <w:rFonts w:ascii="Times New Roman" w:hAnsi="Times New Roman" w:cs="Times New Roman"/>
          <w:sz w:val="24"/>
          <w:szCs w:val="24"/>
        </w:rPr>
        <w:t>(1), 1-19.</w:t>
      </w:r>
    </w:p>
    <w:p w14:paraId="46E43ED4" w14:textId="39BD5947" w:rsidR="00F548F0" w:rsidRPr="006258E9" w:rsidRDefault="00F548F0" w:rsidP="006258E9">
      <w:pPr>
        <w:spacing w:line="480" w:lineRule="auto"/>
        <w:rPr>
          <w:rFonts w:ascii="Times New Roman" w:hAnsi="Times New Roman" w:cs="Times New Roman"/>
          <w:sz w:val="24"/>
          <w:szCs w:val="24"/>
        </w:rPr>
      </w:pPr>
      <w:r w:rsidRPr="00230A05">
        <w:rPr>
          <w:rFonts w:ascii="Times New Roman" w:hAnsi="Times New Roman" w:cs="Times New Roman"/>
          <w:color w:val="222222"/>
          <w:sz w:val="24"/>
          <w:szCs w:val="24"/>
          <w:shd w:val="clear" w:color="auto" w:fill="FFFFFF"/>
        </w:rPr>
        <w:t>Tinto, V. (2009, February). Taking student retention seriously: Rethinking the first year of</w:t>
      </w:r>
      <w:r w:rsidRPr="00230A05">
        <w:rPr>
          <w:rFonts w:ascii="Times New Roman" w:hAnsi="Times New Roman" w:cs="Times New Roman"/>
          <w:color w:val="222222"/>
          <w:sz w:val="24"/>
          <w:szCs w:val="24"/>
          <w:shd w:val="clear" w:color="auto" w:fill="FFFFFF"/>
        </w:rPr>
        <w:tab/>
        <w:t>university. In </w:t>
      </w:r>
      <w:r w:rsidRPr="00230A05">
        <w:rPr>
          <w:rFonts w:ascii="Times New Roman" w:hAnsi="Times New Roman" w:cs="Times New Roman"/>
          <w:i/>
          <w:iCs/>
          <w:color w:val="222222"/>
          <w:sz w:val="24"/>
          <w:szCs w:val="24"/>
          <w:shd w:val="clear" w:color="auto" w:fill="FFFFFF"/>
        </w:rPr>
        <w:t>ALTC FYE Curriculum Design Symposium</w:t>
      </w:r>
      <w:r w:rsidRPr="00230A05">
        <w:rPr>
          <w:rFonts w:ascii="Times New Roman" w:hAnsi="Times New Roman" w:cs="Times New Roman"/>
          <w:color w:val="222222"/>
          <w:sz w:val="24"/>
          <w:szCs w:val="24"/>
          <w:shd w:val="clear" w:color="auto" w:fill="FFFFFF"/>
        </w:rPr>
        <w:t> (Vol. 5).</w:t>
      </w:r>
    </w:p>
    <w:p w14:paraId="3AC1B440" w14:textId="77777777" w:rsidR="0092601A" w:rsidRPr="006258E9" w:rsidRDefault="0092601A" w:rsidP="006258E9">
      <w:pPr>
        <w:spacing w:line="480" w:lineRule="auto"/>
        <w:rPr>
          <w:rFonts w:ascii="Times New Roman" w:hAnsi="Times New Roman" w:cs="Times New Roman"/>
          <w:i/>
          <w:sz w:val="24"/>
          <w:szCs w:val="24"/>
        </w:rPr>
      </w:pPr>
      <w:r w:rsidRPr="006258E9">
        <w:rPr>
          <w:rFonts w:ascii="Times New Roman" w:hAnsi="Times New Roman" w:cs="Times New Roman"/>
          <w:sz w:val="24"/>
          <w:szCs w:val="24"/>
        </w:rPr>
        <w:t xml:space="preserve">Tucker, J. E. (1999). Tinto’s model and successful college transitions. </w:t>
      </w:r>
      <w:r w:rsidRPr="006258E9">
        <w:rPr>
          <w:rFonts w:ascii="Times New Roman" w:hAnsi="Times New Roman" w:cs="Times New Roman"/>
          <w:i/>
          <w:sz w:val="24"/>
          <w:szCs w:val="24"/>
        </w:rPr>
        <w:t>Journal of College Student</w:t>
      </w:r>
    </w:p>
    <w:p w14:paraId="342CBBEA" w14:textId="5B63669F" w:rsidR="0092601A" w:rsidRPr="006258E9" w:rsidRDefault="0092601A" w:rsidP="006258E9">
      <w:pPr>
        <w:spacing w:line="480" w:lineRule="auto"/>
        <w:ind w:firstLine="720"/>
        <w:rPr>
          <w:rFonts w:ascii="Times New Roman" w:hAnsi="Times New Roman" w:cs="Times New Roman"/>
          <w:sz w:val="24"/>
          <w:szCs w:val="24"/>
        </w:rPr>
      </w:pPr>
      <w:r w:rsidRPr="006258E9">
        <w:rPr>
          <w:rFonts w:ascii="Times New Roman" w:hAnsi="Times New Roman" w:cs="Times New Roman"/>
          <w:i/>
          <w:sz w:val="24"/>
          <w:szCs w:val="24"/>
        </w:rPr>
        <w:lastRenderedPageBreak/>
        <w:t xml:space="preserve"> Retention, 1, </w:t>
      </w:r>
      <w:r w:rsidRPr="006258E9">
        <w:rPr>
          <w:rFonts w:ascii="Times New Roman" w:hAnsi="Times New Roman" w:cs="Times New Roman"/>
          <w:sz w:val="24"/>
          <w:szCs w:val="24"/>
        </w:rPr>
        <w:t>163-175.</w:t>
      </w:r>
    </w:p>
    <w:p w14:paraId="0F64DA06" w14:textId="33033EF0" w:rsidR="00055EAE" w:rsidRPr="006258E9" w:rsidRDefault="00055EAE" w:rsidP="006258E9">
      <w:pPr>
        <w:spacing w:line="480" w:lineRule="auto"/>
        <w:rPr>
          <w:rFonts w:ascii="Times New Roman" w:hAnsi="Times New Roman" w:cs="Times New Roman"/>
          <w:sz w:val="24"/>
          <w:szCs w:val="24"/>
        </w:rPr>
      </w:pPr>
      <w:proofErr w:type="spellStart"/>
      <w:r w:rsidRPr="006258E9">
        <w:rPr>
          <w:rFonts w:ascii="Times New Roman" w:hAnsi="Times New Roman" w:cs="Times New Roman"/>
          <w:sz w:val="24"/>
          <w:szCs w:val="24"/>
        </w:rPr>
        <w:t>Veenstra</w:t>
      </w:r>
      <w:proofErr w:type="spellEnd"/>
      <w:r w:rsidRPr="006258E9">
        <w:rPr>
          <w:rFonts w:ascii="Times New Roman" w:hAnsi="Times New Roman" w:cs="Times New Roman"/>
          <w:sz w:val="24"/>
          <w:szCs w:val="24"/>
        </w:rPr>
        <w:t>, C. P. (2009). A strategy for improving freshman college retention. </w:t>
      </w:r>
      <w:r w:rsidRPr="006258E9">
        <w:rPr>
          <w:rFonts w:ascii="Times New Roman" w:hAnsi="Times New Roman" w:cs="Times New Roman"/>
          <w:i/>
          <w:iCs/>
          <w:sz w:val="24"/>
          <w:szCs w:val="24"/>
        </w:rPr>
        <w:t>The Journal for</w:t>
      </w:r>
      <w:r w:rsidRPr="006258E9">
        <w:rPr>
          <w:rFonts w:ascii="Times New Roman" w:hAnsi="Times New Roman" w:cs="Times New Roman"/>
          <w:i/>
          <w:iCs/>
          <w:sz w:val="24"/>
          <w:szCs w:val="24"/>
        </w:rPr>
        <w:tab/>
        <w:t>Quality and Participation</w:t>
      </w:r>
      <w:r w:rsidRPr="006258E9">
        <w:rPr>
          <w:rFonts w:ascii="Times New Roman" w:hAnsi="Times New Roman" w:cs="Times New Roman"/>
          <w:sz w:val="24"/>
          <w:szCs w:val="24"/>
        </w:rPr>
        <w:t>, </w:t>
      </w:r>
      <w:r w:rsidRPr="006258E9">
        <w:rPr>
          <w:rFonts w:ascii="Times New Roman" w:hAnsi="Times New Roman" w:cs="Times New Roman"/>
          <w:i/>
          <w:iCs/>
          <w:sz w:val="24"/>
          <w:szCs w:val="24"/>
        </w:rPr>
        <w:t>31</w:t>
      </w:r>
      <w:r w:rsidRPr="006258E9">
        <w:rPr>
          <w:rFonts w:ascii="Times New Roman" w:hAnsi="Times New Roman" w:cs="Times New Roman"/>
          <w:sz w:val="24"/>
          <w:szCs w:val="24"/>
        </w:rPr>
        <w:t>(4), 19.</w:t>
      </w:r>
    </w:p>
    <w:p w14:paraId="3331D07B" w14:textId="77777777" w:rsidR="0092601A" w:rsidRPr="006258E9" w:rsidRDefault="0092601A" w:rsidP="006258E9">
      <w:pPr>
        <w:spacing w:line="480" w:lineRule="auto"/>
        <w:rPr>
          <w:rFonts w:ascii="Times New Roman" w:hAnsi="Times New Roman" w:cs="Times New Roman"/>
          <w:i/>
          <w:sz w:val="24"/>
          <w:szCs w:val="24"/>
        </w:rPr>
      </w:pPr>
      <w:r w:rsidRPr="006258E9">
        <w:rPr>
          <w:rFonts w:ascii="Times New Roman" w:hAnsi="Times New Roman" w:cs="Times New Roman"/>
          <w:sz w:val="24"/>
          <w:szCs w:val="24"/>
        </w:rPr>
        <w:t xml:space="preserve">U. S. Department of Labor, Bureau of Labor Statistics. (2016). Education matters. In </w:t>
      </w:r>
      <w:r w:rsidRPr="006258E9">
        <w:rPr>
          <w:rFonts w:ascii="Times New Roman" w:hAnsi="Times New Roman" w:cs="Times New Roman"/>
          <w:i/>
          <w:sz w:val="24"/>
          <w:szCs w:val="24"/>
        </w:rPr>
        <w:t xml:space="preserve">Career </w:t>
      </w:r>
    </w:p>
    <w:p w14:paraId="39E60836" w14:textId="0E05953F" w:rsidR="00F33AF4" w:rsidRDefault="0092601A" w:rsidP="006258E9">
      <w:pPr>
        <w:spacing w:line="480" w:lineRule="auto"/>
        <w:ind w:left="720"/>
        <w:rPr>
          <w:rFonts w:ascii="Times New Roman" w:hAnsi="Times New Roman" w:cs="Times New Roman"/>
          <w:sz w:val="24"/>
          <w:szCs w:val="24"/>
        </w:rPr>
      </w:pPr>
      <w:r w:rsidRPr="006258E9">
        <w:rPr>
          <w:rFonts w:ascii="Times New Roman" w:hAnsi="Times New Roman" w:cs="Times New Roman"/>
          <w:i/>
          <w:sz w:val="24"/>
          <w:szCs w:val="24"/>
        </w:rPr>
        <w:t>Outlook</w:t>
      </w:r>
      <w:r w:rsidRPr="006258E9">
        <w:rPr>
          <w:rFonts w:ascii="Times New Roman" w:hAnsi="Times New Roman" w:cs="Times New Roman"/>
          <w:sz w:val="24"/>
          <w:szCs w:val="24"/>
        </w:rPr>
        <w:t>. Retrieved from https://www.bls.gov/careeroutlook/2016/data-on-display/education-matters.htm.</w:t>
      </w:r>
    </w:p>
    <w:p w14:paraId="073B485D" w14:textId="77777777" w:rsidR="00F33AF4" w:rsidRDefault="00F33AF4">
      <w:pPr>
        <w:rPr>
          <w:rFonts w:ascii="Times New Roman" w:hAnsi="Times New Roman" w:cs="Times New Roman"/>
          <w:sz w:val="24"/>
          <w:szCs w:val="24"/>
        </w:rPr>
      </w:pPr>
      <w:r>
        <w:rPr>
          <w:rFonts w:ascii="Times New Roman" w:hAnsi="Times New Roman" w:cs="Times New Roman"/>
          <w:sz w:val="24"/>
          <w:szCs w:val="24"/>
        </w:rPr>
        <w:br w:type="page"/>
      </w:r>
    </w:p>
    <w:p w14:paraId="2798389F" w14:textId="20640EBD" w:rsidR="004F3E92" w:rsidRPr="004F3E92" w:rsidRDefault="00F33AF4" w:rsidP="004F3E92">
      <w:pPr>
        <w:pStyle w:val="Heading1"/>
        <w:jc w:val="center"/>
        <w:rPr>
          <w:rFonts w:ascii="Times New Roman" w:hAnsi="Times New Roman" w:cs="Times New Roman"/>
          <w:color w:val="auto"/>
          <w:sz w:val="24"/>
          <w:szCs w:val="24"/>
        </w:rPr>
      </w:pPr>
      <w:bookmarkStart w:id="63" w:name="_Toc43374650"/>
      <w:bookmarkStart w:id="64" w:name="_Toc43374949"/>
      <w:r w:rsidRPr="004F3E92">
        <w:rPr>
          <w:rFonts w:ascii="Times New Roman" w:hAnsi="Times New Roman" w:cs="Times New Roman"/>
          <w:color w:val="auto"/>
          <w:sz w:val="24"/>
          <w:szCs w:val="24"/>
        </w:rPr>
        <w:lastRenderedPageBreak/>
        <w:t>Appendix A</w:t>
      </w:r>
      <w:bookmarkEnd w:id="63"/>
      <w:bookmarkEnd w:id="64"/>
    </w:p>
    <w:p w14:paraId="29233511" w14:textId="77777777" w:rsidR="004F3E92" w:rsidRDefault="004F3E92" w:rsidP="004F3E92">
      <w:pPr>
        <w:spacing w:after="0"/>
        <w:ind w:left="720" w:hanging="720"/>
        <w:contextualSpacing/>
        <w:rPr>
          <w:rFonts w:ascii="Times New Roman" w:hAnsi="Times New Roman" w:cs="Times New Roman"/>
          <w:b/>
          <w:bCs/>
          <w:sz w:val="24"/>
          <w:szCs w:val="24"/>
        </w:rPr>
      </w:pPr>
    </w:p>
    <w:p w14:paraId="5419C687" w14:textId="15C10681" w:rsidR="00F33AF4" w:rsidRPr="004F3E92" w:rsidRDefault="00F33AF4" w:rsidP="004F3E92">
      <w:pPr>
        <w:spacing w:after="0"/>
        <w:ind w:left="720" w:hanging="720"/>
        <w:contextualSpacing/>
        <w:rPr>
          <w:rFonts w:ascii="Times New Roman" w:hAnsi="Times New Roman" w:cs="Times New Roman"/>
          <w:b/>
          <w:bCs/>
          <w:sz w:val="24"/>
          <w:szCs w:val="24"/>
        </w:rPr>
      </w:pPr>
      <w:r w:rsidRPr="00347C91">
        <w:rPr>
          <w:rFonts w:ascii="Times New Roman" w:hAnsi="Times New Roman" w:cs="Times New Roman"/>
          <w:sz w:val="24"/>
          <w:szCs w:val="24"/>
        </w:rPr>
        <w:t>Composite Measure of College Embeddedness</w:t>
      </w:r>
    </w:p>
    <w:p w14:paraId="7BE20161" w14:textId="77777777" w:rsidR="00F33AF4" w:rsidRPr="00347C91" w:rsidRDefault="00F33AF4" w:rsidP="00F33AF4">
      <w:pPr>
        <w:spacing w:after="0"/>
        <w:ind w:left="720" w:hanging="720"/>
        <w:contextualSpacing/>
        <w:rPr>
          <w:rFonts w:ascii="Times New Roman" w:hAnsi="Times New Roman" w:cs="Times New Roman"/>
          <w:sz w:val="24"/>
          <w:szCs w:val="24"/>
        </w:rPr>
      </w:pPr>
    </w:p>
    <w:p w14:paraId="285BEC5D" w14:textId="77777777" w:rsidR="00F33AF4" w:rsidRDefault="00F33AF4" w:rsidP="00F33AF4">
      <w:pPr>
        <w:rPr>
          <w:rFonts w:ascii="Times New Roman" w:hAnsi="Times New Roman" w:cs="Times New Roman"/>
        </w:rPr>
      </w:pPr>
      <w:r w:rsidRPr="0065798B">
        <w:rPr>
          <w:rFonts w:ascii="Times New Roman" w:hAnsi="Times New Roman" w:cs="Times New Roman"/>
        </w:rPr>
        <w:t>Items for the measure were adapted from Mitchell and colleagues</w:t>
      </w:r>
      <w:r>
        <w:rPr>
          <w:rFonts w:ascii="Times New Roman" w:hAnsi="Times New Roman" w:cs="Times New Roman"/>
        </w:rPr>
        <w:t>’</w:t>
      </w:r>
      <w:r w:rsidRPr="0065798B">
        <w:rPr>
          <w:rFonts w:ascii="Times New Roman" w:hAnsi="Times New Roman" w:cs="Times New Roman"/>
        </w:rPr>
        <w:t xml:space="preserve"> (2001) composite measure of job embeddedness</w:t>
      </w:r>
      <w:r>
        <w:rPr>
          <w:rFonts w:ascii="Times New Roman" w:hAnsi="Times New Roman" w:cs="Times New Roman"/>
        </w:rPr>
        <w:t>. Participants were asked to respond to the questions using a 5-point Likert scale (1 = strongly disagree; 5 = strongly agree), except for questions 7 through 11 where they gave a numerical response.</w:t>
      </w:r>
    </w:p>
    <w:p w14:paraId="698764A7"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I like the people in my residence hall</w:t>
      </w:r>
    </w:p>
    <w:p w14:paraId="0A2D55B4"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I feel like I am a good match for my major *</w:t>
      </w:r>
    </w:p>
    <w:p w14:paraId="083D979C"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I fit with the university’s culture *</w:t>
      </w:r>
    </w:p>
    <w:p w14:paraId="3DEDFE82"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I really love living in this area</w:t>
      </w:r>
    </w:p>
    <w:p w14:paraId="6E499BF6"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The weather here is suitable for me</w:t>
      </w:r>
    </w:p>
    <w:p w14:paraId="18F12B4C"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The area offers the leisure activities that I like</w:t>
      </w:r>
    </w:p>
    <w:p w14:paraId="7716D10E"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How many university organizations are you a member of?  *</w:t>
      </w:r>
    </w:p>
    <w:p w14:paraId="415F0D1B"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 xml:space="preserve">How many classmates do you interact with regularly? </w:t>
      </w:r>
    </w:p>
    <w:p w14:paraId="7686AAEF"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How many high school friends are attending the university? *</w:t>
      </w:r>
    </w:p>
    <w:p w14:paraId="275882C5"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How many family members live nearby?</w:t>
      </w:r>
    </w:p>
    <w:p w14:paraId="099D816F"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How many close friends do you have that live in town, including on campus?</w:t>
      </w:r>
    </w:p>
    <w:p w14:paraId="7A7B25D6"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My family roots are in this community</w:t>
      </w:r>
    </w:p>
    <w:p w14:paraId="61676A84"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I have a lot of freedom at this university to make my own decisions *</w:t>
      </w:r>
    </w:p>
    <w:p w14:paraId="576E39D2"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I would sacrifice a lot if I left this university *</w:t>
      </w:r>
    </w:p>
    <w:p w14:paraId="3AAD0E66"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The prospects of continuing attendance at this university are excellent *</w:t>
      </w:r>
    </w:p>
    <w:p w14:paraId="1C0E221E"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It’s really important to me that my degree is from this university *</w:t>
      </w:r>
    </w:p>
    <w:p w14:paraId="653FA22D"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People respect me a lot in my community</w:t>
      </w:r>
    </w:p>
    <w:p w14:paraId="553D8AE9"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I feel safe in this community</w:t>
      </w:r>
    </w:p>
    <w:p w14:paraId="3507026F" w14:textId="77777777" w:rsidR="00F33AF4" w:rsidRDefault="00F33AF4" w:rsidP="00F33AF4">
      <w:pPr>
        <w:pStyle w:val="ListParagraph"/>
        <w:numPr>
          <w:ilvl w:val="0"/>
          <w:numId w:val="2"/>
        </w:numPr>
        <w:spacing w:line="240" w:lineRule="auto"/>
        <w:ind w:left="1440" w:hanging="720"/>
        <w:rPr>
          <w:rFonts w:ascii="Times New Roman" w:hAnsi="Times New Roman" w:cs="Times New Roman"/>
        </w:rPr>
      </w:pPr>
      <w:r>
        <w:rPr>
          <w:rFonts w:ascii="Times New Roman" w:hAnsi="Times New Roman" w:cs="Times New Roman"/>
        </w:rPr>
        <w:t>Leaving this community would be very hard for me</w:t>
      </w:r>
    </w:p>
    <w:p w14:paraId="68F5247A" w14:textId="73C53930" w:rsidR="00F33AF4" w:rsidRDefault="00F33AF4" w:rsidP="00F33AF4">
      <w:pPr>
        <w:rPr>
          <w:rFonts w:ascii="Times New Roman" w:hAnsi="Times New Roman" w:cs="Times New Roman"/>
        </w:rPr>
      </w:pPr>
      <w:r>
        <w:rPr>
          <w:rFonts w:ascii="Times New Roman" w:hAnsi="Times New Roman" w:cs="Times New Roman"/>
        </w:rPr>
        <w:t xml:space="preserve">*Items used for the </w:t>
      </w:r>
      <w:r w:rsidR="004B13E2">
        <w:rPr>
          <w:rFonts w:ascii="Times New Roman" w:hAnsi="Times New Roman" w:cs="Times New Roman"/>
        </w:rPr>
        <w:t>C</w:t>
      </w:r>
      <w:r>
        <w:rPr>
          <w:rFonts w:ascii="Times New Roman" w:hAnsi="Times New Roman" w:cs="Times New Roman"/>
        </w:rPr>
        <w:t xml:space="preserve">ollege </w:t>
      </w:r>
      <w:r w:rsidR="004B13E2">
        <w:rPr>
          <w:rFonts w:ascii="Times New Roman" w:hAnsi="Times New Roman" w:cs="Times New Roman"/>
        </w:rPr>
        <w:t>E</w:t>
      </w:r>
      <w:r>
        <w:rPr>
          <w:rFonts w:ascii="Times New Roman" w:hAnsi="Times New Roman" w:cs="Times New Roman"/>
        </w:rPr>
        <w:t>mbeddedness</w:t>
      </w:r>
      <w:r w:rsidR="004B13E2">
        <w:rPr>
          <w:rFonts w:ascii="Times New Roman" w:hAnsi="Times New Roman" w:cs="Times New Roman"/>
        </w:rPr>
        <w:t xml:space="preserve"> Measure</w:t>
      </w:r>
    </w:p>
    <w:p w14:paraId="42BAB037" w14:textId="77777777" w:rsidR="00F33AF4" w:rsidRDefault="00F33AF4">
      <w:pPr>
        <w:rPr>
          <w:rFonts w:ascii="Times New Roman" w:hAnsi="Times New Roman" w:cs="Times New Roman"/>
        </w:rPr>
      </w:pPr>
      <w:r>
        <w:rPr>
          <w:rFonts w:ascii="Times New Roman" w:hAnsi="Times New Roman" w:cs="Times New Roman"/>
        </w:rPr>
        <w:br w:type="page"/>
      </w:r>
    </w:p>
    <w:p w14:paraId="0F06FBAF" w14:textId="77777777" w:rsidR="00F33AF4" w:rsidRPr="004F3E92" w:rsidRDefault="00F33AF4" w:rsidP="004F3E92">
      <w:pPr>
        <w:pStyle w:val="Heading1"/>
        <w:jc w:val="center"/>
        <w:rPr>
          <w:rFonts w:ascii="Times New Roman" w:hAnsi="Times New Roman" w:cs="Times New Roman"/>
          <w:color w:val="auto"/>
          <w:sz w:val="24"/>
          <w:szCs w:val="24"/>
        </w:rPr>
      </w:pPr>
      <w:bookmarkStart w:id="65" w:name="_Toc43374651"/>
      <w:bookmarkStart w:id="66" w:name="_Toc43374950"/>
      <w:r w:rsidRPr="004F3E92">
        <w:rPr>
          <w:rFonts w:ascii="Times New Roman" w:hAnsi="Times New Roman" w:cs="Times New Roman"/>
          <w:color w:val="auto"/>
          <w:sz w:val="24"/>
          <w:szCs w:val="24"/>
        </w:rPr>
        <w:lastRenderedPageBreak/>
        <w:t>Appendix B</w:t>
      </w:r>
      <w:bookmarkEnd w:id="65"/>
      <w:bookmarkEnd w:id="66"/>
    </w:p>
    <w:p w14:paraId="19F229EA" w14:textId="77777777" w:rsidR="00F33AF4" w:rsidRPr="0065798B" w:rsidRDefault="00F33AF4" w:rsidP="00F33AF4">
      <w:pPr>
        <w:rPr>
          <w:rFonts w:ascii="Times New Roman" w:hAnsi="Times New Roman" w:cs="Times New Roman"/>
          <w:sz w:val="24"/>
          <w:szCs w:val="24"/>
        </w:rPr>
      </w:pPr>
      <w:r w:rsidRPr="0065798B">
        <w:rPr>
          <w:rFonts w:ascii="Times New Roman" w:hAnsi="Times New Roman" w:cs="Times New Roman"/>
          <w:sz w:val="24"/>
          <w:szCs w:val="24"/>
        </w:rPr>
        <w:t>Global Measure of College Embeddedness</w:t>
      </w:r>
    </w:p>
    <w:p w14:paraId="7A3EB877" w14:textId="77777777" w:rsidR="00F33AF4" w:rsidRDefault="00F33AF4" w:rsidP="00F33AF4">
      <w:pPr>
        <w:rPr>
          <w:rFonts w:ascii="Times New Roman" w:hAnsi="Times New Roman" w:cs="Times New Roman"/>
        </w:rPr>
      </w:pPr>
      <w:r>
        <w:rPr>
          <w:rFonts w:ascii="Times New Roman" w:hAnsi="Times New Roman" w:cs="Times New Roman"/>
        </w:rPr>
        <w:t>Items for this measure were adapted from Crossley and colleagues’ (2007) global measure of job embeddedness.</w:t>
      </w:r>
      <w:r w:rsidRPr="008070E7">
        <w:rPr>
          <w:rFonts w:ascii="Times New Roman" w:hAnsi="Times New Roman" w:cs="Times New Roman"/>
        </w:rPr>
        <w:t xml:space="preserve"> </w:t>
      </w:r>
      <w:r>
        <w:rPr>
          <w:rFonts w:ascii="Times New Roman" w:hAnsi="Times New Roman" w:cs="Times New Roman"/>
        </w:rPr>
        <w:t>Participants were asked to respond to the items using a 5-point Likert scale (1 = strongly disagree; 5 = strongly agree).</w:t>
      </w:r>
    </w:p>
    <w:p w14:paraId="5337B1DA" w14:textId="77777777" w:rsidR="00F33AF4" w:rsidRDefault="00F33AF4" w:rsidP="00F33AF4">
      <w:pPr>
        <w:pStyle w:val="ListParagraph"/>
        <w:numPr>
          <w:ilvl w:val="0"/>
          <w:numId w:val="3"/>
        </w:numPr>
        <w:spacing w:line="240" w:lineRule="auto"/>
        <w:ind w:left="1440" w:hanging="720"/>
        <w:rPr>
          <w:rFonts w:ascii="Times New Roman" w:hAnsi="Times New Roman" w:cs="Times New Roman"/>
        </w:rPr>
      </w:pPr>
      <w:r>
        <w:rPr>
          <w:rFonts w:ascii="Times New Roman" w:hAnsi="Times New Roman" w:cs="Times New Roman"/>
        </w:rPr>
        <w:t>I feel attached to this university</w:t>
      </w:r>
    </w:p>
    <w:p w14:paraId="1AAEE585" w14:textId="77777777" w:rsidR="00F33AF4" w:rsidRDefault="00F33AF4" w:rsidP="00F33AF4">
      <w:pPr>
        <w:pStyle w:val="ListParagraph"/>
        <w:numPr>
          <w:ilvl w:val="0"/>
          <w:numId w:val="3"/>
        </w:numPr>
        <w:spacing w:line="240" w:lineRule="auto"/>
        <w:ind w:left="1440" w:hanging="720"/>
        <w:rPr>
          <w:rFonts w:ascii="Times New Roman" w:hAnsi="Times New Roman" w:cs="Times New Roman"/>
        </w:rPr>
      </w:pPr>
      <w:r>
        <w:rPr>
          <w:rFonts w:ascii="Times New Roman" w:hAnsi="Times New Roman" w:cs="Times New Roman"/>
        </w:rPr>
        <w:t>It would be difficult for me to leave this university</w:t>
      </w:r>
    </w:p>
    <w:p w14:paraId="42A7D351" w14:textId="77777777" w:rsidR="00F33AF4" w:rsidRDefault="00F33AF4" w:rsidP="00F33AF4">
      <w:pPr>
        <w:pStyle w:val="ListParagraph"/>
        <w:numPr>
          <w:ilvl w:val="0"/>
          <w:numId w:val="3"/>
        </w:numPr>
        <w:spacing w:line="240" w:lineRule="auto"/>
        <w:ind w:left="1440" w:hanging="720"/>
        <w:rPr>
          <w:rFonts w:ascii="Times New Roman" w:hAnsi="Times New Roman" w:cs="Times New Roman"/>
        </w:rPr>
      </w:pPr>
      <w:r>
        <w:rPr>
          <w:rFonts w:ascii="Times New Roman" w:hAnsi="Times New Roman" w:cs="Times New Roman"/>
        </w:rPr>
        <w:t>I’m too caught up in this university to leave</w:t>
      </w:r>
    </w:p>
    <w:p w14:paraId="3B62A683" w14:textId="77777777" w:rsidR="00F33AF4" w:rsidRDefault="00F33AF4" w:rsidP="00F33AF4">
      <w:pPr>
        <w:pStyle w:val="ListParagraph"/>
        <w:numPr>
          <w:ilvl w:val="0"/>
          <w:numId w:val="3"/>
        </w:numPr>
        <w:spacing w:line="240" w:lineRule="auto"/>
        <w:ind w:left="1440" w:hanging="720"/>
        <w:rPr>
          <w:rFonts w:ascii="Times New Roman" w:hAnsi="Times New Roman" w:cs="Times New Roman"/>
        </w:rPr>
      </w:pPr>
      <w:r>
        <w:rPr>
          <w:rFonts w:ascii="Times New Roman" w:hAnsi="Times New Roman" w:cs="Times New Roman"/>
        </w:rPr>
        <w:t>I feel tied to this university</w:t>
      </w:r>
    </w:p>
    <w:p w14:paraId="529AD27F" w14:textId="77777777" w:rsidR="00F33AF4" w:rsidRDefault="00F33AF4" w:rsidP="00F33AF4">
      <w:pPr>
        <w:pStyle w:val="ListParagraph"/>
        <w:numPr>
          <w:ilvl w:val="0"/>
          <w:numId w:val="3"/>
        </w:numPr>
        <w:spacing w:line="240" w:lineRule="auto"/>
        <w:ind w:left="1440" w:hanging="720"/>
        <w:rPr>
          <w:rFonts w:ascii="Times New Roman" w:hAnsi="Times New Roman" w:cs="Times New Roman"/>
        </w:rPr>
      </w:pPr>
      <w:r>
        <w:rPr>
          <w:rFonts w:ascii="Times New Roman" w:hAnsi="Times New Roman" w:cs="Times New Roman"/>
        </w:rPr>
        <w:t>I simply could not leave the university that I attend</w:t>
      </w:r>
    </w:p>
    <w:p w14:paraId="188A22FD" w14:textId="77777777" w:rsidR="00F33AF4" w:rsidRDefault="00F33AF4" w:rsidP="00F33AF4">
      <w:pPr>
        <w:pStyle w:val="ListParagraph"/>
        <w:numPr>
          <w:ilvl w:val="0"/>
          <w:numId w:val="3"/>
        </w:numPr>
        <w:spacing w:line="240" w:lineRule="auto"/>
        <w:ind w:left="1440" w:hanging="720"/>
        <w:rPr>
          <w:rFonts w:ascii="Times New Roman" w:hAnsi="Times New Roman" w:cs="Times New Roman"/>
        </w:rPr>
      </w:pPr>
      <w:r>
        <w:rPr>
          <w:rFonts w:ascii="Times New Roman" w:hAnsi="Times New Roman" w:cs="Times New Roman"/>
        </w:rPr>
        <w:t>It would be easy for me to leave this university</w:t>
      </w:r>
    </w:p>
    <w:p w14:paraId="066CF704" w14:textId="77777777" w:rsidR="00F33AF4" w:rsidRPr="008070E7" w:rsidRDefault="00F33AF4" w:rsidP="00F33AF4">
      <w:pPr>
        <w:pStyle w:val="ListParagraph"/>
        <w:numPr>
          <w:ilvl w:val="0"/>
          <w:numId w:val="3"/>
        </w:numPr>
        <w:spacing w:line="240" w:lineRule="auto"/>
        <w:ind w:left="1440" w:hanging="720"/>
        <w:rPr>
          <w:rFonts w:ascii="Times New Roman" w:hAnsi="Times New Roman" w:cs="Times New Roman"/>
        </w:rPr>
      </w:pPr>
      <w:r>
        <w:rPr>
          <w:rFonts w:ascii="Times New Roman" w:hAnsi="Times New Roman" w:cs="Times New Roman"/>
        </w:rPr>
        <w:t>I am tightly connected to this university</w:t>
      </w:r>
    </w:p>
    <w:p w14:paraId="2E7809E3" w14:textId="77777777" w:rsidR="00F33AF4" w:rsidRPr="0065798B" w:rsidRDefault="00F33AF4" w:rsidP="00F33AF4">
      <w:pPr>
        <w:rPr>
          <w:rFonts w:ascii="Times New Roman" w:hAnsi="Times New Roman" w:cs="Times New Roman"/>
        </w:rPr>
      </w:pPr>
    </w:p>
    <w:p w14:paraId="28779115" w14:textId="77777777" w:rsidR="0092601A" w:rsidRPr="006258E9" w:rsidRDefault="0092601A" w:rsidP="006258E9">
      <w:pPr>
        <w:spacing w:line="480" w:lineRule="auto"/>
        <w:ind w:left="720"/>
        <w:rPr>
          <w:rFonts w:ascii="Times New Roman" w:hAnsi="Times New Roman" w:cs="Times New Roman"/>
          <w:sz w:val="24"/>
          <w:szCs w:val="24"/>
        </w:rPr>
      </w:pPr>
    </w:p>
    <w:sectPr w:rsidR="0092601A" w:rsidRPr="006258E9" w:rsidSect="00AF7F3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165E8" w14:textId="77777777" w:rsidR="00725B39" w:rsidRDefault="00725B39" w:rsidP="00FB2FC1">
      <w:pPr>
        <w:spacing w:after="0" w:line="240" w:lineRule="auto"/>
      </w:pPr>
      <w:r>
        <w:separator/>
      </w:r>
    </w:p>
  </w:endnote>
  <w:endnote w:type="continuationSeparator" w:id="0">
    <w:p w14:paraId="49E78738" w14:textId="77777777" w:rsidR="00725B39" w:rsidRDefault="00725B39" w:rsidP="00FB2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F2948" w14:textId="2CEE1781" w:rsidR="00C65086" w:rsidRDefault="00C65086">
    <w:pPr>
      <w:pStyle w:val="Footer"/>
      <w:jc w:val="center"/>
    </w:pPr>
  </w:p>
  <w:p w14:paraId="04DFDD27" w14:textId="77777777" w:rsidR="00C65086" w:rsidRDefault="00C65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2015142452"/>
      <w:docPartObj>
        <w:docPartGallery w:val="Page Numbers (Bottom of Page)"/>
        <w:docPartUnique/>
      </w:docPartObj>
    </w:sdtPr>
    <w:sdtEndPr>
      <w:rPr>
        <w:noProof/>
      </w:rPr>
    </w:sdtEndPr>
    <w:sdtContent>
      <w:p w14:paraId="5513A09A" w14:textId="77777777" w:rsidR="00C65086" w:rsidRPr="00AF7F35" w:rsidRDefault="00C65086">
        <w:pPr>
          <w:pStyle w:val="Footer"/>
          <w:jc w:val="center"/>
          <w:rPr>
            <w:rFonts w:ascii="Times New Roman" w:hAnsi="Times New Roman" w:cs="Times New Roman"/>
          </w:rPr>
        </w:pPr>
        <w:r w:rsidRPr="00AF7F35">
          <w:rPr>
            <w:rFonts w:ascii="Times New Roman" w:hAnsi="Times New Roman" w:cs="Times New Roman"/>
          </w:rPr>
          <w:fldChar w:fldCharType="begin"/>
        </w:r>
        <w:r w:rsidRPr="00AF7F35">
          <w:rPr>
            <w:rFonts w:ascii="Times New Roman" w:hAnsi="Times New Roman" w:cs="Times New Roman"/>
          </w:rPr>
          <w:instrText xml:space="preserve"> PAGE   \* MERGEFORMAT </w:instrText>
        </w:r>
        <w:r w:rsidRPr="00AF7F35">
          <w:rPr>
            <w:rFonts w:ascii="Times New Roman" w:hAnsi="Times New Roman" w:cs="Times New Roman"/>
          </w:rPr>
          <w:fldChar w:fldCharType="separate"/>
        </w:r>
        <w:r w:rsidRPr="00AF7F35">
          <w:rPr>
            <w:rFonts w:ascii="Times New Roman" w:hAnsi="Times New Roman" w:cs="Times New Roman"/>
            <w:noProof/>
          </w:rPr>
          <w:t>2</w:t>
        </w:r>
        <w:r w:rsidRPr="00AF7F35">
          <w:rPr>
            <w:rFonts w:ascii="Times New Roman" w:hAnsi="Times New Roman" w:cs="Times New Roman"/>
            <w:noProof/>
          </w:rPr>
          <w:fldChar w:fldCharType="end"/>
        </w:r>
      </w:p>
    </w:sdtContent>
  </w:sdt>
  <w:p w14:paraId="6D050730" w14:textId="77777777" w:rsidR="00C65086" w:rsidRDefault="00C65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426AED" w14:textId="77777777" w:rsidR="00725B39" w:rsidRDefault="00725B39" w:rsidP="00FB2FC1">
      <w:pPr>
        <w:spacing w:after="0" w:line="240" w:lineRule="auto"/>
      </w:pPr>
      <w:r>
        <w:separator/>
      </w:r>
    </w:p>
  </w:footnote>
  <w:footnote w:type="continuationSeparator" w:id="0">
    <w:p w14:paraId="6D8D4522" w14:textId="77777777" w:rsidR="00725B39" w:rsidRDefault="00725B39" w:rsidP="00FB2F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6C0F11"/>
    <w:multiLevelType w:val="hybridMultilevel"/>
    <w:tmpl w:val="3E026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AC5481"/>
    <w:multiLevelType w:val="hybridMultilevel"/>
    <w:tmpl w:val="1ECE2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F646DB"/>
    <w:multiLevelType w:val="hybridMultilevel"/>
    <w:tmpl w:val="24787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A95"/>
    <w:rsid w:val="00001D36"/>
    <w:rsid w:val="000049D4"/>
    <w:rsid w:val="00006779"/>
    <w:rsid w:val="00021755"/>
    <w:rsid w:val="00045428"/>
    <w:rsid w:val="0005184D"/>
    <w:rsid w:val="00055EAE"/>
    <w:rsid w:val="000640A9"/>
    <w:rsid w:val="000645AF"/>
    <w:rsid w:val="00086002"/>
    <w:rsid w:val="0009420D"/>
    <w:rsid w:val="000A5A8E"/>
    <w:rsid w:val="000D2283"/>
    <w:rsid w:val="000E3949"/>
    <w:rsid w:val="000E54F5"/>
    <w:rsid w:val="000E6862"/>
    <w:rsid w:val="000F19E3"/>
    <w:rsid w:val="000F30E2"/>
    <w:rsid w:val="000F5E12"/>
    <w:rsid w:val="001001AC"/>
    <w:rsid w:val="00115133"/>
    <w:rsid w:val="001151CA"/>
    <w:rsid w:val="00131F84"/>
    <w:rsid w:val="00140489"/>
    <w:rsid w:val="00140CE4"/>
    <w:rsid w:val="00150F3D"/>
    <w:rsid w:val="001517D9"/>
    <w:rsid w:val="00174165"/>
    <w:rsid w:val="00190BA5"/>
    <w:rsid w:val="00193FE8"/>
    <w:rsid w:val="001A4834"/>
    <w:rsid w:val="001B6C7A"/>
    <w:rsid w:val="001C0F38"/>
    <w:rsid w:val="001D688D"/>
    <w:rsid w:val="001E41EE"/>
    <w:rsid w:val="00230A05"/>
    <w:rsid w:val="00231D00"/>
    <w:rsid w:val="0024221B"/>
    <w:rsid w:val="00251490"/>
    <w:rsid w:val="002515A0"/>
    <w:rsid w:val="002628F6"/>
    <w:rsid w:val="00271B5B"/>
    <w:rsid w:val="002722C8"/>
    <w:rsid w:val="00280485"/>
    <w:rsid w:val="00286C6E"/>
    <w:rsid w:val="002B1036"/>
    <w:rsid w:val="002B488C"/>
    <w:rsid w:val="002B737F"/>
    <w:rsid w:val="002C2162"/>
    <w:rsid w:val="002C624A"/>
    <w:rsid w:val="002D046C"/>
    <w:rsid w:val="002E6659"/>
    <w:rsid w:val="002F6F3D"/>
    <w:rsid w:val="003017D8"/>
    <w:rsid w:val="00301A95"/>
    <w:rsid w:val="003040EB"/>
    <w:rsid w:val="00320515"/>
    <w:rsid w:val="00320B04"/>
    <w:rsid w:val="00323E7F"/>
    <w:rsid w:val="003273EC"/>
    <w:rsid w:val="003459A3"/>
    <w:rsid w:val="0036142A"/>
    <w:rsid w:val="003619F1"/>
    <w:rsid w:val="00365C48"/>
    <w:rsid w:val="00366A0B"/>
    <w:rsid w:val="00381065"/>
    <w:rsid w:val="00383BC0"/>
    <w:rsid w:val="0038542F"/>
    <w:rsid w:val="00392626"/>
    <w:rsid w:val="00394A95"/>
    <w:rsid w:val="003A18BD"/>
    <w:rsid w:val="003A531C"/>
    <w:rsid w:val="003C15C5"/>
    <w:rsid w:val="003C32A5"/>
    <w:rsid w:val="003C5224"/>
    <w:rsid w:val="003D483C"/>
    <w:rsid w:val="003D7E8A"/>
    <w:rsid w:val="003E2665"/>
    <w:rsid w:val="003E3BC0"/>
    <w:rsid w:val="003F52AB"/>
    <w:rsid w:val="003F5704"/>
    <w:rsid w:val="00410B28"/>
    <w:rsid w:val="00415DE2"/>
    <w:rsid w:val="0042793C"/>
    <w:rsid w:val="0043292B"/>
    <w:rsid w:val="004563FF"/>
    <w:rsid w:val="00456845"/>
    <w:rsid w:val="004579BC"/>
    <w:rsid w:val="00474412"/>
    <w:rsid w:val="00475F9B"/>
    <w:rsid w:val="00480615"/>
    <w:rsid w:val="004A3B06"/>
    <w:rsid w:val="004A5F6D"/>
    <w:rsid w:val="004B13E2"/>
    <w:rsid w:val="004C2B28"/>
    <w:rsid w:val="004C7E8B"/>
    <w:rsid w:val="004D0536"/>
    <w:rsid w:val="004D34D8"/>
    <w:rsid w:val="004D6E7C"/>
    <w:rsid w:val="004F3E92"/>
    <w:rsid w:val="005307F3"/>
    <w:rsid w:val="005616D8"/>
    <w:rsid w:val="00562B7D"/>
    <w:rsid w:val="00574406"/>
    <w:rsid w:val="005772ED"/>
    <w:rsid w:val="005833CC"/>
    <w:rsid w:val="00586DA4"/>
    <w:rsid w:val="00590B59"/>
    <w:rsid w:val="005A0F72"/>
    <w:rsid w:val="005A3CE7"/>
    <w:rsid w:val="005A52E9"/>
    <w:rsid w:val="005B4B7F"/>
    <w:rsid w:val="005C0DAD"/>
    <w:rsid w:val="005D23C0"/>
    <w:rsid w:val="005D5BD0"/>
    <w:rsid w:val="005E57C3"/>
    <w:rsid w:val="005F000B"/>
    <w:rsid w:val="005F43D3"/>
    <w:rsid w:val="00601897"/>
    <w:rsid w:val="006143ED"/>
    <w:rsid w:val="006159A8"/>
    <w:rsid w:val="00617EC8"/>
    <w:rsid w:val="006205CB"/>
    <w:rsid w:val="006258E9"/>
    <w:rsid w:val="00627998"/>
    <w:rsid w:val="00641DE4"/>
    <w:rsid w:val="0065263D"/>
    <w:rsid w:val="00664482"/>
    <w:rsid w:val="0067142D"/>
    <w:rsid w:val="006849D6"/>
    <w:rsid w:val="00685E64"/>
    <w:rsid w:val="006A0CCA"/>
    <w:rsid w:val="00701C71"/>
    <w:rsid w:val="0070624F"/>
    <w:rsid w:val="00714711"/>
    <w:rsid w:val="00716D39"/>
    <w:rsid w:val="007174F6"/>
    <w:rsid w:val="00722735"/>
    <w:rsid w:val="00725B39"/>
    <w:rsid w:val="00726132"/>
    <w:rsid w:val="0073499E"/>
    <w:rsid w:val="00752CED"/>
    <w:rsid w:val="0075472B"/>
    <w:rsid w:val="00760AE6"/>
    <w:rsid w:val="00771544"/>
    <w:rsid w:val="00771EBC"/>
    <w:rsid w:val="00776D5B"/>
    <w:rsid w:val="00793D61"/>
    <w:rsid w:val="007953ED"/>
    <w:rsid w:val="007A7C33"/>
    <w:rsid w:val="007C0352"/>
    <w:rsid w:val="007C6A29"/>
    <w:rsid w:val="007E3616"/>
    <w:rsid w:val="007F7274"/>
    <w:rsid w:val="00803AB8"/>
    <w:rsid w:val="00807058"/>
    <w:rsid w:val="008124C4"/>
    <w:rsid w:val="00825E01"/>
    <w:rsid w:val="00827E80"/>
    <w:rsid w:val="008325E6"/>
    <w:rsid w:val="00850C22"/>
    <w:rsid w:val="00863DA5"/>
    <w:rsid w:val="00873EE8"/>
    <w:rsid w:val="00890669"/>
    <w:rsid w:val="00893DD1"/>
    <w:rsid w:val="00895767"/>
    <w:rsid w:val="008A5DC1"/>
    <w:rsid w:val="008C4053"/>
    <w:rsid w:val="008C51A2"/>
    <w:rsid w:val="008F11B3"/>
    <w:rsid w:val="008F326C"/>
    <w:rsid w:val="00903231"/>
    <w:rsid w:val="009131B9"/>
    <w:rsid w:val="009162CA"/>
    <w:rsid w:val="00920099"/>
    <w:rsid w:val="0092601A"/>
    <w:rsid w:val="0093182E"/>
    <w:rsid w:val="00932105"/>
    <w:rsid w:val="00935036"/>
    <w:rsid w:val="0093735C"/>
    <w:rsid w:val="00937494"/>
    <w:rsid w:val="00942134"/>
    <w:rsid w:val="00945CC8"/>
    <w:rsid w:val="00965B22"/>
    <w:rsid w:val="00974F2D"/>
    <w:rsid w:val="0097626B"/>
    <w:rsid w:val="0098227C"/>
    <w:rsid w:val="009A61B2"/>
    <w:rsid w:val="009B2F70"/>
    <w:rsid w:val="009C6892"/>
    <w:rsid w:val="009D17D6"/>
    <w:rsid w:val="009D45D8"/>
    <w:rsid w:val="009D7FC8"/>
    <w:rsid w:val="009E08D2"/>
    <w:rsid w:val="00A02C8C"/>
    <w:rsid w:val="00A0317B"/>
    <w:rsid w:val="00A06706"/>
    <w:rsid w:val="00A240DB"/>
    <w:rsid w:val="00A25F21"/>
    <w:rsid w:val="00A36265"/>
    <w:rsid w:val="00A431B6"/>
    <w:rsid w:val="00A55561"/>
    <w:rsid w:val="00A62282"/>
    <w:rsid w:val="00A90C4C"/>
    <w:rsid w:val="00A96FBD"/>
    <w:rsid w:val="00AB1AD4"/>
    <w:rsid w:val="00AB566F"/>
    <w:rsid w:val="00AC0E76"/>
    <w:rsid w:val="00AC10AF"/>
    <w:rsid w:val="00AD53A9"/>
    <w:rsid w:val="00AD7F13"/>
    <w:rsid w:val="00AE1907"/>
    <w:rsid w:val="00AE3534"/>
    <w:rsid w:val="00AF21FC"/>
    <w:rsid w:val="00AF7F35"/>
    <w:rsid w:val="00B0246B"/>
    <w:rsid w:val="00B0378A"/>
    <w:rsid w:val="00B046D6"/>
    <w:rsid w:val="00B1322C"/>
    <w:rsid w:val="00B23C86"/>
    <w:rsid w:val="00B24A73"/>
    <w:rsid w:val="00B2512B"/>
    <w:rsid w:val="00B31D1E"/>
    <w:rsid w:val="00B54EAF"/>
    <w:rsid w:val="00B57D0A"/>
    <w:rsid w:val="00B64DBF"/>
    <w:rsid w:val="00B656C1"/>
    <w:rsid w:val="00B7613D"/>
    <w:rsid w:val="00B94982"/>
    <w:rsid w:val="00BA2722"/>
    <w:rsid w:val="00BC1C45"/>
    <w:rsid w:val="00BD26F2"/>
    <w:rsid w:val="00BF4FE9"/>
    <w:rsid w:val="00BF62F2"/>
    <w:rsid w:val="00C020D9"/>
    <w:rsid w:val="00C0584C"/>
    <w:rsid w:val="00C22FF1"/>
    <w:rsid w:val="00C261FD"/>
    <w:rsid w:val="00C323B0"/>
    <w:rsid w:val="00C46A30"/>
    <w:rsid w:val="00C52833"/>
    <w:rsid w:val="00C642E2"/>
    <w:rsid w:val="00C65086"/>
    <w:rsid w:val="00C812AC"/>
    <w:rsid w:val="00C82D4B"/>
    <w:rsid w:val="00C85B76"/>
    <w:rsid w:val="00C97FC7"/>
    <w:rsid w:val="00CC3D40"/>
    <w:rsid w:val="00CC55BE"/>
    <w:rsid w:val="00CC6DBC"/>
    <w:rsid w:val="00CD3F20"/>
    <w:rsid w:val="00CD5A78"/>
    <w:rsid w:val="00D04B40"/>
    <w:rsid w:val="00D121C6"/>
    <w:rsid w:val="00D12746"/>
    <w:rsid w:val="00D15907"/>
    <w:rsid w:val="00D176D1"/>
    <w:rsid w:val="00D21FDC"/>
    <w:rsid w:val="00D356BB"/>
    <w:rsid w:val="00D42F27"/>
    <w:rsid w:val="00D55CD5"/>
    <w:rsid w:val="00D67FCB"/>
    <w:rsid w:val="00D85C3E"/>
    <w:rsid w:val="00D90B19"/>
    <w:rsid w:val="00D94B4B"/>
    <w:rsid w:val="00DA62D6"/>
    <w:rsid w:val="00DB0686"/>
    <w:rsid w:val="00DB1957"/>
    <w:rsid w:val="00DD1470"/>
    <w:rsid w:val="00DD2A1C"/>
    <w:rsid w:val="00DD3EDE"/>
    <w:rsid w:val="00DD72C5"/>
    <w:rsid w:val="00E05E32"/>
    <w:rsid w:val="00E25196"/>
    <w:rsid w:val="00E30D9D"/>
    <w:rsid w:val="00E34F59"/>
    <w:rsid w:val="00E3507D"/>
    <w:rsid w:val="00E40C9A"/>
    <w:rsid w:val="00E61229"/>
    <w:rsid w:val="00E632AA"/>
    <w:rsid w:val="00E70682"/>
    <w:rsid w:val="00E82018"/>
    <w:rsid w:val="00E82D8B"/>
    <w:rsid w:val="00E84B61"/>
    <w:rsid w:val="00E95B22"/>
    <w:rsid w:val="00EA2E9F"/>
    <w:rsid w:val="00EA6465"/>
    <w:rsid w:val="00EE230C"/>
    <w:rsid w:val="00F03E00"/>
    <w:rsid w:val="00F05B8E"/>
    <w:rsid w:val="00F2415B"/>
    <w:rsid w:val="00F26CDA"/>
    <w:rsid w:val="00F326B9"/>
    <w:rsid w:val="00F33AF4"/>
    <w:rsid w:val="00F54132"/>
    <w:rsid w:val="00F548F0"/>
    <w:rsid w:val="00F705C3"/>
    <w:rsid w:val="00F772F1"/>
    <w:rsid w:val="00F8238A"/>
    <w:rsid w:val="00FA224E"/>
    <w:rsid w:val="00FA244C"/>
    <w:rsid w:val="00FA4BDD"/>
    <w:rsid w:val="00FB098A"/>
    <w:rsid w:val="00FB2FC1"/>
    <w:rsid w:val="00FB7078"/>
    <w:rsid w:val="00FC2762"/>
    <w:rsid w:val="00FC373B"/>
    <w:rsid w:val="00FD7185"/>
    <w:rsid w:val="00FF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2FDC4"/>
  <w15:chartTrackingRefBased/>
  <w15:docId w15:val="{3ED0710D-DF95-4153-9A31-0D33D225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7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00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200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3C86"/>
    <w:rPr>
      <w:color w:val="808080"/>
    </w:rPr>
  </w:style>
  <w:style w:type="table" w:styleId="TableGrid">
    <w:name w:val="Table Grid"/>
    <w:basedOn w:val="TableNormal"/>
    <w:uiPriority w:val="39"/>
    <w:rsid w:val="000E5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48F0"/>
    <w:pPr>
      <w:ind w:left="720"/>
      <w:contextualSpacing/>
    </w:pPr>
  </w:style>
  <w:style w:type="paragraph" w:styleId="Header">
    <w:name w:val="header"/>
    <w:basedOn w:val="Normal"/>
    <w:link w:val="HeaderChar"/>
    <w:uiPriority w:val="99"/>
    <w:unhideWhenUsed/>
    <w:rsid w:val="00FB2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FC1"/>
  </w:style>
  <w:style w:type="paragraph" w:styleId="Footer">
    <w:name w:val="footer"/>
    <w:basedOn w:val="Normal"/>
    <w:link w:val="FooterChar"/>
    <w:uiPriority w:val="99"/>
    <w:unhideWhenUsed/>
    <w:rsid w:val="00FB2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FC1"/>
  </w:style>
  <w:style w:type="character" w:styleId="CommentReference">
    <w:name w:val="annotation reference"/>
    <w:basedOn w:val="DefaultParagraphFont"/>
    <w:uiPriority w:val="99"/>
    <w:semiHidden/>
    <w:unhideWhenUsed/>
    <w:rsid w:val="004D6E7C"/>
    <w:rPr>
      <w:sz w:val="16"/>
      <w:szCs w:val="16"/>
    </w:rPr>
  </w:style>
  <w:style w:type="paragraph" w:styleId="CommentText">
    <w:name w:val="annotation text"/>
    <w:basedOn w:val="Normal"/>
    <w:link w:val="CommentTextChar"/>
    <w:uiPriority w:val="99"/>
    <w:semiHidden/>
    <w:unhideWhenUsed/>
    <w:rsid w:val="004D6E7C"/>
    <w:pPr>
      <w:spacing w:line="240" w:lineRule="auto"/>
    </w:pPr>
    <w:rPr>
      <w:sz w:val="20"/>
      <w:szCs w:val="20"/>
    </w:rPr>
  </w:style>
  <w:style w:type="character" w:customStyle="1" w:styleId="CommentTextChar">
    <w:name w:val="Comment Text Char"/>
    <w:basedOn w:val="DefaultParagraphFont"/>
    <w:link w:val="CommentText"/>
    <w:uiPriority w:val="99"/>
    <w:semiHidden/>
    <w:rsid w:val="004D6E7C"/>
    <w:rPr>
      <w:sz w:val="20"/>
      <w:szCs w:val="20"/>
    </w:rPr>
  </w:style>
  <w:style w:type="paragraph" w:styleId="CommentSubject">
    <w:name w:val="annotation subject"/>
    <w:basedOn w:val="CommentText"/>
    <w:next w:val="CommentText"/>
    <w:link w:val="CommentSubjectChar"/>
    <w:uiPriority w:val="99"/>
    <w:semiHidden/>
    <w:unhideWhenUsed/>
    <w:rsid w:val="004D6E7C"/>
    <w:rPr>
      <w:b/>
      <w:bCs/>
    </w:rPr>
  </w:style>
  <w:style w:type="character" w:customStyle="1" w:styleId="CommentSubjectChar">
    <w:name w:val="Comment Subject Char"/>
    <w:basedOn w:val="CommentTextChar"/>
    <w:link w:val="CommentSubject"/>
    <w:uiPriority w:val="99"/>
    <w:semiHidden/>
    <w:rsid w:val="004D6E7C"/>
    <w:rPr>
      <w:b/>
      <w:bCs/>
      <w:sz w:val="20"/>
      <w:szCs w:val="20"/>
    </w:rPr>
  </w:style>
  <w:style w:type="paragraph" w:styleId="BalloonText">
    <w:name w:val="Balloon Text"/>
    <w:basedOn w:val="Normal"/>
    <w:link w:val="BalloonTextChar"/>
    <w:uiPriority w:val="99"/>
    <w:semiHidden/>
    <w:unhideWhenUsed/>
    <w:rsid w:val="004D6E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E7C"/>
    <w:rPr>
      <w:rFonts w:ascii="Segoe UI" w:hAnsi="Segoe UI" w:cs="Segoe UI"/>
      <w:sz w:val="18"/>
      <w:szCs w:val="18"/>
    </w:rPr>
  </w:style>
  <w:style w:type="character" w:customStyle="1" w:styleId="Heading1Char">
    <w:name w:val="Heading 1 Char"/>
    <w:basedOn w:val="DefaultParagraphFont"/>
    <w:link w:val="Heading1"/>
    <w:uiPriority w:val="9"/>
    <w:rsid w:val="005E57C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E57C3"/>
    <w:pPr>
      <w:outlineLvl w:val="9"/>
    </w:pPr>
  </w:style>
  <w:style w:type="paragraph" w:styleId="TOC1">
    <w:name w:val="toc 1"/>
    <w:basedOn w:val="Normal"/>
    <w:next w:val="Normal"/>
    <w:autoRedefine/>
    <w:uiPriority w:val="39"/>
    <w:unhideWhenUsed/>
    <w:rsid w:val="00873EE8"/>
    <w:pPr>
      <w:tabs>
        <w:tab w:val="right" w:leader="underscore" w:pos="9350"/>
      </w:tabs>
      <w:spacing w:before="120" w:after="0"/>
      <w:jc w:val="center"/>
    </w:pPr>
    <w:rPr>
      <w:rFonts w:ascii="Times New Roman" w:hAnsi="Times New Roman" w:cs="Times New Roman"/>
      <w:b/>
      <w:bCs/>
      <w:sz w:val="28"/>
      <w:szCs w:val="28"/>
    </w:rPr>
  </w:style>
  <w:style w:type="paragraph" w:styleId="TOC2">
    <w:name w:val="toc 2"/>
    <w:basedOn w:val="Normal"/>
    <w:next w:val="Normal"/>
    <w:autoRedefine/>
    <w:uiPriority w:val="39"/>
    <w:unhideWhenUsed/>
    <w:rsid w:val="00920099"/>
    <w:pPr>
      <w:spacing w:before="120" w:after="0"/>
      <w:ind w:left="220"/>
    </w:pPr>
    <w:rPr>
      <w:rFonts w:cstheme="minorHAnsi"/>
      <w:b/>
      <w:bCs/>
    </w:rPr>
  </w:style>
  <w:style w:type="paragraph" w:styleId="TOC3">
    <w:name w:val="toc 3"/>
    <w:basedOn w:val="Normal"/>
    <w:next w:val="Normal"/>
    <w:autoRedefine/>
    <w:uiPriority w:val="39"/>
    <w:unhideWhenUsed/>
    <w:rsid w:val="00920099"/>
    <w:pPr>
      <w:spacing w:after="0"/>
      <w:ind w:left="440"/>
    </w:pPr>
    <w:rPr>
      <w:rFonts w:cstheme="minorHAnsi"/>
      <w:sz w:val="20"/>
      <w:szCs w:val="20"/>
    </w:rPr>
  </w:style>
  <w:style w:type="paragraph" w:styleId="TOC4">
    <w:name w:val="toc 4"/>
    <w:basedOn w:val="Normal"/>
    <w:next w:val="Normal"/>
    <w:autoRedefine/>
    <w:uiPriority w:val="39"/>
    <w:unhideWhenUsed/>
    <w:rsid w:val="00920099"/>
    <w:pPr>
      <w:spacing w:after="0"/>
      <w:ind w:left="660"/>
    </w:pPr>
    <w:rPr>
      <w:rFonts w:cstheme="minorHAnsi"/>
      <w:sz w:val="20"/>
      <w:szCs w:val="20"/>
    </w:rPr>
  </w:style>
  <w:style w:type="paragraph" w:styleId="TOC5">
    <w:name w:val="toc 5"/>
    <w:basedOn w:val="Normal"/>
    <w:next w:val="Normal"/>
    <w:autoRedefine/>
    <w:uiPriority w:val="39"/>
    <w:unhideWhenUsed/>
    <w:rsid w:val="00920099"/>
    <w:pPr>
      <w:spacing w:after="0"/>
      <w:ind w:left="880"/>
    </w:pPr>
    <w:rPr>
      <w:rFonts w:cstheme="minorHAnsi"/>
      <w:sz w:val="20"/>
      <w:szCs w:val="20"/>
    </w:rPr>
  </w:style>
  <w:style w:type="paragraph" w:styleId="TOC6">
    <w:name w:val="toc 6"/>
    <w:basedOn w:val="Normal"/>
    <w:next w:val="Normal"/>
    <w:autoRedefine/>
    <w:uiPriority w:val="39"/>
    <w:unhideWhenUsed/>
    <w:rsid w:val="00920099"/>
    <w:pPr>
      <w:spacing w:after="0"/>
      <w:ind w:left="1100"/>
    </w:pPr>
    <w:rPr>
      <w:rFonts w:cstheme="minorHAnsi"/>
      <w:sz w:val="20"/>
      <w:szCs w:val="20"/>
    </w:rPr>
  </w:style>
  <w:style w:type="paragraph" w:styleId="TOC7">
    <w:name w:val="toc 7"/>
    <w:basedOn w:val="Normal"/>
    <w:next w:val="Normal"/>
    <w:autoRedefine/>
    <w:uiPriority w:val="39"/>
    <w:unhideWhenUsed/>
    <w:rsid w:val="00920099"/>
    <w:pPr>
      <w:spacing w:after="0"/>
      <w:ind w:left="1320"/>
    </w:pPr>
    <w:rPr>
      <w:rFonts w:cstheme="minorHAnsi"/>
      <w:sz w:val="20"/>
      <w:szCs w:val="20"/>
    </w:rPr>
  </w:style>
  <w:style w:type="paragraph" w:styleId="TOC8">
    <w:name w:val="toc 8"/>
    <w:basedOn w:val="Normal"/>
    <w:next w:val="Normal"/>
    <w:autoRedefine/>
    <w:uiPriority w:val="39"/>
    <w:unhideWhenUsed/>
    <w:rsid w:val="00920099"/>
    <w:pPr>
      <w:spacing w:after="0"/>
      <w:ind w:left="1540"/>
    </w:pPr>
    <w:rPr>
      <w:rFonts w:cstheme="minorHAnsi"/>
      <w:sz w:val="20"/>
      <w:szCs w:val="20"/>
    </w:rPr>
  </w:style>
  <w:style w:type="paragraph" w:styleId="TOC9">
    <w:name w:val="toc 9"/>
    <w:basedOn w:val="Normal"/>
    <w:next w:val="Normal"/>
    <w:autoRedefine/>
    <w:uiPriority w:val="39"/>
    <w:unhideWhenUsed/>
    <w:rsid w:val="00920099"/>
    <w:pPr>
      <w:spacing w:after="0"/>
      <w:ind w:left="1760"/>
    </w:pPr>
    <w:rPr>
      <w:rFonts w:cstheme="minorHAnsi"/>
      <w:sz w:val="20"/>
      <w:szCs w:val="20"/>
    </w:rPr>
  </w:style>
  <w:style w:type="character" w:customStyle="1" w:styleId="Heading2Char">
    <w:name w:val="Heading 2 Char"/>
    <w:basedOn w:val="DefaultParagraphFont"/>
    <w:link w:val="Heading2"/>
    <w:uiPriority w:val="9"/>
    <w:rsid w:val="0092009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2009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05184D"/>
    <w:rPr>
      <w:color w:val="0563C1" w:themeColor="hyperlink"/>
      <w:u w:val="single"/>
    </w:rPr>
  </w:style>
  <w:style w:type="paragraph" w:styleId="NormalWeb">
    <w:name w:val="Normal (Web)"/>
    <w:basedOn w:val="Normal"/>
    <w:uiPriority w:val="99"/>
    <w:semiHidden/>
    <w:unhideWhenUsed/>
    <w:rsid w:val="009374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17517">
      <w:bodyDiv w:val="1"/>
      <w:marLeft w:val="0"/>
      <w:marRight w:val="0"/>
      <w:marTop w:val="0"/>
      <w:marBottom w:val="0"/>
      <w:divBdr>
        <w:top w:val="none" w:sz="0" w:space="0" w:color="auto"/>
        <w:left w:val="none" w:sz="0" w:space="0" w:color="auto"/>
        <w:bottom w:val="none" w:sz="0" w:space="0" w:color="auto"/>
        <w:right w:val="none" w:sz="0" w:space="0" w:color="auto"/>
      </w:divBdr>
    </w:div>
    <w:div w:id="649604207">
      <w:bodyDiv w:val="1"/>
      <w:marLeft w:val="0"/>
      <w:marRight w:val="0"/>
      <w:marTop w:val="0"/>
      <w:marBottom w:val="0"/>
      <w:divBdr>
        <w:top w:val="none" w:sz="0" w:space="0" w:color="auto"/>
        <w:left w:val="none" w:sz="0" w:space="0" w:color="auto"/>
        <w:bottom w:val="none" w:sz="0" w:space="0" w:color="auto"/>
        <w:right w:val="none" w:sz="0" w:space="0" w:color="auto"/>
      </w:divBdr>
    </w:div>
    <w:div w:id="1089035679">
      <w:bodyDiv w:val="1"/>
      <w:marLeft w:val="0"/>
      <w:marRight w:val="0"/>
      <w:marTop w:val="0"/>
      <w:marBottom w:val="0"/>
      <w:divBdr>
        <w:top w:val="none" w:sz="0" w:space="0" w:color="auto"/>
        <w:left w:val="none" w:sz="0" w:space="0" w:color="auto"/>
        <w:bottom w:val="none" w:sz="0" w:space="0" w:color="auto"/>
        <w:right w:val="none" w:sz="0" w:space="0" w:color="auto"/>
      </w:divBdr>
    </w:div>
    <w:div w:id="1384867827">
      <w:bodyDiv w:val="1"/>
      <w:marLeft w:val="0"/>
      <w:marRight w:val="0"/>
      <w:marTop w:val="0"/>
      <w:marBottom w:val="0"/>
      <w:divBdr>
        <w:top w:val="none" w:sz="0" w:space="0" w:color="auto"/>
        <w:left w:val="none" w:sz="0" w:space="0" w:color="auto"/>
        <w:bottom w:val="none" w:sz="0" w:space="0" w:color="auto"/>
        <w:right w:val="none" w:sz="0" w:space="0" w:color="auto"/>
      </w:divBdr>
    </w:div>
    <w:div w:id="1429735743">
      <w:bodyDiv w:val="1"/>
      <w:marLeft w:val="0"/>
      <w:marRight w:val="0"/>
      <w:marTop w:val="0"/>
      <w:marBottom w:val="0"/>
      <w:divBdr>
        <w:top w:val="none" w:sz="0" w:space="0" w:color="auto"/>
        <w:left w:val="none" w:sz="0" w:space="0" w:color="auto"/>
        <w:bottom w:val="none" w:sz="0" w:space="0" w:color="auto"/>
        <w:right w:val="none" w:sz="0" w:space="0" w:color="auto"/>
      </w:divBdr>
    </w:div>
    <w:div w:id="1549610340">
      <w:bodyDiv w:val="1"/>
      <w:marLeft w:val="0"/>
      <w:marRight w:val="0"/>
      <w:marTop w:val="0"/>
      <w:marBottom w:val="0"/>
      <w:divBdr>
        <w:top w:val="none" w:sz="0" w:space="0" w:color="auto"/>
        <w:left w:val="none" w:sz="0" w:space="0" w:color="auto"/>
        <w:bottom w:val="none" w:sz="0" w:space="0" w:color="auto"/>
        <w:right w:val="none" w:sz="0" w:space="0" w:color="auto"/>
      </w:divBdr>
    </w:div>
    <w:div w:id="176792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9B575-2F6D-4347-9C6E-2BDAE4E2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53</Pages>
  <Words>11938</Words>
  <Characters>68052</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Krantz, Cassidy N.</dc:creator>
  <cp:keywords/>
  <dc:description/>
  <cp:lastModifiedBy>Krantz, Cassidy N.</cp:lastModifiedBy>
  <cp:revision>13</cp:revision>
  <cp:lastPrinted>2020-06-19T18:55:00Z</cp:lastPrinted>
  <dcterms:created xsi:type="dcterms:W3CDTF">2020-06-18T21:34:00Z</dcterms:created>
  <dcterms:modified xsi:type="dcterms:W3CDTF">2020-06-19T18:56:00Z</dcterms:modified>
</cp:coreProperties>
</file>