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E0FC82" w14:textId="77777777" w:rsidR="002628D8" w:rsidRDefault="002628D8" w:rsidP="0008176F">
      <w:pPr>
        <w:pStyle w:val="NoSpacing"/>
        <w:jc w:val="center"/>
        <w:rPr>
          <w:caps/>
        </w:rPr>
      </w:pPr>
      <w:bookmarkStart w:id="0" w:name="_GoBack"/>
      <w:bookmarkEnd w:id="0"/>
    </w:p>
    <w:sdt>
      <w:sdtPr>
        <w:rPr>
          <w:caps/>
        </w:rPr>
        <w:id w:val="30091833"/>
        <w:lock w:val="contentLocked"/>
        <w:placeholder>
          <w:docPart w:val="DefaultPlaceholder_22675703"/>
        </w:placeholder>
        <w:group/>
      </w:sdtPr>
      <w:sdtEndPr/>
      <w:sdtContent>
        <w:p w14:paraId="740F5428" w14:textId="462A1071" w:rsidR="00A50007" w:rsidRPr="0008176F" w:rsidRDefault="0008176F" w:rsidP="0008176F">
          <w:pPr>
            <w:pStyle w:val="NoSpacing"/>
            <w:jc w:val="center"/>
            <w:rPr>
              <w:caps/>
            </w:rPr>
          </w:pPr>
          <w:r w:rsidRPr="0008176F">
            <w:rPr>
              <w:caps/>
            </w:rPr>
            <w:t>University of Oklahoma</w:t>
          </w:r>
        </w:p>
        <w:p w14:paraId="0B1C75C6" w14:textId="77777777" w:rsidR="0008176F" w:rsidRPr="0008176F" w:rsidRDefault="0008176F" w:rsidP="0008176F">
          <w:pPr>
            <w:pStyle w:val="NoSpacing"/>
            <w:jc w:val="center"/>
            <w:rPr>
              <w:caps/>
            </w:rPr>
          </w:pPr>
        </w:p>
        <w:p w14:paraId="5DDEEE7E" w14:textId="77777777" w:rsidR="0008176F" w:rsidRPr="0008176F" w:rsidRDefault="0008176F" w:rsidP="0008176F">
          <w:pPr>
            <w:pStyle w:val="NoSpacing"/>
            <w:jc w:val="center"/>
            <w:rPr>
              <w:caps/>
            </w:rPr>
          </w:pPr>
          <w:r w:rsidRPr="0008176F">
            <w:rPr>
              <w:caps/>
            </w:rPr>
            <w:t>Graduate College</w:t>
          </w:r>
        </w:p>
      </w:sdtContent>
    </w:sdt>
    <w:p w14:paraId="4C702F24" w14:textId="77777777" w:rsidR="0008176F" w:rsidRPr="0008176F" w:rsidRDefault="0008176F" w:rsidP="0008176F">
      <w:pPr>
        <w:pStyle w:val="NoSpacing"/>
        <w:jc w:val="center"/>
        <w:rPr>
          <w:caps/>
        </w:rPr>
      </w:pPr>
    </w:p>
    <w:p w14:paraId="06CD49FB" w14:textId="77777777" w:rsidR="0008176F" w:rsidRPr="0008176F" w:rsidRDefault="0008176F" w:rsidP="0008176F">
      <w:pPr>
        <w:pStyle w:val="NoSpacing"/>
        <w:jc w:val="center"/>
        <w:rPr>
          <w:caps/>
        </w:rPr>
      </w:pPr>
    </w:p>
    <w:p w14:paraId="0C9BC3C1" w14:textId="77777777" w:rsidR="0008176F" w:rsidRPr="0008176F" w:rsidRDefault="0008176F" w:rsidP="0008176F">
      <w:pPr>
        <w:pStyle w:val="NoSpacing"/>
        <w:jc w:val="center"/>
        <w:rPr>
          <w:caps/>
        </w:rPr>
      </w:pPr>
    </w:p>
    <w:p w14:paraId="4EB184FA" w14:textId="77777777" w:rsidR="0008176F" w:rsidRPr="0008176F" w:rsidRDefault="0008176F" w:rsidP="0008176F">
      <w:pPr>
        <w:pStyle w:val="NoSpacing"/>
        <w:jc w:val="center"/>
        <w:rPr>
          <w:caps/>
        </w:rPr>
      </w:pPr>
    </w:p>
    <w:p w14:paraId="0B4737B3" w14:textId="77777777" w:rsidR="0008176F" w:rsidRPr="0008176F" w:rsidRDefault="0008176F" w:rsidP="0008176F">
      <w:pPr>
        <w:pStyle w:val="NoSpacing"/>
        <w:jc w:val="center"/>
        <w:rPr>
          <w:caps/>
        </w:rPr>
      </w:pPr>
    </w:p>
    <w:p w14:paraId="46308F71" w14:textId="77777777" w:rsidR="0008176F" w:rsidRPr="0008176F" w:rsidRDefault="0008176F" w:rsidP="0008176F">
      <w:pPr>
        <w:pStyle w:val="NoSpacing"/>
        <w:jc w:val="center"/>
        <w:rPr>
          <w:caps/>
        </w:rPr>
      </w:pPr>
    </w:p>
    <w:p w14:paraId="4FFBAB7B"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04EE67D4" w14:textId="0902FFBA" w:rsidR="0008176F" w:rsidRPr="0008176F" w:rsidRDefault="00C10246" w:rsidP="001653DD">
          <w:pPr>
            <w:pStyle w:val="NoSpacing"/>
            <w:spacing w:line="480" w:lineRule="auto"/>
            <w:jc w:val="center"/>
            <w:rPr>
              <w:caps/>
            </w:rPr>
          </w:pPr>
          <w:r>
            <w:rPr>
              <w:caps/>
            </w:rPr>
            <w:t>meta</w:t>
          </w:r>
          <w:r w:rsidR="0020077A">
            <w:rPr>
              <w:caps/>
            </w:rPr>
            <w:t xml:space="preserve">schemata and </w:t>
          </w:r>
          <w:r w:rsidR="006318E8">
            <w:rPr>
              <w:caps/>
            </w:rPr>
            <w:t>working memory: the effect of musical knowledge on the acquisition of aural skills</w:t>
          </w:r>
        </w:p>
      </w:sdtContent>
    </w:sdt>
    <w:p w14:paraId="4911D0D6" w14:textId="77777777" w:rsidR="0008176F" w:rsidRPr="0008176F" w:rsidRDefault="0008176F" w:rsidP="0008176F">
      <w:pPr>
        <w:pStyle w:val="NoSpacing"/>
        <w:jc w:val="center"/>
        <w:rPr>
          <w:caps/>
        </w:rPr>
      </w:pPr>
    </w:p>
    <w:p w14:paraId="4B856AA6" w14:textId="77777777" w:rsidR="0008176F" w:rsidRPr="0008176F" w:rsidRDefault="0008176F" w:rsidP="0008176F">
      <w:pPr>
        <w:pStyle w:val="NoSpacing"/>
        <w:jc w:val="center"/>
        <w:rPr>
          <w:caps/>
        </w:rPr>
      </w:pPr>
    </w:p>
    <w:p w14:paraId="58593207" w14:textId="77777777" w:rsidR="0008176F" w:rsidRPr="0008176F" w:rsidRDefault="0008176F" w:rsidP="0008176F">
      <w:pPr>
        <w:pStyle w:val="NoSpacing"/>
        <w:jc w:val="center"/>
        <w:rPr>
          <w:caps/>
        </w:rPr>
      </w:pPr>
    </w:p>
    <w:p w14:paraId="70E11A92" w14:textId="77777777" w:rsidR="0008176F" w:rsidRPr="0008176F" w:rsidRDefault="0008176F" w:rsidP="0008176F">
      <w:pPr>
        <w:pStyle w:val="NoSpacing"/>
        <w:jc w:val="center"/>
        <w:rPr>
          <w:caps/>
        </w:rPr>
      </w:pPr>
    </w:p>
    <w:p w14:paraId="06C53FB0" w14:textId="77777777" w:rsidR="0008176F" w:rsidRPr="0008176F" w:rsidRDefault="0008176F" w:rsidP="0008176F">
      <w:pPr>
        <w:pStyle w:val="NoSpacing"/>
        <w:jc w:val="center"/>
        <w:rPr>
          <w:caps/>
        </w:rPr>
      </w:pPr>
    </w:p>
    <w:p w14:paraId="58290519"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8B578D5" w14:textId="77777777" w:rsidR="0008176F" w:rsidRPr="0008176F" w:rsidRDefault="0008176F" w:rsidP="0008176F">
          <w:pPr>
            <w:pStyle w:val="NoSpacing"/>
            <w:jc w:val="center"/>
            <w:rPr>
              <w:caps/>
            </w:rPr>
          </w:pPr>
          <w:r w:rsidRPr="0008176F">
            <w:rPr>
              <w:caps/>
            </w:rPr>
            <w:t>A thesis</w:t>
          </w:r>
        </w:p>
        <w:p w14:paraId="24E95AAC" w14:textId="77777777" w:rsidR="0008176F" w:rsidRPr="0008176F" w:rsidRDefault="0008176F" w:rsidP="0008176F">
          <w:pPr>
            <w:pStyle w:val="NoSpacing"/>
            <w:jc w:val="center"/>
            <w:rPr>
              <w:caps/>
            </w:rPr>
          </w:pPr>
        </w:p>
        <w:p w14:paraId="2748436A" w14:textId="77777777" w:rsidR="0008176F" w:rsidRPr="0008176F" w:rsidRDefault="0008176F" w:rsidP="0008176F">
          <w:pPr>
            <w:pStyle w:val="NoSpacing"/>
            <w:jc w:val="center"/>
            <w:rPr>
              <w:caps/>
            </w:rPr>
          </w:pPr>
          <w:r w:rsidRPr="0008176F">
            <w:rPr>
              <w:caps/>
            </w:rPr>
            <w:t>submitted to the Graduate Faculty</w:t>
          </w:r>
        </w:p>
        <w:p w14:paraId="1A4F0590" w14:textId="77777777" w:rsidR="0008176F" w:rsidRDefault="0008176F" w:rsidP="0008176F">
          <w:pPr>
            <w:pStyle w:val="NoSpacing"/>
            <w:jc w:val="center"/>
          </w:pPr>
        </w:p>
        <w:p w14:paraId="649526CC" w14:textId="77777777" w:rsidR="0008176F" w:rsidRDefault="0008176F" w:rsidP="0008176F">
          <w:pPr>
            <w:pStyle w:val="NoSpacing"/>
            <w:jc w:val="center"/>
          </w:pPr>
          <w:r>
            <w:t>in partial fulfillment of the requirements for the</w:t>
          </w:r>
        </w:p>
        <w:p w14:paraId="48FE56DF" w14:textId="77777777" w:rsidR="0008176F" w:rsidRDefault="0008176F" w:rsidP="0008176F">
          <w:pPr>
            <w:pStyle w:val="NoSpacing"/>
            <w:jc w:val="center"/>
          </w:pPr>
        </w:p>
        <w:p w14:paraId="60577F07" w14:textId="77777777" w:rsidR="0008176F" w:rsidRDefault="0008176F" w:rsidP="0008176F">
          <w:pPr>
            <w:pStyle w:val="NoSpacing"/>
            <w:jc w:val="center"/>
          </w:pPr>
          <w:r>
            <w:t>Degree of</w:t>
          </w:r>
        </w:p>
      </w:sdtContent>
    </w:sdt>
    <w:p w14:paraId="17B11D77"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00C4239E" w14:textId="77777777" w:rsidR="00746E16" w:rsidRDefault="003A4C07" w:rsidP="00746E16">
          <w:pPr>
            <w:pStyle w:val="NoSpacing"/>
            <w:spacing w:line="480" w:lineRule="auto"/>
            <w:jc w:val="center"/>
            <w:rPr>
              <w:caps/>
            </w:rPr>
          </w:pPr>
          <w:r>
            <w:rPr>
              <w:caps/>
            </w:rPr>
            <w:t>Master of Music</w:t>
          </w:r>
        </w:p>
      </w:sdtContent>
    </w:sdt>
    <w:p w14:paraId="7F971F83" w14:textId="77777777" w:rsidR="00730F0A" w:rsidRDefault="00730F0A" w:rsidP="0008176F">
      <w:pPr>
        <w:pStyle w:val="NoSpacing"/>
        <w:jc w:val="center"/>
      </w:pPr>
    </w:p>
    <w:p w14:paraId="63A0F0DB" w14:textId="77777777" w:rsidR="00730F0A" w:rsidRDefault="00730F0A" w:rsidP="0008176F">
      <w:pPr>
        <w:pStyle w:val="NoSpacing"/>
        <w:jc w:val="center"/>
      </w:pPr>
    </w:p>
    <w:p w14:paraId="3044E823" w14:textId="77777777" w:rsidR="00730F0A" w:rsidRDefault="00730F0A" w:rsidP="0008176F">
      <w:pPr>
        <w:pStyle w:val="NoSpacing"/>
        <w:jc w:val="center"/>
      </w:pPr>
    </w:p>
    <w:p w14:paraId="5E8A53BD" w14:textId="77777777" w:rsidR="00730F0A" w:rsidRDefault="00730F0A" w:rsidP="0008176F">
      <w:pPr>
        <w:pStyle w:val="NoSpacing"/>
        <w:jc w:val="center"/>
      </w:pPr>
    </w:p>
    <w:p w14:paraId="7BBB6F5F" w14:textId="77777777" w:rsidR="00730F0A" w:rsidRDefault="00730F0A" w:rsidP="0008176F">
      <w:pPr>
        <w:pStyle w:val="NoSpacing"/>
        <w:jc w:val="center"/>
      </w:pPr>
    </w:p>
    <w:p w14:paraId="60AC7710" w14:textId="77777777" w:rsidR="00730F0A" w:rsidRDefault="00730F0A" w:rsidP="0008176F">
      <w:pPr>
        <w:pStyle w:val="NoSpacing"/>
        <w:jc w:val="center"/>
      </w:pPr>
    </w:p>
    <w:p w14:paraId="53607BD9" w14:textId="77777777" w:rsidR="00730F0A" w:rsidRDefault="00730F0A" w:rsidP="0008176F">
      <w:pPr>
        <w:pStyle w:val="NoSpacing"/>
        <w:jc w:val="center"/>
      </w:pPr>
    </w:p>
    <w:p w14:paraId="377C2845" w14:textId="77777777" w:rsidR="00730F0A" w:rsidRDefault="00730F0A" w:rsidP="0008176F">
      <w:pPr>
        <w:pStyle w:val="NoSpacing"/>
        <w:jc w:val="center"/>
      </w:pPr>
    </w:p>
    <w:p w14:paraId="3121C33F" w14:textId="77777777" w:rsidR="00730F0A" w:rsidRDefault="00730F0A" w:rsidP="0008176F">
      <w:pPr>
        <w:pStyle w:val="NoSpacing"/>
        <w:jc w:val="center"/>
      </w:pPr>
    </w:p>
    <w:p w14:paraId="774C1C1A" w14:textId="77777777" w:rsidR="00730F0A" w:rsidRDefault="00730F0A" w:rsidP="0008176F">
      <w:pPr>
        <w:pStyle w:val="NoSpacing"/>
        <w:jc w:val="center"/>
      </w:pPr>
      <w:r>
        <w:t>By</w:t>
      </w:r>
    </w:p>
    <w:p w14:paraId="3DDF17F1"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32A65430" w14:textId="77777777" w:rsidR="00746E16" w:rsidRDefault="003A4C07" w:rsidP="00746E16">
          <w:pPr>
            <w:pStyle w:val="NoSpacing"/>
            <w:jc w:val="center"/>
            <w:rPr>
              <w:caps/>
            </w:rPr>
          </w:pPr>
          <w:r>
            <w:rPr>
              <w:caps/>
            </w:rPr>
            <w:t>ELIZABETH MONZINGO</w:t>
          </w:r>
        </w:p>
      </w:sdtContent>
    </w:sdt>
    <w:sdt>
      <w:sdtPr>
        <w:id w:val="30091838"/>
        <w:lock w:val="contentLocked"/>
        <w:placeholder>
          <w:docPart w:val="DefaultPlaceholder_22675703"/>
        </w:placeholder>
        <w:group/>
      </w:sdtPr>
      <w:sdtEndPr/>
      <w:sdtContent>
        <w:p w14:paraId="31F894E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2874FEC4" w14:textId="77777777" w:rsidR="00730F0A" w:rsidRDefault="003A4C07" w:rsidP="00730F0A">
          <w:pPr>
            <w:pStyle w:val="NoSpacing"/>
            <w:jc w:val="center"/>
          </w:pPr>
          <w:r>
            <w:t>2017</w:t>
          </w:r>
        </w:p>
      </w:sdtContent>
    </w:sdt>
    <w:p w14:paraId="2B5E7C6C" w14:textId="77777777" w:rsidR="00730F0A" w:rsidRDefault="00730F0A" w:rsidP="00730F0A">
      <w:pPr>
        <w:pStyle w:val="NoSpacing"/>
        <w:jc w:val="center"/>
      </w:pPr>
      <w:r>
        <w:br w:type="page"/>
      </w:r>
    </w:p>
    <w:p w14:paraId="62D7FF31" w14:textId="77777777" w:rsidR="00730F0A" w:rsidRDefault="00730F0A" w:rsidP="00730F0A">
      <w:pPr>
        <w:pStyle w:val="NoSpacing"/>
        <w:jc w:val="center"/>
      </w:pPr>
    </w:p>
    <w:p w14:paraId="1365F157" w14:textId="77777777" w:rsidR="00730F0A" w:rsidRDefault="00730F0A" w:rsidP="00730F0A">
      <w:pPr>
        <w:pStyle w:val="NoSpacing"/>
        <w:jc w:val="center"/>
      </w:pPr>
    </w:p>
    <w:p w14:paraId="48E857B8" w14:textId="77777777" w:rsidR="006B5C7A" w:rsidRDefault="006B5C7A" w:rsidP="00730F0A">
      <w:pPr>
        <w:pStyle w:val="NoSpacing"/>
        <w:jc w:val="center"/>
      </w:pPr>
    </w:p>
    <w:p w14:paraId="147A01C4" w14:textId="77777777" w:rsidR="00C378FA" w:rsidRDefault="00C378FA" w:rsidP="00730F0A">
      <w:pPr>
        <w:pStyle w:val="NoSpacing"/>
        <w:jc w:val="center"/>
      </w:pPr>
    </w:p>
    <w:p w14:paraId="27A28077"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1997766776"/>
            <w:placeholder>
              <w:docPart w:val="5AF181B948F75940BAA3DFF7B89ABCFF"/>
            </w:placeholder>
          </w:sdtPr>
          <w:sdtEndPr/>
          <w:sdtContent>
            <w:p w14:paraId="20271AEB" w14:textId="173AB8FF" w:rsidR="00730F0A" w:rsidRPr="00730F0A" w:rsidRDefault="0020077A" w:rsidP="00D447B3">
              <w:pPr>
                <w:pStyle w:val="NoSpacing"/>
                <w:jc w:val="center"/>
                <w:rPr>
                  <w:caps/>
                </w:rPr>
              </w:pPr>
              <w:r>
                <w:rPr>
                  <w:caps/>
                </w:rPr>
                <w:t xml:space="preserve">METASCHEMATA AND </w:t>
              </w:r>
              <w:r w:rsidR="001653DD" w:rsidRPr="001653DD">
                <w:rPr>
                  <w:caps/>
                </w:rPr>
                <w:t>WORKING MEMORY: THE EFFECT OF MUSICAL KNOWLEDGE ON THE ACQUISITION OF AURAL SKILLS</w:t>
              </w:r>
            </w:p>
          </w:sdtContent>
        </w:sdt>
      </w:sdtContent>
    </w:sdt>
    <w:p w14:paraId="17405A01" w14:textId="77777777" w:rsidR="00730F0A" w:rsidRPr="00730F0A" w:rsidRDefault="00730F0A" w:rsidP="00730F0A">
      <w:pPr>
        <w:pStyle w:val="NoSpacing"/>
        <w:jc w:val="center"/>
        <w:rPr>
          <w:caps/>
        </w:rPr>
      </w:pPr>
    </w:p>
    <w:p w14:paraId="1AC9876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05CF068"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487FAC22" w14:textId="77777777" w:rsidR="00746E16" w:rsidRDefault="003A4C07" w:rsidP="00746E16">
          <w:pPr>
            <w:pStyle w:val="NoSpacing"/>
            <w:jc w:val="center"/>
            <w:rPr>
              <w:caps/>
            </w:rPr>
          </w:pPr>
          <w:r>
            <w:rPr>
              <w:caps/>
            </w:rPr>
            <w:t>School of Music</w:t>
          </w:r>
        </w:p>
      </w:sdtContent>
    </w:sdt>
    <w:p w14:paraId="64FB72D6" w14:textId="77777777" w:rsidR="00730F0A" w:rsidRPr="00730F0A" w:rsidRDefault="00730F0A" w:rsidP="00730F0A">
      <w:pPr>
        <w:pStyle w:val="NoSpacing"/>
        <w:jc w:val="center"/>
        <w:rPr>
          <w:caps/>
        </w:rPr>
      </w:pPr>
    </w:p>
    <w:p w14:paraId="1D715775" w14:textId="77777777" w:rsidR="00730F0A" w:rsidRPr="00730F0A" w:rsidRDefault="00730F0A" w:rsidP="00730F0A">
      <w:pPr>
        <w:pStyle w:val="NoSpacing"/>
        <w:jc w:val="center"/>
        <w:rPr>
          <w:caps/>
        </w:rPr>
      </w:pPr>
    </w:p>
    <w:p w14:paraId="2034E392" w14:textId="77777777" w:rsidR="00730F0A" w:rsidRPr="00730F0A" w:rsidRDefault="00730F0A" w:rsidP="00730F0A">
      <w:pPr>
        <w:pStyle w:val="NoSpacing"/>
        <w:jc w:val="center"/>
        <w:rPr>
          <w:caps/>
        </w:rPr>
      </w:pPr>
    </w:p>
    <w:p w14:paraId="280B1721" w14:textId="77777777" w:rsidR="00730F0A" w:rsidRDefault="00730F0A" w:rsidP="00730F0A">
      <w:pPr>
        <w:pStyle w:val="NoSpacing"/>
        <w:jc w:val="center"/>
        <w:rPr>
          <w:caps/>
        </w:rPr>
      </w:pPr>
    </w:p>
    <w:p w14:paraId="4C832494" w14:textId="77777777" w:rsidR="00730F0A" w:rsidRPr="00730F0A" w:rsidRDefault="00730F0A" w:rsidP="00730F0A">
      <w:pPr>
        <w:pStyle w:val="NoSpacing"/>
        <w:jc w:val="center"/>
        <w:rPr>
          <w:caps/>
        </w:rPr>
      </w:pPr>
    </w:p>
    <w:p w14:paraId="5E1F2891" w14:textId="77777777" w:rsidR="00730F0A" w:rsidRPr="00730F0A" w:rsidRDefault="00730F0A" w:rsidP="00730F0A">
      <w:pPr>
        <w:pStyle w:val="NoSpacing"/>
        <w:jc w:val="center"/>
        <w:rPr>
          <w:caps/>
        </w:rPr>
      </w:pPr>
    </w:p>
    <w:p w14:paraId="6C64249B" w14:textId="77777777" w:rsidR="00730F0A" w:rsidRPr="00730F0A" w:rsidRDefault="00730F0A" w:rsidP="00730F0A">
      <w:pPr>
        <w:pStyle w:val="NoSpacing"/>
        <w:jc w:val="center"/>
        <w:rPr>
          <w:caps/>
        </w:rPr>
      </w:pPr>
    </w:p>
    <w:p w14:paraId="58DD37A8"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39AD10DB" w14:textId="77777777" w:rsidR="00730F0A" w:rsidRPr="00730F0A" w:rsidRDefault="00730F0A" w:rsidP="00730F0A">
          <w:pPr>
            <w:pStyle w:val="NoSpacing"/>
            <w:jc w:val="center"/>
            <w:rPr>
              <w:caps/>
            </w:rPr>
          </w:pPr>
          <w:r w:rsidRPr="00730F0A">
            <w:rPr>
              <w:caps/>
            </w:rPr>
            <w:t>By</w:t>
          </w:r>
        </w:p>
      </w:sdtContent>
    </w:sdt>
    <w:p w14:paraId="3F6C7FD2" w14:textId="77777777" w:rsidR="00730F0A" w:rsidRDefault="00730F0A" w:rsidP="00730F0A">
      <w:pPr>
        <w:pStyle w:val="NoSpacing"/>
        <w:jc w:val="center"/>
      </w:pPr>
    </w:p>
    <w:p w14:paraId="40706219" w14:textId="77777777" w:rsidR="00730F0A" w:rsidRDefault="00730F0A" w:rsidP="00730F0A">
      <w:pPr>
        <w:pStyle w:val="NoSpacing"/>
        <w:jc w:val="center"/>
      </w:pPr>
    </w:p>
    <w:p w14:paraId="32702583" w14:textId="77777777" w:rsidR="00730F0A" w:rsidRDefault="00730F0A" w:rsidP="00730F0A">
      <w:pPr>
        <w:pStyle w:val="NoSpacing"/>
        <w:jc w:val="center"/>
      </w:pPr>
    </w:p>
    <w:p w14:paraId="135BD08F" w14:textId="77777777" w:rsidR="00730F0A" w:rsidRPr="003B763D" w:rsidRDefault="003B763D" w:rsidP="00730F0A">
      <w:pPr>
        <w:pStyle w:val="NoSpacing"/>
        <w:jc w:val="right"/>
      </w:pPr>
      <w:r>
        <w:t>______________________________</w:t>
      </w:r>
    </w:p>
    <w:p w14:paraId="445CB9BE" w14:textId="77777777" w:rsidR="00730F0A" w:rsidRDefault="00486DE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A4C07">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A4C07">
            <w:t>Jeffrey Swinkin</w:t>
          </w:r>
        </w:sdtContent>
      </w:sdt>
      <w:r w:rsidR="00730F0A">
        <w:t>, Chair</w:t>
      </w:r>
    </w:p>
    <w:p w14:paraId="344E85EA" w14:textId="77777777" w:rsidR="00730F0A" w:rsidRDefault="00730F0A" w:rsidP="00730F0A">
      <w:pPr>
        <w:pStyle w:val="NoSpacing"/>
        <w:jc w:val="right"/>
      </w:pPr>
    </w:p>
    <w:p w14:paraId="43743E52" w14:textId="77777777" w:rsidR="00730F0A" w:rsidRDefault="00730F0A" w:rsidP="00730F0A">
      <w:pPr>
        <w:pStyle w:val="NoSpacing"/>
        <w:jc w:val="right"/>
      </w:pPr>
    </w:p>
    <w:p w14:paraId="5D87A13C" w14:textId="77777777" w:rsidR="00730F0A" w:rsidRPr="003B763D" w:rsidRDefault="003B763D" w:rsidP="00730F0A">
      <w:pPr>
        <w:pStyle w:val="NoSpacing"/>
        <w:jc w:val="right"/>
      </w:pPr>
      <w:r>
        <w:t>______________________________</w:t>
      </w:r>
    </w:p>
    <w:p w14:paraId="374165A5" w14:textId="77777777" w:rsidR="00730F0A" w:rsidRDefault="00486DE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3A4C07">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3A4C07">
            <w:t>Charles Ciorba</w:t>
          </w:r>
        </w:sdtContent>
      </w:sdt>
    </w:p>
    <w:p w14:paraId="62E54587" w14:textId="77777777" w:rsidR="00730F0A" w:rsidRDefault="00730F0A" w:rsidP="00730F0A">
      <w:pPr>
        <w:pStyle w:val="NoSpacing"/>
        <w:jc w:val="right"/>
      </w:pPr>
    </w:p>
    <w:p w14:paraId="10A93D0A" w14:textId="77777777" w:rsidR="00730F0A" w:rsidRDefault="00730F0A" w:rsidP="00730F0A">
      <w:pPr>
        <w:pStyle w:val="NoSpacing"/>
        <w:jc w:val="right"/>
      </w:pPr>
    </w:p>
    <w:p w14:paraId="479758D0" w14:textId="77777777" w:rsidR="00730F0A" w:rsidRPr="003B763D" w:rsidRDefault="003B763D" w:rsidP="00730F0A">
      <w:pPr>
        <w:pStyle w:val="NoSpacing"/>
        <w:jc w:val="right"/>
      </w:pPr>
      <w:r>
        <w:t>______________________________</w:t>
      </w:r>
    </w:p>
    <w:p w14:paraId="1436F589" w14:textId="77777777" w:rsidR="00730F0A" w:rsidRDefault="00486DE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3A4C07">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3A4C07">
            <w:t>Scott Gronlund</w:t>
          </w:r>
        </w:sdtContent>
      </w:sdt>
    </w:p>
    <w:p w14:paraId="1B7657AC" w14:textId="77777777" w:rsidR="00730F0A" w:rsidRDefault="00730F0A" w:rsidP="00730F0A">
      <w:pPr>
        <w:pStyle w:val="NoSpacing"/>
        <w:jc w:val="right"/>
      </w:pPr>
    </w:p>
    <w:p w14:paraId="260E1F3A" w14:textId="77777777" w:rsidR="00730F0A" w:rsidRDefault="00730F0A" w:rsidP="00730F0A">
      <w:pPr>
        <w:pStyle w:val="NoSpacing"/>
        <w:jc w:val="right"/>
      </w:pPr>
    </w:p>
    <w:p w14:paraId="5DF35A0D" w14:textId="77777777" w:rsidR="00730F0A" w:rsidRDefault="00730F0A" w:rsidP="00730F0A">
      <w:pPr>
        <w:pStyle w:val="NoSpacing"/>
        <w:jc w:val="center"/>
      </w:pPr>
      <w:r>
        <w:br w:type="page"/>
      </w:r>
    </w:p>
    <w:p w14:paraId="5BD27D70" w14:textId="77777777" w:rsidR="00730F0A" w:rsidRDefault="00730F0A" w:rsidP="00730F0A">
      <w:pPr>
        <w:pStyle w:val="NoSpacing"/>
        <w:jc w:val="center"/>
      </w:pPr>
    </w:p>
    <w:p w14:paraId="35230DED" w14:textId="77777777" w:rsidR="00730F0A" w:rsidRDefault="00730F0A" w:rsidP="00730F0A">
      <w:pPr>
        <w:pStyle w:val="NoSpacing"/>
        <w:jc w:val="center"/>
      </w:pPr>
    </w:p>
    <w:p w14:paraId="1CDA0794" w14:textId="77777777" w:rsidR="00730F0A" w:rsidRDefault="00730F0A" w:rsidP="00730F0A">
      <w:pPr>
        <w:pStyle w:val="NoSpacing"/>
        <w:jc w:val="center"/>
      </w:pPr>
    </w:p>
    <w:p w14:paraId="7361815E" w14:textId="77777777" w:rsidR="00730F0A" w:rsidRDefault="00730F0A" w:rsidP="00730F0A">
      <w:pPr>
        <w:pStyle w:val="NoSpacing"/>
        <w:jc w:val="center"/>
      </w:pPr>
    </w:p>
    <w:p w14:paraId="7EACF3B9" w14:textId="77777777" w:rsidR="00730F0A" w:rsidRDefault="00730F0A" w:rsidP="00730F0A">
      <w:pPr>
        <w:pStyle w:val="NoSpacing"/>
        <w:jc w:val="center"/>
      </w:pPr>
    </w:p>
    <w:p w14:paraId="4C0EF4B8" w14:textId="77777777" w:rsidR="00730F0A" w:rsidRDefault="00730F0A" w:rsidP="00730F0A">
      <w:pPr>
        <w:pStyle w:val="NoSpacing"/>
        <w:jc w:val="center"/>
      </w:pPr>
    </w:p>
    <w:p w14:paraId="74CF2210" w14:textId="77777777" w:rsidR="00730F0A" w:rsidRDefault="00730F0A" w:rsidP="00730F0A">
      <w:pPr>
        <w:pStyle w:val="NoSpacing"/>
        <w:jc w:val="center"/>
      </w:pPr>
    </w:p>
    <w:p w14:paraId="495ABD3E" w14:textId="77777777" w:rsidR="00730F0A" w:rsidRDefault="00730F0A" w:rsidP="00730F0A">
      <w:pPr>
        <w:pStyle w:val="NoSpacing"/>
        <w:jc w:val="center"/>
      </w:pPr>
    </w:p>
    <w:p w14:paraId="391AD010" w14:textId="77777777" w:rsidR="00730F0A" w:rsidRDefault="00730F0A" w:rsidP="00730F0A">
      <w:pPr>
        <w:pStyle w:val="NoSpacing"/>
        <w:jc w:val="center"/>
      </w:pPr>
    </w:p>
    <w:p w14:paraId="54ACB5CD" w14:textId="77777777" w:rsidR="00730F0A" w:rsidRDefault="00730F0A" w:rsidP="00730F0A">
      <w:pPr>
        <w:pStyle w:val="NoSpacing"/>
        <w:jc w:val="center"/>
      </w:pPr>
    </w:p>
    <w:p w14:paraId="00C757F6" w14:textId="77777777" w:rsidR="00730F0A" w:rsidRDefault="00730F0A" w:rsidP="00730F0A">
      <w:pPr>
        <w:pStyle w:val="NoSpacing"/>
        <w:jc w:val="center"/>
      </w:pPr>
    </w:p>
    <w:p w14:paraId="7A862DB6" w14:textId="77777777" w:rsidR="00730F0A" w:rsidRDefault="00730F0A" w:rsidP="00730F0A">
      <w:pPr>
        <w:pStyle w:val="NoSpacing"/>
        <w:jc w:val="center"/>
      </w:pPr>
    </w:p>
    <w:p w14:paraId="0894ABEA" w14:textId="77777777" w:rsidR="00730F0A" w:rsidRDefault="00730F0A" w:rsidP="00730F0A">
      <w:pPr>
        <w:pStyle w:val="NoSpacing"/>
        <w:jc w:val="center"/>
      </w:pPr>
    </w:p>
    <w:p w14:paraId="4A93D459" w14:textId="77777777" w:rsidR="00730F0A" w:rsidRDefault="00730F0A" w:rsidP="00730F0A">
      <w:pPr>
        <w:pStyle w:val="NoSpacing"/>
        <w:jc w:val="center"/>
      </w:pPr>
    </w:p>
    <w:p w14:paraId="244637D8" w14:textId="77777777" w:rsidR="00730F0A" w:rsidRDefault="00730F0A" w:rsidP="00730F0A">
      <w:pPr>
        <w:pStyle w:val="NoSpacing"/>
        <w:jc w:val="center"/>
      </w:pPr>
    </w:p>
    <w:p w14:paraId="34D92752" w14:textId="77777777" w:rsidR="00730F0A" w:rsidRDefault="00730F0A" w:rsidP="00730F0A">
      <w:pPr>
        <w:pStyle w:val="NoSpacing"/>
        <w:jc w:val="center"/>
      </w:pPr>
    </w:p>
    <w:p w14:paraId="09C64411" w14:textId="77777777" w:rsidR="00730F0A" w:rsidRDefault="00730F0A" w:rsidP="00730F0A">
      <w:pPr>
        <w:pStyle w:val="NoSpacing"/>
        <w:jc w:val="center"/>
      </w:pPr>
    </w:p>
    <w:p w14:paraId="162DFA66" w14:textId="77777777" w:rsidR="00730F0A" w:rsidRDefault="00730F0A" w:rsidP="00730F0A">
      <w:pPr>
        <w:pStyle w:val="NoSpacing"/>
        <w:jc w:val="center"/>
      </w:pPr>
    </w:p>
    <w:p w14:paraId="7CEBD3B2" w14:textId="77777777" w:rsidR="00730F0A" w:rsidRDefault="00730F0A" w:rsidP="00730F0A">
      <w:pPr>
        <w:pStyle w:val="NoSpacing"/>
        <w:jc w:val="center"/>
      </w:pPr>
    </w:p>
    <w:p w14:paraId="7E256027" w14:textId="77777777" w:rsidR="00730F0A" w:rsidRDefault="00730F0A" w:rsidP="00730F0A">
      <w:pPr>
        <w:pStyle w:val="NoSpacing"/>
        <w:jc w:val="center"/>
      </w:pPr>
    </w:p>
    <w:p w14:paraId="7AE6A82F" w14:textId="77777777" w:rsidR="00730F0A" w:rsidRDefault="00730F0A" w:rsidP="00730F0A">
      <w:pPr>
        <w:pStyle w:val="NoSpacing"/>
        <w:jc w:val="center"/>
      </w:pPr>
    </w:p>
    <w:p w14:paraId="7DCF0230" w14:textId="77777777" w:rsidR="00730F0A" w:rsidRDefault="00730F0A" w:rsidP="00730F0A">
      <w:pPr>
        <w:pStyle w:val="NoSpacing"/>
        <w:jc w:val="center"/>
      </w:pPr>
    </w:p>
    <w:p w14:paraId="0993FA08" w14:textId="77777777" w:rsidR="00730F0A" w:rsidRDefault="00730F0A" w:rsidP="00730F0A">
      <w:pPr>
        <w:pStyle w:val="NoSpacing"/>
        <w:jc w:val="center"/>
      </w:pPr>
    </w:p>
    <w:p w14:paraId="0CEBAB7F" w14:textId="77777777" w:rsidR="00730F0A" w:rsidRDefault="00730F0A" w:rsidP="00730F0A">
      <w:pPr>
        <w:pStyle w:val="NoSpacing"/>
        <w:jc w:val="center"/>
      </w:pPr>
    </w:p>
    <w:p w14:paraId="481EEF84" w14:textId="77777777" w:rsidR="00730F0A" w:rsidRDefault="00730F0A" w:rsidP="00730F0A">
      <w:pPr>
        <w:pStyle w:val="NoSpacing"/>
        <w:jc w:val="center"/>
      </w:pPr>
    </w:p>
    <w:p w14:paraId="65D786A0" w14:textId="77777777" w:rsidR="00730F0A" w:rsidRDefault="00730F0A" w:rsidP="00730F0A">
      <w:pPr>
        <w:pStyle w:val="NoSpacing"/>
        <w:jc w:val="center"/>
      </w:pPr>
    </w:p>
    <w:p w14:paraId="185482A4" w14:textId="77777777" w:rsidR="00730F0A" w:rsidRDefault="00730F0A" w:rsidP="00730F0A">
      <w:pPr>
        <w:pStyle w:val="NoSpacing"/>
        <w:jc w:val="center"/>
      </w:pPr>
    </w:p>
    <w:p w14:paraId="7D24913C" w14:textId="77777777" w:rsidR="00730F0A" w:rsidRDefault="00730F0A" w:rsidP="00730F0A">
      <w:pPr>
        <w:pStyle w:val="NoSpacing"/>
        <w:jc w:val="center"/>
      </w:pPr>
    </w:p>
    <w:p w14:paraId="7EE4ABD2" w14:textId="77777777" w:rsidR="00730F0A" w:rsidRDefault="00730F0A" w:rsidP="00730F0A">
      <w:pPr>
        <w:pStyle w:val="NoSpacing"/>
        <w:jc w:val="center"/>
      </w:pPr>
    </w:p>
    <w:p w14:paraId="25A08F67" w14:textId="77777777" w:rsidR="00730F0A" w:rsidRDefault="00730F0A" w:rsidP="00730F0A">
      <w:pPr>
        <w:pStyle w:val="NoSpacing"/>
        <w:jc w:val="center"/>
      </w:pPr>
    </w:p>
    <w:p w14:paraId="1BAA1C7D" w14:textId="77777777" w:rsidR="00730F0A" w:rsidRDefault="00730F0A" w:rsidP="00730F0A">
      <w:pPr>
        <w:pStyle w:val="NoSpacing"/>
        <w:jc w:val="center"/>
      </w:pPr>
    </w:p>
    <w:p w14:paraId="6813B87B" w14:textId="77777777" w:rsidR="00730F0A" w:rsidRDefault="00730F0A" w:rsidP="00730F0A">
      <w:pPr>
        <w:pStyle w:val="NoSpacing"/>
        <w:jc w:val="center"/>
      </w:pPr>
    </w:p>
    <w:p w14:paraId="5799350D" w14:textId="77777777" w:rsidR="00730F0A" w:rsidRDefault="00730F0A" w:rsidP="00730F0A">
      <w:pPr>
        <w:pStyle w:val="NoSpacing"/>
        <w:jc w:val="center"/>
      </w:pPr>
    </w:p>
    <w:p w14:paraId="2B9522EB" w14:textId="77777777" w:rsidR="00730F0A" w:rsidRDefault="00730F0A" w:rsidP="00730F0A">
      <w:pPr>
        <w:pStyle w:val="NoSpacing"/>
        <w:jc w:val="center"/>
      </w:pPr>
    </w:p>
    <w:p w14:paraId="13695A21" w14:textId="77777777" w:rsidR="00730F0A" w:rsidRDefault="00730F0A" w:rsidP="00730F0A">
      <w:pPr>
        <w:pStyle w:val="NoSpacing"/>
        <w:jc w:val="center"/>
      </w:pPr>
    </w:p>
    <w:p w14:paraId="4BB365C6" w14:textId="77777777" w:rsidR="00730F0A" w:rsidRDefault="00730F0A" w:rsidP="00730F0A">
      <w:pPr>
        <w:pStyle w:val="NoSpacing"/>
        <w:jc w:val="center"/>
      </w:pPr>
    </w:p>
    <w:p w14:paraId="3C544934" w14:textId="77777777" w:rsidR="00730F0A" w:rsidRDefault="00730F0A" w:rsidP="00730F0A">
      <w:pPr>
        <w:pStyle w:val="NoSpacing"/>
        <w:jc w:val="center"/>
      </w:pPr>
    </w:p>
    <w:p w14:paraId="0889156E" w14:textId="77777777" w:rsidR="00730F0A" w:rsidRDefault="00730F0A" w:rsidP="00730F0A">
      <w:pPr>
        <w:pStyle w:val="NoSpacing"/>
        <w:jc w:val="center"/>
      </w:pPr>
    </w:p>
    <w:p w14:paraId="0E07BFA8" w14:textId="77777777" w:rsidR="00730F0A" w:rsidRDefault="00730F0A" w:rsidP="00730F0A">
      <w:pPr>
        <w:pStyle w:val="NoSpacing"/>
        <w:jc w:val="center"/>
      </w:pPr>
    </w:p>
    <w:p w14:paraId="5A504754" w14:textId="77777777" w:rsidR="00730F0A" w:rsidRDefault="00730F0A" w:rsidP="00730F0A">
      <w:pPr>
        <w:pStyle w:val="NoSpacing"/>
        <w:jc w:val="center"/>
      </w:pPr>
    </w:p>
    <w:p w14:paraId="54CD3D4D" w14:textId="77777777" w:rsidR="00730F0A" w:rsidRDefault="00730F0A" w:rsidP="00730F0A">
      <w:pPr>
        <w:pStyle w:val="NoSpacing"/>
        <w:jc w:val="center"/>
      </w:pPr>
    </w:p>
    <w:p w14:paraId="60B5A05E" w14:textId="77777777" w:rsidR="00730F0A" w:rsidRDefault="00730F0A" w:rsidP="00730F0A">
      <w:pPr>
        <w:pStyle w:val="NoSpacing"/>
        <w:jc w:val="center"/>
      </w:pPr>
    </w:p>
    <w:p w14:paraId="32D6177B" w14:textId="77777777" w:rsidR="00730F0A" w:rsidRDefault="00486DE3"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A4C07">
            <w:rPr>
              <w:caps/>
            </w:rPr>
            <w:t>ELIZABETH MONZINGO</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3A4C07">
            <w:t>2017</w:t>
          </w:r>
        </w:sdtContent>
      </w:sdt>
    </w:p>
    <w:p w14:paraId="5A4FA1A6" w14:textId="77777777" w:rsidR="00730F0A" w:rsidRDefault="00730F0A" w:rsidP="00730F0A">
      <w:pPr>
        <w:pStyle w:val="NoSpacing"/>
        <w:jc w:val="center"/>
      </w:pPr>
      <w:r>
        <w:t>All Rights Reserved.</w:t>
      </w:r>
    </w:p>
    <w:p w14:paraId="3BF94096" w14:textId="5E0C098A"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642F87D1" w14:textId="77777777" w:rsidR="008E1C26" w:rsidRDefault="00775701" w:rsidP="00833B00">
      <w:pPr>
        <w:pStyle w:val="Heading1"/>
      </w:pPr>
      <w:bookmarkStart w:id="1" w:name="_Toc310579464"/>
      <w:bookmarkStart w:id="2" w:name="_Toc482347025"/>
      <w:r>
        <w:lastRenderedPageBreak/>
        <w:t>Acknowledgements</w:t>
      </w:r>
      <w:bookmarkEnd w:id="1"/>
      <w:bookmarkEnd w:id="2"/>
    </w:p>
    <w:p w14:paraId="50B007A0" w14:textId="50F8F4D9" w:rsidR="003D6650" w:rsidRPr="003D6650" w:rsidRDefault="003D6650" w:rsidP="003D6650">
      <w:r w:rsidRPr="003D6650">
        <w:t xml:space="preserve">I must start </w:t>
      </w:r>
      <w:r w:rsidR="00845D1B">
        <w:t>by</w:t>
      </w:r>
      <w:r w:rsidR="00845D1B" w:rsidRPr="003D6650">
        <w:t xml:space="preserve"> </w:t>
      </w:r>
      <w:r w:rsidRPr="003D6650">
        <w:t>thanking Dr. Jeffrey Swinkin</w:t>
      </w:r>
      <w:r w:rsidR="00FD7AAE">
        <w:t>,</w:t>
      </w:r>
      <w:r w:rsidRPr="003D6650">
        <w:t xml:space="preserve"> who offered his utmost patience, understanding</w:t>
      </w:r>
      <w:r>
        <w:t>,</w:t>
      </w:r>
      <w:r w:rsidRPr="003D6650">
        <w:t xml:space="preserve"> and philosophical guidance to prod me along </w:t>
      </w:r>
      <w:r w:rsidR="00260AA2">
        <w:t>as I stumbled through</w:t>
      </w:r>
      <w:r w:rsidRPr="003D6650">
        <w:t xml:space="preserve"> </w:t>
      </w:r>
      <w:r w:rsidR="00260AA2">
        <w:t>the</w:t>
      </w:r>
      <w:r w:rsidRPr="003D6650">
        <w:t xml:space="preserve"> process</w:t>
      </w:r>
      <w:r w:rsidR="00260AA2">
        <w:t xml:space="preserve"> of writing</w:t>
      </w:r>
      <w:r w:rsidRPr="003D6650">
        <w:t xml:space="preserve">. </w:t>
      </w:r>
      <w:r w:rsidR="00260AA2">
        <w:t>He</w:t>
      </w:r>
      <w:r w:rsidRPr="003D6650">
        <w:t xml:space="preserve"> has been invaluable </w:t>
      </w:r>
      <w:r w:rsidR="00845D1B">
        <w:t>both to</w:t>
      </w:r>
      <w:r w:rsidR="00260AA2">
        <w:t xml:space="preserve"> my personal development and </w:t>
      </w:r>
      <w:r w:rsidR="00845D1B">
        <w:t xml:space="preserve">to </w:t>
      </w:r>
      <w:r w:rsidR="00260AA2">
        <w:t>the development of this project</w:t>
      </w:r>
      <w:r w:rsidRPr="003D6650">
        <w:t xml:space="preserve">. </w:t>
      </w:r>
      <w:r w:rsidR="00046004">
        <w:t xml:space="preserve">My sincere appreciation also goes to Dr. Charles Ciorba and Dr. Scott Gronlund for their </w:t>
      </w:r>
      <w:r w:rsidR="00857A3C">
        <w:t xml:space="preserve">valuable </w:t>
      </w:r>
      <w:r w:rsidR="002D444D">
        <w:t xml:space="preserve">time and </w:t>
      </w:r>
      <w:r w:rsidR="00F441D8">
        <w:t>astute</w:t>
      </w:r>
      <w:r w:rsidR="006E6304">
        <w:t xml:space="preserve"> </w:t>
      </w:r>
      <w:r w:rsidR="002D444D">
        <w:t>advice.</w:t>
      </w:r>
      <w:r w:rsidR="00046004">
        <w:t xml:space="preserve"> </w:t>
      </w:r>
      <w:r w:rsidR="00225E3E">
        <w:t>I owe much of my productivity t</w:t>
      </w:r>
      <w:r w:rsidRPr="003D6650">
        <w:t>o Rebecca</w:t>
      </w:r>
      <w:r w:rsidR="003F0559">
        <w:t xml:space="preserve"> Little;</w:t>
      </w:r>
      <w:r w:rsidR="00225E3E">
        <w:t xml:space="preserve"> we held each other accountable </w:t>
      </w:r>
      <w:r w:rsidR="003F0559">
        <w:t xml:space="preserve">to our goals through weekly writing rendezvous, </w:t>
      </w:r>
      <w:r w:rsidR="00260AA2">
        <w:t xml:space="preserve">and I am indebted to her </w:t>
      </w:r>
      <w:r w:rsidR="0031706B">
        <w:t xml:space="preserve">for her </w:t>
      </w:r>
      <w:r w:rsidR="00260AA2">
        <w:t>feedback</w:t>
      </w:r>
      <w:r w:rsidR="003F0559">
        <w:t xml:space="preserve"> along the way. </w:t>
      </w:r>
      <w:r w:rsidR="002A3A77">
        <w:t xml:space="preserve">I </w:t>
      </w:r>
      <w:r w:rsidR="00472AA6">
        <w:t>thank m</w:t>
      </w:r>
      <w:r w:rsidR="00260AA2">
        <w:t>y</w:t>
      </w:r>
      <w:r w:rsidRPr="003D6650">
        <w:t xml:space="preserve"> fellow</w:t>
      </w:r>
      <w:r w:rsidR="00260AA2">
        <w:t xml:space="preserve"> music theory</w:t>
      </w:r>
      <w:r w:rsidRPr="003D6650">
        <w:t xml:space="preserve"> graduate assistants, Sam Backman and Tara Traxler, </w:t>
      </w:r>
      <w:r w:rsidR="00472AA6">
        <w:t>who</w:t>
      </w:r>
      <w:r w:rsidR="002A3A77">
        <w:t xml:space="preserve">se willingness to </w:t>
      </w:r>
      <w:r w:rsidR="00472AA6">
        <w:t xml:space="preserve">step in and assist </w:t>
      </w:r>
      <w:r w:rsidR="00260AA2">
        <w:t>my students</w:t>
      </w:r>
      <w:r w:rsidR="00472AA6">
        <w:t xml:space="preserve"> and me</w:t>
      </w:r>
      <w:r w:rsidR="002A3A77">
        <w:t xml:space="preserve"> has played a significant role in the protection of my sanity</w:t>
      </w:r>
      <w:r w:rsidR="00472AA6">
        <w:t>.</w:t>
      </w:r>
      <w:r w:rsidR="002A3A77">
        <w:t xml:space="preserve"> I am also grateful </w:t>
      </w:r>
      <w:r w:rsidR="00FA0027">
        <w:t xml:space="preserve">to </w:t>
      </w:r>
      <w:r w:rsidR="00FD48B9">
        <w:t>friends for their support, especially Brittni Bilyeu</w:t>
      </w:r>
      <w:r w:rsidR="00DC74EE">
        <w:t>, Blake and Kelsey Randall, K</w:t>
      </w:r>
      <w:r w:rsidR="0020194D">
        <w:t xml:space="preserve">eith Strasbaugh, and Ben Bowder, and to </w:t>
      </w:r>
      <w:r w:rsidR="00615CB4">
        <w:t xml:space="preserve">my sister for her </w:t>
      </w:r>
      <w:r w:rsidR="006E7B95">
        <w:t xml:space="preserve">loving </w:t>
      </w:r>
      <w:r w:rsidR="00615CB4">
        <w:t>encouragement.</w:t>
      </w:r>
      <w:r w:rsidR="00FD48B9">
        <w:t xml:space="preserve"> </w:t>
      </w:r>
      <w:r w:rsidR="003F0559">
        <w:t>Finally</w:t>
      </w:r>
      <w:r w:rsidRPr="003D6650">
        <w:t xml:space="preserve">, I </w:t>
      </w:r>
      <w:r w:rsidR="00260AA2">
        <w:t>thank my</w:t>
      </w:r>
      <w:r w:rsidRPr="003D6650">
        <w:t xml:space="preserve"> mo</w:t>
      </w:r>
      <w:r w:rsidR="00845D1B">
        <w:t>ther</w:t>
      </w:r>
      <w:r w:rsidR="00472AA6">
        <w:t xml:space="preserve"> </w:t>
      </w:r>
      <w:r w:rsidR="00615CB4">
        <w:t>for her unending willingness to listen, and my God for the opp</w:t>
      </w:r>
      <w:r w:rsidR="00B55110">
        <w:t>ortunities He has provided.</w:t>
      </w:r>
    </w:p>
    <w:p w14:paraId="6A0E1C78" w14:textId="0C2163EA" w:rsidR="009C4FEF" w:rsidRPr="0078679A" w:rsidRDefault="003D6650" w:rsidP="00833B00">
      <w:pPr>
        <w:pStyle w:val="Title"/>
      </w:pPr>
      <w:r w:rsidRPr="003D6650">
        <w:rPr>
          <w:rFonts w:asciiTheme="minorHAnsi" w:hAnsiTheme="minorHAnsi"/>
          <w:sz w:val="24"/>
          <w:szCs w:val="24"/>
        </w:rPr>
        <w:t xml:space="preserve"> </w:t>
      </w:r>
      <w:r w:rsidR="00775701">
        <w:br w:type="page"/>
      </w:r>
      <w:r w:rsidR="00775701">
        <w:lastRenderedPageBreak/>
        <w:t xml:space="preserve">Table of </w:t>
      </w:r>
      <w:r w:rsidR="00775701" w:rsidRPr="00775701">
        <w:t>Contents</w:t>
      </w:r>
    </w:p>
    <w:p w14:paraId="6B4CFDD3" w14:textId="27A98D09" w:rsidR="005A18AF"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2347025" w:history="1">
        <w:r w:rsidR="005A18AF" w:rsidRPr="00CF438B">
          <w:rPr>
            <w:rStyle w:val="Hyperlink"/>
            <w:noProof/>
          </w:rPr>
          <w:t>Acknowledgements</w:t>
        </w:r>
        <w:r w:rsidR="005A18AF">
          <w:rPr>
            <w:noProof/>
            <w:webHidden/>
          </w:rPr>
          <w:tab/>
        </w:r>
        <w:r w:rsidR="005A18AF">
          <w:rPr>
            <w:noProof/>
            <w:webHidden/>
          </w:rPr>
          <w:fldChar w:fldCharType="begin"/>
        </w:r>
        <w:r w:rsidR="005A18AF">
          <w:rPr>
            <w:noProof/>
            <w:webHidden/>
          </w:rPr>
          <w:instrText xml:space="preserve"> PAGEREF _Toc482347025 \h </w:instrText>
        </w:r>
        <w:r w:rsidR="005A18AF">
          <w:rPr>
            <w:noProof/>
            <w:webHidden/>
          </w:rPr>
        </w:r>
        <w:r w:rsidR="005A18AF">
          <w:rPr>
            <w:noProof/>
            <w:webHidden/>
          </w:rPr>
          <w:fldChar w:fldCharType="separate"/>
        </w:r>
        <w:r w:rsidR="005A18AF">
          <w:rPr>
            <w:noProof/>
            <w:webHidden/>
          </w:rPr>
          <w:t>iv</w:t>
        </w:r>
        <w:r w:rsidR="005A18AF">
          <w:rPr>
            <w:noProof/>
            <w:webHidden/>
          </w:rPr>
          <w:fldChar w:fldCharType="end"/>
        </w:r>
      </w:hyperlink>
    </w:p>
    <w:p w14:paraId="03B28430" w14:textId="264E6AA3" w:rsidR="005A18AF" w:rsidRDefault="00486DE3">
      <w:pPr>
        <w:pStyle w:val="TOC1"/>
        <w:rPr>
          <w:rFonts w:eastAsiaTheme="minorEastAsia" w:cstheme="minorBidi"/>
          <w:noProof/>
          <w:sz w:val="22"/>
          <w:szCs w:val="22"/>
          <w:lang w:bidi="ar-SA"/>
        </w:rPr>
      </w:pPr>
      <w:hyperlink w:anchor="_Toc482347026" w:history="1">
        <w:r w:rsidR="005A18AF" w:rsidRPr="00CF438B">
          <w:rPr>
            <w:rStyle w:val="Hyperlink"/>
            <w:noProof/>
          </w:rPr>
          <w:t>List of Figures</w:t>
        </w:r>
        <w:r w:rsidR="005A18AF">
          <w:rPr>
            <w:noProof/>
            <w:webHidden/>
          </w:rPr>
          <w:tab/>
        </w:r>
        <w:r w:rsidR="005A18AF">
          <w:rPr>
            <w:noProof/>
            <w:webHidden/>
          </w:rPr>
          <w:fldChar w:fldCharType="begin"/>
        </w:r>
        <w:r w:rsidR="005A18AF">
          <w:rPr>
            <w:noProof/>
            <w:webHidden/>
          </w:rPr>
          <w:instrText xml:space="preserve"> PAGEREF _Toc482347026 \h </w:instrText>
        </w:r>
        <w:r w:rsidR="005A18AF">
          <w:rPr>
            <w:noProof/>
            <w:webHidden/>
          </w:rPr>
        </w:r>
        <w:r w:rsidR="005A18AF">
          <w:rPr>
            <w:noProof/>
            <w:webHidden/>
          </w:rPr>
          <w:fldChar w:fldCharType="separate"/>
        </w:r>
        <w:r w:rsidR="005A18AF">
          <w:rPr>
            <w:noProof/>
            <w:webHidden/>
          </w:rPr>
          <w:t>vi</w:t>
        </w:r>
        <w:r w:rsidR="005A18AF">
          <w:rPr>
            <w:noProof/>
            <w:webHidden/>
          </w:rPr>
          <w:fldChar w:fldCharType="end"/>
        </w:r>
      </w:hyperlink>
    </w:p>
    <w:p w14:paraId="7285D4B7" w14:textId="0A32D695" w:rsidR="005A18AF" w:rsidRDefault="00486DE3">
      <w:pPr>
        <w:pStyle w:val="TOC1"/>
        <w:rPr>
          <w:rFonts w:eastAsiaTheme="minorEastAsia" w:cstheme="minorBidi"/>
          <w:noProof/>
          <w:sz w:val="22"/>
          <w:szCs w:val="22"/>
          <w:lang w:bidi="ar-SA"/>
        </w:rPr>
      </w:pPr>
      <w:hyperlink w:anchor="_Toc482347027" w:history="1">
        <w:r w:rsidR="005A18AF" w:rsidRPr="00CF438B">
          <w:rPr>
            <w:rStyle w:val="Hyperlink"/>
            <w:noProof/>
          </w:rPr>
          <w:t>Abstract</w:t>
        </w:r>
        <w:r w:rsidR="005A18AF">
          <w:rPr>
            <w:noProof/>
            <w:webHidden/>
          </w:rPr>
          <w:tab/>
        </w:r>
        <w:r w:rsidR="005A18AF">
          <w:rPr>
            <w:noProof/>
            <w:webHidden/>
          </w:rPr>
          <w:fldChar w:fldCharType="begin"/>
        </w:r>
        <w:r w:rsidR="005A18AF">
          <w:rPr>
            <w:noProof/>
            <w:webHidden/>
          </w:rPr>
          <w:instrText xml:space="preserve"> PAGEREF _Toc482347027 \h </w:instrText>
        </w:r>
        <w:r w:rsidR="005A18AF">
          <w:rPr>
            <w:noProof/>
            <w:webHidden/>
          </w:rPr>
        </w:r>
        <w:r w:rsidR="005A18AF">
          <w:rPr>
            <w:noProof/>
            <w:webHidden/>
          </w:rPr>
          <w:fldChar w:fldCharType="separate"/>
        </w:r>
        <w:r w:rsidR="005A18AF">
          <w:rPr>
            <w:noProof/>
            <w:webHidden/>
          </w:rPr>
          <w:t>vii</w:t>
        </w:r>
        <w:r w:rsidR="005A18AF">
          <w:rPr>
            <w:noProof/>
            <w:webHidden/>
          </w:rPr>
          <w:fldChar w:fldCharType="end"/>
        </w:r>
      </w:hyperlink>
    </w:p>
    <w:p w14:paraId="133E61ED" w14:textId="7615EE8B" w:rsidR="005A18AF" w:rsidRDefault="00486DE3">
      <w:pPr>
        <w:pStyle w:val="TOC1"/>
        <w:rPr>
          <w:rFonts w:eastAsiaTheme="minorEastAsia" w:cstheme="minorBidi"/>
          <w:noProof/>
          <w:sz w:val="22"/>
          <w:szCs w:val="22"/>
          <w:lang w:bidi="ar-SA"/>
        </w:rPr>
      </w:pPr>
      <w:hyperlink w:anchor="_Toc482347028" w:history="1">
        <w:r w:rsidR="005A18AF" w:rsidRPr="00CF438B">
          <w:rPr>
            <w:rStyle w:val="Hyperlink"/>
            <w:noProof/>
          </w:rPr>
          <w:t>Introduction</w:t>
        </w:r>
        <w:r w:rsidR="005A18AF">
          <w:rPr>
            <w:noProof/>
            <w:webHidden/>
          </w:rPr>
          <w:tab/>
        </w:r>
        <w:r w:rsidR="005A18AF">
          <w:rPr>
            <w:noProof/>
            <w:webHidden/>
          </w:rPr>
          <w:fldChar w:fldCharType="begin"/>
        </w:r>
        <w:r w:rsidR="005A18AF">
          <w:rPr>
            <w:noProof/>
            <w:webHidden/>
          </w:rPr>
          <w:instrText xml:space="preserve"> PAGEREF _Toc482347028 \h </w:instrText>
        </w:r>
        <w:r w:rsidR="005A18AF">
          <w:rPr>
            <w:noProof/>
            <w:webHidden/>
          </w:rPr>
        </w:r>
        <w:r w:rsidR="005A18AF">
          <w:rPr>
            <w:noProof/>
            <w:webHidden/>
          </w:rPr>
          <w:fldChar w:fldCharType="separate"/>
        </w:r>
        <w:r w:rsidR="005A18AF">
          <w:rPr>
            <w:noProof/>
            <w:webHidden/>
          </w:rPr>
          <w:t>1</w:t>
        </w:r>
        <w:r w:rsidR="005A18AF">
          <w:rPr>
            <w:noProof/>
            <w:webHidden/>
          </w:rPr>
          <w:fldChar w:fldCharType="end"/>
        </w:r>
      </w:hyperlink>
    </w:p>
    <w:p w14:paraId="5B3F74DF" w14:textId="74E8E7D6" w:rsidR="005A18AF" w:rsidRDefault="00486DE3">
      <w:pPr>
        <w:pStyle w:val="TOC1"/>
        <w:rPr>
          <w:rFonts w:eastAsiaTheme="minorEastAsia" w:cstheme="minorBidi"/>
          <w:noProof/>
          <w:sz w:val="22"/>
          <w:szCs w:val="22"/>
          <w:lang w:bidi="ar-SA"/>
        </w:rPr>
      </w:pPr>
      <w:hyperlink w:anchor="_Toc482347029" w:history="1">
        <w:r w:rsidR="005A18AF" w:rsidRPr="00CF438B">
          <w:rPr>
            <w:rStyle w:val="Hyperlink"/>
            <w:noProof/>
          </w:rPr>
          <w:t>Chapter 1: Schema Theory</w:t>
        </w:r>
        <w:r w:rsidR="005A18AF">
          <w:rPr>
            <w:noProof/>
            <w:webHidden/>
          </w:rPr>
          <w:tab/>
        </w:r>
        <w:r w:rsidR="005A18AF">
          <w:rPr>
            <w:noProof/>
            <w:webHidden/>
          </w:rPr>
          <w:fldChar w:fldCharType="begin"/>
        </w:r>
        <w:r w:rsidR="005A18AF">
          <w:rPr>
            <w:noProof/>
            <w:webHidden/>
          </w:rPr>
          <w:instrText xml:space="preserve"> PAGEREF _Toc482347029 \h </w:instrText>
        </w:r>
        <w:r w:rsidR="005A18AF">
          <w:rPr>
            <w:noProof/>
            <w:webHidden/>
          </w:rPr>
        </w:r>
        <w:r w:rsidR="005A18AF">
          <w:rPr>
            <w:noProof/>
            <w:webHidden/>
          </w:rPr>
          <w:fldChar w:fldCharType="separate"/>
        </w:r>
        <w:r w:rsidR="005A18AF">
          <w:rPr>
            <w:noProof/>
            <w:webHidden/>
          </w:rPr>
          <w:t>4</w:t>
        </w:r>
        <w:r w:rsidR="005A18AF">
          <w:rPr>
            <w:noProof/>
            <w:webHidden/>
          </w:rPr>
          <w:fldChar w:fldCharType="end"/>
        </w:r>
      </w:hyperlink>
    </w:p>
    <w:p w14:paraId="2C737C8F" w14:textId="48B560B7" w:rsidR="005A18AF" w:rsidRDefault="00486DE3">
      <w:pPr>
        <w:pStyle w:val="TOC2"/>
        <w:tabs>
          <w:tab w:val="right" w:leader="dot" w:pos="8486"/>
        </w:tabs>
        <w:rPr>
          <w:rFonts w:eastAsiaTheme="minorEastAsia" w:cstheme="minorBidi"/>
          <w:noProof/>
          <w:sz w:val="22"/>
          <w:szCs w:val="22"/>
          <w:lang w:bidi="ar-SA"/>
        </w:rPr>
      </w:pPr>
      <w:hyperlink w:anchor="_Toc482347030" w:history="1">
        <w:r w:rsidR="005A18AF" w:rsidRPr="00CF438B">
          <w:rPr>
            <w:rStyle w:val="Hyperlink"/>
            <w:noProof/>
          </w:rPr>
          <w:t>1.1 A Brief History</w:t>
        </w:r>
        <w:r w:rsidR="005A18AF">
          <w:rPr>
            <w:noProof/>
            <w:webHidden/>
          </w:rPr>
          <w:tab/>
        </w:r>
        <w:r w:rsidR="005A18AF">
          <w:rPr>
            <w:noProof/>
            <w:webHidden/>
          </w:rPr>
          <w:fldChar w:fldCharType="begin"/>
        </w:r>
        <w:r w:rsidR="005A18AF">
          <w:rPr>
            <w:noProof/>
            <w:webHidden/>
          </w:rPr>
          <w:instrText xml:space="preserve"> PAGEREF _Toc482347030 \h </w:instrText>
        </w:r>
        <w:r w:rsidR="005A18AF">
          <w:rPr>
            <w:noProof/>
            <w:webHidden/>
          </w:rPr>
        </w:r>
        <w:r w:rsidR="005A18AF">
          <w:rPr>
            <w:noProof/>
            <w:webHidden/>
          </w:rPr>
          <w:fldChar w:fldCharType="separate"/>
        </w:r>
        <w:r w:rsidR="005A18AF">
          <w:rPr>
            <w:noProof/>
            <w:webHidden/>
          </w:rPr>
          <w:t>4</w:t>
        </w:r>
        <w:r w:rsidR="005A18AF">
          <w:rPr>
            <w:noProof/>
            <w:webHidden/>
          </w:rPr>
          <w:fldChar w:fldCharType="end"/>
        </w:r>
      </w:hyperlink>
    </w:p>
    <w:p w14:paraId="657E42DA" w14:textId="3504EF49" w:rsidR="005A18AF" w:rsidRDefault="00486DE3">
      <w:pPr>
        <w:pStyle w:val="TOC2"/>
        <w:tabs>
          <w:tab w:val="right" w:leader="dot" w:pos="8486"/>
        </w:tabs>
        <w:rPr>
          <w:rFonts w:eastAsiaTheme="minorEastAsia" w:cstheme="minorBidi"/>
          <w:noProof/>
          <w:sz w:val="22"/>
          <w:szCs w:val="22"/>
          <w:lang w:bidi="ar-SA"/>
        </w:rPr>
      </w:pPr>
      <w:hyperlink w:anchor="_Toc482347031" w:history="1">
        <w:r w:rsidR="005A18AF" w:rsidRPr="00CF438B">
          <w:rPr>
            <w:rStyle w:val="Hyperlink"/>
            <w:noProof/>
          </w:rPr>
          <w:t>1.2 Structural Schemata</w:t>
        </w:r>
        <w:r w:rsidR="005A18AF">
          <w:rPr>
            <w:noProof/>
            <w:webHidden/>
          </w:rPr>
          <w:tab/>
        </w:r>
        <w:r w:rsidR="005A18AF">
          <w:rPr>
            <w:noProof/>
            <w:webHidden/>
          </w:rPr>
          <w:fldChar w:fldCharType="begin"/>
        </w:r>
        <w:r w:rsidR="005A18AF">
          <w:rPr>
            <w:noProof/>
            <w:webHidden/>
          </w:rPr>
          <w:instrText xml:space="preserve"> PAGEREF _Toc482347031 \h </w:instrText>
        </w:r>
        <w:r w:rsidR="005A18AF">
          <w:rPr>
            <w:noProof/>
            <w:webHidden/>
          </w:rPr>
        </w:r>
        <w:r w:rsidR="005A18AF">
          <w:rPr>
            <w:noProof/>
            <w:webHidden/>
          </w:rPr>
          <w:fldChar w:fldCharType="separate"/>
        </w:r>
        <w:r w:rsidR="005A18AF">
          <w:rPr>
            <w:noProof/>
            <w:webHidden/>
          </w:rPr>
          <w:t>6</w:t>
        </w:r>
        <w:r w:rsidR="005A18AF">
          <w:rPr>
            <w:noProof/>
            <w:webHidden/>
          </w:rPr>
          <w:fldChar w:fldCharType="end"/>
        </w:r>
      </w:hyperlink>
    </w:p>
    <w:p w14:paraId="37D79B48" w14:textId="0AAF280A" w:rsidR="005A18AF" w:rsidRDefault="00486DE3">
      <w:pPr>
        <w:pStyle w:val="TOC2"/>
        <w:tabs>
          <w:tab w:val="right" w:leader="dot" w:pos="8486"/>
        </w:tabs>
        <w:rPr>
          <w:rFonts w:eastAsiaTheme="minorEastAsia" w:cstheme="minorBidi"/>
          <w:noProof/>
          <w:sz w:val="22"/>
          <w:szCs w:val="22"/>
          <w:lang w:bidi="ar-SA"/>
        </w:rPr>
      </w:pPr>
      <w:hyperlink w:anchor="_Toc482347032" w:history="1">
        <w:r w:rsidR="005A18AF" w:rsidRPr="00CF438B">
          <w:rPr>
            <w:rStyle w:val="Hyperlink"/>
            <w:noProof/>
          </w:rPr>
          <w:t>1.3 Functional Schemata</w:t>
        </w:r>
        <w:r w:rsidR="005A18AF">
          <w:rPr>
            <w:noProof/>
            <w:webHidden/>
          </w:rPr>
          <w:tab/>
        </w:r>
        <w:r w:rsidR="005A18AF">
          <w:rPr>
            <w:noProof/>
            <w:webHidden/>
          </w:rPr>
          <w:fldChar w:fldCharType="begin"/>
        </w:r>
        <w:r w:rsidR="005A18AF">
          <w:rPr>
            <w:noProof/>
            <w:webHidden/>
          </w:rPr>
          <w:instrText xml:space="preserve"> PAGEREF _Toc482347032 \h </w:instrText>
        </w:r>
        <w:r w:rsidR="005A18AF">
          <w:rPr>
            <w:noProof/>
            <w:webHidden/>
          </w:rPr>
        </w:r>
        <w:r w:rsidR="005A18AF">
          <w:rPr>
            <w:noProof/>
            <w:webHidden/>
          </w:rPr>
          <w:fldChar w:fldCharType="separate"/>
        </w:r>
        <w:r w:rsidR="005A18AF">
          <w:rPr>
            <w:noProof/>
            <w:webHidden/>
          </w:rPr>
          <w:t>8</w:t>
        </w:r>
        <w:r w:rsidR="005A18AF">
          <w:rPr>
            <w:noProof/>
            <w:webHidden/>
          </w:rPr>
          <w:fldChar w:fldCharType="end"/>
        </w:r>
      </w:hyperlink>
    </w:p>
    <w:p w14:paraId="656CFD2F" w14:textId="6A9E7E54" w:rsidR="005A18AF" w:rsidRDefault="00486DE3">
      <w:pPr>
        <w:pStyle w:val="TOC1"/>
        <w:rPr>
          <w:rFonts w:eastAsiaTheme="minorEastAsia" w:cstheme="minorBidi"/>
          <w:noProof/>
          <w:sz w:val="22"/>
          <w:szCs w:val="22"/>
          <w:lang w:bidi="ar-SA"/>
        </w:rPr>
      </w:pPr>
      <w:hyperlink w:anchor="_Toc482347033" w:history="1">
        <w:r w:rsidR="005A18AF" w:rsidRPr="00CF438B">
          <w:rPr>
            <w:rStyle w:val="Hyperlink"/>
            <w:noProof/>
          </w:rPr>
          <w:t>Chapter 2: Music-Theoretical Perspectives on Schemata</w:t>
        </w:r>
        <w:r w:rsidR="005A18AF">
          <w:rPr>
            <w:noProof/>
            <w:webHidden/>
          </w:rPr>
          <w:tab/>
        </w:r>
        <w:r w:rsidR="005A18AF">
          <w:rPr>
            <w:noProof/>
            <w:webHidden/>
          </w:rPr>
          <w:fldChar w:fldCharType="begin"/>
        </w:r>
        <w:r w:rsidR="005A18AF">
          <w:rPr>
            <w:noProof/>
            <w:webHidden/>
          </w:rPr>
          <w:instrText xml:space="preserve"> PAGEREF _Toc482347033 \h </w:instrText>
        </w:r>
        <w:r w:rsidR="005A18AF">
          <w:rPr>
            <w:noProof/>
            <w:webHidden/>
          </w:rPr>
        </w:r>
        <w:r w:rsidR="005A18AF">
          <w:rPr>
            <w:noProof/>
            <w:webHidden/>
          </w:rPr>
          <w:fldChar w:fldCharType="separate"/>
        </w:r>
        <w:r w:rsidR="005A18AF">
          <w:rPr>
            <w:noProof/>
            <w:webHidden/>
          </w:rPr>
          <w:t>11</w:t>
        </w:r>
        <w:r w:rsidR="005A18AF">
          <w:rPr>
            <w:noProof/>
            <w:webHidden/>
          </w:rPr>
          <w:fldChar w:fldCharType="end"/>
        </w:r>
      </w:hyperlink>
    </w:p>
    <w:p w14:paraId="2139E0B9" w14:textId="18CC9ACF" w:rsidR="005A18AF" w:rsidRDefault="00486DE3">
      <w:pPr>
        <w:pStyle w:val="TOC2"/>
        <w:tabs>
          <w:tab w:val="right" w:leader="dot" w:pos="8486"/>
        </w:tabs>
        <w:rPr>
          <w:rFonts w:eastAsiaTheme="minorEastAsia" w:cstheme="minorBidi"/>
          <w:noProof/>
          <w:sz w:val="22"/>
          <w:szCs w:val="22"/>
          <w:lang w:bidi="ar-SA"/>
        </w:rPr>
      </w:pPr>
      <w:hyperlink w:anchor="_Toc482347034" w:history="1">
        <w:r w:rsidR="005A18AF" w:rsidRPr="00CF438B">
          <w:rPr>
            <w:rStyle w:val="Hyperlink"/>
            <w:noProof/>
          </w:rPr>
          <w:t>2.1 A Case for Musical Metaschemata</w:t>
        </w:r>
        <w:r w:rsidR="005A18AF">
          <w:rPr>
            <w:noProof/>
            <w:webHidden/>
          </w:rPr>
          <w:tab/>
        </w:r>
        <w:r w:rsidR="005A18AF">
          <w:rPr>
            <w:noProof/>
            <w:webHidden/>
          </w:rPr>
          <w:fldChar w:fldCharType="begin"/>
        </w:r>
        <w:r w:rsidR="005A18AF">
          <w:rPr>
            <w:noProof/>
            <w:webHidden/>
          </w:rPr>
          <w:instrText xml:space="preserve"> PAGEREF _Toc482347034 \h </w:instrText>
        </w:r>
        <w:r w:rsidR="005A18AF">
          <w:rPr>
            <w:noProof/>
            <w:webHidden/>
          </w:rPr>
        </w:r>
        <w:r w:rsidR="005A18AF">
          <w:rPr>
            <w:noProof/>
            <w:webHidden/>
          </w:rPr>
          <w:fldChar w:fldCharType="separate"/>
        </w:r>
        <w:r w:rsidR="005A18AF">
          <w:rPr>
            <w:noProof/>
            <w:webHidden/>
          </w:rPr>
          <w:t>11</w:t>
        </w:r>
        <w:r w:rsidR="005A18AF">
          <w:rPr>
            <w:noProof/>
            <w:webHidden/>
          </w:rPr>
          <w:fldChar w:fldCharType="end"/>
        </w:r>
      </w:hyperlink>
    </w:p>
    <w:p w14:paraId="446EDB38" w14:textId="214D3D1B" w:rsidR="005A18AF" w:rsidRDefault="00486DE3">
      <w:pPr>
        <w:pStyle w:val="TOC2"/>
        <w:tabs>
          <w:tab w:val="right" w:leader="dot" w:pos="8486"/>
        </w:tabs>
        <w:rPr>
          <w:rFonts w:eastAsiaTheme="minorEastAsia" w:cstheme="minorBidi"/>
          <w:noProof/>
          <w:sz w:val="22"/>
          <w:szCs w:val="22"/>
          <w:lang w:bidi="ar-SA"/>
        </w:rPr>
      </w:pPr>
      <w:hyperlink w:anchor="_Toc482347035" w:history="1">
        <w:r w:rsidR="005A18AF" w:rsidRPr="00CF438B">
          <w:rPr>
            <w:rStyle w:val="Hyperlink"/>
            <w:noProof/>
          </w:rPr>
          <w:t>2.2 Previous Research of Musical Schemata</w:t>
        </w:r>
        <w:r w:rsidR="005A18AF">
          <w:rPr>
            <w:noProof/>
            <w:webHidden/>
          </w:rPr>
          <w:tab/>
        </w:r>
        <w:r w:rsidR="005A18AF">
          <w:rPr>
            <w:noProof/>
            <w:webHidden/>
          </w:rPr>
          <w:fldChar w:fldCharType="begin"/>
        </w:r>
        <w:r w:rsidR="005A18AF">
          <w:rPr>
            <w:noProof/>
            <w:webHidden/>
          </w:rPr>
          <w:instrText xml:space="preserve"> PAGEREF _Toc482347035 \h </w:instrText>
        </w:r>
        <w:r w:rsidR="005A18AF">
          <w:rPr>
            <w:noProof/>
            <w:webHidden/>
          </w:rPr>
        </w:r>
        <w:r w:rsidR="005A18AF">
          <w:rPr>
            <w:noProof/>
            <w:webHidden/>
          </w:rPr>
          <w:fldChar w:fldCharType="separate"/>
        </w:r>
        <w:r w:rsidR="005A18AF">
          <w:rPr>
            <w:noProof/>
            <w:webHidden/>
          </w:rPr>
          <w:t>13</w:t>
        </w:r>
        <w:r w:rsidR="005A18AF">
          <w:rPr>
            <w:noProof/>
            <w:webHidden/>
          </w:rPr>
          <w:fldChar w:fldCharType="end"/>
        </w:r>
      </w:hyperlink>
    </w:p>
    <w:p w14:paraId="6BDCCE28" w14:textId="4F929E91" w:rsidR="005A18AF" w:rsidRDefault="00486DE3">
      <w:pPr>
        <w:pStyle w:val="TOC2"/>
        <w:tabs>
          <w:tab w:val="right" w:leader="dot" w:pos="8486"/>
        </w:tabs>
        <w:rPr>
          <w:rFonts w:eastAsiaTheme="minorEastAsia" w:cstheme="minorBidi"/>
          <w:noProof/>
          <w:sz w:val="22"/>
          <w:szCs w:val="22"/>
          <w:lang w:bidi="ar-SA"/>
        </w:rPr>
      </w:pPr>
      <w:hyperlink w:anchor="_Toc482347036" w:history="1">
        <w:r w:rsidR="005A18AF" w:rsidRPr="00CF438B">
          <w:rPr>
            <w:rStyle w:val="Hyperlink"/>
            <w:noProof/>
          </w:rPr>
          <w:t>2.3 Future Research</w:t>
        </w:r>
        <w:r w:rsidR="005A18AF">
          <w:rPr>
            <w:noProof/>
            <w:webHidden/>
          </w:rPr>
          <w:tab/>
        </w:r>
        <w:r w:rsidR="005A18AF">
          <w:rPr>
            <w:noProof/>
            <w:webHidden/>
          </w:rPr>
          <w:fldChar w:fldCharType="begin"/>
        </w:r>
        <w:r w:rsidR="005A18AF">
          <w:rPr>
            <w:noProof/>
            <w:webHidden/>
          </w:rPr>
          <w:instrText xml:space="preserve"> PAGEREF _Toc482347036 \h </w:instrText>
        </w:r>
        <w:r w:rsidR="005A18AF">
          <w:rPr>
            <w:noProof/>
            <w:webHidden/>
          </w:rPr>
        </w:r>
        <w:r w:rsidR="005A18AF">
          <w:rPr>
            <w:noProof/>
            <w:webHidden/>
          </w:rPr>
          <w:fldChar w:fldCharType="separate"/>
        </w:r>
        <w:r w:rsidR="005A18AF">
          <w:rPr>
            <w:noProof/>
            <w:webHidden/>
          </w:rPr>
          <w:t>21</w:t>
        </w:r>
        <w:r w:rsidR="005A18AF">
          <w:rPr>
            <w:noProof/>
            <w:webHidden/>
          </w:rPr>
          <w:fldChar w:fldCharType="end"/>
        </w:r>
      </w:hyperlink>
    </w:p>
    <w:p w14:paraId="10DDB411" w14:textId="59EFAC67" w:rsidR="005A18AF" w:rsidRDefault="00486DE3">
      <w:pPr>
        <w:pStyle w:val="TOC1"/>
        <w:rPr>
          <w:rFonts w:eastAsiaTheme="minorEastAsia" w:cstheme="minorBidi"/>
          <w:noProof/>
          <w:sz w:val="22"/>
          <w:szCs w:val="22"/>
          <w:lang w:bidi="ar-SA"/>
        </w:rPr>
      </w:pPr>
      <w:hyperlink w:anchor="_Toc482347037" w:history="1">
        <w:r w:rsidR="005A18AF" w:rsidRPr="00CF438B">
          <w:rPr>
            <w:rStyle w:val="Hyperlink"/>
            <w:noProof/>
          </w:rPr>
          <w:t>Chapter 3: Applications for Music Theory Pedagogy</w:t>
        </w:r>
        <w:r w:rsidR="005A18AF">
          <w:rPr>
            <w:noProof/>
            <w:webHidden/>
          </w:rPr>
          <w:tab/>
        </w:r>
        <w:r w:rsidR="005A18AF">
          <w:rPr>
            <w:noProof/>
            <w:webHidden/>
          </w:rPr>
          <w:fldChar w:fldCharType="begin"/>
        </w:r>
        <w:r w:rsidR="005A18AF">
          <w:rPr>
            <w:noProof/>
            <w:webHidden/>
          </w:rPr>
          <w:instrText xml:space="preserve"> PAGEREF _Toc482347037 \h </w:instrText>
        </w:r>
        <w:r w:rsidR="005A18AF">
          <w:rPr>
            <w:noProof/>
            <w:webHidden/>
          </w:rPr>
        </w:r>
        <w:r w:rsidR="005A18AF">
          <w:rPr>
            <w:noProof/>
            <w:webHidden/>
          </w:rPr>
          <w:fldChar w:fldCharType="separate"/>
        </w:r>
        <w:r w:rsidR="005A18AF">
          <w:rPr>
            <w:noProof/>
            <w:webHidden/>
          </w:rPr>
          <w:t>24</w:t>
        </w:r>
        <w:r w:rsidR="005A18AF">
          <w:rPr>
            <w:noProof/>
            <w:webHidden/>
          </w:rPr>
          <w:fldChar w:fldCharType="end"/>
        </w:r>
      </w:hyperlink>
    </w:p>
    <w:p w14:paraId="2451BA6F" w14:textId="2933B2BD" w:rsidR="005A18AF" w:rsidRDefault="00486DE3">
      <w:pPr>
        <w:pStyle w:val="TOC2"/>
        <w:tabs>
          <w:tab w:val="right" w:leader="dot" w:pos="8486"/>
        </w:tabs>
        <w:rPr>
          <w:rFonts w:eastAsiaTheme="minorEastAsia" w:cstheme="minorBidi"/>
          <w:noProof/>
          <w:sz w:val="22"/>
          <w:szCs w:val="22"/>
          <w:lang w:bidi="ar-SA"/>
        </w:rPr>
      </w:pPr>
      <w:hyperlink w:anchor="_Toc482347038" w:history="1">
        <w:r w:rsidR="005A18AF" w:rsidRPr="00CF438B">
          <w:rPr>
            <w:rStyle w:val="Hyperlink"/>
            <w:noProof/>
          </w:rPr>
          <w:t>3.1 Why Learn Aural Skills?</w:t>
        </w:r>
        <w:r w:rsidR="005A18AF">
          <w:rPr>
            <w:noProof/>
            <w:webHidden/>
          </w:rPr>
          <w:tab/>
        </w:r>
        <w:r w:rsidR="005A18AF">
          <w:rPr>
            <w:noProof/>
            <w:webHidden/>
          </w:rPr>
          <w:fldChar w:fldCharType="begin"/>
        </w:r>
        <w:r w:rsidR="005A18AF">
          <w:rPr>
            <w:noProof/>
            <w:webHidden/>
          </w:rPr>
          <w:instrText xml:space="preserve"> PAGEREF _Toc482347038 \h </w:instrText>
        </w:r>
        <w:r w:rsidR="005A18AF">
          <w:rPr>
            <w:noProof/>
            <w:webHidden/>
          </w:rPr>
        </w:r>
        <w:r w:rsidR="005A18AF">
          <w:rPr>
            <w:noProof/>
            <w:webHidden/>
          </w:rPr>
          <w:fldChar w:fldCharType="separate"/>
        </w:r>
        <w:r w:rsidR="005A18AF">
          <w:rPr>
            <w:noProof/>
            <w:webHidden/>
          </w:rPr>
          <w:t>24</w:t>
        </w:r>
        <w:r w:rsidR="005A18AF">
          <w:rPr>
            <w:noProof/>
            <w:webHidden/>
          </w:rPr>
          <w:fldChar w:fldCharType="end"/>
        </w:r>
      </w:hyperlink>
    </w:p>
    <w:p w14:paraId="6E69E806" w14:textId="5009D786" w:rsidR="005A18AF" w:rsidRDefault="00486DE3">
      <w:pPr>
        <w:pStyle w:val="TOC2"/>
        <w:tabs>
          <w:tab w:val="right" w:leader="dot" w:pos="8486"/>
        </w:tabs>
        <w:rPr>
          <w:rFonts w:eastAsiaTheme="minorEastAsia" w:cstheme="minorBidi"/>
          <w:noProof/>
          <w:sz w:val="22"/>
          <w:szCs w:val="22"/>
          <w:lang w:bidi="ar-SA"/>
        </w:rPr>
      </w:pPr>
      <w:hyperlink w:anchor="_Toc482347039" w:history="1">
        <w:r w:rsidR="005A18AF" w:rsidRPr="00CF438B">
          <w:rPr>
            <w:rStyle w:val="Hyperlink"/>
            <w:noProof/>
          </w:rPr>
          <w:t>3.2 Schemata in Aural Skills</w:t>
        </w:r>
        <w:r w:rsidR="005A18AF">
          <w:rPr>
            <w:noProof/>
            <w:webHidden/>
          </w:rPr>
          <w:tab/>
        </w:r>
        <w:r w:rsidR="005A18AF">
          <w:rPr>
            <w:noProof/>
            <w:webHidden/>
          </w:rPr>
          <w:fldChar w:fldCharType="begin"/>
        </w:r>
        <w:r w:rsidR="005A18AF">
          <w:rPr>
            <w:noProof/>
            <w:webHidden/>
          </w:rPr>
          <w:instrText xml:space="preserve"> PAGEREF _Toc482347039 \h </w:instrText>
        </w:r>
        <w:r w:rsidR="005A18AF">
          <w:rPr>
            <w:noProof/>
            <w:webHidden/>
          </w:rPr>
        </w:r>
        <w:r w:rsidR="005A18AF">
          <w:rPr>
            <w:noProof/>
            <w:webHidden/>
          </w:rPr>
          <w:fldChar w:fldCharType="separate"/>
        </w:r>
        <w:r w:rsidR="005A18AF">
          <w:rPr>
            <w:noProof/>
            <w:webHidden/>
          </w:rPr>
          <w:t>25</w:t>
        </w:r>
        <w:r w:rsidR="005A18AF">
          <w:rPr>
            <w:noProof/>
            <w:webHidden/>
          </w:rPr>
          <w:fldChar w:fldCharType="end"/>
        </w:r>
      </w:hyperlink>
    </w:p>
    <w:p w14:paraId="6FF714C1" w14:textId="64DD8C33" w:rsidR="005A18AF" w:rsidRDefault="00486DE3">
      <w:pPr>
        <w:pStyle w:val="TOC2"/>
        <w:tabs>
          <w:tab w:val="right" w:leader="dot" w:pos="8486"/>
        </w:tabs>
        <w:rPr>
          <w:rFonts w:eastAsiaTheme="minorEastAsia" w:cstheme="minorBidi"/>
          <w:noProof/>
          <w:sz w:val="22"/>
          <w:szCs w:val="22"/>
          <w:lang w:bidi="ar-SA"/>
        </w:rPr>
      </w:pPr>
      <w:hyperlink w:anchor="_Toc482347040" w:history="1">
        <w:r w:rsidR="005A18AF" w:rsidRPr="00CF438B">
          <w:rPr>
            <w:rStyle w:val="Hyperlink"/>
            <w:noProof/>
          </w:rPr>
          <w:t>3.3 Pedagogical Applications</w:t>
        </w:r>
        <w:r w:rsidR="005A18AF">
          <w:rPr>
            <w:noProof/>
            <w:webHidden/>
          </w:rPr>
          <w:tab/>
        </w:r>
        <w:r w:rsidR="005A18AF">
          <w:rPr>
            <w:noProof/>
            <w:webHidden/>
          </w:rPr>
          <w:fldChar w:fldCharType="begin"/>
        </w:r>
        <w:r w:rsidR="005A18AF">
          <w:rPr>
            <w:noProof/>
            <w:webHidden/>
          </w:rPr>
          <w:instrText xml:space="preserve"> PAGEREF _Toc482347040 \h </w:instrText>
        </w:r>
        <w:r w:rsidR="005A18AF">
          <w:rPr>
            <w:noProof/>
            <w:webHidden/>
          </w:rPr>
        </w:r>
        <w:r w:rsidR="005A18AF">
          <w:rPr>
            <w:noProof/>
            <w:webHidden/>
          </w:rPr>
          <w:fldChar w:fldCharType="separate"/>
        </w:r>
        <w:r w:rsidR="005A18AF">
          <w:rPr>
            <w:noProof/>
            <w:webHidden/>
          </w:rPr>
          <w:t>28</w:t>
        </w:r>
        <w:r w:rsidR="005A18AF">
          <w:rPr>
            <w:noProof/>
            <w:webHidden/>
          </w:rPr>
          <w:fldChar w:fldCharType="end"/>
        </w:r>
      </w:hyperlink>
    </w:p>
    <w:p w14:paraId="74E42393" w14:textId="1469F562" w:rsidR="005A18AF" w:rsidRDefault="00486DE3">
      <w:pPr>
        <w:pStyle w:val="TOC3"/>
        <w:tabs>
          <w:tab w:val="right" w:leader="dot" w:pos="8486"/>
        </w:tabs>
        <w:rPr>
          <w:rFonts w:eastAsiaTheme="minorEastAsia" w:cstheme="minorBidi"/>
          <w:noProof/>
          <w:sz w:val="22"/>
          <w:szCs w:val="22"/>
          <w:lang w:bidi="ar-SA"/>
        </w:rPr>
      </w:pPr>
      <w:hyperlink w:anchor="_Toc482347041" w:history="1">
        <w:r w:rsidR="005A18AF" w:rsidRPr="00CF438B">
          <w:rPr>
            <w:rStyle w:val="Hyperlink"/>
            <w:noProof/>
          </w:rPr>
          <w:t>Basic Tonal Patterns</w:t>
        </w:r>
        <w:r w:rsidR="005A18AF">
          <w:rPr>
            <w:noProof/>
            <w:webHidden/>
          </w:rPr>
          <w:tab/>
        </w:r>
        <w:r w:rsidR="005A18AF">
          <w:rPr>
            <w:noProof/>
            <w:webHidden/>
          </w:rPr>
          <w:fldChar w:fldCharType="begin"/>
        </w:r>
        <w:r w:rsidR="005A18AF">
          <w:rPr>
            <w:noProof/>
            <w:webHidden/>
          </w:rPr>
          <w:instrText xml:space="preserve"> PAGEREF _Toc482347041 \h </w:instrText>
        </w:r>
        <w:r w:rsidR="005A18AF">
          <w:rPr>
            <w:noProof/>
            <w:webHidden/>
          </w:rPr>
        </w:r>
        <w:r w:rsidR="005A18AF">
          <w:rPr>
            <w:noProof/>
            <w:webHidden/>
          </w:rPr>
          <w:fldChar w:fldCharType="separate"/>
        </w:r>
        <w:r w:rsidR="005A18AF">
          <w:rPr>
            <w:noProof/>
            <w:webHidden/>
          </w:rPr>
          <w:t>28</w:t>
        </w:r>
        <w:r w:rsidR="005A18AF">
          <w:rPr>
            <w:noProof/>
            <w:webHidden/>
          </w:rPr>
          <w:fldChar w:fldCharType="end"/>
        </w:r>
      </w:hyperlink>
    </w:p>
    <w:p w14:paraId="6F35BB28" w14:textId="1C3E4D16" w:rsidR="005A18AF" w:rsidRDefault="00486DE3">
      <w:pPr>
        <w:pStyle w:val="TOC3"/>
        <w:tabs>
          <w:tab w:val="right" w:leader="dot" w:pos="8486"/>
        </w:tabs>
        <w:rPr>
          <w:rFonts w:eastAsiaTheme="minorEastAsia" w:cstheme="minorBidi"/>
          <w:noProof/>
          <w:sz w:val="22"/>
          <w:szCs w:val="22"/>
          <w:lang w:bidi="ar-SA"/>
        </w:rPr>
      </w:pPr>
      <w:hyperlink w:anchor="_Toc482347042" w:history="1">
        <w:r w:rsidR="005A18AF" w:rsidRPr="00CF438B">
          <w:rPr>
            <w:rStyle w:val="Hyperlink"/>
            <w:noProof/>
          </w:rPr>
          <w:t>Invoking Existing Schemata</w:t>
        </w:r>
        <w:r w:rsidR="005A18AF">
          <w:rPr>
            <w:noProof/>
            <w:webHidden/>
          </w:rPr>
          <w:tab/>
        </w:r>
        <w:r w:rsidR="005A18AF">
          <w:rPr>
            <w:noProof/>
            <w:webHidden/>
          </w:rPr>
          <w:fldChar w:fldCharType="begin"/>
        </w:r>
        <w:r w:rsidR="005A18AF">
          <w:rPr>
            <w:noProof/>
            <w:webHidden/>
          </w:rPr>
          <w:instrText xml:space="preserve"> PAGEREF _Toc482347042 \h </w:instrText>
        </w:r>
        <w:r w:rsidR="005A18AF">
          <w:rPr>
            <w:noProof/>
            <w:webHidden/>
          </w:rPr>
        </w:r>
        <w:r w:rsidR="005A18AF">
          <w:rPr>
            <w:noProof/>
            <w:webHidden/>
          </w:rPr>
          <w:fldChar w:fldCharType="separate"/>
        </w:r>
        <w:r w:rsidR="005A18AF">
          <w:rPr>
            <w:noProof/>
            <w:webHidden/>
          </w:rPr>
          <w:t>29</w:t>
        </w:r>
        <w:r w:rsidR="005A18AF">
          <w:rPr>
            <w:noProof/>
            <w:webHidden/>
          </w:rPr>
          <w:fldChar w:fldCharType="end"/>
        </w:r>
      </w:hyperlink>
    </w:p>
    <w:p w14:paraId="7B59D800" w14:textId="1D571040" w:rsidR="005A18AF" w:rsidRDefault="00486DE3">
      <w:pPr>
        <w:pStyle w:val="TOC3"/>
        <w:tabs>
          <w:tab w:val="right" w:leader="dot" w:pos="8486"/>
        </w:tabs>
        <w:rPr>
          <w:rFonts w:eastAsiaTheme="minorEastAsia" w:cstheme="minorBidi"/>
          <w:noProof/>
          <w:sz w:val="22"/>
          <w:szCs w:val="22"/>
          <w:lang w:bidi="ar-SA"/>
        </w:rPr>
      </w:pPr>
      <w:hyperlink w:anchor="_Toc482347043" w:history="1">
        <w:r w:rsidR="005A18AF" w:rsidRPr="00CF438B">
          <w:rPr>
            <w:rStyle w:val="Hyperlink"/>
            <w:noProof/>
          </w:rPr>
          <w:t>Obstructive Musical Schemata</w:t>
        </w:r>
        <w:r w:rsidR="005A18AF">
          <w:rPr>
            <w:noProof/>
            <w:webHidden/>
          </w:rPr>
          <w:tab/>
        </w:r>
        <w:r w:rsidR="005A18AF">
          <w:rPr>
            <w:noProof/>
            <w:webHidden/>
          </w:rPr>
          <w:fldChar w:fldCharType="begin"/>
        </w:r>
        <w:r w:rsidR="005A18AF">
          <w:rPr>
            <w:noProof/>
            <w:webHidden/>
          </w:rPr>
          <w:instrText xml:space="preserve"> PAGEREF _Toc482347043 \h </w:instrText>
        </w:r>
        <w:r w:rsidR="005A18AF">
          <w:rPr>
            <w:noProof/>
            <w:webHidden/>
          </w:rPr>
        </w:r>
        <w:r w:rsidR="005A18AF">
          <w:rPr>
            <w:noProof/>
            <w:webHidden/>
          </w:rPr>
          <w:fldChar w:fldCharType="separate"/>
        </w:r>
        <w:r w:rsidR="005A18AF">
          <w:rPr>
            <w:noProof/>
            <w:webHidden/>
          </w:rPr>
          <w:t>30</w:t>
        </w:r>
        <w:r w:rsidR="005A18AF">
          <w:rPr>
            <w:noProof/>
            <w:webHidden/>
          </w:rPr>
          <w:fldChar w:fldCharType="end"/>
        </w:r>
      </w:hyperlink>
    </w:p>
    <w:p w14:paraId="40C07C8C" w14:textId="1C3F2CA1" w:rsidR="005A18AF" w:rsidRDefault="00486DE3">
      <w:pPr>
        <w:pStyle w:val="TOC1"/>
        <w:rPr>
          <w:rFonts w:eastAsiaTheme="minorEastAsia" w:cstheme="minorBidi"/>
          <w:noProof/>
          <w:sz w:val="22"/>
          <w:szCs w:val="22"/>
          <w:lang w:bidi="ar-SA"/>
        </w:rPr>
      </w:pPr>
      <w:hyperlink w:anchor="_Toc482347044" w:history="1">
        <w:r w:rsidR="005A18AF" w:rsidRPr="00CF438B">
          <w:rPr>
            <w:rStyle w:val="Hyperlink"/>
            <w:noProof/>
          </w:rPr>
          <w:t>Chapter 4: Conclusion</w:t>
        </w:r>
        <w:r w:rsidR="005A18AF">
          <w:rPr>
            <w:noProof/>
            <w:webHidden/>
          </w:rPr>
          <w:tab/>
        </w:r>
        <w:r w:rsidR="005A18AF">
          <w:rPr>
            <w:noProof/>
            <w:webHidden/>
          </w:rPr>
          <w:fldChar w:fldCharType="begin"/>
        </w:r>
        <w:r w:rsidR="005A18AF">
          <w:rPr>
            <w:noProof/>
            <w:webHidden/>
          </w:rPr>
          <w:instrText xml:space="preserve"> PAGEREF _Toc482347044 \h </w:instrText>
        </w:r>
        <w:r w:rsidR="005A18AF">
          <w:rPr>
            <w:noProof/>
            <w:webHidden/>
          </w:rPr>
        </w:r>
        <w:r w:rsidR="005A18AF">
          <w:rPr>
            <w:noProof/>
            <w:webHidden/>
          </w:rPr>
          <w:fldChar w:fldCharType="separate"/>
        </w:r>
        <w:r w:rsidR="005A18AF">
          <w:rPr>
            <w:noProof/>
            <w:webHidden/>
          </w:rPr>
          <w:t>33</w:t>
        </w:r>
        <w:r w:rsidR="005A18AF">
          <w:rPr>
            <w:noProof/>
            <w:webHidden/>
          </w:rPr>
          <w:fldChar w:fldCharType="end"/>
        </w:r>
      </w:hyperlink>
    </w:p>
    <w:p w14:paraId="3376ED23" w14:textId="4F8269A0" w:rsidR="005A18AF" w:rsidRDefault="00486DE3">
      <w:pPr>
        <w:pStyle w:val="TOC1"/>
        <w:rPr>
          <w:rFonts w:eastAsiaTheme="minorEastAsia" w:cstheme="minorBidi"/>
          <w:noProof/>
          <w:sz w:val="22"/>
          <w:szCs w:val="22"/>
          <w:lang w:bidi="ar-SA"/>
        </w:rPr>
      </w:pPr>
      <w:hyperlink w:anchor="_Toc482347045" w:history="1">
        <w:r w:rsidR="005A18AF" w:rsidRPr="00CF438B">
          <w:rPr>
            <w:rStyle w:val="Hyperlink"/>
            <w:noProof/>
          </w:rPr>
          <w:t>References</w:t>
        </w:r>
        <w:r w:rsidR="005A18AF">
          <w:rPr>
            <w:noProof/>
            <w:webHidden/>
          </w:rPr>
          <w:tab/>
        </w:r>
        <w:r w:rsidR="005A18AF">
          <w:rPr>
            <w:noProof/>
            <w:webHidden/>
          </w:rPr>
          <w:fldChar w:fldCharType="begin"/>
        </w:r>
        <w:r w:rsidR="005A18AF">
          <w:rPr>
            <w:noProof/>
            <w:webHidden/>
          </w:rPr>
          <w:instrText xml:space="preserve"> PAGEREF _Toc482347045 \h </w:instrText>
        </w:r>
        <w:r w:rsidR="005A18AF">
          <w:rPr>
            <w:noProof/>
            <w:webHidden/>
          </w:rPr>
        </w:r>
        <w:r w:rsidR="005A18AF">
          <w:rPr>
            <w:noProof/>
            <w:webHidden/>
          </w:rPr>
          <w:fldChar w:fldCharType="separate"/>
        </w:r>
        <w:r w:rsidR="005A18AF">
          <w:rPr>
            <w:noProof/>
            <w:webHidden/>
          </w:rPr>
          <w:t>35</w:t>
        </w:r>
        <w:r w:rsidR="005A18AF">
          <w:rPr>
            <w:noProof/>
            <w:webHidden/>
          </w:rPr>
          <w:fldChar w:fldCharType="end"/>
        </w:r>
      </w:hyperlink>
    </w:p>
    <w:p w14:paraId="20E94C3F" w14:textId="12A55225" w:rsidR="001F4599" w:rsidRDefault="00AA4AED" w:rsidP="00FD32AC">
      <w:r>
        <w:fldChar w:fldCharType="end"/>
      </w:r>
      <w:bookmarkStart w:id="3" w:name="_Toc310579466"/>
      <w:r w:rsidR="001F4599">
        <w:t xml:space="preserve"> </w:t>
      </w:r>
    </w:p>
    <w:bookmarkStart w:id="4" w:name="_Toc482347026"/>
    <w:p w14:paraId="10EA611F" w14:textId="6D97357F" w:rsidR="009C4FEF" w:rsidRPr="00EE3EDB" w:rsidRDefault="00486DE3" w:rsidP="00FD32AC">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3"/>
      <w:bookmarkEnd w:id="4"/>
    </w:p>
    <w:p w14:paraId="50B93545" w14:textId="0FBB012B" w:rsidR="005A18AF"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2347046" w:history="1">
        <w:r w:rsidR="005A18AF" w:rsidRPr="00F35B89">
          <w:rPr>
            <w:rStyle w:val="Hyperlink"/>
            <w:noProof/>
          </w:rPr>
          <w:t>Figure 1 The 1-7-4-3 schema, shown in Mozart, K. 283, I, mm. 1–4.</w:t>
        </w:r>
        <w:r w:rsidR="005A18AF">
          <w:rPr>
            <w:noProof/>
            <w:webHidden/>
          </w:rPr>
          <w:tab/>
        </w:r>
        <w:r w:rsidR="005A18AF">
          <w:rPr>
            <w:noProof/>
            <w:webHidden/>
          </w:rPr>
          <w:fldChar w:fldCharType="begin"/>
        </w:r>
        <w:r w:rsidR="005A18AF">
          <w:rPr>
            <w:noProof/>
            <w:webHidden/>
          </w:rPr>
          <w:instrText xml:space="preserve"> PAGEREF _Toc482347046 \h </w:instrText>
        </w:r>
        <w:r w:rsidR="005A18AF">
          <w:rPr>
            <w:noProof/>
            <w:webHidden/>
          </w:rPr>
        </w:r>
        <w:r w:rsidR="005A18AF">
          <w:rPr>
            <w:noProof/>
            <w:webHidden/>
          </w:rPr>
          <w:fldChar w:fldCharType="separate"/>
        </w:r>
        <w:r w:rsidR="005A18AF">
          <w:rPr>
            <w:noProof/>
            <w:webHidden/>
          </w:rPr>
          <w:t>15</w:t>
        </w:r>
        <w:r w:rsidR="005A18AF">
          <w:rPr>
            <w:noProof/>
            <w:webHidden/>
          </w:rPr>
          <w:fldChar w:fldCharType="end"/>
        </w:r>
      </w:hyperlink>
    </w:p>
    <w:p w14:paraId="6C3D6B16" w14:textId="2E58DA6C" w:rsidR="005A18AF" w:rsidRDefault="00486DE3">
      <w:pPr>
        <w:pStyle w:val="TableofFigures"/>
        <w:tabs>
          <w:tab w:val="right" w:leader="dot" w:pos="8486"/>
        </w:tabs>
        <w:rPr>
          <w:rFonts w:eastAsiaTheme="minorEastAsia" w:cstheme="minorBidi"/>
          <w:noProof/>
          <w:sz w:val="22"/>
          <w:szCs w:val="22"/>
          <w:lang w:bidi="ar-SA"/>
        </w:rPr>
      </w:pPr>
      <w:hyperlink w:anchor="_Toc482347047" w:history="1">
        <w:r w:rsidR="005A18AF" w:rsidRPr="00F35B89">
          <w:rPr>
            <w:rStyle w:val="Hyperlink"/>
            <w:noProof/>
          </w:rPr>
          <w:t>Figure 2 The gap-and-fill melodic schema.</w:t>
        </w:r>
        <w:r w:rsidR="005A18AF">
          <w:rPr>
            <w:noProof/>
            <w:webHidden/>
          </w:rPr>
          <w:tab/>
        </w:r>
        <w:r w:rsidR="005A18AF">
          <w:rPr>
            <w:noProof/>
            <w:webHidden/>
          </w:rPr>
          <w:fldChar w:fldCharType="begin"/>
        </w:r>
        <w:r w:rsidR="005A18AF">
          <w:rPr>
            <w:noProof/>
            <w:webHidden/>
          </w:rPr>
          <w:instrText xml:space="preserve"> PAGEREF _Toc482347047 \h </w:instrText>
        </w:r>
        <w:r w:rsidR="005A18AF">
          <w:rPr>
            <w:noProof/>
            <w:webHidden/>
          </w:rPr>
        </w:r>
        <w:r w:rsidR="005A18AF">
          <w:rPr>
            <w:noProof/>
            <w:webHidden/>
          </w:rPr>
          <w:fldChar w:fldCharType="separate"/>
        </w:r>
        <w:r w:rsidR="005A18AF">
          <w:rPr>
            <w:noProof/>
            <w:webHidden/>
          </w:rPr>
          <w:t>17</w:t>
        </w:r>
        <w:r w:rsidR="005A18AF">
          <w:rPr>
            <w:noProof/>
            <w:webHidden/>
          </w:rPr>
          <w:fldChar w:fldCharType="end"/>
        </w:r>
      </w:hyperlink>
    </w:p>
    <w:p w14:paraId="0B420EBA" w14:textId="523892AD" w:rsidR="005A18AF" w:rsidRDefault="00486DE3">
      <w:pPr>
        <w:pStyle w:val="TableofFigures"/>
        <w:tabs>
          <w:tab w:val="right" w:leader="dot" w:pos="8486"/>
        </w:tabs>
        <w:rPr>
          <w:rFonts w:eastAsiaTheme="minorEastAsia" w:cstheme="minorBidi"/>
          <w:noProof/>
          <w:sz w:val="22"/>
          <w:szCs w:val="22"/>
          <w:lang w:bidi="ar-SA"/>
        </w:rPr>
      </w:pPr>
      <w:hyperlink w:anchor="_Toc482347048" w:history="1">
        <w:r w:rsidR="005A18AF" w:rsidRPr="00F35B89">
          <w:rPr>
            <w:rStyle w:val="Hyperlink"/>
            <w:noProof/>
          </w:rPr>
          <w:t>Figure 3 The typical functional progression in common practice tonality.</w:t>
        </w:r>
        <w:r w:rsidR="005A18AF">
          <w:rPr>
            <w:noProof/>
            <w:webHidden/>
          </w:rPr>
          <w:tab/>
        </w:r>
        <w:r w:rsidR="005A18AF">
          <w:rPr>
            <w:noProof/>
            <w:webHidden/>
          </w:rPr>
          <w:fldChar w:fldCharType="begin"/>
        </w:r>
        <w:r w:rsidR="005A18AF">
          <w:rPr>
            <w:noProof/>
            <w:webHidden/>
          </w:rPr>
          <w:instrText xml:space="preserve"> PAGEREF _Toc482347048 \h </w:instrText>
        </w:r>
        <w:r w:rsidR="005A18AF">
          <w:rPr>
            <w:noProof/>
            <w:webHidden/>
          </w:rPr>
        </w:r>
        <w:r w:rsidR="005A18AF">
          <w:rPr>
            <w:noProof/>
            <w:webHidden/>
          </w:rPr>
          <w:fldChar w:fldCharType="separate"/>
        </w:r>
        <w:r w:rsidR="005A18AF">
          <w:rPr>
            <w:noProof/>
            <w:webHidden/>
          </w:rPr>
          <w:t>17</w:t>
        </w:r>
        <w:r w:rsidR="005A18AF">
          <w:rPr>
            <w:noProof/>
            <w:webHidden/>
          </w:rPr>
          <w:fldChar w:fldCharType="end"/>
        </w:r>
      </w:hyperlink>
    </w:p>
    <w:p w14:paraId="003BA00F" w14:textId="075EDFE6" w:rsidR="005A18AF" w:rsidRDefault="00486DE3">
      <w:pPr>
        <w:pStyle w:val="TableofFigures"/>
        <w:tabs>
          <w:tab w:val="right" w:leader="dot" w:pos="8486"/>
        </w:tabs>
        <w:rPr>
          <w:rFonts w:eastAsiaTheme="minorEastAsia" w:cstheme="minorBidi"/>
          <w:noProof/>
          <w:sz w:val="22"/>
          <w:szCs w:val="22"/>
          <w:lang w:bidi="ar-SA"/>
        </w:rPr>
      </w:pPr>
      <w:hyperlink w:anchor="_Toc482347049" w:history="1">
        <w:r w:rsidR="005A18AF" w:rsidRPr="00F35B89">
          <w:rPr>
            <w:rStyle w:val="Hyperlink"/>
            <w:noProof/>
          </w:rPr>
          <w:t>Figure 4 A melodic line featuring basic tonal patterns.</w:t>
        </w:r>
        <w:r w:rsidR="005A18AF">
          <w:rPr>
            <w:noProof/>
            <w:webHidden/>
          </w:rPr>
          <w:tab/>
        </w:r>
        <w:r w:rsidR="005A18AF">
          <w:rPr>
            <w:noProof/>
            <w:webHidden/>
          </w:rPr>
          <w:fldChar w:fldCharType="begin"/>
        </w:r>
        <w:r w:rsidR="005A18AF">
          <w:rPr>
            <w:noProof/>
            <w:webHidden/>
          </w:rPr>
          <w:instrText xml:space="preserve"> PAGEREF _Toc482347049 \h </w:instrText>
        </w:r>
        <w:r w:rsidR="005A18AF">
          <w:rPr>
            <w:noProof/>
            <w:webHidden/>
          </w:rPr>
        </w:r>
        <w:r w:rsidR="005A18AF">
          <w:rPr>
            <w:noProof/>
            <w:webHidden/>
          </w:rPr>
          <w:fldChar w:fldCharType="separate"/>
        </w:r>
        <w:r w:rsidR="005A18AF">
          <w:rPr>
            <w:noProof/>
            <w:webHidden/>
          </w:rPr>
          <w:t>22</w:t>
        </w:r>
        <w:r w:rsidR="005A18AF">
          <w:rPr>
            <w:noProof/>
            <w:webHidden/>
          </w:rPr>
          <w:fldChar w:fldCharType="end"/>
        </w:r>
      </w:hyperlink>
    </w:p>
    <w:p w14:paraId="0A78128E" w14:textId="10532C2D" w:rsidR="005A18AF" w:rsidRDefault="00486DE3">
      <w:pPr>
        <w:pStyle w:val="TableofFigures"/>
        <w:tabs>
          <w:tab w:val="right" w:leader="dot" w:pos="8486"/>
        </w:tabs>
        <w:rPr>
          <w:rFonts w:eastAsiaTheme="minorEastAsia" w:cstheme="minorBidi"/>
          <w:noProof/>
          <w:sz w:val="22"/>
          <w:szCs w:val="22"/>
          <w:lang w:bidi="ar-SA"/>
        </w:rPr>
      </w:pPr>
      <w:hyperlink w:anchor="_Toc482347050" w:history="1">
        <w:r w:rsidR="005A18AF" w:rsidRPr="00F35B89">
          <w:rPr>
            <w:rStyle w:val="Hyperlink"/>
            <w:noProof/>
          </w:rPr>
          <w:t>Figure 5 The beginning of “Twinkle Twinkle Little Star,” partitioned by basic tonal patterns.</w:t>
        </w:r>
        <w:r w:rsidR="005A18AF">
          <w:rPr>
            <w:noProof/>
            <w:webHidden/>
          </w:rPr>
          <w:tab/>
        </w:r>
        <w:r w:rsidR="005A18AF">
          <w:rPr>
            <w:noProof/>
            <w:webHidden/>
          </w:rPr>
          <w:fldChar w:fldCharType="begin"/>
        </w:r>
        <w:r w:rsidR="005A18AF">
          <w:rPr>
            <w:noProof/>
            <w:webHidden/>
          </w:rPr>
          <w:instrText xml:space="preserve"> PAGEREF _Toc482347050 \h </w:instrText>
        </w:r>
        <w:r w:rsidR="005A18AF">
          <w:rPr>
            <w:noProof/>
            <w:webHidden/>
          </w:rPr>
        </w:r>
        <w:r w:rsidR="005A18AF">
          <w:rPr>
            <w:noProof/>
            <w:webHidden/>
          </w:rPr>
          <w:fldChar w:fldCharType="separate"/>
        </w:r>
        <w:r w:rsidR="005A18AF">
          <w:rPr>
            <w:noProof/>
            <w:webHidden/>
          </w:rPr>
          <w:t>28</w:t>
        </w:r>
        <w:r w:rsidR="005A18AF">
          <w:rPr>
            <w:noProof/>
            <w:webHidden/>
          </w:rPr>
          <w:fldChar w:fldCharType="end"/>
        </w:r>
      </w:hyperlink>
    </w:p>
    <w:p w14:paraId="35E3F16B" w14:textId="27826714" w:rsidR="00DA1971" w:rsidRDefault="00AA4AED" w:rsidP="00833B00">
      <w:pPr>
        <w:pStyle w:val="Heading1"/>
      </w:pPr>
      <w:r>
        <w:fldChar w:fldCharType="end"/>
      </w:r>
      <w:r w:rsidR="00DA1971">
        <w:br w:type="page"/>
      </w:r>
      <w:bookmarkStart w:id="5" w:name="_Toc310579467"/>
      <w:bookmarkStart w:id="6" w:name="_Toc482347027"/>
      <w:r w:rsidR="00DA1971">
        <w:lastRenderedPageBreak/>
        <w:t>Abstract</w:t>
      </w:r>
      <w:bookmarkEnd w:id="5"/>
      <w:bookmarkEnd w:id="6"/>
    </w:p>
    <w:p w14:paraId="04B15A6F" w14:textId="2B322843" w:rsidR="00DA1971" w:rsidRDefault="00D447B3" w:rsidP="00591068">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In the undergrad</w:t>
      </w:r>
      <w:r w:rsidR="008C771B">
        <w:t xml:space="preserve">uate music theory curriculum, </w:t>
      </w:r>
      <w:r w:rsidR="009A6345">
        <w:t>aural skills are often regarded as more</w:t>
      </w:r>
      <w:r>
        <w:t xml:space="preserve"> physical than cognitive, which I suspect is </w:t>
      </w:r>
      <w:r w:rsidR="008A6385">
        <w:t>partially</w:t>
      </w:r>
      <w:r>
        <w:t xml:space="preserve"> due to </w:t>
      </w:r>
      <w:r w:rsidR="008A6385">
        <w:t>a lack of understanding as to</w:t>
      </w:r>
      <w:r>
        <w:t xml:space="preserve"> which cognitive processes </w:t>
      </w:r>
      <w:r w:rsidR="00287181">
        <w:t xml:space="preserve">and tools </w:t>
      </w:r>
      <w:r>
        <w:t>are used when performing aural skills.</w:t>
      </w:r>
      <w:r w:rsidR="00591068">
        <w:t xml:space="preserve"> I aim to assert that musical schemata, formed to recognize and anticipate the tendencies of familiar musical styles, highly influence student acquisition of aural skills. </w:t>
      </w:r>
      <w:r>
        <w:t xml:space="preserve">I then consider </w:t>
      </w:r>
      <w:r w:rsidR="006B45D8">
        <w:t xml:space="preserve">this </w:t>
      </w:r>
      <w:r w:rsidR="00591068">
        <w:t>assertion</w:t>
      </w:r>
      <w:r w:rsidR="006B45D8">
        <w:t xml:space="preserve"> </w:t>
      </w:r>
      <w:r>
        <w:t>in light of rec</w:t>
      </w:r>
      <w:r w:rsidR="006B45D8">
        <w:t>ent studies of musical learning and</w:t>
      </w:r>
      <w:r>
        <w:t xml:space="preserve"> </w:t>
      </w:r>
      <w:r w:rsidR="00823968">
        <w:t xml:space="preserve">discuss </w:t>
      </w:r>
      <w:r w:rsidR="00F51716">
        <w:t>pedagogical applications.</w:t>
      </w:r>
      <w:r w:rsidR="006B45D8">
        <w:t xml:space="preserve"> My main objective</w:t>
      </w:r>
      <w:r w:rsidR="009A6345">
        <w:t>s are</w:t>
      </w:r>
      <w:r w:rsidR="006B45D8">
        <w:t xml:space="preserve"> to a) </w:t>
      </w:r>
      <w:r w:rsidR="001A5C32">
        <w:t xml:space="preserve">assert that </w:t>
      </w:r>
      <w:r w:rsidR="005227AC">
        <w:t xml:space="preserve">schemata </w:t>
      </w:r>
      <w:r w:rsidR="00C91A7B">
        <w:t>evolve</w:t>
      </w:r>
      <w:r w:rsidR="005227AC">
        <w:t xml:space="preserve"> </w:t>
      </w:r>
      <w:r w:rsidR="00C91A7B">
        <w:t>autonomously over a lifetime and may be actively helpful or obstructive in the efficient acquisition of aural skills,</w:t>
      </w:r>
      <w:r w:rsidR="001A5C32">
        <w:t xml:space="preserve"> </w:t>
      </w:r>
      <w:r w:rsidR="00843BCA">
        <w:t>and b</w:t>
      </w:r>
      <w:r w:rsidR="00C91A7B">
        <w:t xml:space="preserve">) </w:t>
      </w:r>
      <w:r w:rsidR="001A5C32">
        <w:t xml:space="preserve">consider </w:t>
      </w:r>
      <w:r w:rsidR="00C91A7B">
        <w:t>the i</w:t>
      </w:r>
      <w:r w:rsidR="009A6345">
        <w:t>mplications of this assertion for</w:t>
      </w:r>
      <w:r w:rsidR="00C91A7B">
        <w:t xml:space="preserve"> aural skills pedagogy</w:t>
      </w:r>
      <w:r w:rsidR="000C5243">
        <w:t xml:space="preserve">. I conclude that instruction might be more efficient and effective when consciously geared toward building helpful musical schemata rather than </w:t>
      </w:r>
      <w:r w:rsidR="009A6345">
        <w:t>when</w:t>
      </w:r>
      <w:r w:rsidR="000C5243">
        <w:t xml:space="preserve"> too </w:t>
      </w:r>
      <w:r w:rsidR="009A6345">
        <w:t>geared toward</w:t>
      </w:r>
      <w:r w:rsidR="000C5243">
        <w:t xml:space="preserve"> the accomplishment of aural skills tasks.</w:t>
      </w:r>
      <w:r w:rsidR="00C91A7B">
        <w:t xml:space="preserve"> </w:t>
      </w:r>
      <w:r w:rsidR="000C5243">
        <w:t xml:space="preserve"> </w:t>
      </w:r>
    </w:p>
    <w:p w14:paraId="22E70F85" w14:textId="1E036B6B" w:rsidR="00B26394" w:rsidRDefault="00DA1971" w:rsidP="00833B00">
      <w:pPr>
        <w:pStyle w:val="Heading1"/>
      </w:pPr>
      <w:bookmarkStart w:id="7" w:name="_Toc310579468"/>
      <w:bookmarkStart w:id="8" w:name="_Toc482347028"/>
      <w:r w:rsidRPr="000F56FF">
        <w:lastRenderedPageBreak/>
        <w:t>Introduction</w:t>
      </w:r>
      <w:bookmarkEnd w:id="7"/>
      <w:bookmarkEnd w:id="8"/>
    </w:p>
    <w:p w14:paraId="7F43A091" w14:textId="50D12066" w:rsidR="00A97090" w:rsidRDefault="002F1381" w:rsidP="00A97090">
      <w:pPr>
        <w:ind w:firstLine="720"/>
      </w:pPr>
      <w:r w:rsidRPr="002F1381">
        <w:t>Undergraduates tend to find aural skills intimidating</w:t>
      </w:r>
      <w:r w:rsidR="00A92225">
        <w:t>, perhaps more so</w:t>
      </w:r>
      <w:r w:rsidRPr="002F1381">
        <w:t xml:space="preserve"> than other skills </w:t>
      </w:r>
      <w:r w:rsidR="00A92225">
        <w:t>in the music theory curriculum.</w:t>
      </w:r>
      <w:r w:rsidRPr="002F1381">
        <w:t xml:space="preserve"> Many students believe themselves incapable of sightsinging or taking melodic and harmonic dictation, on the supposed basis that they have a “bad ear.”</w:t>
      </w:r>
    </w:p>
    <w:p w14:paraId="6073CF7D" w14:textId="2466BFA9" w:rsidR="00A97090" w:rsidRDefault="000A54B6" w:rsidP="00A97090">
      <w:pPr>
        <w:ind w:firstLine="720"/>
      </w:pPr>
      <w:r>
        <w:t>S</w:t>
      </w:r>
      <w:r w:rsidR="00A97090">
        <w:t xml:space="preserve">elf-efficacy, or the belief in one’s ability to successfully accomplish a task, plays a role in the student’s ability to learn </w:t>
      </w:r>
      <w:r w:rsidR="00A97090" w:rsidRPr="0007765C">
        <w:rPr>
          <w:i/>
        </w:rPr>
        <w:t>any</w:t>
      </w:r>
      <w:r w:rsidR="00A97090">
        <w:t xml:space="preserve"> concept or skill</w:t>
      </w:r>
      <w:r w:rsidR="003C4B9A">
        <w:t xml:space="preserve">. </w:t>
      </w:r>
      <w:r w:rsidR="00F72306">
        <w:t>T</w:t>
      </w:r>
      <w:r w:rsidR="00A97090">
        <w:t xml:space="preserve">here </w:t>
      </w:r>
      <w:r w:rsidR="008B63CB">
        <w:t>seems to be, however</w:t>
      </w:r>
      <w:r w:rsidR="00F72306">
        <w:t>,</w:t>
      </w:r>
      <w:r w:rsidR="00A97090">
        <w:t xml:space="preserve"> a fundamental difference between developing confidence in one’s </w:t>
      </w:r>
      <w:r w:rsidR="00A97090" w:rsidRPr="00943903">
        <w:rPr>
          <w:i/>
        </w:rPr>
        <w:t>cognitive</w:t>
      </w:r>
      <w:r w:rsidR="00A97090">
        <w:t xml:space="preserve"> ability and developing confidence in one’s </w:t>
      </w:r>
      <w:r w:rsidR="00A97090" w:rsidRPr="00943903">
        <w:rPr>
          <w:i/>
        </w:rPr>
        <w:t>physical</w:t>
      </w:r>
      <w:r w:rsidR="00A97090">
        <w:t xml:space="preserve"> ability. For instance, consider trying to learn to </w:t>
      </w:r>
      <w:r w:rsidR="00A712C9">
        <w:t>read fifty different languages—</w:t>
      </w:r>
      <w:r w:rsidR="00A97090">
        <w:t>a</w:t>
      </w:r>
      <w:r w:rsidR="0013221A">
        <w:t xml:space="preserve"> daunting task. However</w:t>
      </w:r>
      <w:r w:rsidR="00A97090">
        <w:t xml:space="preserve">, </w:t>
      </w:r>
      <w:r w:rsidR="00F72306">
        <w:t xml:space="preserve">one </w:t>
      </w:r>
      <w:r w:rsidR="0013221A">
        <w:t>can believe it is</w:t>
      </w:r>
      <w:r w:rsidR="00A97090">
        <w:t xml:space="preserve"> theoretically possible</w:t>
      </w:r>
      <w:r w:rsidR="0013221A">
        <w:t>, given sufficient tutelage, time, and determination</w:t>
      </w:r>
      <w:r w:rsidR="00A97090">
        <w:t>. Now consider deciding to outdo the current women’s lifting record by squatting more than 854 pounds. Speaking for myself, I cannot believe my 5’6” body w</w:t>
      </w:r>
      <w:r w:rsidR="00F72306">
        <w:t>ould</w:t>
      </w:r>
      <w:r w:rsidR="00A97090">
        <w:t xml:space="preserve"> ever be capable of lifting nearly six times </w:t>
      </w:r>
      <w:r w:rsidR="00A70047">
        <w:t>its</w:t>
      </w:r>
      <w:r w:rsidR="00A97090">
        <w:t xml:space="preserve"> weight</w:t>
      </w:r>
      <w:r w:rsidR="00F72306">
        <w:t>, no matter how much desire and assistance I have</w:t>
      </w:r>
      <w:r w:rsidR="00A97090">
        <w:t xml:space="preserve">. </w:t>
      </w:r>
      <w:r w:rsidR="00F72306">
        <w:t>Both</w:t>
      </w:r>
      <w:r w:rsidR="00A97090">
        <w:t xml:space="preserve"> feat</w:t>
      </w:r>
      <w:r w:rsidR="00F72306">
        <w:t xml:space="preserve">s </w:t>
      </w:r>
      <w:r w:rsidR="00A97090">
        <w:t xml:space="preserve">appear truly unrealistic, even outlandish. In both cases, an optimistic adviser might remind me that I am always capable of </w:t>
      </w:r>
      <w:r w:rsidR="0013221A">
        <w:t>expanding my</w:t>
      </w:r>
      <w:r w:rsidR="00A97090">
        <w:t xml:space="preserve"> abilities and should not preemp</w:t>
      </w:r>
      <w:r w:rsidR="0013221A">
        <w:t>tively limit my</w:t>
      </w:r>
      <w:r w:rsidR="00A97090">
        <w:t xml:space="preserve"> success with a </w:t>
      </w:r>
      <w:r w:rsidR="0013221A">
        <w:t>self-defeating</w:t>
      </w:r>
      <w:r w:rsidR="00A97090">
        <w:t xml:space="preserve"> mindset. However, for some reason</w:t>
      </w:r>
      <w:r w:rsidR="00FF10AE">
        <w:t>,</w:t>
      </w:r>
      <w:r w:rsidR="00A97090">
        <w:t xml:space="preserve"> the physical feat will still appear </w:t>
      </w:r>
      <w:r w:rsidR="0013221A">
        <w:t>more difficult to attain</w:t>
      </w:r>
      <w:r w:rsidR="00A97090">
        <w:t xml:space="preserve">. Perhaps there is a reason </w:t>
      </w:r>
      <w:r w:rsidR="00FF10AE">
        <w:t>one</w:t>
      </w:r>
      <w:r w:rsidR="00A97090">
        <w:t xml:space="preserve"> hear</w:t>
      </w:r>
      <w:r w:rsidR="00FF10AE">
        <w:t>s</w:t>
      </w:r>
      <w:r w:rsidR="00A97090">
        <w:t xml:space="preserve"> the phrase “physically impossible” yet seldom if ever hear</w:t>
      </w:r>
      <w:r w:rsidR="00FF10AE">
        <w:t>s</w:t>
      </w:r>
      <w:r w:rsidR="00A97090">
        <w:t xml:space="preserve"> the phrase “cognitively impossible.”</w:t>
      </w:r>
    </w:p>
    <w:p w14:paraId="55EBCF24" w14:textId="46C935FB" w:rsidR="00A97090" w:rsidRDefault="00A97090" w:rsidP="00A97090">
      <w:pPr>
        <w:ind w:firstLine="720"/>
      </w:pPr>
      <w:r>
        <w:t xml:space="preserve">As an aural skills instructor, I often hear students and fellow instructors lament the student’s inability to hear an interval, a melodic contour, or a harmonic progression. I myself have </w:t>
      </w:r>
      <w:r w:rsidR="00FF10AE">
        <w:t>thought on more than one occasion</w:t>
      </w:r>
      <w:r>
        <w:t xml:space="preserve">, “why can’t they hear what is so </w:t>
      </w:r>
      <w:r>
        <w:lastRenderedPageBreak/>
        <w:t xml:space="preserve">blatantly obvious to me?” </w:t>
      </w:r>
      <w:r w:rsidR="00FF10AE">
        <w:t>Note that</w:t>
      </w:r>
      <w:r>
        <w:t xml:space="preserve"> the</w:t>
      </w:r>
      <w:r w:rsidR="00FF10AE">
        <w:t xml:space="preserve">se </w:t>
      </w:r>
      <w:r>
        <w:t xml:space="preserve">frustrations </w:t>
      </w:r>
      <w:r w:rsidR="00FF10AE">
        <w:t>focus</w:t>
      </w:r>
      <w:r>
        <w:t xml:space="preserve"> on the </w:t>
      </w:r>
      <w:r w:rsidRPr="00C52F23">
        <w:rPr>
          <w:i/>
        </w:rPr>
        <w:t>ability to hear</w:t>
      </w:r>
      <w:r>
        <w:t>. “</w:t>
      </w:r>
      <w:r w:rsidR="00FF10AE">
        <w:t>H</w:t>
      </w:r>
      <w:r>
        <w:t xml:space="preserve">earing” in regards to aural skills </w:t>
      </w:r>
      <w:r w:rsidR="00FF10AE">
        <w:t>includes</w:t>
      </w:r>
      <w:r>
        <w:t xml:space="preserve"> both the physical ability to </w:t>
      </w:r>
      <w:r w:rsidR="008A0B89">
        <w:t>aurally detect</w:t>
      </w:r>
      <w:r>
        <w:t xml:space="preserve"> a sound as well as the cognitive ability to discern what the sound means w</w:t>
      </w:r>
      <w:r w:rsidR="008A0B89">
        <w:t xml:space="preserve">ithin </w:t>
      </w:r>
      <w:r w:rsidR="00C3793D">
        <w:t>a</w:t>
      </w:r>
      <w:r>
        <w:t xml:space="preserve"> given theoretical parameter</w:t>
      </w:r>
      <w:r w:rsidR="008A0B89">
        <w:t xml:space="preserve"> of a tonal system, whether that is perceiving a specific pitch in relation to a tonic or recognizing the quality of a particular chord</w:t>
      </w:r>
      <w:r>
        <w:t xml:space="preserve">. Unfortunately, </w:t>
      </w:r>
      <w:r w:rsidR="00DC6E02">
        <w:t>teachers</w:t>
      </w:r>
      <w:r w:rsidR="00FF10AE">
        <w:t xml:space="preserve"> often</w:t>
      </w:r>
      <w:r>
        <w:t xml:space="preserve"> </w:t>
      </w:r>
      <w:r w:rsidR="00FF10AE">
        <w:t xml:space="preserve">conflate these two meanings </w:t>
      </w:r>
      <w:r>
        <w:t>such that</w:t>
      </w:r>
      <w:r w:rsidR="00FF10AE">
        <w:t xml:space="preserve"> they</w:t>
      </w:r>
      <w:r>
        <w:t xml:space="preserve"> interpret </w:t>
      </w:r>
      <w:r w:rsidR="00FF10AE">
        <w:t>the inability to accurately</w:t>
      </w:r>
      <w:r w:rsidR="008A0B89">
        <w:t xml:space="preserve"> </w:t>
      </w:r>
      <w:r w:rsidR="00A45C4B">
        <w:t>perform</w:t>
      </w:r>
      <w:r w:rsidR="008A0B89">
        <w:t xml:space="preserve"> aural</w:t>
      </w:r>
      <w:r w:rsidR="00A45C4B">
        <w:t xml:space="preserve"> skills</w:t>
      </w:r>
      <w:r>
        <w:t xml:space="preserve"> as </w:t>
      </w:r>
      <w:r w:rsidR="00A45C4B">
        <w:t xml:space="preserve">indicating a physical deficiency as much as, if not more than, a cognitive </w:t>
      </w:r>
      <w:r w:rsidR="00C3793D">
        <w:t>deficiency</w:t>
      </w:r>
      <w:r w:rsidR="00A45C4B">
        <w:t>.</w:t>
      </w:r>
      <w:r>
        <w:t xml:space="preserve"> When students fail to understand a mathematical concept, they do not bemoan their inability to see the equations and wonder if they have a “bad eye.” Yet when they fail to properly </w:t>
      </w:r>
      <w:r w:rsidRPr="00C94584">
        <w:t>notate</w:t>
      </w:r>
      <w:r>
        <w:t xml:space="preserve"> a melody, they </w:t>
      </w:r>
      <w:r w:rsidR="00DC6E02">
        <w:t>bemoan</w:t>
      </w:r>
      <w:r>
        <w:t xml:space="preserve"> their inability to hear the melody and believe they have a “bad ear.” Precisely for this reason, students often believe themselves physically incapable of successfully accomplishing certain aural skills. Unfortunately, instructors sometimes believe this of students as well.</w:t>
      </w:r>
    </w:p>
    <w:p w14:paraId="52768506" w14:textId="181428DA" w:rsidR="00A97090" w:rsidRPr="00784F32" w:rsidRDefault="00A97090" w:rsidP="00A97090">
      <w:pPr>
        <w:ind w:firstLine="720"/>
      </w:pPr>
      <w:r>
        <w:t xml:space="preserve">The belief that some students </w:t>
      </w:r>
      <w:r w:rsidR="00DC6E02">
        <w:t>are</w:t>
      </w:r>
      <w:r>
        <w:t xml:space="preserve"> “naturally” good at aural skills while others </w:t>
      </w:r>
      <w:r w:rsidR="00DC6E02">
        <w:t>are not</w:t>
      </w:r>
      <w:r>
        <w:t xml:space="preserve"> inevitably impacts the way in which instructors teach </w:t>
      </w:r>
      <w:r w:rsidR="00DC6E02">
        <w:t>such</w:t>
      </w:r>
      <w:r>
        <w:t xml:space="preserve"> skills. </w:t>
      </w:r>
      <w:r w:rsidR="00DC6E02">
        <w:t>Instructors often teach a</w:t>
      </w:r>
      <w:r>
        <w:t xml:space="preserve">ural skills </w:t>
      </w:r>
      <w:r w:rsidR="00DC6E02">
        <w:t>as they</w:t>
      </w:r>
      <w:r>
        <w:t xml:space="preserve"> would physical skills such as shooting free-throws, playing scales on an instrument, and performing difficult passages in a </w:t>
      </w:r>
      <w:r w:rsidR="00EF5501">
        <w:t>musical score</w:t>
      </w:r>
      <w:r w:rsidR="00DC6E02">
        <w:t>.</w:t>
      </w:r>
      <w:r>
        <w:t xml:space="preserve"> </w:t>
      </w:r>
      <w:r w:rsidR="00DC6E02">
        <w:t>To be sure, many i</w:t>
      </w:r>
      <w:r>
        <w:t>nstructors</w:t>
      </w:r>
      <w:r w:rsidR="009B19A0">
        <w:t xml:space="preserve"> believe to some degree that understanding theoretical concepts renders aural skills more achievable. However, </w:t>
      </w:r>
      <w:r w:rsidR="00EF5501">
        <w:t>despite that</w:t>
      </w:r>
      <w:r w:rsidR="009B19A0">
        <w:t>, many ultimately still advise</w:t>
      </w:r>
      <w:r>
        <w:t xml:space="preserve"> </w:t>
      </w:r>
      <w:r w:rsidR="009B19A0">
        <w:t>that</w:t>
      </w:r>
      <w:r>
        <w:t xml:space="preserve"> the best way to improve the skill is by repetitive practice.</w:t>
      </w:r>
      <w:r w:rsidR="00364EF6">
        <w:rPr>
          <w:rStyle w:val="FootnoteReference"/>
        </w:rPr>
        <w:footnoteReference w:id="1"/>
      </w:r>
      <w:r>
        <w:t xml:space="preserve"> After </w:t>
      </w:r>
      <w:r w:rsidR="009B19A0">
        <w:t>numerous</w:t>
      </w:r>
      <w:r w:rsidR="00DC6E02">
        <w:t xml:space="preserve"> </w:t>
      </w:r>
      <w:r>
        <w:t xml:space="preserve">failed attempts, </w:t>
      </w:r>
      <w:r w:rsidR="009B19A0">
        <w:t>students</w:t>
      </w:r>
      <w:r>
        <w:t xml:space="preserve"> decide </w:t>
      </w:r>
      <w:r w:rsidR="009B19A0">
        <w:t>they</w:t>
      </w:r>
      <w:r>
        <w:t xml:space="preserve"> are not meant for basketball, </w:t>
      </w:r>
      <w:r w:rsidR="009B19A0">
        <w:t>they</w:t>
      </w:r>
      <w:r>
        <w:t xml:space="preserve"> will never be good at </w:t>
      </w:r>
      <w:r>
        <w:lastRenderedPageBreak/>
        <w:t xml:space="preserve">playing scales, </w:t>
      </w:r>
      <w:r w:rsidR="009B19A0">
        <w:t>they</w:t>
      </w:r>
      <w:r>
        <w:t xml:space="preserve"> should pick a less difficult piece for </w:t>
      </w:r>
      <w:r w:rsidR="009B19A0">
        <w:t>the</w:t>
      </w:r>
      <w:r>
        <w:t xml:space="preserve"> upcoming recital, </w:t>
      </w:r>
      <w:r w:rsidR="009B19A0">
        <w:t>they</w:t>
      </w:r>
      <w:r>
        <w:t xml:space="preserve"> have a bad ear. Even worse, instructors often come t</w:t>
      </w:r>
      <w:r w:rsidR="008659C2">
        <w:t>o similar conclusions: “</w:t>
      </w:r>
      <w:r w:rsidR="00FA6FF9">
        <w:t xml:space="preserve">He </w:t>
      </w:r>
      <w:r w:rsidR="00434FF3">
        <w:t>is a talented pianist</w:t>
      </w:r>
      <w:r>
        <w:t xml:space="preserve">, but playing scales is just not </w:t>
      </w:r>
      <w:r w:rsidR="00434FF3">
        <w:t>his</w:t>
      </w:r>
      <w:r>
        <w:t xml:space="preserve"> thing.”</w:t>
      </w:r>
      <w:r w:rsidR="009B19A0" w:rsidRPr="00784F32">
        <w:t xml:space="preserve"> </w:t>
      </w:r>
    </w:p>
    <w:p w14:paraId="1A5A872F" w14:textId="0C529447" w:rsidR="0087204A" w:rsidRDefault="009B19A0" w:rsidP="00A97090">
      <w:pPr>
        <w:ind w:firstLine="720"/>
      </w:pPr>
      <w:r>
        <w:t>Aural skills</w:t>
      </w:r>
      <w:r w:rsidR="00A97090">
        <w:t xml:space="preserve"> </w:t>
      </w:r>
      <w:r w:rsidR="00DC6E02">
        <w:t>require</w:t>
      </w:r>
      <w:r>
        <w:t xml:space="preserve"> more than mastering the physical task of </w:t>
      </w:r>
      <w:r w:rsidR="00F62821">
        <w:t>sensing different pitches</w:t>
      </w:r>
      <w:r w:rsidR="00A97090">
        <w:t xml:space="preserve">—they require </w:t>
      </w:r>
      <w:r w:rsidR="00F62821">
        <w:t xml:space="preserve">the </w:t>
      </w:r>
      <w:r w:rsidR="00A97090">
        <w:t>sophis</w:t>
      </w:r>
      <w:r w:rsidR="00F62821">
        <w:t>ticated cognitive ability to assign specific, relational meaning to those pitches</w:t>
      </w:r>
      <w:r w:rsidR="00A97090">
        <w:t xml:space="preserve">. </w:t>
      </w:r>
      <w:r w:rsidR="00F62821">
        <w:t xml:space="preserve">It is not efficient to simply practice </w:t>
      </w:r>
      <w:r w:rsidR="001067F9">
        <w:t>aural skills tasks</w:t>
      </w:r>
      <w:r w:rsidR="00F62821">
        <w:t xml:space="preserve"> over and over; we should be able to strengthen the cognitive ability more directly. </w:t>
      </w:r>
      <w:r w:rsidR="00A97090">
        <w:t xml:space="preserve">Unfortunately, </w:t>
      </w:r>
      <w:r w:rsidR="00A14A5A">
        <w:t xml:space="preserve">we </w:t>
      </w:r>
      <w:r w:rsidR="00A97090">
        <w:t xml:space="preserve">currently </w:t>
      </w:r>
      <w:r w:rsidR="005D13FD">
        <w:t xml:space="preserve">do not </w:t>
      </w:r>
      <w:r w:rsidR="00A97090">
        <w:t>understand the cognitive processes underlying the sk</w:t>
      </w:r>
      <w:r w:rsidR="00FE05B8">
        <w:t xml:space="preserve">ills </w:t>
      </w:r>
      <w:r w:rsidR="00992FDF">
        <w:t>well enough to know how else</w:t>
      </w:r>
      <w:r w:rsidR="00A97090">
        <w:t xml:space="preserve"> to teach them effectively. Previous </w:t>
      </w:r>
      <w:r w:rsidR="001067F9">
        <w:t>research</w:t>
      </w:r>
      <w:r w:rsidR="00A97090">
        <w:t xml:space="preserve"> </w:t>
      </w:r>
      <w:r w:rsidR="001067F9">
        <w:t xml:space="preserve">in aural skills pedagogy </w:t>
      </w:r>
      <w:r w:rsidR="00A97090">
        <w:t>focus</w:t>
      </w:r>
      <w:r w:rsidR="00B66C56">
        <w:t>es</w:t>
      </w:r>
      <w:r w:rsidR="00A97090">
        <w:t xml:space="preserve"> on effective methodologies for accomplishing tasks, and can only offer well-informed suggestions as to which of the current approaches to practicing aural skills will be most successful.</w:t>
      </w:r>
      <w:r w:rsidR="00364EF6">
        <w:rPr>
          <w:rStyle w:val="FootnoteReference"/>
        </w:rPr>
        <w:footnoteReference w:id="2"/>
      </w:r>
      <w:r w:rsidR="00A97090">
        <w:t xml:space="preserve"> </w:t>
      </w:r>
      <w:r w:rsidR="007127BE">
        <w:t xml:space="preserve">My </w:t>
      </w:r>
      <w:r w:rsidR="00A97090">
        <w:t>research</w:t>
      </w:r>
      <w:r w:rsidR="007127BE">
        <w:t>, by contrast,</w:t>
      </w:r>
      <w:r w:rsidR="00A97090">
        <w:t xml:space="preserve"> will focus on understanding the cognitive abilit</w:t>
      </w:r>
      <w:r w:rsidR="007127BE">
        <w:t>ies</w:t>
      </w:r>
      <w:r w:rsidR="00A97090">
        <w:t xml:space="preserve"> </w:t>
      </w:r>
      <w:r w:rsidR="001067F9">
        <w:t>that inform</w:t>
      </w:r>
      <w:r w:rsidR="00A97090">
        <w:t xml:space="preserve"> aural skills by examining </w:t>
      </w:r>
      <w:r w:rsidR="007127BE">
        <w:t xml:space="preserve">schemata, </w:t>
      </w:r>
      <w:r w:rsidR="00A97090">
        <w:t xml:space="preserve">a cognitive tool </w:t>
      </w:r>
      <w:r w:rsidR="007127BE">
        <w:t xml:space="preserve">that </w:t>
      </w:r>
      <w:r w:rsidR="00A97090">
        <w:t>I believe has the potential to help or actively hinder the acquisition of aural sk</w:t>
      </w:r>
      <w:r w:rsidR="0087204A">
        <w:t>ills.</w:t>
      </w:r>
    </w:p>
    <w:p w14:paraId="6FF363B8" w14:textId="7BE7F297" w:rsidR="0079261D" w:rsidRDefault="008B6757" w:rsidP="007E09ED">
      <w:pPr>
        <w:ind w:firstLine="720"/>
      </w:pPr>
      <w:r>
        <w:t xml:space="preserve">A </w:t>
      </w:r>
      <w:r w:rsidR="006B2D1C">
        <w:t xml:space="preserve">brief history of </w:t>
      </w:r>
      <w:r w:rsidR="00A97090">
        <w:t xml:space="preserve">existing theories of </w:t>
      </w:r>
      <w:r w:rsidR="007127BE">
        <w:t>schemata</w:t>
      </w:r>
      <w:r w:rsidR="00591068">
        <w:t xml:space="preserve"> (Chapter 1)</w:t>
      </w:r>
      <w:r w:rsidR="007127BE">
        <w:t xml:space="preserve"> </w:t>
      </w:r>
      <w:r w:rsidR="00A173B7">
        <w:t xml:space="preserve">provides </w:t>
      </w:r>
      <w:r w:rsidR="001067F9">
        <w:t>the</w:t>
      </w:r>
      <w:r w:rsidR="0087204A">
        <w:t xml:space="preserve"> context</w:t>
      </w:r>
      <w:r w:rsidR="00591068">
        <w:t xml:space="preserve"> for a discussion of musical schemata and metaschemata (Chapter 2).</w:t>
      </w:r>
      <w:r w:rsidR="0087204A">
        <w:t xml:space="preserve"> </w:t>
      </w:r>
      <w:r w:rsidR="00591068">
        <w:t>I then consider</w:t>
      </w:r>
      <w:r w:rsidR="0087204A">
        <w:t xml:space="preserve"> </w:t>
      </w:r>
      <w:r w:rsidR="00591068">
        <w:t>implications for aural skills pedagogy (Chapter 3)</w:t>
      </w:r>
      <w:r w:rsidR="007127BE">
        <w:t>.</w:t>
      </w:r>
      <w:r w:rsidR="000C5243">
        <w:t xml:space="preserve"> To conclude, I contend that instruction might be more effective, and more efficient, when consciously geared toward building helpful musical schemata rather than </w:t>
      </w:r>
      <w:r w:rsidR="006F10FE">
        <w:t>when</w:t>
      </w:r>
      <w:r w:rsidR="000C5243">
        <w:t xml:space="preserve"> too focused on the accomplishment </w:t>
      </w:r>
      <w:r w:rsidR="00591068">
        <w:t>of aural skills tasks (Chapter 4</w:t>
      </w:r>
      <w:r w:rsidR="000C5243">
        <w:t>).</w:t>
      </w:r>
      <w:r w:rsidR="0079261D">
        <w:br w:type="page"/>
      </w:r>
    </w:p>
    <w:p w14:paraId="67458493" w14:textId="286E3D29" w:rsidR="006F3FA3" w:rsidRDefault="007E09ED" w:rsidP="008B6757">
      <w:pPr>
        <w:pStyle w:val="Heading1"/>
      </w:pPr>
      <w:bookmarkStart w:id="9" w:name="_Toc482347029"/>
      <w:r>
        <w:lastRenderedPageBreak/>
        <w:t>Chapter 1</w:t>
      </w:r>
      <w:r w:rsidR="0079261D">
        <w:t xml:space="preserve">: </w:t>
      </w:r>
      <w:r w:rsidR="00046ED5">
        <w:t>Schema Theory</w:t>
      </w:r>
      <w:bookmarkEnd w:id="9"/>
    </w:p>
    <w:p w14:paraId="70FBE99F" w14:textId="42872D15" w:rsidR="00C209A4" w:rsidRDefault="00BF124D" w:rsidP="00C209A4">
      <w:pPr>
        <w:pStyle w:val="Heading2"/>
      </w:pPr>
      <w:bookmarkStart w:id="10" w:name="_Toc482347030"/>
      <w:r>
        <w:t xml:space="preserve">1.1 </w:t>
      </w:r>
      <w:r w:rsidR="00046ED5">
        <w:t>A Brief History</w:t>
      </w:r>
      <w:bookmarkEnd w:id="10"/>
    </w:p>
    <w:p w14:paraId="750E0376" w14:textId="7B1E13C5" w:rsidR="00E049AB" w:rsidRDefault="0079261D" w:rsidP="0079261D">
      <w:pPr>
        <w:ind w:firstLine="720"/>
      </w:pPr>
      <w:r>
        <w:t>Schema</w:t>
      </w:r>
      <w:r w:rsidR="00D55574">
        <w:t xml:space="preserve"> theory has a relatively short but </w:t>
      </w:r>
      <w:r>
        <w:t xml:space="preserve">robust history. Sir Frederic Charles Bartlett is credited with </w:t>
      </w:r>
      <w:r w:rsidR="00D55574">
        <w:t>introducing it in 1932</w:t>
      </w:r>
      <w:r>
        <w:t xml:space="preserve"> when he discovered that prior knowledge impact</w:t>
      </w:r>
      <w:r w:rsidR="002F0D65">
        <w:t>s</w:t>
      </w:r>
      <w:r>
        <w:t xml:space="preserve"> how people remember and interpret stories.</w:t>
      </w:r>
      <w:r>
        <w:rPr>
          <w:rStyle w:val="FootnoteReference"/>
        </w:rPr>
        <w:footnoteReference w:id="3"/>
      </w:r>
      <w:r>
        <w:t xml:space="preserve"> In </w:t>
      </w:r>
      <w:r w:rsidR="00D55574">
        <w:t xml:space="preserve">his most famous set of </w:t>
      </w:r>
      <w:r>
        <w:t>studies, British participants read a Native American folktale which they were later asked to recall and retell. As the time between the init</w:t>
      </w:r>
      <w:r w:rsidR="00823E97">
        <w:t>ial telling and the participant</w:t>
      </w:r>
      <w:r>
        <w:t>s</w:t>
      </w:r>
      <w:r w:rsidR="00823E97">
        <w:t>’</w:t>
      </w:r>
      <w:r>
        <w:t xml:space="preserve"> retelling increased, the level of distortion present in the participants’ </w:t>
      </w:r>
      <w:r w:rsidR="002F0D65">
        <w:t xml:space="preserve">retellings </w:t>
      </w:r>
      <w:r>
        <w:t>also increased, and these distortions occurred in systematic ways</w:t>
      </w:r>
      <w:r w:rsidR="002F0D65">
        <w:t>:</w:t>
      </w:r>
      <w:r>
        <w:t xml:space="preserve"> participants omitted information from the original story that did not make sense to them, and they reinterpreted facts in the original story in order to match facts more consistent with their own cultural backgrounds. </w:t>
      </w:r>
    </w:p>
    <w:p w14:paraId="0B3E5A06" w14:textId="56EC2C5F" w:rsidR="0079261D" w:rsidRDefault="0079261D" w:rsidP="0079261D">
      <w:pPr>
        <w:ind w:firstLine="720"/>
      </w:pPr>
      <w:r>
        <w:t xml:space="preserve">Bartlett’s findings led him to believe that human beings possess a generic knowledge, organized in unconscious mental structures called schemata (sing: schema) that actively guide the interpretation of new information and events. He contended that, when asked to recall the Native American story, the British participants </w:t>
      </w:r>
      <w:r w:rsidRPr="00CA725B">
        <w:rPr>
          <w:i/>
        </w:rPr>
        <w:t>reconstructed</w:t>
      </w:r>
      <w:r>
        <w:t xml:space="preserve"> their memory of the story rather than </w:t>
      </w:r>
      <w:r w:rsidR="00CA725B">
        <w:t xml:space="preserve">passively </w:t>
      </w:r>
      <w:r w:rsidR="00B97ED1">
        <w:rPr>
          <w:i/>
        </w:rPr>
        <w:t>replayed</w:t>
      </w:r>
      <w:r>
        <w:t xml:space="preserve"> </w:t>
      </w:r>
      <w:r w:rsidR="00B97ED1">
        <w:t>it</w:t>
      </w:r>
      <w:r>
        <w:t xml:space="preserve"> </w:t>
      </w:r>
      <w:r w:rsidR="00B97ED1">
        <w:t xml:space="preserve">as if it were a </w:t>
      </w:r>
      <w:r>
        <w:t>video recording. During this reconstruction, the part</w:t>
      </w:r>
      <w:r w:rsidR="00D55574">
        <w:t xml:space="preserve">icipants supplemented </w:t>
      </w:r>
      <w:r>
        <w:t>the original story</w:t>
      </w:r>
      <w:r w:rsidR="00D55574">
        <w:t>, filling in gaps by drawing on</w:t>
      </w:r>
      <w:r>
        <w:t xml:space="preserve"> their schemata in order to create a complete storyline that</w:t>
      </w:r>
      <w:r w:rsidR="00D55574">
        <w:t>, to their mind, was logical</w:t>
      </w:r>
      <w:r>
        <w:t xml:space="preserve">. It is important to note that this process transpired automatically and subconsciously; when reconstructing these memories, the participants </w:t>
      </w:r>
      <w:r>
        <w:lastRenderedPageBreak/>
        <w:t>did not know which p</w:t>
      </w:r>
      <w:r w:rsidR="002F0D65">
        <w:t>arts</w:t>
      </w:r>
      <w:r>
        <w:t xml:space="preserve"> of their </w:t>
      </w:r>
      <w:r w:rsidR="002F0D65">
        <w:t xml:space="preserve">retelling </w:t>
      </w:r>
      <w:r>
        <w:t>were true to the original and which were self-created.</w:t>
      </w:r>
      <w:r>
        <w:rPr>
          <w:rStyle w:val="FootnoteReference"/>
        </w:rPr>
        <w:footnoteReference w:id="4"/>
      </w:r>
    </w:p>
    <w:p w14:paraId="721042F6" w14:textId="24730A7A" w:rsidR="0079261D" w:rsidRDefault="0079261D" w:rsidP="0079261D">
      <w:pPr>
        <w:ind w:firstLine="720"/>
      </w:pPr>
      <w:r>
        <w:t xml:space="preserve">Bartlett’s work led researchers to further investigate the role of prior knowledge </w:t>
      </w:r>
      <w:r w:rsidR="00D55574">
        <w:t>in</w:t>
      </w:r>
      <w:r>
        <w:t xml:space="preserve"> memory, especially </w:t>
      </w:r>
      <w:r w:rsidR="002F0D65">
        <w:t xml:space="preserve">in </w:t>
      </w:r>
      <w:r>
        <w:t>the encoding of new information as it is stored in memory. I will address some of this research later. Schemata, on the other hand, remained vague constructs until</w:t>
      </w:r>
      <w:r w:rsidR="002C4D40">
        <w:t xml:space="preserve"> Ulric</w:t>
      </w:r>
      <w:r>
        <w:t xml:space="preserve"> Niesser </w:t>
      </w:r>
      <w:r w:rsidR="00BC4904">
        <w:t xml:space="preserve">1967 </w:t>
      </w:r>
      <w:r>
        <w:t xml:space="preserve">compared the schemata to computer programs, providing a concrete example with which researchers could compare the </w:t>
      </w:r>
      <w:r w:rsidR="00C02107">
        <w:t xml:space="preserve">more </w:t>
      </w:r>
      <w:r>
        <w:t>abstract notion</w:t>
      </w:r>
      <w:r w:rsidR="00C02107">
        <w:t xml:space="preserve"> of a schema</w:t>
      </w:r>
      <w:r>
        <w:t xml:space="preserve">. Marvin Minsky furthered the comparison, presenting a case for units of data he named </w:t>
      </w:r>
      <w:r>
        <w:rPr>
          <w:i/>
        </w:rPr>
        <w:t>frames</w:t>
      </w:r>
      <w:r>
        <w:t xml:space="preserve"> as a part of his work on artificial intelligence </w:t>
      </w:r>
      <w:r w:rsidR="00815FF5">
        <w:t xml:space="preserve">in </w:t>
      </w:r>
      <w:r>
        <w:t>1975. In Minsky’s own words:</w:t>
      </w:r>
    </w:p>
    <w:p w14:paraId="74E5CCB4" w14:textId="77777777" w:rsidR="0079261D" w:rsidRDefault="0079261D" w:rsidP="0079261D">
      <w:pPr>
        <w:pStyle w:val="BlockQuotation"/>
      </w:pPr>
      <w:r>
        <w:t>Here is the essence of the frame theory: When one encounters a new situation (or makes a substantial change in one’s view of a problem), one selects from memory a structure called a frame. This is a remembered framework to be adapted to fit reality by changing details as necessary.</w:t>
      </w:r>
      <w:r>
        <w:rPr>
          <w:rStyle w:val="FootnoteReference"/>
        </w:rPr>
        <w:footnoteReference w:id="5"/>
      </w:r>
    </w:p>
    <w:p w14:paraId="2EEB009D" w14:textId="7E34B751" w:rsidR="0079261D" w:rsidRDefault="00815FF5" w:rsidP="00627DAB">
      <w:r>
        <w:t xml:space="preserve">Like </w:t>
      </w:r>
      <w:r w:rsidR="0079261D">
        <w:t xml:space="preserve">Bartlett’s schemata, Minsky’s frames guide the interpretation of new information and events. Attached to each frame are </w:t>
      </w:r>
      <w:r w:rsidR="00BD09A6">
        <w:t xml:space="preserve">sets of </w:t>
      </w:r>
      <w:r w:rsidR="0079261D">
        <w:t>information</w:t>
      </w:r>
      <w:r w:rsidR="00BD09A6">
        <w:t>;</w:t>
      </w:r>
      <w:r w:rsidR="0079261D">
        <w:t xml:space="preserve"> some of these sets explain how to use the frame, others </w:t>
      </w:r>
      <w:r w:rsidR="008E53BC">
        <w:t>predict what might</w:t>
      </w:r>
      <w:r w:rsidR="0079261D">
        <w:t xml:space="preserve"> happen next, and others prescribe what to do if the expectations are not met. </w:t>
      </w:r>
    </w:p>
    <w:p w14:paraId="08835E2E" w14:textId="22714275" w:rsidR="0079261D" w:rsidRDefault="0079261D" w:rsidP="0079261D">
      <w:pPr>
        <w:ind w:firstLine="720"/>
      </w:pPr>
      <w:r>
        <w:t>An important difference, however, is that where</w:t>
      </w:r>
      <w:r w:rsidR="00815FF5">
        <w:t>as</w:t>
      </w:r>
      <w:r>
        <w:t xml:space="preserve"> Bartlett views schemata as “living, constantly developing, [and] affected by every bit of incoming sensational experience of a given kind,”</w:t>
      </w:r>
      <w:r>
        <w:rPr>
          <w:rStyle w:val="FootnoteReference"/>
        </w:rPr>
        <w:footnoteReference w:id="6"/>
      </w:r>
      <w:r>
        <w:t xml:space="preserve"> Minsky sees his frames as inanimate entities that are utilized and altered as needed by a separate, active being. Iran-Nejad and Winsler 2000, </w:t>
      </w:r>
      <w:r>
        <w:lastRenderedPageBreak/>
        <w:t>in pointing out that the</w:t>
      </w:r>
      <w:r w:rsidR="00E8509F">
        <w:t xml:space="preserve"> study of schemata has been somewhat problematic due to its various definitions,</w:t>
      </w:r>
      <w:r>
        <w:t xml:space="preserve"> suggest a useful division between </w:t>
      </w:r>
      <w:r>
        <w:rPr>
          <w:i/>
        </w:rPr>
        <w:t>functional</w:t>
      </w:r>
      <w:r>
        <w:t xml:space="preserve"> schema theories (such as Bartlett’s) and </w:t>
      </w:r>
      <w:r>
        <w:rPr>
          <w:i/>
        </w:rPr>
        <w:t>structural</w:t>
      </w:r>
      <w:r>
        <w:t xml:space="preserve"> schema theories (such as Neisser’s and Minsky’s).</w:t>
      </w:r>
      <w:r>
        <w:rPr>
          <w:rStyle w:val="FootnoteReference"/>
        </w:rPr>
        <w:footnoteReference w:id="7"/>
      </w:r>
      <w:r>
        <w:t xml:space="preserve"> </w:t>
      </w:r>
    </w:p>
    <w:p w14:paraId="7B73CF25" w14:textId="77777777" w:rsidR="00E049AB" w:rsidRDefault="00E049AB" w:rsidP="0079261D">
      <w:pPr>
        <w:ind w:firstLine="720"/>
      </w:pPr>
    </w:p>
    <w:p w14:paraId="39899388" w14:textId="25A012E2" w:rsidR="00404BF2" w:rsidRDefault="00E049AB" w:rsidP="00046ED5">
      <w:pPr>
        <w:pStyle w:val="Heading2"/>
      </w:pPr>
      <w:bookmarkStart w:id="11" w:name="_Toc482347031"/>
      <w:r>
        <w:t xml:space="preserve">1.2 </w:t>
      </w:r>
      <w:r w:rsidR="00404BF2">
        <w:t>Structural Schemata</w:t>
      </w:r>
      <w:bookmarkEnd w:id="11"/>
    </w:p>
    <w:p w14:paraId="32C0C7B4" w14:textId="2B28CFC6" w:rsidR="0079261D" w:rsidRDefault="00C330A6" w:rsidP="0079261D">
      <w:pPr>
        <w:ind w:firstLine="720"/>
      </w:pPr>
      <w:r>
        <w:t>As Rumelhart 1980 notes</w:t>
      </w:r>
      <w:r w:rsidR="0079261D">
        <w:t>, all structural schema theories view schemata as “fundamental elements upon which all information processing depends.”</w:t>
      </w:r>
      <w:r w:rsidR="0079261D">
        <w:rPr>
          <w:rStyle w:val="FootnoteReference"/>
        </w:rPr>
        <w:footnoteReference w:id="8"/>
      </w:r>
      <w:r w:rsidR="0079261D">
        <w:t xml:space="preserve"> Iran-Nejad and Winsler helpfully further distinguish the various structural schema theories into three main subcategories: a) program-like frames, b) nodes in an associative network, and c) underlying event sequences.</w:t>
      </w:r>
      <w:r w:rsidR="0079261D">
        <w:rPr>
          <w:rStyle w:val="FootnoteReference"/>
        </w:rPr>
        <w:footnoteReference w:id="9"/>
      </w:r>
      <w:r w:rsidR="0079261D">
        <w:t xml:space="preserve"> The</w:t>
      </w:r>
      <w:r w:rsidR="00961150">
        <w:t xml:space="preserve"> theories of Neisser and Minsk</w:t>
      </w:r>
      <w:r w:rsidR="0079261D">
        <w:t xml:space="preserve">y fall under the first subcategory, as they use the computer program analogy. A significant criticism of this type of structural schema theory </w:t>
      </w:r>
      <w:r w:rsidR="000700B4">
        <w:t xml:space="preserve">led to its </w:t>
      </w:r>
      <w:r>
        <w:t>virtual</w:t>
      </w:r>
      <w:r w:rsidR="006A3C6B">
        <w:t xml:space="preserve"> obs</w:t>
      </w:r>
      <w:r w:rsidR="00E8509F">
        <w:t xml:space="preserve">olescence: </w:t>
      </w:r>
      <w:r>
        <w:t xml:space="preserve">the theories rely </w:t>
      </w:r>
      <w:r w:rsidR="0079261D">
        <w:t>on retriev</w:t>
      </w:r>
      <w:r w:rsidR="00BC2D75">
        <w:t>ing</w:t>
      </w:r>
      <w:r w:rsidR="0079261D">
        <w:t xml:space="preserve"> schemata from long-term storage </w:t>
      </w:r>
      <w:r w:rsidR="00BC2D75">
        <w:t xml:space="preserve">as required </w:t>
      </w:r>
      <w:r w:rsidR="0079261D">
        <w:t xml:space="preserve">by </w:t>
      </w:r>
      <w:r w:rsidR="00BC2D75">
        <w:t xml:space="preserve">certain </w:t>
      </w:r>
      <w:r w:rsidR="0079261D">
        <w:t xml:space="preserve">situations, and </w:t>
      </w:r>
      <w:r>
        <w:t>thus</w:t>
      </w:r>
      <w:r w:rsidR="0079261D">
        <w:t xml:space="preserve"> cannot account for the perception and understanding of information for which a long-term schema is not available. </w:t>
      </w:r>
    </w:p>
    <w:p w14:paraId="28BA18B0" w14:textId="5748EE1C" w:rsidR="0079261D" w:rsidRDefault="0079261D" w:rsidP="0079261D">
      <w:pPr>
        <w:ind w:firstLine="720"/>
      </w:pPr>
      <w:r>
        <w:t xml:space="preserve">In the second category, we find the idea that schemata are simply the connecting points, or nodes, of an associative long-term memory network. Schemata are organized in a hierarchical network with the most complex, abstract schemata at the top and the </w:t>
      </w:r>
      <w:r>
        <w:lastRenderedPageBreak/>
        <w:t>most simple, sensory schemata at the bottom. The brain searches its network through a retrieval process, th</w:t>
      </w:r>
      <w:r w:rsidR="000700B4">
        <w:t xml:space="preserve">e most influential method </w:t>
      </w:r>
      <w:r>
        <w:t xml:space="preserve">proposed being </w:t>
      </w:r>
      <w:r>
        <w:rPr>
          <w:i/>
        </w:rPr>
        <w:t>spreading activation</w:t>
      </w:r>
      <w:r>
        <w:t xml:space="preserve"> (Collins and Loftus 1975). Through spreading activation, a single concept will </w:t>
      </w:r>
      <w:r w:rsidR="00E8509F">
        <w:t>trigger</w:t>
      </w:r>
      <w:r>
        <w:t xml:space="preserve"> various concepts </w:t>
      </w:r>
      <w:r w:rsidR="000700B4">
        <w:t>strongly</w:t>
      </w:r>
      <w:r>
        <w:t xml:space="preserve"> associated with it from within the human memory. For example, thinking of a fire</w:t>
      </w:r>
      <w:r w:rsidR="00E810FC">
        <w:t xml:space="preserve"> </w:t>
      </w:r>
      <w:r>
        <w:t>truck might prime the concepts of vehicle and red. We are unlikely to continue down the associative path past red toward, say, cherries, because though the cherries and fire</w:t>
      </w:r>
      <w:r w:rsidR="00E810FC">
        <w:t xml:space="preserve"> </w:t>
      </w:r>
      <w:r>
        <w:t xml:space="preserve">truck are both red, they share little else in common and are therefore not very closely related concepts. We might travel past the concept of vehicle toward ambulance or police car, as they are more closely-related. These theories are </w:t>
      </w:r>
      <w:r w:rsidR="00E810FC">
        <w:t>also highly criticized today,</w:t>
      </w:r>
      <w:r>
        <w:t xml:space="preserve"> for their inability to explain how people learn to go beyond what they already know. Bartlett himself argued a schema must be more than a group of associated elements.</w:t>
      </w:r>
      <w:r>
        <w:rPr>
          <w:rStyle w:val="FootnoteReference"/>
        </w:rPr>
        <w:footnoteReference w:id="10"/>
      </w:r>
      <w:r>
        <w:t xml:space="preserve"> However, one of the current theories of cognitive modeling is a highly-elaborated form of the association network model: the parallel distributed processing (PDP) model, also known as neural networks or connectionism, </w:t>
      </w:r>
      <w:r w:rsidR="008B040C">
        <w:t>popularized by McClelland and Rumelhart</w:t>
      </w:r>
      <w:r>
        <w:t xml:space="preserve"> </w:t>
      </w:r>
      <w:r w:rsidR="008B040C">
        <w:t xml:space="preserve">in the 1980s. </w:t>
      </w:r>
    </w:p>
    <w:p w14:paraId="0651D8AE" w14:textId="565AF678" w:rsidR="0079261D" w:rsidRDefault="0079261D" w:rsidP="0079261D">
      <w:pPr>
        <w:ind w:firstLine="720"/>
      </w:pPr>
      <w:r>
        <w:t xml:space="preserve">Theories in the third category view schemata as internalized event sequences. Iran-Nejad and Winsler propose two types of these underlying patterns. The </w:t>
      </w:r>
      <w:r>
        <w:rPr>
          <w:i/>
        </w:rPr>
        <w:t>story grammar approach</w:t>
      </w:r>
      <w:r>
        <w:t>, first proposed by Rumelhart 1975, suggests that all well-formed stories follow a generic design in the same manner that all sentences can be considered to have an internal structure</w:t>
      </w:r>
      <w:r w:rsidR="00BC4E25">
        <w:t>, such as a clear subject and predicate with standard grammatical patterns</w:t>
      </w:r>
      <w:r>
        <w:t xml:space="preserve">; therefore, a generic underlying structure must exist in our long-term memory to guide our understanding of such stories. The </w:t>
      </w:r>
      <w:r>
        <w:rPr>
          <w:i/>
        </w:rPr>
        <w:t>script approach</w:t>
      </w:r>
      <w:r>
        <w:t xml:space="preserve"> deals </w:t>
      </w:r>
      <w:r>
        <w:lastRenderedPageBreak/>
        <w:t xml:space="preserve">with activities that are so frequently performed in such a consistent fashion that we are able to </w:t>
      </w:r>
      <w:r w:rsidR="00A622F3">
        <w:t>imagine</w:t>
      </w:r>
      <w:r>
        <w:t xml:space="preserve"> an expected series of events upon the </w:t>
      </w:r>
      <w:r w:rsidR="00A622F3">
        <w:t xml:space="preserve">initial </w:t>
      </w:r>
      <w:r>
        <w:t xml:space="preserve">enactment of the activity schema. For example, meeting a new acquaintance for the first time might cause us to retrieve our introduction schema, which might consist of smiling, shaking right hands, saying a pleasantry, and asking </w:t>
      </w:r>
      <w:r w:rsidR="00A622F3">
        <w:t>about</w:t>
      </w:r>
      <w:r>
        <w:t xml:space="preserve"> the person’s profession or well-being.</w:t>
      </w:r>
    </w:p>
    <w:p w14:paraId="0CF23C4B" w14:textId="7A54B6DF" w:rsidR="0079261D" w:rsidRDefault="0079261D" w:rsidP="0079261D">
      <w:pPr>
        <w:ind w:firstLine="720"/>
      </w:pPr>
      <w:r>
        <w:t>While the theories in the three above subcategories cont</w:t>
      </w:r>
      <w:r w:rsidR="00A622F3">
        <w:t>ain significant differences</w:t>
      </w:r>
      <w:r>
        <w:t xml:space="preserve">, they are not necessarily incompatible and are </w:t>
      </w:r>
      <w:r w:rsidR="00A622F3">
        <w:t xml:space="preserve">collectively </w:t>
      </w:r>
      <w:r>
        <w:t>helpful in understanding various aspects of cognition. The first category illustrates inf</w:t>
      </w:r>
      <w:r w:rsidR="00A622F3">
        <w:t>ormation processing, the second</w:t>
      </w:r>
      <w:r>
        <w:t xml:space="preserve"> an overall structure of the long-ter</w:t>
      </w:r>
      <w:r w:rsidR="00A622F3">
        <w:t>m memory storage, and the third</w:t>
      </w:r>
      <w:r>
        <w:t xml:space="preserve"> the tendency for human knowledge to exist in concatenations. However, none of these theories serve to explain learning, or specifically, the integration of wholly new concepts into previous comprehensions and the ability to imagine beyond the known. Iran-Nejad and Winsler suggest this </w:t>
      </w:r>
      <w:r w:rsidR="00BC4E25">
        <w:t xml:space="preserve">oversight </w:t>
      </w:r>
      <w:r>
        <w:t>might be due to an overreliance upon human beings’ active control over their learning.</w:t>
      </w:r>
      <w:r>
        <w:rPr>
          <w:rStyle w:val="FootnoteReference"/>
        </w:rPr>
        <w:footnoteReference w:id="11"/>
      </w:r>
      <w:r w:rsidR="00BC4E25">
        <w:t xml:space="preserve"> In other words, these theories seem exclusively </w:t>
      </w:r>
      <w:r w:rsidR="00C70D3E">
        <w:t xml:space="preserve">to </w:t>
      </w:r>
      <w:r w:rsidR="00BC4E25">
        <w:t xml:space="preserve">rely upon explicit learning for the acquisition of new information; they do not provide an explanation for implicit learning. </w:t>
      </w:r>
    </w:p>
    <w:p w14:paraId="47859612" w14:textId="77777777" w:rsidR="00E049AB" w:rsidRDefault="00E049AB" w:rsidP="0079261D">
      <w:pPr>
        <w:ind w:firstLine="720"/>
      </w:pPr>
    </w:p>
    <w:p w14:paraId="10B2A92A" w14:textId="090120C0" w:rsidR="00404BF2" w:rsidRDefault="00E049AB" w:rsidP="00046ED5">
      <w:pPr>
        <w:pStyle w:val="Heading2"/>
      </w:pPr>
      <w:bookmarkStart w:id="12" w:name="_Toc482347032"/>
      <w:r>
        <w:t xml:space="preserve">1.3 </w:t>
      </w:r>
      <w:r w:rsidR="00404BF2">
        <w:t>Functional Schemata</w:t>
      </w:r>
      <w:bookmarkEnd w:id="12"/>
    </w:p>
    <w:p w14:paraId="43FFBBBF" w14:textId="5F5FBDFA" w:rsidR="0079261D" w:rsidRDefault="0079261D" w:rsidP="0079261D">
      <w:pPr>
        <w:ind w:firstLine="720"/>
      </w:pPr>
      <w:r>
        <w:t xml:space="preserve">In functional schema theories, researchers make less of a distinction between the conscious and unconscious processing of information. </w:t>
      </w:r>
      <w:r w:rsidR="00BC4E25">
        <w:t>Those who favor functional schemata</w:t>
      </w:r>
      <w:r>
        <w:t xml:space="preserve"> also argue against the notion of a large storehouse of information </w:t>
      </w:r>
      <w:r w:rsidR="00C70D3E">
        <w:t>within</w:t>
      </w:r>
      <w:r>
        <w:t xml:space="preserve"> which the schemata merely make up categories, patterns, and scripts for our use when </w:t>
      </w:r>
      <w:r w:rsidR="00C02F58">
        <w:lastRenderedPageBreak/>
        <w:t>needed. R</w:t>
      </w:r>
      <w:r>
        <w:t xml:space="preserve">ather, they contend that schemata are more an “organized mass,” within which the individual </w:t>
      </w:r>
      <w:r w:rsidR="00BC4E25">
        <w:t>pieces of information comprising the schema</w:t>
      </w:r>
      <w:r>
        <w:t xml:space="preserve"> do not </w:t>
      </w:r>
      <w:r w:rsidR="00BC4E25">
        <w:t>preserve</w:t>
      </w:r>
      <w:r>
        <w:t xml:space="preserve"> their own specific character, but instead combine with the other components in such a way as to create a new identity as a whole. An associative cluster might be compared to a mixture of oil and vinegar; the concoction </w:t>
      </w:r>
      <w:r w:rsidR="00596BF5">
        <w:t>will consist only of those two physical elements for there is no chemical combination</w:t>
      </w:r>
      <w:r>
        <w:t xml:space="preserve">. A schema in the functional </w:t>
      </w:r>
      <w:r w:rsidR="00784CF5">
        <w:t>sense</w:t>
      </w:r>
      <w:r>
        <w:t xml:space="preserve">, </w:t>
      </w:r>
      <w:r w:rsidR="00784CF5">
        <w:t>by</w:t>
      </w:r>
      <w:r>
        <w:t xml:space="preserve"> contrast, is a mental combination created like the combining of oxygen and hydrogen; the resulting substance is a new compound entirely</w:t>
      </w:r>
      <w:r w:rsidR="00596BF5">
        <w:t xml:space="preserve">, </w:t>
      </w:r>
      <w:r w:rsidR="009A09D0">
        <w:t>more</w:t>
      </w:r>
      <w:r w:rsidR="00596BF5">
        <w:t xml:space="preserve"> than the sum of its parts</w:t>
      </w:r>
      <w:r>
        <w:t>. However, unlike the relatively lasting nature of the chemical combination of water, schemata are continually morphing, transient structures. Bartlett went so far as to sometimes call a schema a “schema-of-the-moment.”</w:t>
      </w:r>
      <w:r>
        <w:rPr>
          <w:rStyle w:val="FootnoteReference"/>
        </w:rPr>
        <w:footnoteReference w:id="12"/>
      </w:r>
      <w:r>
        <w:t xml:space="preserve"> Their continual evolution depends upon two types of activity: the influences asserted outside an individual’s active control, and the active efforts of the individual to better know and control the components of each schema. Similar to the reconstruction of memory </w:t>
      </w:r>
      <w:r w:rsidR="00784CF5">
        <w:t xml:space="preserve">that Bartlett </w:t>
      </w:r>
      <w:r>
        <w:t xml:space="preserve">noticed in </w:t>
      </w:r>
      <w:r w:rsidR="00784CF5">
        <w:t xml:space="preserve">his </w:t>
      </w:r>
      <w:r>
        <w:t>experiment, these reconstructions of schemata are an amalgamation of background knowledge and new knowledge, inseparable through simultaneous, mutual influence, and sometimes altered without con</w:t>
      </w:r>
      <w:r w:rsidR="00245F2F">
        <w:t>scious intent. In short,</w:t>
      </w:r>
      <w:r w:rsidR="00C02F58">
        <w:t xml:space="preserve"> </w:t>
      </w:r>
      <w:r>
        <w:t>structural schema</w:t>
      </w:r>
      <w:r w:rsidR="00C02F58">
        <w:t>ta</w:t>
      </w:r>
      <w:r>
        <w:t xml:space="preserve"> </w:t>
      </w:r>
      <w:r w:rsidR="00C02F58">
        <w:t>are</w:t>
      </w:r>
      <w:r>
        <w:t xml:space="preserve"> passive categorical units that influence the way we perceive new information,</w:t>
      </w:r>
      <w:r w:rsidR="00245F2F">
        <w:t xml:space="preserve"> whereas</w:t>
      </w:r>
      <w:r>
        <w:t xml:space="preserve"> functional schema</w:t>
      </w:r>
      <w:r w:rsidR="00C02F58">
        <w:t>ta are</w:t>
      </w:r>
      <w:r>
        <w:t xml:space="preserve"> active, continually evolving units of knowledge that influence the way we perceive new information </w:t>
      </w:r>
      <w:r>
        <w:rPr>
          <w:i/>
        </w:rPr>
        <w:t>while</w:t>
      </w:r>
      <w:r>
        <w:t xml:space="preserve"> the new information influences their </w:t>
      </w:r>
      <w:r w:rsidR="008C7177">
        <w:t>composition</w:t>
      </w:r>
      <w:r>
        <w:t>.</w:t>
      </w:r>
    </w:p>
    <w:p w14:paraId="44D2788F" w14:textId="1DDCF93B" w:rsidR="0079261D" w:rsidRDefault="0079261D" w:rsidP="0079261D">
      <w:pPr>
        <w:ind w:firstLine="720"/>
      </w:pPr>
      <w:r>
        <w:lastRenderedPageBreak/>
        <w:t xml:space="preserve">In an effort to explain how we might develop our schemata without </w:t>
      </w:r>
      <w:r w:rsidR="009D3778">
        <w:t>conscious effort/awareness</w:t>
      </w:r>
      <w:r>
        <w:t xml:space="preserve">, an ability without which we would be sorely </w:t>
      </w:r>
      <w:r w:rsidR="008C7177">
        <w:t>confined</w:t>
      </w:r>
      <w:r>
        <w:t xml:space="preserve"> to only developing schemata for concepts we already fully understood, Iran-Nejad and Winsler propose a </w:t>
      </w:r>
      <w:r w:rsidRPr="009A09D0">
        <w:rPr>
          <w:i/>
        </w:rPr>
        <w:t>biofunctional</w:t>
      </w:r>
      <w:r>
        <w:t xml:space="preserve"> theory. This theory is Bartlettian in nature, as it subscribes to the functional schema theorist’s definition of schemata: ever-evolving structures that </w:t>
      </w:r>
      <w:r w:rsidR="002F3F94">
        <w:t>both influence</w:t>
      </w:r>
      <w:r>
        <w:t xml:space="preserve"> and </w:t>
      </w:r>
      <w:r w:rsidR="002F3F94">
        <w:t xml:space="preserve">are </w:t>
      </w:r>
      <w:r>
        <w:t xml:space="preserve">influenced </w:t>
      </w:r>
      <w:r w:rsidR="002F3F94">
        <w:t>by</w:t>
      </w:r>
      <w:r>
        <w:t xml:space="preserve"> the process of learning. It also proposes a two-source theory of internal self-regulation: rather than a single executive function—the manifestation of the individual’s control within their own cognitive workings—it argues for an additional source of internal self-regulation that is dynamic and has an autonomic nature akin to</w:t>
      </w:r>
      <w:r w:rsidR="002F3F94">
        <w:t xml:space="preserve"> that of</w:t>
      </w:r>
      <w:r>
        <w:t xml:space="preserve"> trees. Trees grow naturally without </w:t>
      </w:r>
      <w:r w:rsidR="00DC2037">
        <w:t xml:space="preserve">being dependent on </w:t>
      </w:r>
      <w:r>
        <w:t>human</w:t>
      </w:r>
      <w:r w:rsidR="008C7177">
        <w:t>s</w:t>
      </w:r>
      <w:r>
        <w:t>, though humans can facilitate and control various aspects of their growth. According to the biofunctional theory, schemata are also able to “grow” apart from conscious stimulation, though they are also subject to conscious interference.</w:t>
      </w:r>
      <w:r w:rsidR="009A09D0">
        <w:t xml:space="preserve"> In other words, schemata are regulated through both a biofunctional sense of autonomy as well as through external directive.</w:t>
      </w:r>
    </w:p>
    <w:p w14:paraId="33DEBC71" w14:textId="0825EFC9" w:rsidR="0079261D" w:rsidRPr="00A872D2" w:rsidRDefault="009A09D0" w:rsidP="00A872D2">
      <w:pPr>
        <w:ind w:firstLine="720"/>
        <w:rPr>
          <w:rFonts w:asciiTheme="majorHAnsi" w:hAnsiTheme="majorHAnsi"/>
          <w:b/>
          <w:bCs/>
          <w:iCs/>
          <w:szCs w:val="28"/>
        </w:rPr>
      </w:pPr>
      <w:r>
        <w:t>I</w:t>
      </w:r>
      <w:r w:rsidR="007E09ED">
        <w:t xml:space="preserve"> will adopt the Bartlettian notion of schemata as ever-evolving, active </w:t>
      </w:r>
      <w:r w:rsidR="00DC2037">
        <w:t xml:space="preserve">structures of </w:t>
      </w:r>
      <w:r w:rsidR="007E09ED">
        <w:t>knowledge and assume t</w:t>
      </w:r>
      <w:r>
        <w:t>he biofunctional</w:t>
      </w:r>
      <w:r w:rsidR="007E09ED">
        <w:t xml:space="preserve"> </w:t>
      </w:r>
      <w:r>
        <w:t>perspective</w:t>
      </w:r>
      <w:r w:rsidR="007E09ED">
        <w:t xml:space="preserve"> that schemata evolutions are not constrained by c</w:t>
      </w:r>
      <w:r w:rsidR="00E97F0E">
        <w:t xml:space="preserve">onsciousness. </w:t>
      </w:r>
      <w:r w:rsidR="00FD644A">
        <w:t>Musical schemata, it would follow, develop over time without our explicit awareness. As a result, we harbor musical expectancies</w:t>
      </w:r>
      <w:r w:rsidR="00807B46">
        <w:t xml:space="preserve"> of which we are largely unaware</w:t>
      </w:r>
      <w:r w:rsidR="00FD644A">
        <w:t xml:space="preserve">, as well as a tendency to </w:t>
      </w:r>
      <w:r w:rsidR="00807B46">
        <w:t xml:space="preserve">prioritize attention to some musical characteristics over others. </w:t>
      </w:r>
      <w:r w:rsidR="00A872D2">
        <w:t xml:space="preserve">The </w:t>
      </w:r>
      <w:r w:rsidR="00807B46">
        <w:t>participants in Bartlett’s study</w:t>
      </w:r>
      <w:r w:rsidR="00E53249">
        <w:t xml:space="preserve"> a</w:t>
      </w:r>
      <w:r w:rsidR="00A872D2">
        <w:t>ttended the aspects of the folktale that made the most sense according to their schemata; we attend the musical aspects which with we are most acquainted.</w:t>
      </w:r>
      <w:r w:rsidR="008A6510">
        <w:rPr>
          <w:color w:val="000000"/>
        </w:rPr>
        <w:br w:type="page"/>
      </w:r>
    </w:p>
    <w:p w14:paraId="0EA5D0BB" w14:textId="18A290AD" w:rsidR="004E1735" w:rsidRPr="004E1735" w:rsidRDefault="00A872D2" w:rsidP="004E1735">
      <w:pPr>
        <w:pStyle w:val="Heading1"/>
      </w:pPr>
      <w:bookmarkStart w:id="13" w:name="_Toc482347033"/>
      <w:r>
        <w:lastRenderedPageBreak/>
        <w:t>Chapter 2</w:t>
      </w:r>
      <w:r w:rsidR="0079261D">
        <w:t xml:space="preserve">: </w:t>
      </w:r>
      <w:r w:rsidR="00101BBC">
        <w:t>Music-Theoretical Perspectives on Schemata</w:t>
      </w:r>
      <w:bookmarkEnd w:id="13"/>
    </w:p>
    <w:p w14:paraId="433A43DC" w14:textId="1EA54699" w:rsidR="00101BBC" w:rsidRDefault="00101BBC" w:rsidP="00101BBC">
      <w:pPr>
        <w:pStyle w:val="Heading2"/>
      </w:pPr>
      <w:bookmarkStart w:id="14" w:name="_Toc482347034"/>
      <w:r>
        <w:t>2.1 A Case for Musical Metaschemata</w:t>
      </w:r>
      <w:bookmarkEnd w:id="14"/>
    </w:p>
    <w:p w14:paraId="35ADF150" w14:textId="22021162" w:rsidR="00101BBC" w:rsidRDefault="00101BBC" w:rsidP="00101BBC">
      <w:pPr>
        <w:pStyle w:val="NormalWeb"/>
        <w:spacing w:before="0" w:beforeAutospacing="0" w:after="0" w:afterAutospacing="0" w:line="480" w:lineRule="auto"/>
        <w:ind w:firstLine="720"/>
        <w:rPr>
          <w:color w:val="000000"/>
        </w:rPr>
      </w:pPr>
      <w:r>
        <w:rPr>
          <w:color w:val="000000"/>
        </w:rPr>
        <w:t>Because</w:t>
      </w:r>
      <w:r w:rsidR="004E1735">
        <w:rPr>
          <w:color w:val="000000"/>
        </w:rPr>
        <w:t xml:space="preserve"> s</w:t>
      </w:r>
      <w:r w:rsidR="0085441B">
        <w:rPr>
          <w:color w:val="000000"/>
        </w:rPr>
        <w:t xml:space="preserve">chemata </w:t>
      </w:r>
      <w:r w:rsidR="008A0084">
        <w:rPr>
          <w:color w:val="000000"/>
        </w:rPr>
        <w:t xml:space="preserve">are active entities that </w:t>
      </w:r>
      <w:r w:rsidR="009E1EE8">
        <w:rPr>
          <w:color w:val="000000"/>
        </w:rPr>
        <w:t>apply themselves to sensory data</w:t>
      </w:r>
      <w:r w:rsidR="004E1735">
        <w:rPr>
          <w:color w:val="000000"/>
        </w:rPr>
        <w:t xml:space="preserve"> (sights, sounds, smells, and so on)</w:t>
      </w:r>
      <w:r w:rsidR="008A0084">
        <w:rPr>
          <w:color w:val="000000"/>
        </w:rPr>
        <w:t xml:space="preserve"> without the need for direction</w:t>
      </w:r>
      <w:r w:rsidR="004E1735">
        <w:rPr>
          <w:color w:val="000000"/>
        </w:rPr>
        <w:t>, they are responsible for knowing, in a sense, when they apply.</w:t>
      </w:r>
      <w:r w:rsidR="009E1EE8">
        <w:rPr>
          <w:color w:val="000000"/>
        </w:rPr>
        <w:t xml:space="preserve"> </w:t>
      </w:r>
      <w:r w:rsidR="0085441B">
        <w:rPr>
          <w:color w:val="000000"/>
        </w:rPr>
        <w:t>Consider a security officer in a bank: when a robber enters the building with a gun, the officer does not need to wait for the manager to direct her to action—she compares the present situation to her knowledge store of situations, gained through experience, to actively respond appropriately. If she lacks the competency to accurately assess that the situation calls for her involvement, or if something interferes with her becoming involved, she will require direction from another person to become involved or else she will fail to do her job. Similarly, schemata maintain their own set of “trigger conditions,” and self-select themselves for application to incoming sensory material</w:t>
      </w:r>
      <w:r w:rsidR="004E1735">
        <w:rPr>
          <w:color w:val="000000"/>
        </w:rPr>
        <w:t>. When</w:t>
      </w:r>
      <w:r w:rsidR="00767861">
        <w:rPr>
          <w:color w:val="000000"/>
        </w:rPr>
        <w:t xml:space="preserve"> the</w:t>
      </w:r>
      <w:r w:rsidR="004E1735">
        <w:rPr>
          <w:color w:val="000000"/>
        </w:rPr>
        <w:t xml:space="preserve"> sensory material </w:t>
      </w:r>
      <w:r w:rsidR="00767861">
        <w:rPr>
          <w:color w:val="000000"/>
        </w:rPr>
        <w:t>bears a close enough resemblance to previous material for which the schema has self-applied itself before, it “triggers” the activation of the schema. However, the schema must be adequately formed in order to be effective;</w:t>
      </w:r>
      <w:r w:rsidR="0085441B">
        <w:rPr>
          <w:color w:val="000000"/>
        </w:rPr>
        <w:t xml:space="preserve"> </w:t>
      </w:r>
      <w:r w:rsidR="00767861">
        <w:rPr>
          <w:color w:val="000000"/>
        </w:rPr>
        <w:t>without the “</w:t>
      </w:r>
      <w:r w:rsidR="0085441B">
        <w:rPr>
          <w:color w:val="000000"/>
        </w:rPr>
        <w:t>competency,</w:t>
      </w:r>
      <w:r w:rsidR="00767861">
        <w:rPr>
          <w:color w:val="000000"/>
        </w:rPr>
        <w:t>” so to speak,</w:t>
      </w:r>
      <w:r w:rsidR="0085441B">
        <w:rPr>
          <w:color w:val="000000"/>
        </w:rPr>
        <w:t xml:space="preserve"> they will fail to apply themselves and the sen</w:t>
      </w:r>
      <w:r w:rsidR="0020077A">
        <w:rPr>
          <w:color w:val="000000"/>
        </w:rPr>
        <w:t xml:space="preserve">sory input will </w:t>
      </w:r>
      <w:r w:rsidR="00767861">
        <w:rPr>
          <w:color w:val="000000"/>
        </w:rPr>
        <w:t>require</w:t>
      </w:r>
      <w:r w:rsidR="0085441B">
        <w:rPr>
          <w:color w:val="000000"/>
        </w:rPr>
        <w:t xml:space="preserve"> more processing </w:t>
      </w:r>
      <w:r w:rsidR="00767861">
        <w:rPr>
          <w:color w:val="000000"/>
        </w:rPr>
        <w:t xml:space="preserve">in the working memory </w:t>
      </w:r>
      <w:r w:rsidR="0085441B">
        <w:rPr>
          <w:color w:val="000000"/>
        </w:rPr>
        <w:t>than would be necessary had a schema been applied.</w:t>
      </w:r>
      <w:r w:rsidR="007427B6">
        <w:rPr>
          <w:rStyle w:val="FootnoteReference"/>
          <w:color w:val="000000"/>
        </w:rPr>
        <w:footnoteReference w:id="13"/>
      </w:r>
      <w:r w:rsidR="00767861">
        <w:rPr>
          <w:color w:val="000000"/>
        </w:rPr>
        <w:t xml:space="preserve"> </w:t>
      </w:r>
      <w:r w:rsidR="00FC2ED5">
        <w:rPr>
          <w:color w:val="000000"/>
        </w:rPr>
        <w:t>The</w:t>
      </w:r>
      <w:r w:rsidR="00767861">
        <w:rPr>
          <w:color w:val="000000"/>
        </w:rPr>
        <w:t xml:space="preserve"> working memory</w:t>
      </w:r>
      <w:r w:rsidR="004974C8">
        <w:rPr>
          <w:color w:val="000000"/>
        </w:rPr>
        <w:t xml:space="preserve"> is limited in capacity; schemata </w:t>
      </w:r>
      <w:r w:rsidR="00A52225">
        <w:rPr>
          <w:color w:val="000000"/>
        </w:rPr>
        <w:t>connect individual pieces of information</w:t>
      </w:r>
      <w:r w:rsidR="00130AFC">
        <w:rPr>
          <w:color w:val="000000"/>
        </w:rPr>
        <w:t xml:space="preserve"> </w:t>
      </w:r>
      <w:r w:rsidR="00130AFC">
        <w:rPr>
          <w:color w:val="000000"/>
        </w:rPr>
        <w:lastRenderedPageBreak/>
        <w:t>together into a single chunk</w:t>
      </w:r>
      <w:r w:rsidR="001050AE">
        <w:rPr>
          <w:color w:val="000000"/>
        </w:rPr>
        <w:t>, which occupies less “space” in t</w:t>
      </w:r>
      <w:r w:rsidR="00CE0DB3">
        <w:rPr>
          <w:color w:val="000000"/>
        </w:rPr>
        <w:t>he working memory, effectively lightening the cognitive load.</w:t>
      </w:r>
      <w:r w:rsidR="00CE0DB3">
        <w:rPr>
          <w:rStyle w:val="FootnoteReference"/>
          <w:color w:val="000000"/>
        </w:rPr>
        <w:footnoteReference w:id="14"/>
      </w:r>
    </w:p>
    <w:p w14:paraId="34FDBE27" w14:textId="121A216B" w:rsidR="00655479" w:rsidRDefault="008A0084" w:rsidP="00101BBC">
      <w:pPr>
        <w:pStyle w:val="NormalWeb"/>
        <w:spacing w:before="0" w:beforeAutospacing="0" w:after="0" w:afterAutospacing="0" w:line="480" w:lineRule="auto"/>
        <w:ind w:firstLine="720"/>
        <w:rPr>
          <w:color w:val="000000"/>
        </w:rPr>
      </w:pPr>
      <w:r>
        <w:rPr>
          <w:color w:val="000000"/>
        </w:rPr>
        <w:t>As</w:t>
      </w:r>
      <w:r w:rsidR="00075CC9">
        <w:rPr>
          <w:color w:val="000000"/>
        </w:rPr>
        <w:t xml:space="preserve"> </w:t>
      </w:r>
      <w:r w:rsidR="0079261D">
        <w:rPr>
          <w:color w:val="000000"/>
        </w:rPr>
        <w:t xml:space="preserve">neurological imaging on experts </w:t>
      </w:r>
      <w:r w:rsidR="00FF11A5">
        <w:rPr>
          <w:color w:val="000000"/>
        </w:rPr>
        <w:t>and</w:t>
      </w:r>
      <w:r w:rsidR="0079261D">
        <w:rPr>
          <w:color w:val="000000"/>
        </w:rPr>
        <w:t xml:space="preserve"> novices in a variety of fields</w:t>
      </w:r>
      <w:r>
        <w:rPr>
          <w:color w:val="000000"/>
        </w:rPr>
        <w:t xml:space="preserve"> suggest, </w:t>
      </w:r>
      <w:r w:rsidR="0079261D">
        <w:rPr>
          <w:color w:val="000000"/>
        </w:rPr>
        <w:t xml:space="preserve">experts </w:t>
      </w:r>
      <w:r>
        <w:rPr>
          <w:color w:val="000000"/>
        </w:rPr>
        <w:t>develop</w:t>
      </w:r>
      <w:r w:rsidR="0079261D">
        <w:rPr>
          <w:color w:val="000000"/>
        </w:rPr>
        <w:t xml:space="preserve"> a neural efficiency </w:t>
      </w:r>
      <w:r>
        <w:rPr>
          <w:color w:val="000000"/>
        </w:rPr>
        <w:t>that allows</w:t>
      </w:r>
      <w:r w:rsidR="0079261D">
        <w:rPr>
          <w:color w:val="000000"/>
        </w:rPr>
        <w:t xml:space="preserve"> them to utilize the task-related regions of their brains less</w:t>
      </w:r>
      <w:r>
        <w:rPr>
          <w:color w:val="000000"/>
        </w:rPr>
        <w:t>,</w:t>
      </w:r>
      <w:r w:rsidR="0079261D">
        <w:rPr>
          <w:color w:val="000000"/>
        </w:rPr>
        <w:t xml:space="preserve"> and the information-integration regions of their brains more</w:t>
      </w:r>
      <w:r>
        <w:rPr>
          <w:color w:val="000000"/>
        </w:rPr>
        <w:t>,</w:t>
      </w:r>
      <w:r w:rsidR="0079261D">
        <w:rPr>
          <w:color w:val="000000"/>
        </w:rPr>
        <w:t xml:space="preserve"> than their novice counterparts, while </w:t>
      </w:r>
      <w:r>
        <w:rPr>
          <w:color w:val="000000"/>
        </w:rPr>
        <w:t>both experts and novices produce</w:t>
      </w:r>
      <w:r w:rsidR="0079261D">
        <w:rPr>
          <w:color w:val="000000"/>
        </w:rPr>
        <w:t xml:space="preserve"> equivalent performance levels.</w:t>
      </w:r>
      <w:r w:rsidR="0079261D">
        <w:rPr>
          <w:rStyle w:val="FootnoteReference"/>
          <w:color w:val="000000"/>
        </w:rPr>
        <w:footnoteReference w:id="15"/>
      </w:r>
      <w:r w:rsidR="0079261D">
        <w:rPr>
          <w:color w:val="000000"/>
        </w:rPr>
        <w:t xml:space="preserve"> In other words,</w:t>
      </w:r>
      <w:r w:rsidR="00FF11A5">
        <w:rPr>
          <w:color w:val="000000"/>
        </w:rPr>
        <w:t xml:space="preserve"> the expert and novice perform at a similar level, but the expert </w:t>
      </w:r>
      <w:r w:rsidR="00276F0E">
        <w:rPr>
          <w:color w:val="000000"/>
        </w:rPr>
        <w:t xml:space="preserve">is able to do so more neurologically efficiently. </w:t>
      </w:r>
      <w:r w:rsidR="00101BBC">
        <w:rPr>
          <w:color w:val="000000"/>
        </w:rPr>
        <w:t xml:space="preserve">In the same way, a melodic line from within the common-practice tonal system </w:t>
      </w:r>
      <w:r>
        <w:rPr>
          <w:color w:val="000000"/>
        </w:rPr>
        <w:t>will be</w:t>
      </w:r>
      <w:r w:rsidR="0079261D">
        <w:rPr>
          <w:color w:val="000000"/>
        </w:rPr>
        <w:t xml:space="preserve"> minimally processed by </w:t>
      </w:r>
      <w:r>
        <w:rPr>
          <w:color w:val="000000"/>
        </w:rPr>
        <w:t>a person who has developed a well-</w:t>
      </w:r>
      <w:r w:rsidR="00101BBC">
        <w:rPr>
          <w:color w:val="000000"/>
        </w:rPr>
        <w:t>formed network of schemata</w:t>
      </w:r>
      <w:r w:rsidR="0079261D">
        <w:rPr>
          <w:color w:val="000000"/>
        </w:rPr>
        <w:t xml:space="preserve"> </w:t>
      </w:r>
      <w:r w:rsidR="00101BBC">
        <w:rPr>
          <w:color w:val="000000"/>
        </w:rPr>
        <w:t xml:space="preserve">for that era of music. </w:t>
      </w:r>
    </w:p>
    <w:p w14:paraId="0EE849D5" w14:textId="0F80CABC" w:rsidR="00B63485" w:rsidRDefault="00B63485" w:rsidP="004556D4">
      <w:pPr>
        <w:pStyle w:val="NormalWeb"/>
        <w:spacing w:before="0" w:beforeAutospacing="0" w:after="0" w:afterAutospacing="0" w:line="480" w:lineRule="auto"/>
        <w:ind w:firstLine="720"/>
        <w:rPr>
          <w:color w:val="000000"/>
        </w:rPr>
      </w:pPr>
      <w:r>
        <w:rPr>
          <w:color w:val="000000"/>
        </w:rPr>
        <w:t>When multiple schemata work together for a common purpose</w:t>
      </w:r>
      <w:r w:rsidR="00101BBC">
        <w:rPr>
          <w:color w:val="000000"/>
        </w:rPr>
        <w:t xml:space="preserve"> in such a network</w:t>
      </w:r>
      <w:r>
        <w:rPr>
          <w:color w:val="000000"/>
        </w:rPr>
        <w:t xml:space="preserve">, I will call the group a </w:t>
      </w:r>
      <w:r w:rsidRPr="00506D4E">
        <w:rPr>
          <w:i/>
          <w:color w:val="000000"/>
        </w:rPr>
        <w:t>metaschema</w:t>
      </w:r>
      <w:r>
        <w:rPr>
          <w:color w:val="000000"/>
        </w:rPr>
        <w:t xml:space="preserve">. This term, to my knowledge, has been used by one other individual for a similar purpose to mine. </w:t>
      </w:r>
      <w:r w:rsidR="00D02C79">
        <w:rPr>
          <w:color w:val="000000"/>
        </w:rPr>
        <w:t xml:space="preserve">Ole Kühl, in </w:t>
      </w:r>
      <w:r w:rsidR="00D02C79">
        <w:rPr>
          <w:i/>
          <w:color w:val="000000"/>
        </w:rPr>
        <w:t>Musical Semantics</w:t>
      </w:r>
      <w:r w:rsidR="00D02C79">
        <w:rPr>
          <w:color w:val="000000"/>
        </w:rPr>
        <w:t xml:space="preserve">, </w:t>
      </w:r>
      <w:r w:rsidR="00B53831">
        <w:rPr>
          <w:color w:val="000000"/>
        </w:rPr>
        <w:t xml:space="preserve">draws on the </w:t>
      </w:r>
      <w:r w:rsidR="00BA4770">
        <w:rPr>
          <w:color w:val="000000"/>
        </w:rPr>
        <w:t>ideas</w:t>
      </w:r>
      <w:r w:rsidR="00B53831">
        <w:rPr>
          <w:color w:val="000000"/>
        </w:rPr>
        <w:t xml:space="preserve"> of </w:t>
      </w:r>
      <w:r w:rsidR="00B53831">
        <w:rPr>
          <w:i/>
          <w:color w:val="000000"/>
        </w:rPr>
        <w:t>conceptual blending</w:t>
      </w:r>
      <w:r w:rsidR="00B53831">
        <w:rPr>
          <w:color w:val="000000"/>
        </w:rPr>
        <w:t xml:space="preserve"> as presented by Fauconnier and Turner 2002</w:t>
      </w:r>
      <w:r w:rsidR="00BA4770">
        <w:rPr>
          <w:color w:val="000000"/>
        </w:rPr>
        <w:t xml:space="preserve"> and schemata as defined by Bregman 1990 to present a case for the comprehension of music through a semantic experience</w:t>
      </w:r>
      <w:r w:rsidR="00B53831">
        <w:rPr>
          <w:color w:val="000000"/>
        </w:rPr>
        <w:t>. In a conceptual blend, concepts from various domains combine to create a new meaning</w:t>
      </w:r>
      <w:r w:rsidR="00F408E8">
        <w:rPr>
          <w:color w:val="000000"/>
        </w:rPr>
        <w:t xml:space="preserve">; likewise, a metaschema consists of multiple schemata that, in working together, become more than the sum of their parts. One example Kühl presents of a metaschema is narrativity, which he </w:t>
      </w:r>
      <w:r w:rsidR="00F408E8">
        <w:rPr>
          <w:color w:val="000000"/>
        </w:rPr>
        <w:lastRenderedPageBreak/>
        <w:t>contends may comprise schemata such as the source-path-goal schema, the balance schema, the cycle schema, and the container schema.</w:t>
      </w:r>
      <w:r w:rsidR="00F408E8">
        <w:rPr>
          <w:rStyle w:val="FootnoteReference"/>
          <w:color w:val="000000"/>
        </w:rPr>
        <w:footnoteReference w:id="16"/>
      </w:r>
    </w:p>
    <w:p w14:paraId="31EEF42D" w14:textId="77777777" w:rsidR="00071EE9" w:rsidRDefault="00F408E8" w:rsidP="00071EE9">
      <w:pPr>
        <w:pStyle w:val="NormalWeb"/>
        <w:spacing w:before="0" w:beforeAutospacing="0" w:after="0" w:afterAutospacing="0" w:line="480" w:lineRule="auto"/>
        <w:ind w:firstLine="720"/>
        <w:rPr>
          <w:color w:val="000000"/>
        </w:rPr>
      </w:pPr>
      <w:r>
        <w:rPr>
          <w:color w:val="000000"/>
        </w:rPr>
        <w:t xml:space="preserve">Kühl asserts that musical meaning involves an </w:t>
      </w:r>
      <w:r w:rsidR="00093F73">
        <w:rPr>
          <w:color w:val="000000"/>
        </w:rPr>
        <w:t xml:space="preserve">integrative approach that involves </w:t>
      </w:r>
      <w:r w:rsidR="00FF1E33">
        <w:rPr>
          <w:color w:val="000000"/>
        </w:rPr>
        <w:t xml:space="preserve">the transformation of musical precepts (sensory data) into musical proto-concepts (similar to schemata), though the proto-concepts </w:t>
      </w:r>
      <w:r w:rsidR="00071EE9">
        <w:rPr>
          <w:color w:val="000000"/>
        </w:rPr>
        <w:t>may extend to concepts not typically considered “musical.”</w:t>
      </w:r>
      <w:r w:rsidR="00FF1E33">
        <w:rPr>
          <w:color w:val="000000"/>
        </w:rPr>
        <w:t xml:space="preserve"> </w:t>
      </w:r>
      <w:r w:rsidR="00071EE9">
        <w:rPr>
          <w:color w:val="000000"/>
        </w:rPr>
        <w:t>He illustrates the process:</w:t>
      </w:r>
    </w:p>
    <w:p w14:paraId="6DF056D0" w14:textId="4D5B0EEB" w:rsidR="00071EE9" w:rsidRDefault="00071EE9" w:rsidP="00071EE9">
      <w:pPr>
        <w:pStyle w:val="BlockQuotation"/>
      </w:pPr>
      <w:r w:rsidRPr="00071EE9">
        <w:t xml:space="preserve">The auditory stream </w:t>
      </w:r>
      <w:r>
        <w:t>p</w:t>
      </w:r>
      <w:r w:rsidRPr="00071EE9">
        <w:t>resents</w:t>
      </w:r>
      <w:r>
        <w:t xml:space="preserve"> </w:t>
      </w:r>
      <w:r w:rsidRPr="00071EE9">
        <w:t xml:space="preserve">humanly structured sound to the human ear, which is not yet </w:t>
      </w:r>
      <w:r>
        <w:t xml:space="preserve">music. Auditory scene analysis and schema based </w:t>
      </w:r>
      <w:r w:rsidRPr="00071EE9">
        <w:t xml:space="preserve">perception </w:t>
      </w:r>
      <w:r>
        <w:t xml:space="preserve">leads to an extraction of musical elements from the sound stream, like </w:t>
      </w:r>
      <w:r w:rsidRPr="00071EE9">
        <w:t xml:space="preserve">for instance </w:t>
      </w:r>
      <w:r>
        <w:t xml:space="preserve">rhythm, melodic phrase and </w:t>
      </w:r>
      <w:r w:rsidRPr="00071EE9">
        <w:t>micro pitch</w:t>
      </w:r>
      <w:r w:rsidR="00224490">
        <w:t>…</w:t>
      </w:r>
      <w:r w:rsidRPr="00071EE9">
        <w:t xml:space="preserve"> Some of these elements are selected</w:t>
      </w:r>
      <w:r>
        <w:t xml:space="preserve"> </w:t>
      </w:r>
      <w:r w:rsidRPr="00071EE9">
        <w:t>subjectively as being of special interest, evoking cognitive responses that are mappe</w:t>
      </w:r>
      <w:r>
        <w:t xml:space="preserve">d </w:t>
      </w:r>
      <w:r w:rsidRPr="00071EE9">
        <w:t xml:space="preserve">to the elements: motor pattern </w:t>
      </w:r>
      <w:r>
        <w:t xml:space="preserve">to rhythm; gesture to melodic phrase; and affective </w:t>
      </w:r>
      <w:r w:rsidRPr="00071EE9">
        <w:t>respons</w:t>
      </w:r>
      <w:r>
        <w:t xml:space="preserve">es to micro pitch. Through </w:t>
      </w:r>
      <w:r w:rsidRPr="00071EE9">
        <w:t>cognitive processing, involving functions like categorization and integration among others, responses are developed and bundled</w:t>
      </w:r>
      <w:r>
        <w:t xml:space="preserve"> </w:t>
      </w:r>
      <w:r w:rsidRPr="00071EE9">
        <w:t>in an emerging</w:t>
      </w:r>
      <w:r>
        <w:t xml:space="preserve"> musical experience.</w:t>
      </w:r>
      <w:r>
        <w:rPr>
          <w:rStyle w:val="FootnoteReference"/>
        </w:rPr>
        <w:footnoteReference w:id="17"/>
      </w:r>
    </w:p>
    <w:p w14:paraId="4B82D7A2" w14:textId="6D0F4780" w:rsidR="004556D4" w:rsidRDefault="009D0F4D" w:rsidP="00101BBC">
      <w:pPr>
        <w:rPr>
          <w:color w:val="000000"/>
        </w:rPr>
      </w:pPr>
      <w:r>
        <w:tab/>
      </w:r>
      <w:r w:rsidR="00F93C46">
        <w:rPr>
          <w:color w:val="000000"/>
        </w:rPr>
        <w:t xml:space="preserve"> </w:t>
      </w:r>
    </w:p>
    <w:p w14:paraId="796B2632" w14:textId="45922DEE" w:rsidR="00101BBC" w:rsidRDefault="00101BBC" w:rsidP="00101BBC">
      <w:pPr>
        <w:pStyle w:val="Heading2"/>
      </w:pPr>
      <w:bookmarkStart w:id="15" w:name="_Toc482347035"/>
      <w:r>
        <w:t>2.2 Previous Research of Musical Schemata</w:t>
      </w:r>
      <w:bookmarkEnd w:id="15"/>
    </w:p>
    <w:p w14:paraId="3787D12B" w14:textId="00C5E6F7" w:rsidR="008A6510" w:rsidRPr="00101BBC" w:rsidRDefault="008A6510" w:rsidP="00101BBC">
      <w:pPr>
        <w:ind w:firstLine="720"/>
        <w:rPr>
          <w:rFonts w:asciiTheme="majorHAnsi" w:hAnsiTheme="majorHAnsi"/>
          <w:b/>
          <w:bCs/>
          <w:sz w:val="28"/>
          <w:szCs w:val="32"/>
        </w:rPr>
      </w:pPr>
      <w:r>
        <w:t xml:space="preserve">In </w:t>
      </w:r>
      <w:r w:rsidR="00202DF7">
        <w:t>studies involving musical schemata</w:t>
      </w:r>
      <w:r>
        <w:t>, researchers have almost exclusively adopted the structural definition of schemata. Much of the research involving schemata in the field of music theory focus</w:t>
      </w:r>
      <w:r w:rsidR="00380961">
        <w:t>es</w:t>
      </w:r>
      <w:r>
        <w:t xml:space="preserve"> on a particular </w:t>
      </w:r>
      <w:r w:rsidR="00903ADC">
        <w:t xml:space="preserve">harmonic or melodic </w:t>
      </w:r>
      <w:r>
        <w:t xml:space="preserve">schema and the ways in which it is </w:t>
      </w:r>
      <w:r w:rsidR="00903ADC">
        <w:t>instantiated</w:t>
      </w:r>
      <w:r>
        <w:t xml:space="preserve"> across years, genres, or individual pieces. Other studies instead consider the role that non-musical schemata, such as gravity and magnetism, play in our interpretation of musical events. Few studies have investigated the role of schemata in the aural skills classroom, but those that do </w:t>
      </w:r>
      <w:r w:rsidR="00A65414">
        <w:t>refer to them as patterns</w:t>
      </w:r>
      <w:r>
        <w:t xml:space="preserve">. </w:t>
      </w:r>
      <w:r w:rsidR="00E642D3">
        <w:lastRenderedPageBreak/>
        <w:t xml:space="preserve">Nonetheless, the findings are </w:t>
      </w:r>
      <w:r w:rsidR="00903ADC">
        <w:t>compatible with</w:t>
      </w:r>
      <w:r w:rsidR="00E642D3">
        <w:t xml:space="preserve"> musical schemata </w:t>
      </w:r>
      <w:r w:rsidR="00506D4E">
        <w:t>under the biofunctional definition.</w:t>
      </w:r>
      <w:r w:rsidR="00E642D3">
        <w:t xml:space="preserve"> </w:t>
      </w:r>
    </w:p>
    <w:p w14:paraId="3E49B262" w14:textId="09FE4835" w:rsidR="00A65414" w:rsidRDefault="00903ADC" w:rsidP="00A65414">
      <w:pPr>
        <w:ind w:firstLine="720"/>
      </w:pPr>
      <w:r>
        <w:t xml:space="preserve">Robert </w:t>
      </w:r>
      <w:r w:rsidR="008A6510">
        <w:t xml:space="preserve">Gjerdingen fairly credits Leonard B. Meyer with one of the first </w:t>
      </w:r>
      <w:r w:rsidR="006F3267">
        <w:t xml:space="preserve">studies </w:t>
      </w:r>
      <w:r w:rsidR="000D7139">
        <w:t xml:space="preserve">of schemata in music, </w:t>
      </w:r>
      <w:r>
        <w:t>which Meyer calls</w:t>
      </w:r>
      <w:r w:rsidR="000D7139">
        <w:t xml:space="preserve"> </w:t>
      </w:r>
      <w:r w:rsidR="000D7139" w:rsidRPr="000D7139">
        <w:rPr>
          <w:i/>
        </w:rPr>
        <w:t>archetypes</w:t>
      </w:r>
      <w:r w:rsidR="000D7139">
        <w:rPr>
          <w:i/>
        </w:rPr>
        <w:t>.</w:t>
      </w:r>
      <w:r w:rsidR="00161087" w:rsidRPr="00161087">
        <w:rPr>
          <w:rStyle w:val="FootnoteReference"/>
        </w:rPr>
        <w:footnoteReference w:id="18"/>
      </w:r>
      <w:r w:rsidR="000D7139">
        <w:rPr>
          <w:i/>
        </w:rPr>
        <w:t xml:space="preserve"> </w:t>
      </w:r>
      <w:r w:rsidR="000D7139">
        <w:t>Gjerdingen continued Meyer’s study</w:t>
      </w:r>
      <w:r w:rsidR="000F5546">
        <w:t xml:space="preserve"> </w:t>
      </w:r>
      <w:r w:rsidR="00A1238D">
        <w:t>of these schemata by</w:t>
      </w:r>
      <w:r w:rsidR="009E1368">
        <w:t xml:space="preserve"> </w:t>
      </w:r>
      <w:r w:rsidR="006A46D0">
        <w:t>tracking the “classlike</w:t>
      </w:r>
      <w:r w:rsidR="004F634C">
        <w:t xml:space="preserve"> patterns” </w:t>
      </w:r>
      <w:r w:rsidR="00A1238D">
        <w:t>through the repertoire.</w:t>
      </w:r>
      <w:r w:rsidR="00161087">
        <w:rPr>
          <w:rStyle w:val="FootnoteReference"/>
        </w:rPr>
        <w:footnoteReference w:id="19"/>
      </w:r>
      <w:r w:rsidR="008A6510">
        <w:t xml:space="preserve"> </w:t>
      </w:r>
      <w:r w:rsidR="00A1238D">
        <w:t>In one study, he</w:t>
      </w:r>
      <w:r w:rsidR="00161087">
        <w:t xml:space="preserve"> applied</w:t>
      </w:r>
      <w:r w:rsidR="008A6510">
        <w:t xml:space="preserve"> Roger C. Schank’s and Robert P. Abelson’s distinction between plans and scripts to particular musical conventions.</w:t>
      </w:r>
      <w:r w:rsidR="00A65414">
        <w:rPr>
          <w:rStyle w:val="FootnoteReference"/>
        </w:rPr>
        <w:footnoteReference w:id="20"/>
      </w:r>
      <w:r w:rsidR="008A6510">
        <w:t xml:space="preserve"> </w:t>
      </w:r>
      <w:r w:rsidR="00A65414">
        <w:t>While</w:t>
      </w:r>
      <w:r w:rsidR="008A6510">
        <w:t xml:space="preserve"> a script lays out a particular series of events </w:t>
      </w:r>
      <w:r w:rsidR="006622CE">
        <w:t>expected to unfold with reasonable consistency,</w:t>
      </w:r>
      <w:r w:rsidR="008A6510">
        <w:t xml:space="preserve"> a pl</w:t>
      </w:r>
      <w:r w:rsidR="006622CE">
        <w:t>an presents a more general series of events that lack the script’s specificity and consistency of realization; a plan is to</w:t>
      </w:r>
      <w:r w:rsidR="008A6510">
        <w:t xml:space="preserve"> a script </w:t>
      </w:r>
      <w:r w:rsidR="006622CE">
        <w:t>as</w:t>
      </w:r>
      <w:r w:rsidR="008A6510">
        <w:t xml:space="preserve"> an outline is </w:t>
      </w:r>
      <w:r w:rsidR="006622CE">
        <w:t>to</w:t>
      </w:r>
      <w:r w:rsidR="008A6510">
        <w:t xml:space="preserve"> </w:t>
      </w:r>
      <w:r w:rsidR="00161087">
        <w:t xml:space="preserve">an essay. Gjerdingen </w:t>
      </w:r>
      <w:r w:rsidR="00506D4E">
        <w:t>adopts</w:t>
      </w:r>
      <w:r w:rsidR="006622CE">
        <w:t xml:space="preserve"> these terms, categorizing </w:t>
      </w:r>
      <w:r w:rsidR="008A6510">
        <w:t xml:space="preserve">musical patterns that </w:t>
      </w:r>
      <w:r w:rsidR="006622CE">
        <w:t xml:space="preserve">unfold specifically and consistently </w:t>
      </w:r>
      <w:r w:rsidR="008A6510">
        <w:t xml:space="preserve">as script-like schemata, while less restrictive musical patterns fell into the category of plan-like schemata. He </w:t>
      </w:r>
      <w:r w:rsidR="009D1453">
        <w:t>asserted</w:t>
      </w:r>
      <w:r w:rsidR="00A65414">
        <w:t xml:space="preserve"> that</w:t>
      </w:r>
      <w:r w:rsidR="008A6510">
        <w:t xml:space="preserve"> script-like musical schemata naturally transformed into plan-</w:t>
      </w:r>
      <w:r w:rsidR="006622CE">
        <w:t xml:space="preserve">like musical schemata over time. He traced this transformation with respect to a particular melodic schema, the </w:t>
      </w:r>
      <w:r w:rsidR="00506D4E">
        <w:t>“1–7…4–</w:t>
      </w:r>
      <w:r w:rsidR="008A6510">
        <w:t>3</w:t>
      </w:r>
      <w:r w:rsidR="006622CE">
        <w:t>,”</w:t>
      </w:r>
      <w:r w:rsidR="008A6510">
        <w:t xml:space="preserve"> ov</w:t>
      </w:r>
      <w:r w:rsidR="006622CE">
        <w:t>er the eighteenth century.</w:t>
      </w:r>
      <w:r w:rsidR="006622CE">
        <w:rPr>
          <w:rStyle w:val="FootnoteReference"/>
        </w:rPr>
        <w:footnoteReference w:id="21"/>
      </w:r>
      <w:r w:rsidR="008A6510">
        <w:t xml:space="preserve"> </w:t>
      </w:r>
      <w:r w:rsidR="005B1B7B">
        <w:t>Figure 1</w:t>
      </w:r>
      <w:r w:rsidR="006A5EDE">
        <w:t xml:space="preserve"> shows an example of this melodic schema. </w:t>
      </w:r>
      <w:r w:rsidR="008A6510">
        <w:t xml:space="preserve">The music schemata here are clearly </w:t>
      </w:r>
      <w:r w:rsidR="008A6510">
        <w:lastRenderedPageBreak/>
        <w:t xml:space="preserve">inanimate entities; in this case, </w:t>
      </w:r>
      <w:r w:rsidR="0065346D">
        <w:t xml:space="preserve">they </w:t>
      </w:r>
      <w:r w:rsidR="008A6510">
        <w:t xml:space="preserve">fall under the third category of structural schema </w:t>
      </w:r>
      <w:r w:rsidR="0017751C">
        <w:rPr>
          <w:noProof/>
          <w:lang w:bidi="ar-SA"/>
        </w:rPr>
        <mc:AlternateContent>
          <mc:Choice Requires="wps">
            <w:drawing>
              <wp:anchor distT="0" distB="0" distL="114300" distR="114300" simplePos="0" relativeHeight="251662336" behindDoc="0" locked="0" layoutInCell="1" allowOverlap="1" wp14:anchorId="72B9ED8A" wp14:editId="6049DB37">
                <wp:simplePos x="0" y="0"/>
                <wp:positionH relativeFrom="column">
                  <wp:posOffset>1790065</wp:posOffset>
                </wp:positionH>
                <wp:positionV relativeFrom="paragraph">
                  <wp:posOffset>684530</wp:posOffset>
                </wp:positionV>
                <wp:extent cx="2858135" cy="342265"/>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2858135"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F0D17CA" w14:textId="7DB0B36F" w:rsidR="00C30925" w:rsidRDefault="00C30925">
                            <w:r>
                              <w:t xml:space="preserve">  (1)     (7)                                    (4)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B9ED8A" id="_x0000_t202" coordsize="21600,21600" o:spt="202" path="m,l,21600r21600,l21600,xe">
                <v:stroke joinstyle="miter"/>
                <v:path gradientshapeok="t" o:connecttype="rect"/>
              </v:shapetype>
              <v:shape id="Text Box 74" o:spid="_x0000_s1026" type="#_x0000_t202" style="position:absolute;left:0;text-align:left;margin-left:140.95pt;margin-top:53.9pt;width:225.05pt;height: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1RkeQIAAFsFAAAOAAAAZHJzL2Uyb0RvYy54bWysVMFu2zAMvQ/YPwi6r07SpO2COkWWosOA&#10;oi3WDD0rstQYk0RNYmJnXz9KdtKs26XDLjZFPlLkI6nLq9YatlUh1uBKPjwZcKachKp2zyX/trz5&#10;cMFZROEqYcCpku9U5Fez9+8uGz9VI1iDqVRgFMTFaeNLvkb006KIcq2siCfglSOjhmAF0jE8F1UQ&#10;DUW3phgNBmdFA6HyAaSKkbTXnZHPcnytlcR7raNCZkpOuWH+hvxdpW8xuxTT5yD8upZ9GuIfsrCi&#10;dnTpIdS1QME2of4jlK1lgAgaTyTYArSupco1UDXDwatqHtfCq1wLkRP9gab4/8LKu+1DYHVV8vMx&#10;Z05Y6tFStcg+QctIRfw0Pk4J9ugJiC3pqc97fSRlKrvVwaY/FcTITkzvDuymaJKUo4vJxfB0wpkk&#10;2+l4NDqbpDDFi7cPET8rsCwJJQ/UvUyq2N5G7KB7SLrMwU1tTO6gcb8pKGanUXkEeu9USJdwlnBn&#10;VPIy7qvSREHOOyny8KmFCWwraGyElMphLjnHJXRCabr7LY49Prl2Wb3F+eCRbwaHB2dbOwiZpVdp&#10;V9/3KesOT1Qf1Z1EbFdt3+AVVDvqb4BuQ6KXNzU14VZEfBCBVoJaSmuO9/TRBpqSQy9xtobw82/6&#10;hKdJJStnDa1YyeOPjQiKM/PF0Qx/HI7HaSfzYTw5H9EhHFtWxxa3sQugdgzpQfEyiwmPZi/qAPaJ&#10;XoN5upVMwkm6u+S4FxfYLT69JlLN5xlEW+gF3rpHL1PoRG8asWX7JILv5xBpgu9gv4xi+mocO2zy&#10;dDDfIOg6z2oiuGO1J542OE97/9qkJ+L4nFEvb+LsFwAAAP//AwBQSwMEFAAGAAgAAAAhABF5n1He&#10;AAAACwEAAA8AAABkcnMvZG93bnJldi54bWxMj8FOwzAQRO9I/QdrkbhROwGaNsSpEIgrqC0gcXPj&#10;bRI1Xkex24S/ZznR4848zc4U68l14oxDaD1pSOYKBFLlbUu1ho/d6+0SRIiGrOk8oYYfDLAuZ1eF&#10;ya0faYPnbawFh1DIjYYmxj6XMlQNOhPmvkdi7+AHZyKfQy3tYEYOd51MlVpIZ1riD43p8bnB6rg9&#10;OQ2fb4fvr3v1Xr+4h370k5LkVlLrm+vp6RFExCn+w/BXn6tDyZ32/kQ2iE5DukxWjLKhMt7ARHaX&#10;8ro9K4skA1kW8nJD+QsAAP//AwBQSwECLQAUAAYACAAAACEAtoM4kv4AAADhAQAAEwAAAAAAAAAA&#10;AAAAAAAAAAAAW0NvbnRlbnRfVHlwZXNdLnhtbFBLAQItABQABgAIAAAAIQA4/SH/1gAAAJQBAAAL&#10;AAAAAAAAAAAAAAAAAC8BAABfcmVscy8ucmVsc1BLAQItABQABgAIAAAAIQAIQ1RkeQIAAFsFAAAO&#10;AAAAAAAAAAAAAAAAAC4CAABkcnMvZTJvRG9jLnhtbFBLAQItABQABgAIAAAAIQAReZ9R3gAAAAsB&#10;AAAPAAAAAAAAAAAAAAAAANMEAABkcnMvZG93bnJldi54bWxQSwUGAAAAAAQABADzAAAA3gUAAAAA&#10;" filled="f" stroked="f">
                <v:textbox>
                  <w:txbxContent>
                    <w:p w14:paraId="1F0D17CA" w14:textId="7DB0B36F" w:rsidR="00C30925" w:rsidRDefault="00C30925">
                      <w:r>
                        <w:t xml:space="preserve">  (1)     (7)                                    (4)    (3)</w:t>
                      </w:r>
                    </w:p>
                  </w:txbxContent>
                </v:textbox>
                <w10:wrap type="square"/>
              </v:shape>
            </w:pict>
          </mc:Fallback>
        </mc:AlternateContent>
      </w:r>
      <w:r w:rsidR="008A6510">
        <w:t>theories</w:t>
      </w:r>
      <w:r w:rsidR="0065346D">
        <w:t>, which includes underlying event sequences</w:t>
      </w:r>
      <w:r w:rsidR="008A6510">
        <w:t>.</w:t>
      </w:r>
    </w:p>
    <w:p w14:paraId="12A31CB1" w14:textId="77777777" w:rsidR="008D3F98" w:rsidRDefault="008D3F98" w:rsidP="008D3F98">
      <w:pPr>
        <w:keepNext/>
        <w:ind w:firstLine="720"/>
      </w:pPr>
      <w:r>
        <w:rPr>
          <w:noProof/>
          <w:lang w:bidi="ar-SA"/>
        </w:rPr>
        <w:drawing>
          <wp:inline distT="0" distB="0" distL="0" distR="0" wp14:anchorId="48FE7D84" wp14:editId="7A8EC06A">
            <wp:extent cx="4541332" cy="2449732"/>
            <wp:effectExtent l="0" t="0" r="571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creen Shot 2017-04-29 at 11.23.58 AM.png"/>
                    <pic:cNvPicPr/>
                  </pic:nvPicPr>
                  <pic:blipFill>
                    <a:blip r:embed="rId9">
                      <a:extLst>
                        <a:ext uri="{28A0092B-C50C-407E-A947-70E740481C1C}">
                          <a14:useLocalDpi xmlns:a14="http://schemas.microsoft.com/office/drawing/2010/main" val="0"/>
                        </a:ext>
                      </a:extLst>
                    </a:blip>
                    <a:stretch>
                      <a:fillRect/>
                    </a:stretch>
                  </pic:blipFill>
                  <pic:spPr>
                    <a:xfrm>
                      <a:off x="0" y="0"/>
                      <a:ext cx="4547297" cy="2452950"/>
                    </a:xfrm>
                    <a:prstGeom prst="rect">
                      <a:avLst/>
                    </a:prstGeom>
                  </pic:spPr>
                </pic:pic>
              </a:graphicData>
            </a:graphic>
          </wp:inline>
        </w:drawing>
      </w:r>
    </w:p>
    <w:p w14:paraId="5B6EA6A2" w14:textId="7A3EE59C" w:rsidR="008D3F98" w:rsidRDefault="008D3F98" w:rsidP="008D3F98">
      <w:pPr>
        <w:pStyle w:val="Caption"/>
      </w:pPr>
      <w:bookmarkStart w:id="16" w:name="_Toc482347046"/>
      <w:r>
        <w:t xml:space="preserve">Figure </w:t>
      </w:r>
      <w:fldSimple w:instr=" SEQ Figure \* ARABIC ">
        <w:r w:rsidR="00090C88">
          <w:rPr>
            <w:noProof/>
          </w:rPr>
          <w:t>1</w:t>
        </w:r>
      </w:fldSimple>
      <w:r>
        <w:t xml:space="preserve"> The 1-7-4-3 schema, shown in Mozart, K. 283, I, mm. 1–4.</w:t>
      </w:r>
      <w:r>
        <w:rPr>
          <w:rStyle w:val="FootnoteReference"/>
        </w:rPr>
        <w:footnoteReference w:id="22"/>
      </w:r>
      <w:bookmarkEnd w:id="16"/>
    </w:p>
    <w:p w14:paraId="5916ED5E" w14:textId="77777777" w:rsidR="008D3F98" w:rsidRPr="008D3F98" w:rsidRDefault="008D3F98" w:rsidP="008D3F98"/>
    <w:p w14:paraId="1CB432B9" w14:textId="3281DBDD" w:rsidR="008A6510" w:rsidRDefault="0065346D" w:rsidP="008A6510">
      <w:pPr>
        <w:ind w:firstLine="720"/>
      </w:pPr>
      <w:r>
        <w:t>There is e</w:t>
      </w:r>
      <w:r w:rsidR="008A6510">
        <w:t xml:space="preserve">vidence </w:t>
      </w:r>
      <w:r>
        <w:t>supporting</w:t>
      </w:r>
      <w:r w:rsidR="008A6510">
        <w:t xml:space="preserve"> the notion that these underlying sequential events are meaningful to listeners. Rosner and Meyer </w:t>
      </w:r>
      <w:r w:rsidR="009D1453">
        <w:t>1982 suggested</w:t>
      </w:r>
      <w:r w:rsidR="008A6510">
        <w:t xml:space="preserve"> that listeners </w:t>
      </w:r>
      <w:r w:rsidR="00161087">
        <w:t>are</w:t>
      </w:r>
      <w:r w:rsidR="008A6510">
        <w:t xml:space="preserve"> able to understand the more specific script-like schemata more quickly than the more general plan-like schemata, and they found </w:t>
      </w:r>
      <w:r w:rsidR="00506D4E">
        <w:t xml:space="preserve">that </w:t>
      </w:r>
      <w:r w:rsidR="008A6510">
        <w:t xml:space="preserve">their subjects applied the former to </w:t>
      </w:r>
      <w:r w:rsidR="00506D4E">
        <w:t>unfamiliar</w:t>
      </w:r>
      <w:r w:rsidR="008A6510">
        <w:t xml:space="preserve"> phrases before resorting to using the latter. The participants were taught to recognize the script through repeated listenings, without being explicitly informed of the specific components of the script. Later, they listened to musical excerpts and attempted to place them in groups according to similarity. They were able to perform this task with more ease and accuracy when the excerpts were similar due to following the same musical </w:t>
      </w:r>
      <w:r w:rsidR="008A6510">
        <w:lastRenderedPageBreak/>
        <w:t>script, rather than the more loosely-connected excerpts merely following the same broader plan.</w:t>
      </w:r>
    </w:p>
    <w:p w14:paraId="480A9CAD" w14:textId="397AC553" w:rsidR="008A6510" w:rsidRDefault="008A6510" w:rsidP="008A6510">
      <w:pPr>
        <w:ind w:firstLine="720"/>
        <w:rPr>
          <w:color w:val="000000"/>
        </w:rPr>
      </w:pPr>
      <w:r>
        <w:rPr>
          <w:color w:val="000000"/>
        </w:rPr>
        <w:t xml:space="preserve">In his exploration of the psychology of expectation, David </w:t>
      </w:r>
      <w:r w:rsidRPr="004A4064">
        <w:rPr>
          <w:color w:val="000000"/>
        </w:rPr>
        <w:t xml:space="preserve">Huron </w:t>
      </w:r>
      <w:r>
        <w:rPr>
          <w:color w:val="000000"/>
        </w:rPr>
        <w:t>notes,</w:t>
      </w:r>
      <w:r w:rsidRPr="004A4064">
        <w:rPr>
          <w:color w:val="000000"/>
        </w:rPr>
        <w:t xml:space="preserve"> “auditory learning is dominated by statistical exposure</w:t>
      </w:r>
      <w:r w:rsidR="00F70E18">
        <w:rPr>
          <w:color w:val="000000"/>
        </w:rPr>
        <w:t>.</w:t>
      </w:r>
      <w:r w:rsidRPr="004A4064">
        <w:rPr>
          <w:color w:val="000000"/>
        </w:rPr>
        <w:t>”</w:t>
      </w:r>
      <w:r w:rsidR="00F70E18">
        <w:rPr>
          <w:rStyle w:val="FootnoteReference"/>
          <w:color w:val="000000"/>
        </w:rPr>
        <w:footnoteReference w:id="23"/>
      </w:r>
      <w:r w:rsidRPr="004A4064">
        <w:rPr>
          <w:color w:val="000000"/>
        </w:rPr>
        <w:t xml:space="preserve"> He argues that musical expectations are highly influenced by </w:t>
      </w:r>
      <w:r w:rsidR="0065346D">
        <w:rPr>
          <w:color w:val="000000"/>
        </w:rPr>
        <w:t>the rate of occurrence</w:t>
      </w:r>
      <w:r w:rsidRPr="004A4064">
        <w:rPr>
          <w:color w:val="000000"/>
        </w:rPr>
        <w:t xml:space="preserve"> at which listeners hear different auditory events. </w:t>
      </w:r>
      <w:r>
        <w:rPr>
          <w:color w:val="000000"/>
        </w:rPr>
        <w:t>This research subscribe</w:t>
      </w:r>
      <w:r w:rsidR="0029513C">
        <w:rPr>
          <w:color w:val="000000"/>
        </w:rPr>
        <w:t>s</w:t>
      </w:r>
      <w:r>
        <w:rPr>
          <w:color w:val="000000"/>
        </w:rPr>
        <w:t xml:space="preserve"> to the notion of schemata as underlying sequential events; </w:t>
      </w:r>
      <w:r w:rsidR="00B24200">
        <w:rPr>
          <w:color w:val="000000"/>
        </w:rPr>
        <w:t xml:space="preserve">the more often one hears </w:t>
      </w:r>
      <w:r>
        <w:rPr>
          <w:color w:val="000000"/>
        </w:rPr>
        <w:t xml:space="preserve">particular musical </w:t>
      </w:r>
      <w:r w:rsidR="00B24200">
        <w:rPr>
          <w:color w:val="000000"/>
        </w:rPr>
        <w:t>tendencies</w:t>
      </w:r>
      <w:r>
        <w:rPr>
          <w:color w:val="000000"/>
        </w:rPr>
        <w:t xml:space="preserve">, the </w:t>
      </w:r>
      <w:r w:rsidR="0065346D">
        <w:rPr>
          <w:color w:val="000000"/>
        </w:rPr>
        <w:t xml:space="preserve">more likely </w:t>
      </w:r>
      <w:r w:rsidR="00506D4E">
        <w:rPr>
          <w:color w:val="000000"/>
        </w:rPr>
        <w:t>one</w:t>
      </w:r>
      <w:r w:rsidR="0065346D">
        <w:rPr>
          <w:color w:val="000000"/>
        </w:rPr>
        <w:t xml:space="preserve"> will have increased</w:t>
      </w:r>
      <w:r>
        <w:rPr>
          <w:color w:val="000000"/>
        </w:rPr>
        <w:t xml:space="preserve"> expectations for how</w:t>
      </w:r>
      <w:r w:rsidR="0065346D">
        <w:rPr>
          <w:color w:val="000000"/>
        </w:rPr>
        <w:t xml:space="preserve"> the </w:t>
      </w:r>
      <w:r>
        <w:rPr>
          <w:color w:val="000000"/>
        </w:rPr>
        <w:t>musical sequence</w:t>
      </w:r>
      <w:r w:rsidR="00B24200">
        <w:rPr>
          <w:color w:val="000000"/>
        </w:rPr>
        <w:t>s</w:t>
      </w:r>
      <w:r>
        <w:rPr>
          <w:color w:val="000000"/>
        </w:rPr>
        <w:t xml:space="preserve"> will play out. </w:t>
      </w:r>
    </w:p>
    <w:p w14:paraId="5083F357" w14:textId="519A92D7" w:rsidR="00B24200" w:rsidRDefault="0065346D" w:rsidP="008A6510">
      <w:pPr>
        <w:ind w:firstLine="720"/>
        <w:rPr>
          <w:color w:val="000000"/>
        </w:rPr>
      </w:pPr>
      <w:r>
        <w:rPr>
          <w:color w:val="000000"/>
        </w:rPr>
        <w:t>The</w:t>
      </w:r>
      <w:r w:rsidR="0029513C">
        <w:rPr>
          <w:color w:val="000000"/>
        </w:rPr>
        <w:t xml:space="preserve"> more we </w:t>
      </w:r>
      <w:r w:rsidR="00B24200">
        <w:rPr>
          <w:color w:val="000000"/>
        </w:rPr>
        <w:t>listen to music that follows a particular set of tendencies</w:t>
      </w:r>
      <w:r w:rsidR="0029513C">
        <w:rPr>
          <w:color w:val="000000"/>
        </w:rPr>
        <w:t>, and the more strictly and consistently those tendencies unfold</w:t>
      </w:r>
      <w:r w:rsidR="00B24200">
        <w:rPr>
          <w:color w:val="000000"/>
        </w:rPr>
        <w:t xml:space="preserve">, </w:t>
      </w:r>
      <w:r w:rsidR="0029513C">
        <w:rPr>
          <w:color w:val="000000"/>
        </w:rPr>
        <w:t xml:space="preserve">the more we are </w:t>
      </w:r>
      <w:r w:rsidR="00B24200">
        <w:rPr>
          <w:color w:val="000000"/>
        </w:rPr>
        <w:t>capable of accurately anticipating</w:t>
      </w:r>
      <w:r w:rsidR="00FE4617">
        <w:rPr>
          <w:color w:val="000000"/>
        </w:rPr>
        <w:t xml:space="preserve"> </w:t>
      </w:r>
      <w:r w:rsidR="0029513C">
        <w:rPr>
          <w:color w:val="000000"/>
        </w:rPr>
        <w:t xml:space="preserve">how a melody or harmonic sequence will unfold in that genre of music. While the evidence convincingly suggests a sequential events schema may be </w:t>
      </w:r>
      <w:r>
        <w:rPr>
          <w:color w:val="000000"/>
        </w:rPr>
        <w:t>in use</w:t>
      </w:r>
      <w:r w:rsidR="0029513C">
        <w:rPr>
          <w:color w:val="000000"/>
        </w:rPr>
        <w:t xml:space="preserve">, I believe it also suggests that the schema is self-maturing as it processes an increased amount of consistent data. </w:t>
      </w:r>
    </w:p>
    <w:p w14:paraId="406E8792" w14:textId="31C00955" w:rsidR="0068009A" w:rsidRPr="00D9609A" w:rsidRDefault="00506D4E" w:rsidP="008A6510">
      <w:pPr>
        <w:ind w:firstLine="720"/>
        <w:rPr>
          <w:color w:val="000000"/>
        </w:rPr>
      </w:pPr>
      <w:r>
        <w:rPr>
          <w:color w:val="000000"/>
        </w:rPr>
        <w:t xml:space="preserve">To elaborate, let us recall the difference between </w:t>
      </w:r>
      <w:r w:rsidR="0068009A">
        <w:rPr>
          <w:color w:val="000000"/>
        </w:rPr>
        <w:t xml:space="preserve">structural schemata and the biofunctional schemata to which I </w:t>
      </w:r>
      <w:r w:rsidR="00EE2F21">
        <w:rPr>
          <w:color w:val="000000"/>
        </w:rPr>
        <w:t xml:space="preserve">subscribe. </w:t>
      </w:r>
      <w:r>
        <w:rPr>
          <w:color w:val="000000"/>
        </w:rPr>
        <w:t>The 1–7–4–</w:t>
      </w:r>
      <w:r w:rsidR="00743F8B">
        <w:rPr>
          <w:color w:val="000000"/>
        </w:rPr>
        <w:t xml:space="preserve">3 schema, under the structural definition, is a musical pattern of </w:t>
      </w:r>
      <w:r>
        <w:rPr>
          <w:color w:val="000000"/>
        </w:rPr>
        <w:t>melodic-contrapuntal</w:t>
      </w:r>
      <w:r w:rsidR="00743F8B">
        <w:rPr>
          <w:color w:val="000000"/>
        </w:rPr>
        <w:t xml:space="preserve"> events that unfolds specifically and consistently, making it a script schema. Under the biofunctional definition, it is an evolving </w:t>
      </w:r>
      <w:r>
        <w:rPr>
          <w:color w:val="000000"/>
        </w:rPr>
        <w:t>body</w:t>
      </w:r>
      <w:r w:rsidR="00743F8B">
        <w:rPr>
          <w:color w:val="000000"/>
        </w:rPr>
        <w:t xml:space="preserve"> of musical data that applies itself to incoming sensory information and </w:t>
      </w:r>
      <w:r w:rsidR="00743F8B">
        <w:rPr>
          <w:color w:val="000000"/>
        </w:rPr>
        <w:lastRenderedPageBreak/>
        <w:t>continuously learns how to better do so with each application, having been influen</w:t>
      </w:r>
      <w:r w:rsidR="00D9609A">
        <w:rPr>
          <w:color w:val="000000"/>
        </w:rPr>
        <w:t xml:space="preserve">ced by the information </w:t>
      </w:r>
      <w:r>
        <w:rPr>
          <w:color w:val="000000"/>
        </w:rPr>
        <w:t xml:space="preserve">gained </w:t>
      </w:r>
      <w:r w:rsidR="00D9609A">
        <w:rPr>
          <w:color w:val="000000"/>
        </w:rPr>
        <w:t>with each interaction</w:t>
      </w:r>
      <w:r w:rsidR="00743F8B">
        <w:rPr>
          <w:color w:val="000000"/>
        </w:rPr>
        <w:t>. I find it likely that it works with</w:t>
      </w:r>
      <w:r>
        <w:rPr>
          <w:color w:val="000000"/>
        </w:rPr>
        <w:t>in a metaschema in collaboration with related schemata</w:t>
      </w:r>
      <w:r w:rsidR="00743F8B">
        <w:rPr>
          <w:color w:val="000000"/>
        </w:rPr>
        <w:t xml:space="preserve">, such as the gap-and-fill melodic schema or the </w:t>
      </w:r>
      <w:r w:rsidR="00BE7937">
        <w:rPr>
          <w:color w:val="000000"/>
        </w:rPr>
        <w:t xml:space="preserve">tonal </w:t>
      </w:r>
      <w:r w:rsidR="0078543D">
        <w:rPr>
          <w:color w:val="000000"/>
        </w:rPr>
        <w:t>functional</w:t>
      </w:r>
      <w:r w:rsidR="00BE7937">
        <w:rPr>
          <w:color w:val="000000"/>
        </w:rPr>
        <w:t xml:space="preserve"> progression schema,</w:t>
      </w:r>
      <w:r w:rsidR="00806938">
        <w:rPr>
          <w:color w:val="000000"/>
        </w:rPr>
        <w:t xml:space="preserve"> </w:t>
      </w:r>
      <w:r w:rsidR="00BE7937">
        <w:rPr>
          <w:color w:val="000000"/>
        </w:rPr>
        <w:t xml:space="preserve">found in </w:t>
      </w:r>
      <w:r w:rsidR="005B1B7B">
        <w:rPr>
          <w:color w:val="000000"/>
        </w:rPr>
        <w:t>Figures 2 and 3</w:t>
      </w:r>
      <w:r w:rsidR="00806938">
        <w:rPr>
          <w:color w:val="000000"/>
        </w:rPr>
        <w:t>.</w:t>
      </w:r>
      <w:r w:rsidR="0078543D">
        <w:rPr>
          <w:color w:val="000000"/>
        </w:rPr>
        <w:t xml:space="preserve"> </w:t>
      </w:r>
      <w:r w:rsidR="00D9609A">
        <w:rPr>
          <w:color w:val="000000"/>
        </w:rPr>
        <w:t xml:space="preserve">Each individual schema does its part in working toward the goal of efficiently processing incoming sensory data, but in working as a whole, in a metaschema, the schemata are more effective. While the individual schemata are only able to maintain their own sets of experientially gained knowledge, when working in a metaschema they are able to </w:t>
      </w:r>
      <w:r w:rsidR="00361380">
        <w:rPr>
          <w:color w:val="000000"/>
        </w:rPr>
        <w:t>communicate with other schemata. This allows</w:t>
      </w:r>
      <w:r w:rsidR="00D9609A">
        <w:rPr>
          <w:color w:val="000000"/>
        </w:rPr>
        <w:t xml:space="preserve"> access to a broader set of knowledge, which ultimately allows better schematic inferences to be made.</w:t>
      </w:r>
    </w:p>
    <w:p w14:paraId="7D8EE7AF" w14:textId="69D22761" w:rsidR="00806938" w:rsidRDefault="00806938" w:rsidP="00806938">
      <w:pPr>
        <w:keepNext/>
        <w:ind w:firstLine="720"/>
      </w:pPr>
      <w:r>
        <w:rPr>
          <w:noProof/>
          <w:color w:val="000000"/>
          <w:lang w:bidi="ar-SA"/>
        </w:rPr>
        <w:drawing>
          <wp:inline distT="0" distB="0" distL="0" distR="0" wp14:anchorId="0B720482" wp14:editId="5F7F8D63">
            <wp:extent cx="4529650" cy="1193192"/>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creen Shot 2017-04-29 at 12.04.28 PM.png"/>
                    <pic:cNvPicPr/>
                  </pic:nvPicPr>
                  <pic:blipFill>
                    <a:blip r:embed="rId10">
                      <a:extLst>
                        <a:ext uri="{28A0092B-C50C-407E-A947-70E740481C1C}">
                          <a14:useLocalDpi xmlns:a14="http://schemas.microsoft.com/office/drawing/2010/main" val="0"/>
                        </a:ext>
                      </a:extLst>
                    </a:blip>
                    <a:stretch>
                      <a:fillRect/>
                    </a:stretch>
                  </pic:blipFill>
                  <pic:spPr>
                    <a:xfrm>
                      <a:off x="0" y="0"/>
                      <a:ext cx="4550856" cy="1198778"/>
                    </a:xfrm>
                    <a:prstGeom prst="rect">
                      <a:avLst/>
                    </a:prstGeom>
                  </pic:spPr>
                </pic:pic>
              </a:graphicData>
            </a:graphic>
          </wp:inline>
        </w:drawing>
      </w:r>
    </w:p>
    <w:p w14:paraId="077FB64E" w14:textId="0A7886C3" w:rsidR="00806938" w:rsidRDefault="00806938" w:rsidP="00806938">
      <w:pPr>
        <w:pStyle w:val="Caption"/>
      </w:pPr>
      <w:bookmarkStart w:id="17" w:name="_Toc482347047"/>
      <w:r>
        <w:t xml:space="preserve">Figure </w:t>
      </w:r>
      <w:fldSimple w:instr=" SEQ Figure \* ARABIC ">
        <w:r w:rsidR="00090C88">
          <w:rPr>
            <w:noProof/>
          </w:rPr>
          <w:t>2</w:t>
        </w:r>
      </w:fldSimple>
      <w:r w:rsidR="00D50F1F">
        <w:t xml:space="preserve"> The gap-and-f</w:t>
      </w:r>
      <w:r>
        <w:t>ill melodic schema.</w:t>
      </w:r>
      <w:r>
        <w:rPr>
          <w:rStyle w:val="FootnoteReference"/>
        </w:rPr>
        <w:footnoteReference w:id="24"/>
      </w:r>
      <w:bookmarkEnd w:id="17"/>
    </w:p>
    <w:p w14:paraId="5D40E74A" w14:textId="77777777" w:rsidR="00187289" w:rsidRPr="00187289" w:rsidRDefault="00187289" w:rsidP="00187289"/>
    <w:p w14:paraId="1FB474B0" w14:textId="77777777" w:rsidR="00187289" w:rsidRDefault="00187289" w:rsidP="00187289">
      <w:pPr>
        <w:keepNext/>
      </w:pPr>
      <w:r>
        <w:rPr>
          <w:noProof/>
          <w:lang w:bidi="ar-SA"/>
        </w:rPr>
        <w:drawing>
          <wp:inline distT="0" distB="0" distL="0" distR="0" wp14:anchorId="7D75C9EC" wp14:editId="658A5BBE">
            <wp:extent cx="5394960" cy="320040"/>
            <wp:effectExtent l="0" t="0" r="0" b="1016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creen Shot 2017-05-02 at 6.51.28 A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4960" cy="320040"/>
                    </a:xfrm>
                    <a:prstGeom prst="rect">
                      <a:avLst/>
                    </a:prstGeom>
                  </pic:spPr>
                </pic:pic>
              </a:graphicData>
            </a:graphic>
          </wp:inline>
        </w:drawing>
      </w:r>
    </w:p>
    <w:p w14:paraId="7293A5A7" w14:textId="020872E9" w:rsidR="00806938" w:rsidRDefault="00187289" w:rsidP="00187289">
      <w:pPr>
        <w:pStyle w:val="Caption"/>
      </w:pPr>
      <w:bookmarkStart w:id="18" w:name="_Toc482347048"/>
      <w:r>
        <w:t xml:space="preserve">Figure </w:t>
      </w:r>
      <w:fldSimple w:instr=" SEQ Figure \* ARABIC ">
        <w:r w:rsidR="00090C88">
          <w:rPr>
            <w:noProof/>
          </w:rPr>
          <w:t>3</w:t>
        </w:r>
      </w:fldSimple>
      <w:r>
        <w:t xml:space="preserve"> </w:t>
      </w:r>
      <w:r w:rsidRPr="004E556D">
        <w:t>The typical functional progression in common practice tonality.</w:t>
      </w:r>
      <w:bookmarkEnd w:id="18"/>
    </w:p>
    <w:p w14:paraId="4EA37BA5" w14:textId="77777777" w:rsidR="0078543D" w:rsidRDefault="0078543D" w:rsidP="008A6510">
      <w:pPr>
        <w:ind w:firstLine="720"/>
      </w:pPr>
    </w:p>
    <w:p w14:paraId="5E36759D" w14:textId="4763B951" w:rsidR="0097444C" w:rsidRDefault="008A6510" w:rsidP="008A6510">
      <w:pPr>
        <w:ind w:firstLine="720"/>
      </w:pPr>
      <w:r>
        <w:t>L</w:t>
      </w:r>
      <w:r w:rsidR="00D9609A">
        <w:t xml:space="preserve">arson 2012 and Brower 2000 consider the application </w:t>
      </w:r>
      <w:r>
        <w:t>of learned schemata from other domains to the comprehension of music, proposing that physical forces and language largely influence t</w:t>
      </w:r>
      <w:r w:rsidR="00D94013">
        <w:t>he way in which we talk about and perceive</w:t>
      </w:r>
      <w:r>
        <w:t xml:space="preserve"> m</w:t>
      </w:r>
      <w:r w:rsidR="00B24200">
        <w:t xml:space="preserve">usical ideas. </w:t>
      </w:r>
      <w:r w:rsidR="00B24200">
        <w:lastRenderedPageBreak/>
        <w:t>In this case, a structural schema theorist</w:t>
      </w:r>
      <w:r>
        <w:t xml:space="preserve"> </w:t>
      </w:r>
      <w:r w:rsidR="00B24200">
        <w:t>might</w:t>
      </w:r>
      <w:r>
        <w:t xml:space="preserve"> </w:t>
      </w:r>
      <w:r w:rsidR="00B24200">
        <w:t>understan</w:t>
      </w:r>
      <w:r>
        <w:t xml:space="preserve">d </w:t>
      </w:r>
      <w:r w:rsidR="00B24200">
        <w:t xml:space="preserve">the influence </w:t>
      </w:r>
      <w:r>
        <w:t xml:space="preserve">through an associative model; </w:t>
      </w:r>
      <w:r w:rsidR="0065346D">
        <w:t>the schemata for gravity appear</w:t>
      </w:r>
      <w:r>
        <w:t xml:space="preserve"> closely related to the schemata for melodic motion, and the understanding of the former assists in the understanding of the latter. </w:t>
      </w:r>
    </w:p>
    <w:p w14:paraId="5A297EE6" w14:textId="7AA49A13" w:rsidR="008A6510" w:rsidRDefault="00F62456" w:rsidP="008A6510">
      <w:pPr>
        <w:ind w:firstLine="720"/>
      </w:pPr>
      <w:r>
        <w:t xml:space="preserve">The biofunctional perspective </w:t>
      </w:r>
      <w:r w:rsidR="0065346D">
        <w:t>presents</w:t>
      </w:r>
      <w:r>
        <w:t xml:space="preserve"> a different, though not entirely separate,</w:t>
      </w:r>
      <w:r w:rsidR="008972B3">
        <w:t xml:space="preserve"> idea for</w:t>
      </w:r>
      <w:r>
        <w:t xml:space="preserve"> consider</w:t>
      </w:r>
      <w:r w:rsidR="008972B3">
        <w:t>ation</w:t>
      </w:r>
      <w:r>
        <w:t xml:space="preserve">. </w:t>
      </w:r>
      <w:r w:rsidR="008972B3">
        <w:t xml:space="preserve">In the formative stages of </w:t>
      </w:r>
      <w:r w:rsidR="00E35DD7">
        <w:t xml:space="preserve">the development of our </w:t>
      </w:r>
      <w:r w:rsidR="0065346D">
        <w:t xml:space="preserve">metaschema for how </w:t>
      </w:r>
      <w:r w:rsidR="00E35DD7">
        <w:t>mu</w:t>
      </w:r>
      <w:r w:rsidR="0065346D">
        <w:t>sic works</w:t>
      </w:r>
      <w:r w:rsidR="00D9609A">
        <w:t xml:space="preserve">, </w:t>
      </w:r>
      <w:r w:rsidR="007967EB">
        <w:t xml:space="preserve">where </w:t>
      </w:r>
      <w:r w:rsidR="00D9609A">
        <w:t xml:space="preserve">schemata </w:t>
      </w:r>
      <w:r w:rsidR="007967EB">
        <w:t>begin to collaborate to account for musical sensory data</w:t>
      </w:r>
      <w:r w:rsidR="00E35DD7">
        <w:t xml:space="preserve">, we are unlikely to </w:t>
      </w:r>
      <w:r w:rsidR="007967EB">
        <w:t>consciously</w:t>
      </w:r>
      <w:r w:rsidR="00E35DD7">
        <w:t xml:space="preserve"> know that sound waves, vibrating </w:t>
      </w:r>
      <w:r w:rsidR="007967EB">
        <w:t xml:space="preserve">x </w:t>
      </w:r>
      <w:r w:rsidR="00E35DD7">
        <w:t xml:space="preserve">times per second, determine pitches. Middle C, for example, is </w:t>
      </w:r>
      <w:r w:rsidR="007967EB">
        <w:t>produced</w:t>
      </w:r>
      <w:r w:rsidR="00E35DD7">
        <w:t xml:space="preserve"> by sound waves vibrating 256 times per second. Thinking of pitches in terms of invisible sound waves vibrating the air particles at </w:t>
      </w:r>
      <w:r w:rsidR="007967EB">
        <w:t>faster</w:t>
      </w:r>
      <w:r w:rsidR="00E35DD7">
        <w:t xml:space="preserve"> or </w:t>
      </w:r>
      <w:r w:rsidR="007967EB">
        <w:t>slower</w:t>
      </w:r>
      <w:r w:rsidR="00E35DD7">
        <w:t xml:space="preserve"> speeds requires a much more sophisticated knowledge of physics than we are conscious of having when first attempting to discuss musical p</w:t>
      </w:r>
      <w:r w:rsidR="00F91ACD">
        <w:t>assages. The concept of high versus</w:t>
      </w:r>
      <w:r w:rsidR="00E35DD7">
        <w:t xml:space="preserve"> low, on the other hand, is comparatively</w:t>
      </w:r>
      <w:r w:rsidR="00D82FE0">
        <w:t xml:space="preserve"> less complex. As we interpret a melody, the less complicated, and more thoroughly formed, schema for height applies itself while the more complicated, and less </w:t>
      </w:r>
      <w:r w:rsidR="00270067">
        <w:t>complete</w:t>
      </w:r>
      <w:r w:rsidR="00D82FE0">
        <w:t xml:space="preserve">, schema for pitch frequency will not have the necessary refinement to know it should apply itself. We will therefore visualize a melody as points higher or lower on a plane rather than </w:t>
      </w:r>
      <w:r w:rsidR="008255BC">
        <w:t xml:space="preserve">visualizing frequencies of vibrations hitting our eardrums. Note that this does not necessarily mean we do not have an implicit understanding of the true nature of pitch frequency, only that </w:t>
      </w:r>
      <w:r w:rsidR="006A606A">
        <w:t>we do not have an effective manner of conveying it</w:t>
      </w:r>
      <w:r w:rsidR="008255BC">
        <w:t xml:space="preserve">. Interestingly, it is more likely that a melody composed of lower-frequency pitches will </w:t>
      </w:r>
      <w:r w:rsidR="008255BC">
        <w:lastRenderedPageBreak/>
        <w:t>be composed in a slower tempo as compared to a faster tempo;</w:t>
      </w:r>
      <w:r w:rsidR="006A606A">
        <w:rPr>
          <w:rStyle w:val="FootnoteReference"/>
        </w:rPr>
        <w:footnoteReference w:id="25"/>
      </w:r>
      <w:r w:rsidR="008255BC">
        <w:t xml:space="preserve"> perhaps this tendency could be thought of as </w:t>
      </w:r>
      <w:r w:rsidR="00DB463F">
        <w:t>influenced by an implicit understanding of pitch</w:t>
      </w:r>
      <w:r w:rsidR="008255BC">
        <w:t xml:space="preserve"> </w:t>
      </w:r>
      <w:r w:rsidR="00DB463F">
        <w:t>frequency.</w:t>
      </w:r>
    </w:p>
    <w:p w14:paraId="04F62688" w14:textId="0EC73652" w:rsidR="008A6510" w:rsidRDefault="00B24200" w:rsidP="008A6510">
      <w:pPr>
        <w:ind w:firstLine="720"/>
      </w:pPr>
      <w:r>
        <w:t>Leman 1995</w:t>
      </w:r>
      <w:r w:rsidR="008A6510">
        <w:t xml:space="preserve"> developed a tone-center perception model that could transform musical signals into virtual pitch patterns that would </w:t>
      </w:r>
      <w:r w:rsidR="006A606A">
        <w:t>organize themselves</w:t>
      </w:r>
      <w:r w:rsidR="008A6510">
        <w:t xml:space="preserve"> into schemata.</w:t>
      </w:r>
      <w:r w:rsidR="00DB463F">
        <w:t xml:space="preserve"> The model was most effective when it was programmed to compare incoming data to past data and </w:t>
      </w:r>
      <w:r w:rsidR="00DB463F">
        <w:rPr>
          <w:i/>
        </w:rPr>
        <w:t>also</w:t>
      </w:r>
      <w:r w:rsidR="00DB463F">
        <w:t xml:space="preserve"> update its schemata store after each additional piece of data. </w:t>
      </w:r>
      <w:r w:rsidR="008A6510">
        <w:t>Over long-term learning, new information gradually altered the model’s perception of tone center through schemata-driven contemplation, through the application of organized information to the understanding of the relationships between pitches. The schemata were influential in the perceiving of new information, but the new information also inf</w:t>
      </w:r>
      <w:r w:rsidR="00DB463F">
        <w:t xml:space="preserve">luenced the schemata themselves. </w:t>
      </w:r>
    </w:p>
    <w:p w14:paraId="7230F53D" w14:textId="40ED090B" w:rsidR="008A6510" w:rsidRDefault="006A606A" w:rsidP="008A6510">
      <w:pPr>
        <w:ind w:firstLine="720"/>
      </w:pPr>
      <w:r>
        <w:t>Matsunaga, Hartono, and Abe 2015</w:t>
      </w:r>
      <w:r w:rsidR="008A6510">
        <w:t xml:space="preserve"> were able to build a connectionist model—the Learning Network for Tonal Schema (LeNTS)—to mimic the learning of culture-bound schemata through musical experience and training. They found that the process of acquiring a tonal schema entailed small and incremental changes over time and a higher dependence on </w:t>
      </w:r>
      <w:r w:rsidR="00A73D42">
        <w:t>exposure to musical</w:t>
      </w:r>
      <w:r>
        <w:t xml:space="preserve"> </w:t>
      </w:r>
      <w:r w:rsidR="00A73D42">
        <w:t>excerpts</w:t>
      </w:r>
      <w:r w:rsidR="008A6510">
        <w:t xml:space="preserve"> than on practice time. Further, </w:t>
      </w:r>
      <w:r w:rsidR="00A73D42">
        <w:t>the process of internalizing schemata</w:t>
      </w:r>
      <w:r w:rsidR="008A6510">
        <w:t xml:space="preserve"> could be culturally invariant, meaning that regardless of the culture </w:t>
      </w:r>
      <w:r w:rsidR="00A73D42">
        <w:t>to which the model was bound, the model</w:t>
      </w:r>
      <w:r w:rsidR="008A6510">
        <w:t xml:space="preserve"> had no trouble creating schemata. </w:t>
      </w:r>
      <w:r w:rsidR="00222941">
        <w:t>Both of the above studies provide support for biofunctional schemata, as well as examples of how they may be working in musical understanding.</w:t>
      </w:r>
    </w:p>
    <w:p w14:paraId="4FB8E19B" w14:textId="7F25397B" w:rsidR="008A6510" w:rsidRDefault="008A6510" w:rsidP="00161087">
      <w:pPr>
        <w:ind w:firstLine="720"/>
      </w:pPr>
      <w:r>
        <w:lastRenderedPageBreak/>
        <w:t xml:space="preserve">Vuvan, Podolak, and Schmuckler 2014 found </w:t>
      </w:r>
      <w:r w:rsidR="00270067">
        <w:t xml:space="preserve">that </w:t>
      </w:r>
      <w:r>
        <w:t>tonal expectancies impacted the formation of false memories when participants listened to melodies. In a stable, tonal setting, listeners hold high expectations for melodic tendencies whereas in a less stable, atonal setting, listeners hold comparatively low expectations for melodic tendencies. In their study, they were able to trick participants into believing</w:t>
      </w:r>
      <w:r w:rsidR="00270067">
        <w:t xml:space="preserve"> that</w:t>
      </w:r>
      <w:r>
        <w:t xml:space="preserve"> a particular note sounded by playing into the expectations set by typical melodic tendencies. This experiment bears a resemblance to Bartlett’s experiment with the Native American folktales</w:t>
      </w:r>
      <w:r w:rsidR="00222941">
        <w:t>, and exemplifies the influential aspect of schemata on sensory information</w:t>
      </w:r>
      <w:r>
        <w:t xml:space="preserve">. </w:t>
      </w:r>
    </w:p>
    <w:p w14:paraId="02B3DB91" w14:textId="732610B3" w:rsidR="008A6510" w:rsidRDefault="00161087" w:rsidP="0003188C">
      <w:pPr>
        <w:ind w:firstLine="720"/>
      </w:pPr>
      <w:r>
        <w:t>Benjamin Anderson discussed</w:t>
      </w:r>
      <w:r w:rsidR="008A6510">
        <w:t xml:space="preserve"> musical schemata in a novel way, considering two main categories: </w:t>
      </w:r>
      <w:r w:rsidR="008A6510">
        <w:rPr>
          <w:i/>
        </w:rPr>
        <w:t xml:space="preserve">a priori </w:t>
      </w:r>
      <w:r w:rsidR="008A6510">
        <w:t xml:space="preserve">schemata and </w:t>
      </w:r>
      <w:r w:rsidR="008A6510">
        <w:rPr>
          <w:i/>
        </w:rPr>
        <w:t>ad hoc</w:t>
      </w:r>
      <w:r>
        <w:t xml:space="preserve"> schemata. He differentiated them </w:t>
      </w:r>
      <w:r w:rsidR="00A73D42">
        <w:t>in this way</w:t>
      </w:r>
      <w:r w:rsidR="009D1453">
        <w:t xml:space="preserve">: </w:t>
      </w:r>
      <w:r w:rsidR="009D1453">
        <w:rPr>
          <w:i/>
        </w:rPr>
        <w:t>a priori</w:t>
      </w:r>
      <w:r w:rsidR="009D1453">
        <w:t xml:space="preserve"> schemata “influence the understanding of musical styles and cultures</w:t>
      </w:r>
      <w:r w:rsidR="001B4CDD">
        <w:t xml:space="preserve"> [originating]</w:t>
      </w:r>
      <w:r w:rsidR="009D1453">
        <w:t xml:space="preserve"> from </w:t>
      </w:r>
      <w:r w:rsidR="009D1453">
        <w:rPr>
          <w:i/>
        </w:rPr>
        <w:t xml:space="preserve">ad hoc </w:t>
      </w:r>
      <w:r w:rsidR="009D1453">
        <w:t>schemas that are necessary to understand a novel musical work.”</w:t>
      </w:r>
      <w:r w:rsidR="009D1453">
        <w:rPr>
          <w:rStyle w:val="FootnoteReference"/>
        </w:rPr>
        <w:footnoteReference w:id="26"/>
      </w:r>
      <w:r w:rsidR="002A4ED0">
        <w:t xml:space="preserve"> H</w:t>
      </w:r>
      <w:r w:rsidR="00423953">
        <w:t>is research p</w:t>
      </w:r>
      <w:r w:rsidR="005F41AE">
        <w:t>rovides evidence that after a few hearings of a piece of music, a listener will categorize musical units based upon their timbre, texture, loudness, and/or articulation, which he defines as secondary parameters</w:t>
      </w:r>
      <w:r w:rsidR="00A73D42">
        <w:t xml:space="preserve"> </w:t>
      </w:r>
      <w:r w:rsidR="00970A1F">
        <w:t>(</w:t>
      </w:r>
      <w:r w:rsidR="00A73D42">
        <w:t>after Meyer</w:t>
      </w:r>
      <w:r w:rsidR="00970A1F">
        <w:t>)</w:t>
      </w:r>
      <w:r w:rsidR="005F41AE">
        <w:t xml:space="preserve">. After hearing the musical units repeatedly, the listener will begin to categorize based on what he calls primary parameters, such as melody and harmony. He </w:t>
      </w:r>
      <w:r w:rsidR="001C1F24">
        <w:t>explains:</w:t>
      </w:r>
      <w:r w:rsidR="005F41AE">
        <w:t xml:space="preserve"> “w</w:t>
      </w:r>
      <w:r w:rsidR="005F41AE" w:rsidRPr="005F41AE">
        <w:t xml:space="preserve">hile sometimes simple familiarity is enough for listeners to take this step, other times listeners need to be primed by being told what to listen for </w:t>
      </w:r>
      <w:r w:rsidR="004B67F7">
        <w:t xml:space="preserve">[in order] </w:t>
      </w:r>
      <w:r w:rsidR="005F41AE" w:rsidRPr="005F41AE">
        <w:t xml:space="preserve">to begin to group based on the </w:t>
      </w:r>
      <w:r w:rsidR="005F41AE" w:rsidRPr="005F41AE">
        <w:lastRenderedPageBreak/>
        <w:t>c</w:t>
      </w:r>
      <w:r w:rsidR="005F41AE">
        <w:t>ontent of the melody or harmony.”</w:t>
      </w:r>
      <w:r w:rsidR="005F41AE">
        <w:rPr>
          <w:rStyle w:val="FootnoteReference"/>
        </w:rPr>
        <w:footnoteReference w:id="27"/>
      </w:r>
      <w:r w:rsidR="005F41AE">
        <w:t xml:space="preserve"> </w:t>
      </w:r>
      <w:r w:rsidR="00A73D42">
        <w:t>In</w:t>
      </w:r>
      <w:r w:rsidR="001C1F24">
        <w:t xml:space="preserve"> my interpretation, this f</w:t>
      </w:r>
      <w:r w:rsidR="00A73D42">
        <w:t>inding reads as follows: while the</w:t>
      </w:r>
      <w:r w:rsidR="001C1F24">
        <w:t xml:space="preserve"> repetitive listening of a musical unit will eventually </w:t>
      </w:r>
      <w:r w:rsidR="00A73D42">
        <w:t>build a strong musical schema for that unit</w:t>
      </w:r>
      <w:r w:rsidR="00695AB2">
        <w:t xml:space="preserve">, explicit instruction will </w:t>
      </w:r>
      <w:r w:rsidR="00BF240A">
        <w:t xml:space="preserve">expedite the </w:t>
      </w:r>
      <w:r w:rsidR="00553AF7">
        <w:t xml:space="preserve">maturation of the schema as well as direct its </w:t>
      </w:r>
      <w:r w:rsidR="00270067">
        <w:t xml:space="preserve">immediate </w:t>
      </w:r>
      <w:r w:rsidR="00553AF7">
        <w:t>use in the following listening task.</w:t>
      </w:r>
    </w:p>
    <w:p w14:paraId="169397A7" w14:textId="77777777" w:rsidR="008E1B5E" w:rsidRDefault="008E1B5E" w:rsidP="00530E6F">
      <w:pPr>
        <w:pStyle w:val="Heading2"/>
      </w:pPr>
    </w:p>
    <w:p w14:paraId="66013326" w14:textId="36A391A9" w:rsidR="00530E6F" w:rsidRDefault="00530E6F" w:rsidP="00530E6F">
      <w:pPr>
        <w:pStyle w:val="Heading2"/>
      </w:pPr>
      <w:bookmarkStart w:id="19" w:name="_Toc482347036"/>
      <w:r>
        <w:t>2.3 Future Research</w:t>
      </w:r>
      <w:bookmarkEnd w:id="19"/>
    </w:p>
    <w:p w14:paraId="4125383C" w14:textId="3E2A56AC" w:rsidR="008C1964" w:rsidRDefault="00530E6F" w:rsidP="00530E6F">
      <w:r>
        <w:tab/>
        <w:t xml:space="preserve">Oura 1991 demonstrates that a </w:t>
      </w:r>
      <w:r>
        <w:rPr>
          <w:i/>
        </w:rPr>
        <w:t>reduced-pitch-pattern model</w:t>
      </w:r>
      <w:r>
        <w:t xml:space="preserve"> best accounts for expert musicians’ success in melodic memorization. Though it used different terminology, the model </w:t>
      </w:r>
      <w:r w:rsidR="000D0A23">
        <w:t>proposes</w:t>
      </w:r>
      <w:r w:rsidR="000D0A23" w:rsidRPr="000D0A23">
        <w:t xml:space="preserve"> that experienced listeners </w:t>
      </w:r>
      <w:r w:rsidR="000D0A23">
        <w:t>parse</w:t>
      </w:r>
      <w:r w:rsidR="000D0A23" w:rsidRPr="000D0A23">
        <w:t xml:space="preserve"> a melody into segmen</w:t>
      </w:r>
      <w:r w:rsidR="000D0A23">
        <w:t>ts,</w:t>
      </w:r>
      <w:r w:rsidR="000D0A23" w:rsidRPr="000D0A23">
        <w:t xml:space="preserve"> derive a reduced pitch pattern from each </w:t>
      </w:r>
      <w:r w:rsidR="000D0A23">
        <w:t xml:space="preserve">of those </w:t>
      </w:r>
      <w:r w:rsidR="000D0A23" w:rsidRPr="000D0A23">
        <w:t>segment</w:t>
      </w:r>
      <w:r w:rsidR="000D0A23">
        <w:t>s</w:t>
      </w:r>
      <w:r w:rsidR="000D0A23" w:rsidRPr="000D0A23">
        <w:t xml:space="preserve">, and then </w:t>
      </w:r>
      <w:r w:rsidR="000D0A23">
        <w:t>attempt</w:t>
      </w:r>
      <w:r w:rsidR="000D0A23" w:rsidRPr="000D0A23">
        <w:t xml:space="preserve"> to matc</w:t>
      </w:r>
      <w:r w:rsidR="000D0A23">
        <w:t>h</w:t>
      </w:r>
      <w:r w:rsidR="000D0A23" w:rsidRPr="000D0A23">
        <w:t xml:space="preserve"> each </w:t>
      </w:r>
      <w:r w:rsidR="000D0A23">
        <w:t xml:space="preserve">reduced pitch </w:t>
      </w:r>
      <w:r w:rsidR="000D0A23" w:rsidRPr="000D0A23">
        <w:t xml:space="preserve">pattern to </w:t>
      </w:r>
      <w:r w:rsidR="000D0A23">
        <w:t xml:space="preserve">a musical schema. The study does not account, however, for why some novice aural skills students appear to be able to use the same process and achieve similar success. </w:t>
      </w:r>
      <w:r w:rsidR="00265B92">
        <w:t>I contend that early student success in aural skills is largely influenced by the student’s pre-formed musical metaschemata. Perhaps some students, though inexperienced in aural skills tasks, are very experienced listeners in regards to music of the common-practice period, and therefore benefit from a musical metaschema they’ve implicitly learned to apply in much the same way that experts in aural skills tasks have learned to do</w:t>
      </w:r>
      <w:r w:rsidR="008E1B5E">
        <w:t>. To test this hypothesis, a survey of incoming students would collect information to determine the level of experience each student has with the music of the common-practice period</w:t>
      </w:r>
      <w:r w:rsidR="004862DF">
        <w:t xml:space="preserve">, inquiring about what type of music the student listens to most, the instrument she plays, the type of music she performs, and so </w:t>
      </w:r>
      <w:r w:rsidR="004862DF">
        <w:lastRenderedPageBreak/>
        <w:t>on</w:t>
      </w:r>
      <w:r w:rsidR="008E1B5E">
        <w:t>. Then, a</w:t>
      </w:r>
      <w:r w:rsidR="004862DF">
        <w:t>n assessment</w:t>
      </w:r>
      <w:r w:rsidR="008E1B5E">
        <w:t xml:space="preserve"> </w:t>
      </w:r>
      <w:r w:rsidR="008C1964">
        <w:t xml:space="preserve">would seek to determine each student’s ability to recognize the basic tonal tendencies of that musical period. </w:t>
      </w:r>
    </w:p>
    <w:p w14:paraId="6E0F23EE" w14:textId="4CD0FC3D" w:rsidR="00265B92" w:rsidRDefault="008C1964" w:rsidP="008C1964">
      <w:pPr>
        <w:ind w:firstLine="720"/>
      </w:pPr>
      <w:r>
        <w:t xml:space="preserve">For an example of such a task, consider </w:t>
      </w:r>
      <w:r w:rsidR="00090C88">
        <w:t xml:space="preserve">the line of quarter notes in Figure 4. An expert should notice the melody, for a lack of a better term, features a string of basic tonal patterns commonly present in the music of the common-practice period. </w:t>
      </w:r>
      <w:r w:rsidR="004862DF">
        <w:t xml:space="preserve">The first four notes form a tonic </w:t>
      </w:r>
      <w:r w:rsidR="00C96D96">
        <w:t>arpeggiation</w:t>
      </w:r>
      <w:r w:rsidR="004862DF">
        <w:t xml:space="preserve"> in the key of C, for instance. The assessment might ask the students to section this melody into six smaller chunks; I would analyze the beginning students’ responses in comparison to responses of expert students. While the beginning student may not yet know the terminology to describe each melodic pattern, she may have an implicit understanding that would allow her to successfully parse the melody as compared to an expert student. </w:t>
      </w:r>
    </w:p>
    <w:p w14:paraId="5F1B5A3F" w14:textId="77777777" w:rsidR="00090C88" w:rsidRDefault="00090C88" w:rsidP="00090C88">
      <w:pPr>
        <w:keepNext/>
      </w:pPr>
      <w:r>
        <w:rPr>
          <w:noProof/>
          <w:lang w:bidi="ar-SA"/>
        </w:rPr>
        <w:drawing>
          <wp:inline distT="0" distB="0" distL="0" distR="0" wp14:anchorId="3BC8AFBA" wp14:editId="23984E98">
            <wp:extent cx="5394960" cy="546100"/>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05-11 at 9.25.23 P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4960" cy="546100"/>
                    </a:xfrm>
                    <a:prstGeom prst="rect">
                      <a:avLst/>
                    </a:prstGeom>
                  </pic:spPr>
                </pic:pic>
              </a:graphicData>
            </a:graphic>
          </wp:inline>
        </w:drawing>
      </w:r>
    </w:p>
    <w:p w14:paraId="4FBCE045" w14:textId="722570AA" w:rsidR="00090C88" w:rsidRDefault="00090C88" w:rsidP="00090C88">
      <w:pPr>
        <w:pStyle w:val="Caption"/>
      </w:pPr>
      <w:bookmarkStart w:id="20" w:name="_Toc482347049"/>
      <w:r>
        <w:t xml:space="preserve">Figure </w:t>
      </w:r>
      <w:fldSimple w:instr=" SEQ Figure \* ARABIC ">
        <w:r>
          <w:rPr>
            <w:noProof/>
          </w:rPr>
          <w:t>4</w:t>
        </w:r>
      </w:fldSimple>
      <w:r>
        <w:t xml:space="preserve"> A melodic line featuring basic tonal patterns.</w:t>
      </w:r>
      <w:bookmarkEnd w:id="20"/>
    </w:p>
    <w:p w14:paraId="788271D5" w14:textId="77777777" w:rsidR="00090C88" w:rsidRDefault="00090C88" w:rsidP="00090C88"/>
    <w:p w14:paraId="102749A4" w14:textId="3360A9FF" w:rsidR="004862DF" w:rsidRPr="00090C88" w:rsidRDefault="004862DF" w:rsidP="00090C88">
      <w:r>
        <w:tab/>
        <w:t>Another task may be to have the students indicate, via a Likert-scale response, the extent to which they would expect the second of two aurally presented chords to follow the first within music of the common-practice period. Multidimensional scaling</w:t>
      </w:r>
      <w:r w:rsidR="00722954">
        <w:t xml:space="preserve"> analysis could then provide support, or make null, the hypothesis that beginning students who have more experience with the musical period would be more likely to perform similarly to expert students on various aural skills tasks.</w:t>
      </w:r>
    </w:p>
    <w:p w14:paraId="09DD29F1" w14:textId="1D05CFD6" w:rsidR="00A73D42" w:rsidRDefault="00C47C69" w:rsidP="0003188C">
      <w:pPr>
        <w:ind w:firstLine="720"/>
      </w:pPr>
      <w:r>
        <w:t xml:space="preserve">Researching metaschemata in the context of musical learning opens the field of music to </w:t>
      </w:r>
      <w:r w:rsidR="00D4308E">
        <w:t>other</w:t>
      </w:r>
      <w:r>
        <w:t xml:space="preserve"> interdisciplinary exploits. Deschenes 1998, for example, argues for an anthropological study of music,</w:t>
      </w:r>
      <w:r w:rsidR="006056C5">
        <w:t xml:space="preserve"> asserting that when we listen to unfamiliar </w:t>
      </w:r>
      <w:r>
        <w:t>music</w:t>
      </w:r>
      <w:r w:rsidR="006056C5">
        <w:t>,</w:t>
      </w:r>
      <w:r>
        <w:t xml:space="preserve"> we </w:t>
      </w:r>
      <w:r>
        <w:lastRenderedPageBreak/>
        <w:t xml:space="preserve">also become acquainted with </w:t>
      </w:r>
      <w:r w:rsidR="006056C5">
        <w:t>that music’s</w:t>
      </w:r>
      <w:r>
        <w:t xml:space="preserve"> underlying c</w:t>
      </w:r>
      <w:r w:rsidR="006056C5">
        <w:t>ultural context.</w:t>
      </w:r>
      <w:r w:rsidR="00CF19C1">
        <w:t xml:space="preserve"> What might cause music to be so culturally emblematic? Could a unique cultural metaschema</w:t>
      </w:r>
      <w:r w:rsidR="00CE1FA1">
        <w:t>—perhaps an amalgamation of schemata involving language, social rules, country values, and so on—</w:t>
      </w:r>
      <w:r w:rsidR="00CF19C1">
        <w:t xml:space="preserve">influence </w:t>
      </w:r>
      <w:r w:rsidR="0037666D">
        <w:t xml:space="preserve">the </w:t>
      </w:r>
      <w:r w:rsidR="00CC46A2">
        <w:t>way in which the</w:t>
      </w:r>
      <w:r w:rsidR="0037666D">
        <w:t xml:space="preserve"> people of that culture create</w:t>
      </w:r>
      <w:r w:rsidR="00CC46A2">
        <w:t xml:space="preserve"> and enjoy</w:t>
      </w:r>
      <w:r w:rsidR="0037666D">
        <w:t xml:space="preserve"> music?</w:t>
      </w:r>
      <w:r w:rsidR="00CE1FA1">
        <w:rPr>
          <w:rStyle w:val="FootnoteReference"/>
        </w:rPr>
        <w:footnoteReference w:id="28"/>
      </w:r>
      <w:r w:rsidR="0037666D">
        <w:t xml:space="preserve"> </w:t>
      </w:r>
      <w:r w:rsidR="00D73870">
        <w:t xml:space="preserve">Further research will need to provide evidence for my proposed metaschematic influence; should the model prove </w:t>
      </w:r>
      <w:r w:rsidR="00750043">
        <w:t>useful, then metaschemata may be an interesting and fruitful lens through which researchers can continue to investigate human cognition. Alas, this document will merely set the stage</w:t>
      </w:r>
      <w:r w:rsidR="00D35376">
        <w:t xml:space="preserve"> for continued research</w:t>
      </w:r>
      <w:r w:rsidR="00750043">
        <w:t>, beginning with considerations for the pedagogy of aural skills.</w:t>
      </w:r>
    </w:p>
    <w:p w14:paraId="40AA9F6D" w14:textId="77777777" w:rsidR="0003188C" w:rsidRPr="009D1453" w:rsidRDefault="0003188C" w:rsidP="0003188C">
      <w:pPr>
        <w:ind w:firstLine="720"/>
      </w:pPr>
    </w:p>
    <w:p w14:paraId="16E3FE3D" w14:textId="77777777" w:rsidR="0079261D" w:rsidRPr="00913FA6" w:rsidRDefault="0079261D" w:rsidP="0079261D"/>
    <w:p w14:paraId="558CECB5" w14:textId="2D8B48D3" w:rsidR="009F2465" w:rsidRDefault="00A0094B" w:rsidP="00270067">
      <w:pPr>
        <w:pStyle w:val="Heading1"/>
        <w:jc w:val="left"/>
      </w:pPr>
      <w:r>
        <w:br w:type="page"/>
      </w:r>
    </w:p>
    <w:p w14:paraId="7916008C" w14:textId="182889FA" w:rsidR="00AF2C38" w:rsidRDefault="00E56570" w:rsidP="00833B00">
      <w:pPr>
        <w:pStyle w:val="Heading1"/>
      </w:pPr>
      <w:bookmarkStart w:id="21" w:name="_Toc482347037"/>
      <w:r>
        <w:lastRenderedPageBreak/>
        <w:t>Chapter 3</w:t>
      </w:r>
      <w:r w:rsidR="00F25727">
        <w:t xml:space="preserve">: </w:t>
      </w:r>
      <w:r w:rsidR="00AF2C38">
        <w:t>Applications</w:t>
      </w:r>
      <w:r w:rsidR="00F25727">
        <w:t xml:space="preserve"> for Music Theory Pedagogy</w:t>
      </w:r>
      <w:bookmarkEnd w:id="21"/>
    </w:p>
    <w:p w14:paraId="56126BE0" w14:textId="0C6BD26E" w:rsidR="00F25727" w:rsidRDefault="00E56570" w:rsidP="00F25727">
      <w:pPr>
        <w:pStyle w:val="Heading2"/>
      </w:pPr>
      <w:bookmarkStart w:id="22" w:name="_Toc482347038"/>
      <w:r>
        <w:t>3</w:t>
      </w:r>
      <w:r w:rsidR="00E846F4">
        <w:t xml:space="preserve">.1 </w:t>
      </w:r>
      <w:r w:rsidR="00A84275">
        <w:t>Why Learn Aural S</w:t>
      </w:r>
      <w:r w:rsidR="00F25727">
        <w:t>kills?</w:t>
      </w:r>
      <w:bookmarkEnd w:id="22"/>
    </w:p>
    <w:p w14:paraId="1BC152E9" w14:textId="0CEA701C" w:rsidR="00F25727" w:rsidRDefault="00DA25EC" w:rsidP="00F25727">
      <w:pPr>
        <w:ind w:firstLine="720"/>
      </w:pPr>
      <w:r>
        <w:t>A question at least one student will inevitably ask is</w:t>
      </w:r>
      <w:r w:rsidR="00F25727">
        <w:t>: why is this important? When will I ever use this? In the case of aural skills, Michael Rogers asserts that dictation and sight-singing are “different avenues to the single goal of developing internal musical perception—the ability to hear musical relationships accurately and with understanding… to produce a certain kind of listener who can hear sound as meaningful patterns.”</w:t>
      </w:r>
      <w:r w:rsidR="00F25727">
        <w:rPr>
          <w:rStyle w:val="FootnoteReference"/>
        </w:rPr>
        <w:footnoteReference w:id="29"/>
      </w:r>
      <w:r w:rsidR="00F25727">
        <w:t xml:space="preserve"> Dictations are not meant to teach students to accurately transcribe </w:t>
      </w:r>
      <w:r>
        <w:t>notes and rhythms</w:t>
      </w:r>
      <w:r w:rsidR="00F25727">
        <w:t xml:space="preserve"> like a stenographer transcribes court proceedings, nor are sight-singing exercises intended to produce expert vocalists. What makes aural skills valuable “is the working out of the solution—the analytical act itself.”</w:t>
      </w:r>
      <w:r w:rsidR="00F25727">
        <w:rPr>
          <w:rStyle w:val="FootnoteReference"/>
        </w:rPr>
        <w:footnoteReference w:id="30"/>
      </w:r>
      <w:r w:rsidR="00F25727">
        <w:t xml:space="preserve"> </w:t>
      </w:r>
      <w:r>
        <w:t>In other words, the cognitive process undertaken for the aural skills task</w:t>
      </w:r>
      <w:r w:rsidR="00A43233">
        <w:t xml:space="preserve"> is crucial</w:t>
      </w:r>
      <w:r>
        <w:t>, not the end result.</w:t>
      </w:r>
    </w:p>
    <w:p w14:paraId="38865F12" w14:textId="32301EE9" w:rsidR="00F25727" w:rsidRDefault="00F25727" w:rsidP="00F25727">
      <w:pPr>
        <w:ind w:firstLine="720"/>
      </w:pPr>
      <w:r>
        <w:t xml:space="preserve">The relationship between aural skills and analytical skills can be analogized to </w:t>
      </w:r>
      <w:r w:rsidR="00DA25EC">
        <w:t>that</w:t>
      </w:r>
      <w:r>
        <w:t xml:space="preserve"> between a chemistry lecture and its lab: </w:t>
      </w:r>
      <w:r w:rsidR="00DA25EC">
        <w:t xml:space="preserve">in each case, the two components </w:t>
      </w:r>
      <w:r>
        <w:t>are meant to augment one another</w:t>
      </w:r>
      <w:r w:rsidR="00DA25EC">
        <w:t>—the second component</w:t>
      </w:r>
      <w:r>
        <w:t xml:space="preserve"> trains the mind through a more hands-on application of the knowledge gained in the former. </w:t>
      </w:r>
      <w:r w:rsidR="00DA25EC">
        <w:t>The theory lecture, which teaches cognitive skills, and the aural skills lab, which applies those skills, enrich each other an</w:t>
      </w:r>
      <w:r w:rsidR="004B67F7">
        <w:t>d</w:t>
      </w:r>
      <w:r w:rsidR="00DA25EC">
        <w:t xml:space="preserve"> are mutually dependent; they </w:t>
      </w:r>
      <w:r w:rsidR="004B67F7">
        <w:t>are in a sense inseparable</w:t>
      </w:r>
      <w:r>
        <w:t>. As Rogers states, “the more thinking that takes place, the more there is to hear; the more listening that takes place, the more there is to ponder.”</w:t>
      </w:r>
      <w:r>
        <w:rPr>
          <w:rStyle w:val="FootnoteReference"/>
        </w:rPr>
        <w:footnoteReference w:id="31"/>
      </w:r>
      <w:r>
        <w:t xml:space="preserve"> Further</w:t>
      </w:r>
      <w:r w:rsidR="002B03A9">
        <w:t>more</w:t>
      </w:r>
      <w:r>
        <w:t xml:space="preserve">, aural skills tasks engage the student </w:t>
      </w:r>
      <w:r>
        <w:lastRenderedPageBreak/>
        <w:t xml:space="preserve">actively, so that the student learns the material by </w:t>
      </w:r>
      <w:r>
        <w:rPr>
          <w:i/>
        </w:rPr>
        <w:t>doing</w:t>
      </w:r>
      <w:r>
        <w:t xml:space="preserve">. Engaging with </w:t>
      </w:r>
      <w:r w:rsidR="000772DE">
        <w:t xml:space="preserve">the </w:t>
      </w:r>
      <w:r>
        <w:t>material physicall</w:t>
      </w:r>
      <w:r w:rsidR="00C96D96">
        <w:t>y, visu</w:t>
      </w:r>
      <w:r w:rsidR="000772DE">
        <w:t xml:space="preserve">ally, </w:t>
      </w:r>
      <w:r w:rsidR="000772DE" w:rsidRPr="000772DE">
        <w:rPr>
          <w:i/>
        </w:rPr>
        <w:t>and</w:t>
      </w:r>
      <w:r w:rsidR="000772DE">
        <w:t xml:space="preserve"> aurally leads to better recall of the material in the future</w:t>
      </w:r>
      <w:r w:rsidR="00DA25EC">
        <w:t>.</w:t>
      </w:r>
      <w:r w:rsidR="009902EE">
        <w:rPr>
          <w:rStyle w:val="FootnoteReference"/>
        </w:rPr>
        <w:footnoteReference w:id="32"/>
      </w:r>
    </w:p>
    <w:p w14:paraId="7E93D476" w14:textId="32C48FF3" w:rsidR="00DA25EC" w:rsidRDefault="00DA25EC" w:rsidP="00F25727">
      <w:pPr>
        <w:ind w:firstLine="720"/>
      </w:pPr>
      <w:r>
        <w:t>W</w:t>
      </w:r>
      <w:r w:rsidR="006A232A">
        <w:t>hy learn aural skills? Practically speaking, t</w:t>
      </w:r>
      <w:r>
        <w:t xml:space="preserve">hey provide a </w:t>
      </w:r>
      <w:r w:rsidR="006A232A">
        <w:t>more engaging medium through which to learn music–analytic skills</w:t>
      </w:r>
      <w:r w:rsidR="002B03A9">
        <w:t xml:space="preserve">, which should serve to strengthen student comprehension of musical analysis. </w:t>
      </w:r>
      <w:r w:rsidR="006A232A">
        <w:t xml:space="preserve">But even more importantly, </w:t>
      </w:r>
      <w:r w:rsidR="002B03A9">
        <w:t xml:space="preserve">in my opinion, aural skills connect written theory to performed music—the vast majority of students studying aural skills are musicians, after all. As Rogers again says it best: </w:t>
      </w:r>
    </w:p>
    <w:p w14:paraId="39D319BF" w14:textId="0E5D5EFE" w:rsidR="002B03A9" w:rsidRPr="002B03A9" w:rsidRDefault="002B03A9" w:rsidP="002B03A9">
      <w:pPr>
        <w:pStyle w:val="BlockQuotation"/>
      </w:pPr>
      <w:r>
        <w:t xml:space="preserve">Music should not be performed or heard as if it were a foreign language. To develop “native speakers,” the difference between </w:t>
      </w:r>
      <w:r>
        <w:rPr>
          <w:i/>
        </w:rPr>
        <w:t xml:space="preserve">getting the notes </w:t>
      </w:r>
      <w:r>
        <w:t xml:space="preserve">and </w:t>
      </w:r>
      <w:r>
        <w:rPr>
          <w:i/>
        </w:rPr>
        <w:t>grasping their sense</w:t>
      </w:r>
      <w:r>
        <w:t xml:space="preserve"> must be understood by the teacher and then conveyed to the student… True hearing success is probably best observed in sensitivity of interpretation through some performance medium. To nurture and cultivate such expressive values is a goal toward which valid ear training can contribute but which finally overflows far outside the confines of music theory classes.</w:t>
      </w:r>
      <w:r>
        <w:rPr>
          <w:rStyle w:val="FootnoteReference"/>
        </w:rPr>
        <w:footnoteReference w:id="33"/>
      </w:r>
    </w:p>
    <w:p w14:paraId="0CD7391B" w14:textId="77777777" w:rsidR="00E846F4" w:rsidRDefault="00E846F4" w:rsidP="00F25727">
      <w:pPr>
        <w:pStyle w:val="Heading2"/>
      </w:pPr>
    </w:p>
    <w:p w14:paraId="5D494542" w14:textId="516F3A5A" w:rsidR="00F25727" w:rsidRDefault="00E56570" w:rsidP="00F25727">
      <w:pPr>
        <w:pStyle w:val="Heading2"/>
      </w:pPr>
      <w:bookmarkStart w:id="23" w:name="_Toc482347039"/>
      <w:r>
        <w:t>3</w:t>
      </w:r>
      <w:r w:rsidR="00E846F4">
        <w:t xml:space="preserve">.2 </w:t>
      </w:r>
      <w:r w:rsidR="002B03A9">
        <w:t>Schemata in Aural S</w:t>
      </w:r>
      <w:r w:rsidR="00F25727">
        <w:t>kills</w:t>
      </w:r>
      <w:bookmarkEnd w:id="23"/>
    </w:p>
    <w:p w14:paraId="3D99F325" w14:textId="3A92F848" w:rsidR="00222941" w:rsidRPr="00222941" w:rsidRDefault="00222941" w:rsidP="00F25727">
      <w:pPr>
        <w:ind w:firstLine="720"/>
      </w:pPr>
      <w:r w:rsidRPr="00222941">
        <w:t xml:space="preserve">I suspect that one significant impact on a student’s use of the cognitive processes available to </w:t>
      </w:r>
      <w:r w:rsidR="00A43233">
        <w:t>her</w:t>
      </w:r>
      <w:r w:rsidR="002B03A9">
        <w:t xml:space="preserve"> </w:t>
      </w:r>
      <w:r w:rsidRPr="00222941">
        <w:t xml:space="preserve">is the sophistication of the student’s musical </w:t>
      </w:r>
      <w:r w:rsidR="002B03A9">
        <w:t>metaschema</w:t>
      </w:r>
      <w:r w:rsidRPr="00222941">
        <w:t xml:space="preserve"> for </w:t>
      </w:r>
      <w:r w:rsidR="002B03A9">
        <w:t xml:space="preserve">understanding </w:t>
      </w:r>
      <w:r w:rsidRPr="00222941">
        <w:t xml:space="preserve">music </w:t>
      </w:r>
      <w:r w:rsidR="00F25727">
        <w:t>in the common practice period. Again, w</w:t>
      </w:r>
      <w:r w:rsidRPr="00222941">
        <w:t>hile many co</w:t>
      </w:r>
      <w:r w:rsidR="00787381">
        <w:t>nsider schemata to be</w:t>
      </w:r>
      <w:r w:rsidRPr="00222941">
        <w:t xml:space="preserve"> constructs akin to frameworks or scripts, I prefer the biofunctional definition proposed by Iran-Nejad and Winsler. Using this metaphorical model for schemata, I assert that musical schemata develop autonomously and without supervision, and that they actively influence the strategies that students use when </w:t>
      </w:r>
      <w:r w:rsidR="002B03A9">
        <w:lastRenderedPageBreak/>
        <w:t>accomplishing</w:t>
      </w:r>
      <w:r w:rsidRPr="00222941">
        <w:t xml:space="preserve"> a</w:t>
      </w:r>
      <w:r w:rsidR="00827237">
        <w:t>ural skills</w:t>
      </w:r>
      <w:r w:rsidR="002B03A9">
        <w:t xml:space="preserve"> tasks</w:t>
      </w:r>
      <w:r w:rsidRPr="00222941">
        <w:t xml:space="preserve">. Schemata </w:t>
      </w:r>
      <w:r w:rsidR="002B03A9">
        <w:t>evolve</w:t>
      </w:r>
      <w:r w:rsidRPr="00222941">
        <w:t xml:space="preserve"> over time through a combination of self-alterations (implicit learning) and conscious alterations (explicit learning). When a schema fails to recognize the relevance of new information to its constitution, I consider it to lack the </w:t>
      </w:r>
      <w:r w:rsidR="002B03A9">
        <w:t>ability</w:t>
      </w:r>
      <w:r w:rsidRPr="00222941">
        <w:t xml:space="preserve"> to </w:t>
      </w:r>
      <w:r w:rsidR="002B03A9">
        <w:t>alter itself efficiently</w:t>
      </w:r>
      <w:r w:rsidRPr="00222941">
        <w:t>; in other words, unsophisticated schemata may fail to progress in a manner that is helpful in the long-term, or fail to progress entirely, without explicit instruction. Similar to evolutionary mutations</w:t>
      </w:r>
      <w:r w:rsidR="00987A25">
        <w:t>, a schema</w:t>
      </w:r>
      <w:r w:rsidRPr="00222941">
        <w:t xml:space="preserve"> develop</w:t>
      </w:r>
      <w:r w:rsidR="00987A25">
        <w:t>s</w:t>
      </w:r>
      <w:r w:rsidRPr="00222941">
        <w:t xml:space="preserve"> </w:t>
      </w:r>
      <w:r w:rsidR="00987A25">
        <w:t xml:space="preserve">incrementally </w:t>
      </w:r>
      <w:r w:rsidRPr="00222941">
        <w:t xml:space="preserve">and without the proper foresight to </w:t>
      </w:r>
      <w:r w:rsidR="00987A25">
        <w:t>know how to evolve efficiently for a future use</w:t>
      </w:r>
      <w:r w:rsidRPr="00222941">
        <w:t>. However, it is equally possibl</w:t>
      </w:r>
      <w:r w:rsidR="00B47073">
        <w:t>e that a</w:t>
      </w:r>
      <w:r w:rsidRPr="00222941">
        <w:t xml:space="preserve"> schema will develop in a helpful manner, especially when explicit learning aids the progress along the way.</w:t>
      </w:r>
    </w:p>
    <w:p w14:paraId="5611A024" w14:textId="77F9FF87" w:rsidR="00222941" w:rsidRPr="00222941" w:rsidRDefault="00222941" w:rsidP="00222941">
      <w:pPr>
        <w:ind w:firstLine="720"/>
      </w:pPr>
      <w:r w:rsidRPr="00222941">
        <w:t>Consider a self-taught pianist; she</w:t>
      </w:r>
      <w:r w:rsidR="00987A25">
        <w:t xml:space="preserve"> watches YouTube tutorials and g</w:t>
      </w:r>
      <w:r w:rsidRPr="00222941">
        <w:t>oog</w:t>
      </w:r>
      <w:r w:rsidR="00987A25">
        <w:t>les chord progressions;</w:t>
      </w:r>
      <w:r w:rsidRPr="00222941">
        <w:t xml:space="preserve"> perhaps she reads about proper </w:t>
      </w:r>
      <w:r w:rsidR="00987A25">
        <w:t>stature</w:t>
      </w:r>
      <w:r w:rsidRPr="00222941">
        <w:t xml:space="preserve"> and </w:t>
      </w:r>
      <w:r w:rsidR="00987A25">
        <w:t>studies performers as they play. In time,</w:t>
      </w:r>
      <w:r w:rsidRPr="00222941">
        <w:t xml:space="preserve"> she </w:t>
      </w:r>
      <w:r w:rsidR="00987A25">
        <w:t>gains</w:t>
      </w:r>
      <w:r w:rsidRPr="00222941">
        <w:t xml:space="preserve"> the ability to play the piano with a decent knowledge of chord configurations and the mechanics of </w:t>
      </w:r>
      <w:r w:rsidR="00987A25">
        <w:t>tone production</w:t>
      </w:r>
      <w:r w:rsidRPr="00222941">
        <w:t xml:space="preserve">. Five years into playing, she seeks out a piano teacher </w:t>
      </w:r>
      <w:r w:rsidR="00987A25">
        <w:t>for</w:t>
      </w:r>
      <w:r w:rsidRPr="00222941">
        <w:t xml:space="preserve"> private lessons. Her teacher finds t</w:t>
      </w:r>
      <w:r w:rsidR="00987A25">
        <w:t xml:space="preserve">hat she has been playing with </w:t>
      </w:r>
      <w:r w:rsidRPr="00222941">
        <w:t>horrid posture</w:t>
      </w:r>
      <w:r w:rsidR="00987A25">
        <w:t>, one</w:t>
      </w:r>
      <w:r w:rsidRPr="00222941">
        <w:t xml:space="preserve"> that prevents her from using the larger muscles in her arms,</w:t>
      </w:r>
      <w:r w:rsidR="00987A25">
        <w:t xml:space="preserve"> and finds</w:t>
      </w:r>
      <w:r w:rsidRPr="00222941">
        <w:t xml:space="preserve"> tension in her wrist and </w:t>
      </w:r>
      <w:r w:rsidR="00987A25">
        <w:t>a</w:t>
      </w:r>
      <w:r w:rsidRPr="00222941">
        <w:t xml:space="preserve"> lack of curvature in her fingers</w:t>
      </w:r>
      <w:r w:rsidR="00987A25">
        <w:t>, which</w:t>
      </w:r>
      <w:r w:rsidRPr="00222941">
        <w:t xml:space="preserve"> </w:t>
      </w:r>
      <w:r w:rsidR="00987A25">
        <w:t>hinders</w:t>
      </w:r>
      <w:r w:rsidRPr="00222941">
        <w:t xml:space="preserve"> her ability to play scalar passages in a fluid manner</w:t>
      </w:r>
      <w:r w:rsidR="00987A25">
        <w:t>.</w:t>
      </w:r>
      <w:r w:rsidRPr="00222941">
        <w:t xml:space="preserve"> Without supervision, the beginning pianist learned to perform the task successfully, but with inefficient methods. The poor habits a</w:t>
      </w:r>
      <w:r w:rsidR="007E3C59">
        <w:t>ctively inhibited adept</w:t>
      </w:r>
      <w:r w:rsidRPr="00222941">
        <w:t xml:space="preserve"> performance, and would need to be unlearned before the pianist could effectively </w:t>
      </w:r>
      <w:r w:rsidR="007E3C59">
        <w:t>advance</w:t>
      </w:r>
      <w:r w:rsidRPr="00222941">
        <w:t xml:space="preserve"> her technique and skill</w:t>
      </w:r>
      <w:r w:rsidR="00A43233">
        <w:t>s</w:t>
      </w:r>
      <w:r w:rsidRPr="00222941">
        <w:t>. She was also incapab</w:t>
      </w:r>
      <w:r w:rsidR="007E3C59">
        <w:t>le of noticing that she acquired</w:t>
      </w:r>
      <w:r w:rsidRPr="00222941">
        <w:t xml:space="preserve"> her understanding of playing</w:t>
      </w:r>
      <w:r w:rsidR="007E3C59">
        <w:t xml:space="preserve"> the piano in a</w:t>
      </w:r>
      <w:r w:rsidRPr="00222941">
        <w:t xml:space="preserve"> disadvantageous way; in striving for her goal to become a better pianist, she gathered individual skills incrementally and without the benefit of </w:t>
      </w:r>
      <w:r w:rsidR="00987A25">
        <w:t>the bigger picture</w:t>
      </w:r>
      <w:r w:rsidRPr="00222941">
        <w:t>.</w:t>
      </w:r>
    </w:p>
    <w:p w14:paraId="1F0EF71F" w14:textId="5473EB4D" w:rsidR="00222941" w:rsidRPr="00222941" w:rsidRDefault="00222941" w:rsidP="00222941">
      <w:pPr>
        <w:ind w:firstLine="720"/>
      </w:pPr>
      <w:r w:rsidRPr="00222941">
        <w:lastRenderedPageBreak/>
        <w:t xml:space="preserve">In this metaphor, the pianist represents a </w:t>
      </w:r>
      <w:r w:rsidR="00987A25">
        <w:t>meta</w:t>
      </w:r>
      <w:r w:rsidRPr="00222941">
        <w:t>schema,</w:t>
      </w:r>
      <w:r w:rsidR="00987A25">
        <w:t xml:space="preserve"> maturing</w:t>
      </w:r>
      <w:r w:rsidRPr="00222941">
        <w:t xml:space="preserve"> over time without supervision</w:t>
      </w:r>
      <w:r w:rsidR="00987A25">
        <w:t>; her “bad habits” might represent ill-formed schemata</w:t>
      </w:r>
      <w:r w:rsidRPr="00222941">
        <w:t>. The self-taught learning represents implicit learning, and the piano lesson represents explicit learning; the teacher, like the conscious self, intervenes in the pianist’s education with a more informed perspective, allowing for the more efficient connecting of</w:t>
      </w:r>
      <w:r w:rsidR="00987A25">
        <w:t xml:space="preserve"> concepts and</w:t>
      </w:r>
      <w:r w:rsidRPr="00222941">
        <w:t xml:space="preserve"> </w:t>
      </w:r>
      <w:r w:rsidR="002330FF">
        <w:t>simpler</w:t>
      </w:r>
      <w:r w:rsidR="00987A25">
        <w:t xml:space="preserve"> schemata</w:t>
      </w:r>
      <w:r w:rsidRPr="00222941">
        <w:t xml:space="preserve"> to one another. As the metaphor illustrates,</w:t>
      </w:r>
      <w:r w:rsidR="00987A25">
        <w:t xml:space="preserve"> schemata</w:t>
      </w:r>
      <w:r w:rsidRPr="00222941">
        <w:t xml:space="preserve"> are capable of becoming more advanced regardless of the conscious self’s awareness or instruction; they function on their own, and sometimes that leads to</w:t>
      </w:r>
      <w:r w:rsidR="007E3C59">
        <w:t xml:space="preserve"> the development of</w:t>
      </w:r>
      <w:r w:rsidR="00987A25">
        <w:t xml:space="preserve"> </w:t>
      </w:r>
      <w:r w:rsidR="007E3C59">
        <w:t>inhibitory</w:t>
      </w:r>
      <w:r w:rsidRPr="00222941">
        <w:t xml:space="preserve"> pieces of understanding about the concept it is at</w:t>
      </w:r>
      <w:r w:rsidR="007E3C59">
        <w:t>tempting to organize</w:t>
      </w:r>
      <w:r w:rsidRPr="00222941">
        <w:t xml:space="preserve">. </w:t>
      </w:r>
      <w:r w:rsidR="003B3D6C">
        <w:t>As a result</w:t>
      </w:r>
      <w:r w:rsidRPr="00222941">
        <w:t>, a person’s comprehension may not simpl</w:t>
      </w:r>
      <w:r w:rsidR="00916972">
        <w:t>y be wro</w:t>
      </w:r>
      <w:r w:rsidR="00A43233">
        <w:t>ng; it may also interfere with</w:t>
      </w:r>
      <w:r w:rsidR="003B3D6C">
        <w:t xml:space="preserve"> </w:t>
      </w:r>
      <w:r w:rsidRPr="00222941">
        <w:t xml:space="preserve">more accurate comprehension. </w:t>
      </w:r>
    </w:p>
    <w:p w14:paraId="3C4D8393" w14:textId="21E0E5FB" w:rsidR="00222941" w:rsidRPr="00222941" w:rsidRDefault="00222941" w:rsidP="00222941">
      <w:pPr>
        <w:ind w:firstLine="720"/>
      </w:pPr>
      <w:r w:rsidRPr="00222941">
        <w:t xml:space="preserve">I contend that when some students arrive in the aural skills classroom, they bring with them </w:t>
      </w:r>
      <w:r w:rsidR="003B3D6C">
        <w:t>an unsophisticated metaschema for music in the common practice period, as well as musical schemata that obstruct</w:t>
      </w:r>
      <w:r w:rsidRPr="00222941">
        <w:t xml:space="preserve"> the efficient acquisition of aural skills. Recognizing and addressing the problematic schemata would allow the aural skills instructor to teach more effectively, as she would be </w:t>
      </w:r>
      <w:r w:rsidR="00A43233">
        <w:t>addressing</w:t>
      </w:r>
      <w:r w:rsidRPr="00222941">
        <w:t xml:space="preserve"> the root </w:t>
      </w:r>
      <w:r w:rsidR="003B3D6C">
        <w:t>cause</w:t>
      </w:r>
      <w:r w:rsidRPr="00222941">
        <w:t xml:space="preserve"> instead of</w:t>
      </w:r>
      <w:r w:rsidR="00A43233">
        <w:t xml:space="preserve"> merely</w:t>
      </w:r>
      <w:r w:rsidRPr="00222941">
        <w:t xml:space="preserve"> the symptoms. </w:t>
      </w:r>
    </w:p>
    <w:p w14:paraId="711A1274" w14:textId="7CA50F4D" w:rsidR="00222941" w:rsidRDefault="00222941" w:rsidP="00222941">
      <w:pPr>
        <w:ind w:firstLine="720"/>
      </w:pPr>
      <w:r w:rsidRPr="00222941">
        <w:t xml:space="preserve">For example, the piano teacher in the above metaphor could simply notice that the pianist was not playing the keys with enough force, and he might instruct her to play with more strength as a result; however, noticing that the lack of strength stems from not sitting in such a way that allows her to engage her arm muscles when playing allows him to address the cause of the </w:t>
      </w:r>
      <w:r w:rsidR="003B3D6C">
        <w:t>tenuous</w:t>
      </w:r>
      <w:r w:rsidRPr="00222941">
        <w:t xml:space="preserve"> performances instead. The latter scenario leads to the student’s awareness of the </w:t>
      </w:r>
      <w:r w:rsidR="003B3D6C">
        <w:t>root</w:t>
      </w:r>
      <w:r w:rsidRPr="00222941">
        <w:t xml:space="preserve"> problem as well, advancing her understanding of </w:t>
      </w:r>
      <w:r w:rsidRPr="00222941">
        <w:lastRenderedPageBreak/>
        <w:t xml:space="preserve">piano skills but also paving the way for her to notice how the stem problem might also be causing another symptom. </w:t>
      </w:r>
    </w:p>
    <w:p w14:paraId="241E2584" w14:textId="77777777" w:rsidR="00E846F4" w:rsidRDefault="00E846F4" w:rsidP="00222941">
      <w:pPr>
        <w:ind w:firstLine="720"/>
      </w:pPr>
    </w:p>
    <w:p w14:paraId="69D40D60" w14:textId="314C798E" w:rsidR="00222941" w:rsidRDefault="00E56570" w:rsidP="00222941">
      <w:pPr>
        <w:pStyle w:val="Heading2"/>
      </w:pPr>
      <w:bookmarkStart w:id="24" w:name="_Toc482347040"/>
      <w:r>
        <w:t>3.</w:t>
      </w:r>
      <w:r w:rsidR="00E846F4">
        <w:t xml:space="preserve">3 </w:t>
      </w:r>
      <w:r w:rsidR="003B3D6C">
        <w:t>Pedagogical A</w:t>
      </w:r>
      <w:r w:rsidR="00B72986">
        <w:t>pplications</w:t>
      </w:r>
      <w:bookmarkEnd w:id="24"/>
    </w:p>
    <w:p w14:paraId="6CF8B477" w14:textId="129C4649" w:rsidR="00B72986" w:rsidRPr="00B72986" w:rsidRDefault="00007605" w:rsidP="00B72986">
      <w:pPr>
        <w:pStyle w:val="Heading3"/>
      </w:pPr>
      <w:bookmarkStart w:id="25" w:name="_Toc482347041"/>
      <w:r>
        <w:t>Basic Tonal P</w:t>
      </w:r>
      <w:r w:rsidR="00B72986">
        <w:t>atterns</w:t>
      </w:r>
      <w:bookmarkEnd w:id="25"/>
    </w:p>
    <w:p w14:paraId="7329B570" w14:textId="6AF3B948" w:rsidR="00222941" w:rsidRDefault="00222941" w:rsidP="00222941">
      <w:pPr>
        <w:ind w:firstLine="720"/>
      </w:pPr>
      <w:r w:rsidRPr="00222941">
        <w:t>A few years ago, I tutored a</w:t>
      </w:r>
      <w:r w:rsidR="003F6C65">
        <w:t xml:space="preserve"> flutist who struggled to sight-</w:t>
      </w:r>
      <w:r w:rsidRPr="00222941">
        <w:t>sing melodies. I noticed that she focus</w:t>
      </w:r>
      <w:r w:rsidR="003B3D6C">
        <w:t>ed on the intervals between pairs of adjacent notes</w:t>
      </w:r>
      <w:r w:rsidRPr="00222941">
        <w:t>, one at a time</w:t>
      </w:r>
      <w:r w:rsidR="00942DD2">
        <w:t xml:space="preserve">, instead of seeing the individual notes as part of a single coherent whole, related to one another </w:t>
      </w:r>
      <w:r w:rsidR="003B3D6C">
        <w:t>within</w:t>
      </w:r>
      <w:r w:rsidR="00942DD2">
        <w:t xml:space="preserve"> a tonal system</w:t>
      </w:r>
      <w:r w:rsidRPr="00222941">
        <w:t>. As many instructors know, this strategy provides multiple opportunities for error: the student must identify the interval (both quality and quantity), identify which solfege syllable to use, and sing the pitch. To a</w:t>
      </w:r>
      <w:r w:rsidR="0054705B">
        <w:t>ddress this issue, we discussed how the melody fit into the</w:t>
      </w:r>
      <w:r w:rsidRPr="00222941">
        <w:t xml:space="preserve"> </w:t>
      </w:r>
      <w:r w:rsidR="00461DBC">
        <w:t xml:space="preserve">tonal </w:t>
      </w:r>
      <w:r w:rsidR="0054705B">
        <w:t>system</w:t>
      </w:r>
      <w:r w:rsidR="00461DBC">
        <w:t xml:space="preserve"> and </w:t>
      </w:r>
      <w:r w:rsidRPr="00222941">
        <w:t xml:space="preserve">how to recognize basic tonal patterns </w:t>
      </w:r>
      <w:r w:rsidR="0054705B">
        <w:t>within that system. We then</w:t>
      </w:r>
      <w:r w:rsidRPr="00222941">
        <w:t xml:space="preserve"> practiced skimming </w:t>
      </w:r>
      <w:r w:rsidR="0054705B">
        <w:t>various</w:t>
      </w:r>
      <w:r w:rsidRPr="00222941">
        <w:t xml:space="preserve"> melodies to find the</w:t>
      </w:r>
      <w:r w:rsidR="0054705B">
        <w:t>ir</w:t>
      </w:r>
      <w:r w:rsidRPr="00222941">
        <w:t xml:space="preserve"> basic tonal patterns throughout, forming a single coherent picture by connecting pitches to one another through tonal relationships. </w:t>
      </w:r>
      <w:r w:rsidR="00A65839">
        <w:t xml:space="preserve">An example </w:t>
      </w:r>
      <w:r w:rsidR="003F6C65">
        <w:t>of a sightsinging melody, with identified basic tonal pa</w:t>
      </w:r>
      <w:r w:rsidR="005B1B7B">
        <w:t>tterns, can be found in Figure 5</w:t>
      </w:r>
      <w:r w:rsidR="003F6C65">
        <w:t>.</w:t>
      </w:r>
    </w:p>
    <w:p w14:paraId="631748A3" w14:textId="77777777" w:rsidR="009D23BC" w:rsidRDefault="006373D7" w:rsidP="009D23BC">
      <w:pPr>
        <w:keepNext/>
        <w:spacing w:line="240" w:lineRule="auto"/>
      </w:pPr>
      <w:r w:rsidRPr="006373D7">
        <w:rPr>
          <w:rFonts w:ascii="Times New Roman" w:hAnsi="Times New Roman"/>
          <w:noProof/>
          <w:lang w:bidi="ar-SA"/>
        </w:rPr>
        <w:drawing>
          <wp:inline distT="0" distB="0" distL="0" distR="0" wp14:anchorId="4460DF26" wp14:editId="668AB57F">
            <wp:extent cx="5300018" cy="1000564"/>
            <wp:effectExtent l="0" t="0" r="889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e result for simple diatonic melody"/>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300018" cy="1000564"/>
                    </a:xfrm>
                    <a:prstGeom prst="rect">
                      <a:avLst/>
                    </a:prstGeom>
                    <a:noFill/>
                    <a:ln>
                      <a:noFill/>
                    </a:ln>
                  </pic:spPr>
                </pic:pic>
              </a:graphicData>
            </a:graphic>
          </wp:inline>
        </w:drawing>
      </w:r>
    </w:p>
    <w:p w14:paraId="535D8D25" w14:textId="332BE102" w:rsidR="006373D7" w:rsidRPr="006373D7" w:rsidRDefault="009D23BC" w:rsidP="009D23BC">
      <w:pPr>
        <w:pStyle w:val="Caption"/>
        <w:rPr>
          <w:rFonts w:ascii="Times New Roman" w:hAnsi="Times New Roman"/>
          <w:lang w:bidi="ar-SA"/>
        </w:rPr>
      </w:pPr>
      <w:bookmarkStart w:id="26" w:name="_Toc482347050"/>
      <w:r>
        <w:t xml:space="preserve">Figure </w:t>
      </w:r>
      <w:fldSimple w:instr=" SEQ Figure \* ARABIC ">
        <w:r w:rsidR="00090C88">
          <w:rPr>
            <w:noProof/>
          </w:rPr>
          <w:t>5</w:t>
        </w:r>
      </w:fldSimple>
      <w:r>
        <w:t xml:space="preserve"> The beginning of </w:t>
      </w:r>
      <w:r w:rsidR="00973EB4">
        <w:t>“</w:t>
      </w:r>
      <w:r>
        <w:t>Twinkle Twinkle Little Star,</w:t>
      </w:r>
      <w:r w:rsidR="00973EB4">
        <w:t>”</w:t>
      </w:r>
      <w:r>
        <w:t xml:space="preserve"> </w:t>
      </w:r>
      <w:r w:rsidR="00A43233">
        <w:t>partitioned</w:t>
      </w:r>
      <w:r>
        <w:t xml:space="preserve"> by basic tonal patterns.</w:t>
      </w:r>
      <w:bookmarkEnd w:id="26"/>
    </w:p>
    <w:p w14:paraId="5E974F81" w14:textId="77777777" w:rsidR="003F6C65" w:rsidRPr="00222941" w:rsidRDefault="003F6C65" w:rsidP="00222941">
      <w:pPr>
        <w:ind w:firstLine="720"/>
      </w:pPr>
    </w:p>
    <w:p w14:paraId="1E031057" w14:textId="73EE6E4C" w:rsidR="00222941" w:rsidRDefault="00222941" w:rsidP="00222941">
      <w:pPr>
        <w:ind w:firstLine="720"/>
      </w:pPr>
      <w:r w:rsidRPr="00222941">
        <w:t xml:space="preserve">Essentially, I attempted to help build her </w:t>
      </w:r>
      <w:r w:rsidR="00E0006F">
        <w:t>meta</w:t>
      </w:r>
      <w:r w:rsidRPr="00222941">
        <w:t xml:space="preserve">schema for the way melodies tend to act in the common practice era, </w:t>
      </w:r>
      <w:r w:rsidR="009D23BC">
        <w:t>since her schema</w:t>
      </w:r>
      <w:r w:rsidR="000D4501">
        <w:t xml:space="preserve"> was ill-equipped</w:t>
      </w:r>
      <w:r w:rsidRPr="00222941">
        <w:t xml:space="preserve"> to provide assistance in sight-singing, causin</w:t>
      </w:r>
      <w:r w:rsidR="000D4501">
        <w:t xml:space="preserve">g her to fall back on her </w:t>
      </w:r>
      <w:r w:rsidR="0038538E">
        <w:t>more strongly</w:t>
      </w:r>
      <w:r w:rsidRPr="00222941">
        <w:t xml:space="preserve"> </w:t>
      </w:r>
      <w:r w:rsidR="009D23BC">
        <w:t>formed</w:t>
      </w:r>
      <w:r w:rsidRPr="00222941">
        <w:t xml:space="preserve"> schema </w:t>
      </w:r>
      <w:r w:rsidRPr="00222941">
        <w:lastRenderedPageBreak/>
        <w:t xml:space="preserve">for identifying and singing intervals. Instead, I might have easily set multiple sight-singing melodies in front of </w:t>
      </w:r>
      <w:r w:rsidR="009D23BC">
        <w:t>her</w:t>
      </w:r>
      <w:r w:rsidRPr="00222941">
        <w:t xml:space="preserve">, citing the </w:t>
      </w:r>
      <w:r w:rsidR="009D23BC">
        <w:t>adage “practice makes perfect</w:t>
      </w:r>
      <w:r w:rsidRPr="00222941">
        <w:t>”</w:t>
      </w:r>
      <w:r w:rsidR="009D23BC">
        <w:t>;</w:t>
      </w:r>
      <w:r w:rsidRPr="00222941">
        <w:t xml:space="preserve"> in fact</w:t>
      </w:r>
      <w:r w:rsidR="009D23BC">
        <w:t>,</w:t>
      </w:r>
      <w:r w:rsidRPr="00222941">
        <w:t xml:space="preserve"> I am sure I have done just that before, and even recently I have heard instructors tell their </w:t>
      </w:r>
      <w:r w:rsidR="009D23BC">
        <w:t>struggling</w:t>
      </w:r>
      <w:r w:rsidRPr="00222941">
        <w:t xml:space="preserve"> sight-singing students to simply practice singing every day and they will improve. I do still believe that practice and repetition will lead to improved abilities, as an increased amount of time spent engaging in a particular activity will lend more opportunities for the relevant schemata to </w:t>
      </w:r>
      <w:r w:rsidR="00115A17">
        <w:t>develop</w:t>
      </w:r>
      <w:r w:rsidR="00BE1A9D">
        <w:t xml:space="preserve">. However, </w:t>
      </w:r>
      <w:r w:rsidRPr="00222941">
        <w:t>implicit</w:t>
      </w:r>
      <w:r w:rsidR="00BE1A9D">
        <w:t xml:space="preserve">ly learning </w:t>
      </w:r>
      <w:r w:rsidR="00704E96">
        <w:t xml:space="preserve">basic tonal patterns </w:t>
      </w:r>
      <w:r w:rsidR="00BE1A9D">
        <w:t>through repeated sightsinging exercises</w:t>
      </w:r>
      <w:r w:rsidR="00704E96">
        <w:t xml:space="preserve"> </w:t>
      </w:r>
      <w:r w:rsidRPr="00222941">
        <w:t xml:space="preserve">will take a </w:t>
      </w:r>
      <w:r w:rsidR="00704E96">
        <w:t xml:space="preserve">significant </w:t>
      </w:r>
      <w:r w:rsidRPr="00222941">
        <w:t>amount of time</w:t>
      </w:r>
      <w:r w:rsidR="00704E96">
        <w:t>, especially as compared to</w:t>
      </w:r>
      <w:r w:rsidRPr="00222941">
        <w:t xml:space="preserve"> explicit</w:t>
      </w:r>
      <w:r w:rsidR="00704E96">
        <w:t>ly</w:t>
      </w:r>
      <w:r w:rsidRPr="00222941">
        <w:t xml:space="preserve"> learning </w:t>
      </w:r>
      <w:r w:rsidR="00704E96">
        <w:t xml:space="preserve">the musical patterns. </w:t>
      </w:r>
      <w:r w:rsidR="00942DD2">
        <w:t>Direction</w:t>
      </w:r>
      <w:r w:rsidRPr="00222941">
        <w:t xml:space="preserve"> or guidance along the way will certainly expedite the schema acquisition pro</w:t>
      </w:r>
      <w:r w:rsidR="00115A17">
        <w:t>cess, as well as help ensure that</w:t>
      </w:r>
      <w:r w:rsidRPr="00222941">
        <w:t xml:space="preserve"> schemata develop in an efficient and helpful manner. </w:t>
      </w:r>
    </w:p>
    <w:p w14:paraId="4340279A" w14:textId="77777777" w:rsidR="005447C6" w:rsidRDefault="005447C6" w:rsidP="00B72986">
      <w:pPr>
        <w:pStyle w:val="Heading3"/>
      </w:pPr>
    </w:p>
    <w:p w14:paraId="1D0CCCCC" w14:textId="70C36FA5" w:rsidR="00222941" w:rsidRPr="00222941" w:rsidRDefault="00007605" w:rsidP="00B72986">
      <w:pPr>
        <w:pStyle w:val="Heading3"/>
      </w:pPr>
      <w:bookmarkStart w:id="27" w:name="_Toc482347042"/>
      <w:r>
        <w:t>Invoking Existing S</w:t>
      </w:r>
      <w:r w:rsidR="00222941">
        <w:t>chemata</w:t>
      </w:r>
      <w:bookmarkEnd w:id="27"/>
    </w:p>
    <w:p w14:paraId="096FC7A4" w14:textId="7D7D3E21" w:rsidR="00222941" w:rsidRPr="00222941" w:rsidRDefault="00222941" w:rsidP="00222941">
      <w:pPr>
        <w:ind w:firstLine="720"/>
      </w:pPr>
      <w:r w:rsidRPr="00222941">
        <w:t>Unfortunately, as a tutor who met with the student only once a week, I did not know her well enough t</w:t>
      </w:r>
      <w:r w:rsidR="00983D9F">
        <w:t>o discover if she had previously formed a problematic musical schema.</w:t>
      </w:r>
      <w:r w:rsidRPr="00222941">
        <w:t xml:space="preserve"> As a result, I was unable to address any concepts she needed to unlearn before building. Perhaps this contributed to the fact that she did i</w:t>
      </w:r>
      <w:r w:rsidR="00A43233">
        <w:t>mprove her sight-singing skills</w:t>
      </w:r>
      <w:r w:rsidRPr="00222941">
        <w:t xml:space="preserve"> but remained behind in class. Interestingly, the next strategy I taught her had a much more immediate and substantial impact on her ability, noticeable in her performance of the very next sight-singing excerpt she attempted: I asked her to first imagine playing the entire melody on the flute, her primary instrument, before attempting to sing it aloud.</w:t>
      </w:r>
    </w:p>
    <w:p w14:paraId="0593FEDD" w14:textId="36E54BEA" w:rsidR="00222941" w:rsidRPr="00222941" w:rsidRDefault="00B47468" w:rsidP="00222941">
      <w:pPr>
        <w:ind w:firstLine="720"/>
      </w:pPr>
      <w:r>
        <w:lastRenderedPageBreak/>
        <w:t xml:space="preserve">I would speculate </w:t>
      </w:r>
      <w:r w:rsidR="00222941" w:rsidRPr="00222941">
        <w:t>that she</w:t>
      </w:r>
      <w:r w:rsidR="00A43233">
        <w:t xml:space="preserve"> had explicitly tapped into a </w:t>
      </w:r>
      <w:r w:rsidR="00115A17">
        <w:t>metaschema</w:t>
      </w:r>
      <w:r w:rsidR="00A43233">
        <w:t xml:space="preserve"> that developed to </w:t>
      </w:r>
      <w:r w:rsidR="00216BBB">
        <w:t>facilitate her abilities as a flutist</w:t>
      </w:r>
      <w:r w:rsidR="00222941" w:rsidRPr="00222941">
        <w:t>, which included a multiplex network of implicitly and explicitly learned skills and expectations for music</w:t>
      </w:r>
      <w:r w:rsidR="00216BBB">
        <w:t>.</w:t>
      </w:r>
      <w:r w:rsidR="00222941" w:rsidRPr="00222941">
        <w:t xml:space="preserve"> </w:t>
      </w:r>
      <w:r w:rsidR="00216BBB">
        <w:t>Within this metaschema</w:t>
      </w:r>
      <w:r w:rsidR="00222941" w:rsidRPr="00222941">
        <w:t xml:space="preserve"> was the </w:t>
      </w:r>
      <w:r w:rsidR="006A64E5">
        <w:t>schema for audiating</w:t>
      </w:r>
      <w:r w:rsidR="00222941" w:rsidRPr="00222941">
        <w:t xml:space="preserve"> pitches upon seeing them on the </w:t>
      </w:r>
      <w:r w:rsidR="00846C9E">
        <w:t>treble clef staff</w:t>
      </w:r>
      <w:r w:rsidR="00222941" w:rsidRPr="00222941">
        <w:t>. Before the</w:t>
      </w:r>
      <w:r w:rsidR="006A64E5">
        <w:t xml:space="preserve"> “flutist”</w:t>
      </w:r>
      <w:r w:rsidR="00115A17">
        <w:t xml:space="preserve"> metaschema was explicitly invoked by the conscious self</w:t>
      </w:r>
      <w:r w:rsidR="00222941" w:rsidRPr="00222941">
        <w:t xml:space="preserve">, </w:t>
      </w:r>
      <w:r w:rsidR="00E90763">
        <w:t>the metaschema</w:t>
      </w:r>
      <w:r w:rsidR="00222941" w:rsidRPr="00222941">
        <w:t xml:space="preserve"> </w:t>
      </w:r>
      <w:r w:rsidR="00E90763">
        <w:t>failed to apply itself to</w:t>
      </w:r>
      <w:r w:rsidR="00222941" w:rsidRPr="00222941">
        <w:t xml:space="preserve"> the incoming sensory material or the student </w:t>
      </w:r>
      <w:r w:rsidR="00801D75">
        <w:t xml:space="preserve">directed the use of </w:t>
      </w:r>
      <w:r w:rsidR="00222941" w:rsidRPr="00222941">
        <w:t xml:space="preserve">other, less helpful schemata, or perhaps a measure of both were </w:t>
      </w:r>
      <w:r w:rsidR="00E90763">
        <w:t>involved</w:t>
      </w:r>
      <w:r w:rsidR="00222941" w:rsidRPr="00222941">
        <w:t xml:space="preserve">. In any case, from the moment </w:t>
      </w:r>
      <w:r w:rsidR="00BB6954">
        <w:t xml:space="preserve">she applied the more </w:t>
      </w:r>
      <w:r w:rsidR="00ED17B5">
        <w:t xml:space="preserve">constructive </w:t>
      </w:r>
      <w:r w:rsidR="00E90763">
        <w:t>metaschema to the sightsinging melody</w:t>
      </w:r>
      <w:r w:rsidR="00222941" w:rsidRPr="00222941">
        <w:t xml:space="preserve">, it learned to apply itself to aural skills class tasks. Updating a longstanding schema took much less effort, and therefore much less time, than building a new one; thinking of the melody in terms of her intricate knowledge of flute-related information proved more immediately helpful than </w:t>
      </w:r>
      <w:r w:rsidR="00E90763">
        <w:t>building a metaschema for</w:t>
      </w:r>
      <w:r w:rsidR="00222941" w:rsidRPr="00222941">
        <w:t xml:space="preserve"> common practice music from scratch. Of course, future instruction would do well to continue encouraging building and connecting both schemata</w:t>
      </w:r>
      <w:r w:rsidR="00983D9F">
        <w:t xml:space="preserve"> in order to develop a</w:t>
      </w:r>
      <w:r w:rsidR="006A64E5">
        <w:t>n even</w:t>
      </w:r>
      <w:r w:rsidR="00983D9F">
        <w:t xml:space="preserve"> more robust metaschema</w:t>
      </w:r>
      <w:r w:rsidR="00222941" w:rsidRPr="00222941">
        <w:t>.</w:t>
      </w:r>
    </w:p>
    <w:p w14:paraId="0F3C1DF5" w14:textId="77777777" w:rsidR="005447C6" w:rsidRDefault="005447C6" w:rsidP="002631E0">
      <w:pPr>
        <w:pStyle w:val="Heading3"/>
      </w:pPr>
    </w:p>
    <w:p w14:paraId="3AE88494" w14:textId="4AE43D4C" w:rsidR="00AF2C38" w:rsidRPr="00AF2C38" w:rsidRDefault="00007605" w:rsidP="002631E0">
      <w:pPr>
        <w:pStyle w:val="Heading3"/>
      </w:pPr>
      <w:bookmarkStart w:id="28" w:name="_Toc482347043"/>
      <w:r>
        <w:t>Obstructive Musical S</w:t>
      </w:r>
      <w:r w:rsidR="00215545">
        <w:t>chemata</w:t>
      </w:r>
      <w:bookmarkEnd w:id="28"/>
    </w:p>
    <w:p w14:paraId="0532F65D" w14:textId="13C8B068" w:rsidR="00AF2C38" w:rsidRDefault="00222941" w:rsidP="00AF2C38">
      <w:r>
        <w:tab/>
      </w:r>
      <w:r w:rsidR="002631E0">
        <w:t>A skilled jazz pianist once told me he had never been able to hear the dominant seven</w:t>
      </w:r>
      <w:r w:rsidR="00983D9F">
        <w:t>th</w:t>
      </w:r>
      <w:r w:rsidR="002631E0">
        <w:t xml:space="preserve"> chord as an unstable </w:t>
      </w:r>
      <w:r w:rsidR="00A66E98">
        <w:t xml:space="preserve">harmony needing to resolve to its tonic. Having only ever studied jazz piano, </w:t>
      </w:r>
      <w:r w:rsidR="00CF5E6D">
        <w:t>he</w:t>
      </w:r>
      <w:r w:rsidR="00EF3C88">
        <w:t xml:space="preserve"> considered</w:t>
      </w:r>
      <w:r w:rsidR="00CF5E6D">
        <w:t xml:space="preserve"> </w:t>
      </w:r>
      <w:r w:rsidR="00A66E98">
        <w:t>the dominant seven</w:t>
      </w:r>
      <w:r w:rsidR="00983D9F">
        <w:t>th</w:t>
      </w:r>
      <w:r w:rsidR="00A66E98">
        <w:t xml:space="preserve"> chord </w:t>
      </w:r>
      <w:r w:rsidR="00556E22">
        <w:t xml:space="preserve">to be </w:t>
      </w:r>
      <w:r w:rsidR="00EF3C88">
        <w:t xml:space="preserve">a stable </w:t>
      </w:r>
      <w:r w:rsidR="00E90763">
        <w:t>harmonic unit</w:t>
      </w:r>
      <w:r w:rsidR="00EF3C88">
        <w:t xml:space="preserve">; in fact, </w:t>
      </w:r>
      <w:r w:rsidR="00556E22">
        <w:t xml:space="preserve">many </w:t>
      </w:r>
      <w:r w:rsidR="00E90763">
        <w:t>pieces finish on dominant sevenths</w:t>
      </w:r>
      <w:r w:rsidR="00556E22">
        <w:t xml:space="preserve"> or extended tertian versions of them. He explained that his professor would often play the chord on the piano and knowingly smile at his class, exclaiming “don’t you hear the tension, the need to </w:t>
      </w:r>
      <w:r w:rsidR="00556E22">
        <w:lastRenderedPageBreak/>
        <w:t>resolve</w:t>
      </w:r>
      <w:r w:rsidR="00F24D67">
        <w:t xml:space="preserve">?” Every time, he would </w:t>
      </w:r>
      <w:r w:rsidR="00027720">
        <w:t xml:space="preserve">try </w:t>
      </w:r>
      <w:r w:rsidR="00E90763">
        <w:t>but</w:t>
      </w:r>
      <w:r w:rsidR="00027720">
        <w:t xml:space="preserve"> fail to hear the cogent relationship that others heard between the two chords. </w:t>
      </w:r>
    </w:p>
    <w:p w14:paraId="3FBABCA3" w14:textId="5FDB90FD" w:rsidR="00027720" w:rsidRDefault="00027720" w:rsidP="00AF2C38">
      <w:r>
        <w:tab/>
        <w:t xml:space="preserve">In this case, the jazz pianist had developed an accomplished </w:t>
      </w:r>
      <w:r w:rsidR="00E90763">
        <w:t>metaschema</w:t>
      </w:r>
      <w:r>
        <w:t xml:space="preserve"> for how music works in which dominant seven</w:t>
      </w:r>
      <w:r w:rsidR="00E90763">
        <w:t>th</w:t>
      </w:r>
      <w:r>
        <w:t xml:space="preserve"> chords were just another harmony, devoid of a tendency to resolve to the major or minor chord built on the pitch a fifth below it. When learning to aurally comprehend the music of a different era, he applied his previously developed schemata and it activ</w:t>
      </w:r>
      <w:r w:rsidR="00E248CB">
        <w:t>ely prevented him from recognizing</w:t>
      </w:r>
      <w:r>
        <w:t xml:space="preserve"> </w:t>
      </w:r>
      <w:r w:rsidR="00E90763">
        <w:t>a</w:t>
      </w:r>
      <w:r>
        <w:t xml:space="preserve"> new set of musical tendencies. </w:t>
      </w:r>
    </w:p>
    <w:p w14:paraId="2EB17874" w14:textId="1B12091C" w:rsidR="00FC2521" w:rsidRDefault="00FC2521" w:rsidP="00AF2C38">
      <w:r>
        <w:tab/>
        <w:t xml:space="preserve">Of course, it is nearly impossible for the music </w:t>
      </w:r>
      <w:r w:rsidR="009B41E1">
        <w:t xml:space="preserve">theory </w:t>
      </w:r>
      <w:r>
        <w:t xml:space="preserve">pedagogue to </w:t>
      </w:r>
      <w:r w:rsidR="009B41E1">
        <w:t>discover each of her students’</w:t>
      </w:r>
      <w:r w:rsidR="006A64E5">
        <w:t xml:space="preserve"> problematic schemata in a time-</w:t>
      </w:r>
      <w:r w:rsidR="00E90763">
        <w:t>effective</w:t>
      </w:r>
      <w:r w:rsidR="009B41E1">
        <w:t xml:space="preserve"> manner. However, the simple awareness that a student’s inability to understand the material </w:t>
      </w:r>
      <w:r w:rsidR="00E90763">
        <w:t>might not s</w:t>
      </w:r>
      <w:r w:rsidR="00A239B5">
        <w:t>tem from a physical</w:t>
      </w:r>
      <w:r w:rsidR="006A64E5">
        <w:t xml:space="preserve"> deficit or from lack of effort</w:t>
      </w:r>
      <w:r w:rsidR="00E90763">
        <w:t xml:space="preserve"> </w:t>
      </w:r>
      <w:r w:rsidR="009B41E1">
        <w:t xml:space="preserve">will encourage the instructor to look for more helpful suggestions for improvement than repetition. This awareness will also benefit the student; knowing the </w:t>
      </w:r>
      <w:r w:rsidR="00E90763">
        <w:t>problem</w:t>
      </w:r>
      <w:r w:rsidR="00A239B5">
        <w:t xml:space="preserve"> is due to </w:t>
      </w:r>
      <w:r w:rsidR="00E90763">
        <w:t>a</w:t>
      </w:r>
      <w:r w:rsidR="00A239B5">
        <w:t xml:space="preserve"> cognitive</w:t>
      </w:r>
      <w:r w:rsidR="00E90763">
        <w:t xml:space="preserve"> gap</w:t>
      </w:r>
      <w:r w:rsidR="009B41E1">
        <w:t xml:space="preserve"> </w:t>
      </w:r>
      <w:r w:rsidR="00E90763">
        <w:t>rather than</w:t>
      </w:r>
      <w:r w:rsidR="009B41E1">
        <w:t xml:space="preserve"> a physical limitation may </w:t>
      </w:r>
      <w:r w:rsidR="00E90763">
        <w:t>give</w:t>
      </w:r>
      <w:r w:rsidR="009B3838">
        <w:t xml:space="preserve"> the student </w:t>
      </w:r>
      <w:r w:rsidR="00E90763">
        <w:t>more optimism</w:t>
      </w:r>
      <w:r w:rsidR="009B3838">
        <w:t xml:space="preserve"> about </w:t>
      </w:r>
      <w:r w:rsidR="00E90763">
        <w:t>her</w:t>
      </w:r>
      <w:r w:rsidR="009B3838">
        <w:t xml:space="preserve"> ability to improve, thus increasing </w:t>
      </w:r>
      <w:r w:rsidR="00E90763">
        <w:t>her</w:t>
      </w:r>
      <w:r w:rsidR="009B3838">
        <w:t xml:space="preserve"> motivation to do so. At the very least, the awareness would help eradicate the damaging use of phrases and beliefs such as “</w:t>
      </w:r>
      <w:r w:rsidR="00A239B5">
        <w:t>s</w:t>
      </w:r>
      <w:r w:rsidR="009B3838">
        <w:t xml:space="preserve">he doesn’t have a good ear.” </w:t>
      </w:r>
    </w:p>
    <w:p w14:paraId="0EACBB69" w14:textId="6A89CCAF" w:rsidR="00194F79" w:rsidRDefault="00A239B5" w:rsidP="00194F79">
      <w:r>
        <w:tab/>
        <w:t xml:space="preserve">Often, simply asking </w:t>
      </w:r>
      <w:r w:rsidR="009B3838">
        <w:t xml:space="preserve">why </w:t>
      </w:r>
      <w:r w:rsidR="00E90763">
        <w:t>a student</w:t>
      </w:r>
      <w:r w:rsidR="009B3838">
        <w:t xml:space="preserve"> </w:t>
      </w:r>
      <w:r w:rsidR="00E90763">
        <w:t>is</w:t>
      </w:r>
      <w:r w:rsidR="009B3838">
        <w:t xml:space="preserve"> struggling with a concept or requesting that </w:t>
      </w:r>
      <w:r w:rsidR="00E90763">
        <w:t>she</w:t>
      </w:r>
      <w:r w:rsidR="009B3838">
        <w:t xml:space="preserve"> explain </w:t>
      </w:r>
      <w:r w:rsidR="00E90763">
        <w:t>her</w:t>
      </w:r>
      <w:r w:rsidR="009B3838">
        <w:t xml:space="preserve"> approach to the concept will reveal the misstep(s) she is making. After identifying the issue, the instructor </w:t>
      </w:r>
      <w:r w:rsidR="006A64E5">
        <w:t xml:space="preserve">should consider whether it is </w:t>
      </w:r>
      <w:r w:rsidR="009B3838">
        <w:t>symptom</w:t>
      </w:r>
      <w:r w:rsidR="006A64E5">
        <w:t>atic</w:t>
      </w:r>
      <w:r>
        <w:t xml:space="preserve"> of an obstructive or underdeveloped</w:t>
      </w:r>
      <w:r w:rsidR="009B3838">
        <w:t xml:space="preserve"> musical schema. If an obstructive musical schema is at play, it will need to be addressed; either the instructor should explicitly clarify that it does not apply to music of</w:t>
      </w:r>
      <w:r w:rsidR="000D2AAD">
        <w:t xml:space="preserve"> the era presently being taught</w:t>
      </w:r>
      <w:r w:rsidR="00194F79">
        <w:t xml:space="preserve">, or the instructor should help </w:t>
      </w:r>
      <w:r w:rsidR="00194F79">
        <w:lastRenderedPageBreak/>
        <w:t xml:space="preserve">the student unlearn the schema in order to be able to progress in the right direction without continued missteps, such as in the example with the self-taught pianist and her bad habits. If an incomplete musical schema is the </w:t>
      </w:r>
      <w:r w:rsidR="00E90763">
        <w:t>root</w:t>
      </w:r>
      <w:r w:rsidR="00194F79">
        <w:t xml:space="preserve"> issue, the instructor can work to build that schema. In both cases, the instructor attends to the root cause of the misunderstanding instead of the manifestation of that cause.</w:t>
      </w:r>
    </w:p>
    <w:p w14:paraId="0269B541" w14:textId="758A6AA4" w:rsidR="00194F79" w:rsidRDefault="00AA0B13" w:rsidP="00833B00">
      <w:pPr>
        <w:pStyle w:val="Heading1"/>
      </w:pPr>
      <w:r>
        <w:br w:type="page"/>
      </w:r>
      <w:bookmarkStart w:id="29" w:name="_Toc482347044"/>
      <w:bookmarkStart w:id="30" w:name="_Toc310579474"/>
      <w:r w:rsidR="00E56570">
        <w:lastRenderedPageBreak/>
        <w:t>Chapter 4</w:t>
      </w:r>
      <w:r w:rsidR="00194F79">
        <w:t>: Conclusion</w:t>
      </w:r>
      <w:bookmarkEnd w:id="29"/>
    </w:p>
    <w:p w14:paraId="3E2F38B2" w14:textId="011758D4" w:rsidR="00F0165D" w:rsidRDefault="00194F79" w:rsidP="00F0165D">
      <w:r>
        <w:tab/>
        <w:t xml:space="preserve">Students and instructors alike would benefit from a better understanding of the cognitive skills behind the acquisition of music theory aural skills. Lacking this understanding, both groups problematically </w:t>
      </w:r>
      <w:r w:rsidR="00F0165D">
        <w:t>tend to treat aural skills like physical skills, decreasing the self-efficacy of the students and causing the instructors to fail to recognize</w:t>
      </w:r>
      <w:r w:rsidR="00E90763">
        <w:t xml:space="preserve"> the causes of the symptoms</w:t>
      </w:r>
      <w:r w:rsidR="00F0165D">
        <w:t xml:space="preserve">. </w:t>
      </w:r>
    </w:p>
    <w:p w14:paraId="770E53C3" w14:textId="77777777" w:rsidR="00D91BB9" w:rsidRDefault="00F0165D" w:rsidP="00F0165D">
      <w:pPr>
        <w:ind w:firstLine="720"/>
      </w:pPr>
      <w:r>
        <w:t>According to the biofunctional definition, schemata influence the interpretation of new sensory data as they are</w:t>
      </w:r>
      <w:r w:rsidR="000E7289">
        <w:t xml:space="preserve"> simultaneously influenced by that </w:t>
      </w:r>
      <w:r>
        <w:t>data. They apply them</w:t>
      </w:r>
      <w:r w:rsidR="006727E8">
        <w:t>selves to the sensory data as the latter enter</w:t>
      </w:r>
      <w:r w:rsidR="0020077A">
        <w:t xml:space="preserve"> </w:t>
      </w:r>
      <w:r w:rsidR="007D368D">
        <w:t>working memory, and their level of sophistication wil</w:t>
      </w:r>
      <w:r w:rsidR="00EA553C">
        <w:t>l determine how readily they</w:t>
      </w:r>
      <w:r w:rsidR="007D368D">
        <w:t xml:space="preserve"> apply themselves without direction from the conscious self. When a schema </w:t>
      </w:r>
      <w:r w:rsidR="000E7289">
        <w:t>determines that</w:t>
      </w:r>
      <w:r w:rsidR="007D368D">
        <w:t xml:space="preserve"> it applies to a set of sensory data that does not exactly match sets of sensory data to which it applied in the past, the schema will update itself to incorporate the new information, without supervision.</w:t>
      </w:r>
      <w:r w:rsidR="00267961">
        <w:t xml:space="preserve"> </w:t>
      </w:r>
    </w:p>
    <w:p w14:paraId="49C0622B" w14:textId="77777777" w:rsidR="0091479D" w:rsidRDefault="00267961" w:rsidP="0091479D">
      <w:pPr>
        <w:ind w:firstLine="720"/>
      </w:pPr>
      <w:r>
        <w:t>Musical schemat</w:t>
      </w:r>
      <w:r w:rsidR="00423EA8">
        <w:t xml:space="preserve">a, </w:t>
      </w:r>
      <w:r w:rsidR="00D91BB9">
        <w:t>formed</w:t>
      </w:r>
      <w:r w:rsidR="00423EA8">
        <w:t xml:space="preserve"> to</w:t>
      </w:r>
      <w:r w:rsidR="00D91BB9">
        <w:t xml:space="preserve"> recognize and anticipate the tendencies of</w:t>
      </w:r>
      <w:r w:rsidR="00423EA8">
        <w:t xml:space="preserve"> familiar </w:t>
      </w:r>
      <w:r w:rsidR="00D91BB9">
        <w:t>musical styles,</w:t>
      </w:r>
      <w:r w:rsidR="007D368D">
        <w:t xml:space="preserve"> </w:t>
      </w:r>
      <w:r w:rsidR="00D91BB9">
        <w:t xml:space="preserve">sometimes </w:t>
      </w:r>
      <w:r w:rsidR="00ED17B5">
        <w:t xml:space="preserve">interfere with the expeditious learning of schemata that </w:t>
      </w:r>
      <w:r w:rsidR="00D91BB9">
        <w:t xml:space="preserve">would prove more useful to less familiar musical styles. I contend that some students enter the aural skills classroom with well-formed schemata for the </w:t>
      </w:r>
      <w:r w:rsidR="0091479D">
        <w:t xml:space="preserve">tonal system of the </w:t>
      </w:r>
      <w:r w:rsidR="00D91BB9">
        <w:t>com</w:t>
      </w:r>
      <w:r w:rsidR="0091479D">
        <w:t>mon-practice period</w:t>
      </w:r>
      <w:r w:rsidR="00D91BB9">
        <w:t>, while others have well-formed s</w:t>
      </w:r>
      <w:r w:rsidR="00936191">
        <w:t>chemata for other musical styles; as a result, the former students may bring with them a proclivity for acquiring aural skills</w:t>
      </w:r>
      <w:r w:rsidR="0091479D">
        <w:t xml:space="preserve"> in the traditional undergraduate beginning courses</w:t>
      </w:r>
      <w:r w:rsidR="00936191">
        <w:t xml:space="preserve">, while the latter may find the skills more difficult to learn. </w:t>
      </w:r>
      <w:r w:rsidR="00702853">
        <w:t xml:space="preserve">The acquisition of aural skills can be helped along or hindered by previously formed musical schemata. </w:t>
      </w:r>
    </w:p>
    <w:p w14:paraId="738EEE66" w14:textId="7482E409" w:rsidR="008C05C2" w:rsidRDefault="00702853" w:rsidP="0091479D">
      <w:pPr>
        <w:ind w:firstLine="720"/>
      </w:pPr>
      <w:r>
        <w:lastRenderedPageBreak/>
        <w:t>When the aural skills instructor recognizes and addresses the problematic musical schema</w:t>
      </w:r>
      <w:r w:rsidR="000E7289">
        <w:t>ta</w:t>
      </w:r>
      <w:r>
        <w:t xml:space="preserve"> behind a student’s struggle to perform an aural skills task, she can </w:t>
      </w:r>
      <w:r w:rsidR="000C5243">
        <w:t>confront</w:t>
      </w:r>
      <w:r>
        <w:t xml:space="preserve"> the root misconception causing the struggle. Teachers should work to actively build musical schemata for the </w:t>
      </w:r>
      <w:r w:rsidR="00247DE3">
        <w:t xml:space="preserve">aural comprehension of </w:t>
      </w:r>
      <w:r>
        <w:t>music of the common practice period through the explicit connecting of newer concepts to previously learned concepts,</w:t>
      </w:r>
      <w:r w:rsidR="00EA553C">
        <w:t xml:space="preserve"> as well as through the</w:t>
      </w:r>
      <w:r>
        <w:t xml:space="preserve"> illumination of basic tonal patterns a</w:t>
      </w:r>
      <w:r w:rsidR="00247DE3">
        <w:t>nd tonal resolution tendencies</w:t>
      </w:r>
      <w:r w:rsidR="000E7289">
        <w:t xml:space="preserve"> in the aural skills classroom</w:t>
      </w:r>
      <w:r w:rsidR="00247DE3">
        <w:t>. The alternative—presenting the</w:t>
      </w:r>
      <w:r w:rsidR="00EA553C">
        <w:t xml:space="preserve"> information without </w:t>
      </w:r>
      <w:r w:rsidR="00247DE3">
        <w:t>explaining their relation to recently learned concepts or merely repeating dictation or sight-singing practice—leaves the schema constructi</w:t>
      </w:r>
      <w:r w:rsidR="00E90763">
        <w:t xml:space="preserve">on in the hands of the students. Without supervision, the </w:t>
      </w:r>
      <w:r w:rsidR="00EA553C">
        <w:t>schemata are more likely to develop in problematic ways</w:t>
      </w:r>
      <w:r w:rsidR="00247DE3">
        <w:t>. In short, instruction might be more effective</w:t>
      </w:r>
      <w:r w:rsidR="000C5243">
        <w:t>, and more efficient,</w:t>
      </w:r>
      <w:r w:rsidR="00247DE3">
        <w:t xml:space="preserve"> when consciously geared toward </w:t>
      </w:r>
      <w:r w:rsidR="008C05C2">
        <w:t>building helpful musical schemata rather than being too focused on the accomplishment of aural skills tasks.</w:t>
      </w:r>
    </w:p>
    <w:p w14:paraId="5F2E7648" w14:textId="09710FD8" w:rsidR="007D368D" w:rsidRDefault="007D368D">
      <w:pPr>
        <w:spacing w:line="240" w:lineRule="auto"/>
      </w:pPr>
      <w:r>
        <w:br w:type="page"/>
      </w:r>
    </w:p>
    <w:p w14:paraId="51798AF0" w14:textId="77777777" w:rsidR="007D368D" w:rsidRDefault="007D368D" w:rsidP="00F0165D">
      <w:pPr>
        <w:ind w:firstLine="720"/>
      </w:pPr>
    </w:p>
    <w:p w14:paraId="2701943A" w14:textId="37BE022A" w:rsidR="00AA0B13" w:rsidRDefault="00AA0B13" w:rsidP="00833B00">
      <w:pPr>
        <w:pStyle w:val="Heading1"/>
      </w:pPr>
      <w:bookmarkStart w:id="31" w:name="_Toc482347045"/>
      <w:r>
        <w:t>References</w:t>
      </w:r>
      <w:bookmarkEnd w:id="30"/>
      <w:bookmarkEnd w:id="31"/>
    </w:p>
    <w:p w14:paraId="70A9DAC7" w14:textId="6DA2120B" w:rsidR="0084097C" w:rsidRDefault="0084097C" w:rsidP="0084097C">
      <w:pPr>
        <w:ind w:left="720" w:hanging="720"/>
        <w:rPr>
          <w:rFonts w:ascii="Times New Roman" w:hAnsi="Times New Roman"/>
          <w:color w:val="000000"/>
        </w:rPr>
      </w:pPr>
      <w:r w:rsidRPr="0084097C">
        <w:rPr>
          <w:rFonts w:ascii="Times New Roman" w:hAnsi="Times New Roman"/>
          <w:color w:val="000000"/>
        </w:rPr>
        <w:t xml:space="preserve">Anderson, Benjamin Matthew. </w:t>
      </w:r>
      <w:r w:rsidR="00F678C1">
        <w:rPr>
          <w:rFonts w:ascii="Times New Roman" w:hAnsi="Times New Roman"/>
          <w:color w:val="000000"/>
        </w:rPr>
        <w:t>“</w:t>
      </w:r>
      <w:r w:rsidRPr="00F678C1">
        <w:rPr>
          <w:rFonts w:ascii="Times New Roman" w:hAnsi="Times New Roman"/>
          <w:iCs/>
          <w:color w:val="000000"/>
        </w:rPr>
        <w:t>Understanding Music Through Mental Representations: An Investigation of A Priori and Ad Hoc Schemas</w:t>
      </w:r>
      <w:r w:rsidRPr="0084097C">
        <w:rPr>
          <w:rFonts w:ascii="Times New Roman" w:hAnsi="Times New Roman"/>
          <w:color w:val="000000"/>
        </w:rPr>
        <w:t>.</w:t>
      </w:r>
      <w:r w:rsidR="00F678C1">
        <w:rPr>
          <w:rFonts w:ascii="Times New Roman" w:hAnsi="Times New Roman"/>
          <w:color w:val="000000"/>
        </w:rPr>
        <w:t>”</w:t>
      </w:r>
      <w:r w:rsidRPr="0084097C">
        <w:rPr>
          <w:rFonts w:ascii="Times New Roman" w:hAnsi="Times New Roman"/>
          <w:color w:val="000000"/>
        </w:rPr>
        <w:t xml:space="preserve"> PhD dis</w:t>
      </w:r>
      <w:r>
        <w:rPr>
          <w:rFonts w:ascii="Times New Roman" w:hAnsi="Times New Roman"/>
          <w:color w:val="000000"/>
        </w:rPr>
        <w:t>s., Northwestern University, 2012</w:t>
      </w:r>
      <w:r w:rsidRPr="0084097C">
        <w:rPr>
          <w:rFonts w:ascii="Times New Roman" w:hAnsi="Times New Roman"/>
          <w:color w:val="000000"/>
        </w:rPr>
        <w:t xml:space="preserve">. </w:t>
      </w:r>
    </w:p>
    <w:p w14:paraId="5695F727" w14:textId="284D10A3" w:rsidR="00934BF6" w:rsidRDefault="00934BF6" w:rsidP="00934BF6">
      <w:pPr>
        <w:ind w:left="720" w:hanging="720"/>
        <w:rPr>
          <w:rFonts w:ascii="Times New Roman" w:hAnsi="Times New Roman"/>
          <w:color w:val="000000"/>
        </w:rPr>
      </w:pPr>
      <w:r>
        <w:rPr>
          <w:rFonts w:ascii="Times New Roman" w:hAnsi="Times New Roman"/>
          <w:color w:val="000000"/>
        </w:rPr>
        <w:t xml:space="preserve">Bartlett, F.C. “Some Experiments on the Reproduction of Folk–Stories.” </w:t>
      </w:r>
      <w:r>
        <w:rPr>
          <w:rFonts w:ascii="Times New Roman" w:hAnsi="Times New Roman"/>
          <w:i/>
          <w:color w:val="000000"/>
        </w:rPr>
        <w:t>Folklore</w:t>
      </w:r>
      <w:r>
        <w:rPr>
          <w:rFonts w:ascii="Times New Roman" w:hAnsi="Times New Roman"/>
          <w:color w:val="000000"/>
        </w:rPr>
        <w:t xml:space="preserve"> 31, no. 1 </w:t>
      </w:r>
      <w:r w:rsidR="00857503">
        <w:rPr>
          <w:rFonts w:ascii="Times New Roman" w:hAnsi="Times New Roman"/>
          <w:color w:val="000000"/>
        </w:rPr>
        <w:t>(1920): 30–47. Accessed April 30</w:t>
      </w:r>
      <w:r>
        <w:rPr>
          <w:rFonts w:ascii="Times New Roman" w:hAnsi="Times New Roman"/>
          <w:color w:val="000000"/>
        </w:rPr>
        <w:t xml:space="preserve">, 2017. </w:t>
      </w:r>
      <w:r w:rsidRPr="00934BF6">
        <w:rPr>
          <w:rFonts w:ascii="Times New Roman" w:hAnsi="Times New Roman"/>
          <w:color w:val="000000"/>
        </w:rPr>
        <w:t>http://www.jstor.org/stable/1255009</w:t>
      </w:r>
      <w:r>
        <w:rPr>
          <w:rFonts w:ascii="Times New Roman" w:hAnsi="Times New Roman"/>
          <w:color w:val="000000"/>
        </w:rPr>
        <w:t>.</w:t>
      </w:r>
    </w:p>
    <w:p w14:paraId="0E0F7531" w14:textId="0167E35C" w:rsidR="00934BF6" w:rsidRPr="00934BF6" w:rsidRDefault="00934BF6" w:rsidP="00934BF6">
      <w:pPr>
        <w:ind w:left="720" w:hanging="720"/>
        <w:rPr>
          <w:rFonts w:ascii="Times New Roman" w:hAnsi="Times New Roman"/>
          <w:color w:val="000000"/>
        </w:rPr>
      </w:pPr>
      <w:r>
        <w:t>Bartlett, F.C.</w:t>
      </w:r>
      <w:r w:rsidRPr="00D71E22">
        <w:t xml:space="preserve"> </w:t>
      </w:r>
      <w:r w:rsidRPr="00D71E22">
        <w:rPr>
          <w:i/>
        </w:rPr>
        <w:t>Remembering: A Study in Experimental and Social Psychology</w:t>
      </w:r>
      <w:r>
        <w:t xml:space="preserve">. </w:t>
      </w:r>
      <w:r w:rsidRPr="00D71E22">
        <w:t>Cambridge: C</w:t>
      </w:r>
      <w:r>
        <w:t>ambridge University Press, 1932.</w:t>
      </w:r>
    </w:p>
    <w:p w14:paraId="136AB312" w14:textId="0266BF0E" w:rsidR="006A606A" w:rsidRDefault="006A606A" w:rsidP="00351842">
      <w:pPr>
        <w:ind w:left="720" w:hanging="720"/>
        <w:rPr>
          <w:rFonts w:ascii="Times New Roman" w:hAnsi="Times New Roman"/>
          <w:color w:val="000000"/>
        </w:rPr>
      </w:pPr>
      <w:r>
        <w:t xml:space="preserve">Broze, Yuri and David Huron. “Is Higher Music Faster? Pitch–Speed Relationships in Western Compositions.” </w:t>
      </w:r>
      <w:r>
        <w:rPr>
          <w:i/>
        </w:rPr>
        <w:t>Music Perception</w:t>
      </w:r>
      <w:r w:rsidR="004B4918">
        <w:t xml:space="preserve"> 31, no. 1 (2013): 19–</w:t>
      </w:r>
      <w:r>
        <w:t>31.</w:t>
      </w:r>
    </w:p>
    <w:p w14:paraId="2DA99CC0" w14:textId="76CC0468" w:rsidR="00476779" w:rsidRDefault="00476779" w:rsidP="00476779">
      <w:pPr>
        <w:ind w:left="720" w:hanging="720"/>
        <w:rPr>
          <w:rFonts w:ascii="Times New Roman" w:hAnsi="Times New Roman"/>
          <w:color w:val="000000"/>
        </w:rPr>
      </w:pPr>
      <w:r>
        <w:rPr>
          <w:rFonts w:ascii="Times New Roman" w:hAnsi="Times New Roman"/>
          <w:color w:val="000000"/>
        </w:rPr>
        <w:t xml:space="preserve">Byros, Vasili. “Meyer’s Anvil: Revisiting the Schema Concept.” </w:t>
      </w:r>
      <w:r>
        <w:rPr>
          <w:rFonts w:ascii="Times New Roman" w:hAnsi="Times New Roman"/>
          <w:i/>
          <w:color w:val="000000"/>
        </w:rPr>
        <w:t>Music Analysis</w:t>
      </w:r>
      <w:r w:rsidR="00F678C1">
        <w:rPr>
          <w:rFonts w:ascii="Times New Roman" w:hAnsi="Times New Roman"/>
          <w:color w:val="000000"/>
        </w:rPr>
        <w:t xml:space="preserve"> 31, no. </w:t>
      </w:r>
      <w:r>
        <w:rPr>
          <w:rFonts w:ascii="Times New Roman" w:hAnsi="Times New Roman"/>
          <w:color w:val="000000"/>
        </w:rPr>
        <w:t xml:space="preserve">3 (October 2012): 273–346. Accessed </w:t>
      </w:r>
      <w:r w:rsidR="00857503">
        <w:rPr>
          <w:rFonts w:ascii="Times New Roman" w:hAnsi="Times New Roman"/>
          <w:color w:val="000000"/>
        </w:rPr>
        <w:t>April 30</w:t>
      </w:r>
      <w:r>
        <w:rPr>
          <w:rFonts w:ascii="Times New Roman" w:hAnsi="Times New Roman"/>
          <w:color w:val="000000"/>
        </w:rPr>
        <w:t>, 2016. http://dx.doi.org/10.1111/j.1468-2249.2012.00344.x</w:t>
      </w:r>
    </w:p>
    <w:p w14:paraId="02BE5353" w14:textId="264A60AD" w:rsidR="00476779" w:rsidRDefault="00476779" w:rsidP="00476779">
      <w:pPr>
        <w:ind w:left="720" w:hanging="720"/>
        <w:rPr>
          <w:rFonts w:ascii="Times New Roman" w:hAnsi="Times New Roman"/>
          <w:color w:val="000000"/>
        </w:rPr>
      </w:pPr>
      <w:r>
        <w:rPr>
          <w:rFonts w:ascii="Times New Roman" w:hAnsi="Times New Roman"/>
          <w:color w:val="000000"/>
        </w:rPr>
        <w:t>Callahan, Michael. “</w:t>
      </w:r>
      <w:r w:rsidRPr="001C6A91">
        <w:rPr>
          <w:rFonts w:ascii="Times New Roman" w:hAnsi="Times New Roman"/>
          <w:color w:val="000000"/>
        </w:rPr>
        <w:t>Teaching and Learning Undergraduate Music Theory at the Keyboard: Challenges, Solutions, and Impacts</w:t>
      </w:r>
      <w:r>
        <w:rPr>
          <w:rFonts w:ascii="Times New Roman" w:hAnsi="Times New Roman"/>
          <w:color w:val="000000"/>
        </w:rPr>
        <w:t xml:space="preserve">.” </w:t>
      </w:r>
      <w:r>
        <w:rPr>
          <w:rFonts w:ascii="Times New Roman" w:hAnsi="Times New Roman"/>
          <w:i/>
          <w:color w:val="000000"/>
        </w:rPr>
        <w:t xml:space="preserve">Music Theory Online </w:t>
      </w:r>
      <w:r w:rsidR="009902EE">
        <w:rPr>
          <w:rFonts w:ascii="Times New Roman" w:hAnsi="Times New Roman"/>
          <w:color w:val="000000"/>
        </w:rPr>
        <w:t xml:space="preserve">21, no. </w:t>
      </w:r>
      <w:r>
        <w:rPr>
          <w:rFonts w:ascii="Times New Roman" w:hAnsi="Times New Roman"/>
          <w:color w:val="000000"/>
        </w:rPr>
        <w:t xml:space="preserve">3 (September 2015). Accessed </w:t>
      </w:r>
      <w:r w:rsidR="00857503">
        <w:rPr>
          <w:rFonts w:ascii="Times New Roman" w:hAnsi="Times New Roman"/>
          <w:color w:val="000000"/>
        </w:rPr>
        <w:t>April 30</w:t>
      </w:r>
      <w:r w:rsidR="009902EE">
        <w:rPr>
          <w:rFonts w:ascii="Times New Roman" w:hAnsi="Times New Roman"/>
          <w:color w:val="000000"/>
        </w:rPr>
        <w:t xml:space="preserve">, 2016. </w:t>
      </w:r>
      <w:r>
        <w:rPr>
          <w:rFonts w:ascii="Times New Roman" w:hAnsi="Times New Roman"/>
          <w:color w:val="000000"/>
        </w:rPr>
        <w:t>http://www.mtosmt.org/issues/mto.15.21.3/mto.15.21.3.callahan.html.</w:t>
      </w:r>
    </w:p>
    <w:p w14:paraId="5248EBDE" w14:textId="77777777" w:rsidR="00351842" w:rsidRDefault="00351842" w:rsidP="00351842">
      <w:pPr>
        <w:ind w:left="720" w:hanging="720"/>
        <w:rPr>
          <w:rFonts w:ascii="Times New Roman" w:hAnsi="Times New Roman"/>
          <w:color w:val="000000"/>
        </w:rPr>
      </w:pPr>
      <w:r>
        <w:rPr>
          <w:rFonts w:ascii="Times New Roman" w:hAnsi="Times New Roman"/>
          <w:color w:val="000000"/>
        </w:rPr>
        <w:t xml:space="preserve">Clarke, Eric F. “Imitating and Evaluating Real and Transformed Musical Performances.” </w:t>
      </w:r>
      <w:r>
        <w:rPr>
          <w:rFonts w:ascii="Times New Roman" w:hAnsi="Times New Roman"/>
          <w:i/>
          <w:color w:val="000000"/>
        </w:rPr>
        <w:t>Music Perception</w:t>
      </w:r>
      <w:r>
        <w:rPr>
          <w:rFonts w:ascii="Times New Roman" w:hAnsi="Times New Roman"/>
          <w:color w:val="000000"/>
        </w:rPr>
        <w:t xml:space="preserve"> 10, no. 3 (Spring 1993): 317–341.</w:t>
      </w:r>
    </w:p>
    <w:p w14:paraId="23E39738" w14:textId="5A2A00AE" w:rsidR="00E8509F" w:rsidRPr="00BC4E25" w:rsidRDefault="00E8509F" w:rsidP="00351842">
      <w:pPr>
        <w:ind w:left="720" w:hanging="720"/>
        <w:rPr>
          <w:rFonts w:ascii="Times New Roman" w:hAnsi="Times New Roman"/>
          <w:color w:val="000000"/>
        </w:rPr>
      </w:pPr>
      <w:r>
        <w:rPr>
          <w:rFonts w:ascii="Times New Roman" w:hAnsi="Times New Roman"/>
          <w:color w:val="000000"/>
        </w:rPr>
        <w:t>Collins</w:t>
      </w:r>
      <w:r w:rsidR="00BC4E25">
        <w:rPr>
          <w:rFonts w:ascii="Times New Roman" w:hAnsi="Times New Roman"/>
          <w:color w:val="000000"/>
        </w:rPr>
        <w:t xml:space="preserve">, Allan M. and Elizabeth F. Loftus. “A Spreading Activation Theory of Semantic Processing.” </w:t>
      </w:r>
      <w:r w:rsidR="00BC4E25">
        <w:rPr>
          <w:rFonts w:ascii="Times New Roman" w:hAnsi="Times New Roman"/>
          <w:i/>
          <w:color w:val="000000"/>
        </w:rPr>
        <w:t xml:space="preserve">Psychological Review </w:t>
      </w:r>
      <w:r w:rsidR="00CC41E3">
        <w:rPr>
          <w:rFonts w:ascii="Times New Roman" w:hAnsi="Times New Roman"/>
          <w:color w:val="000000"/>
        </w:rPr>
        <w:t>82, no. 6 (November 1975): 407–</w:t>
      </w:r>
      <w:r w:rsidR="00BC4E25">
        <w:rPr>
          <w:rFonts w:ascii="Times New Roman" w:hAnsi="Times New Roman"/>
          <w:color w:val="000000"/>
        </w:rPr>
        <w:t>428.</w:t>
      </w:r>
    </w:p>
    <w:p w14:paraId="528D97F0" w14:textId="21F1A295" w:rsidR="00351842" w:rsidRDefault="00351842" w:rsidP="00351842">
      <w:pPr>
        <w:ind w:left="720" w:hanging="720"/>
        <w:rPr>
          <w:rFonts w:ascii="Times New Roman" w:hAnsi="Times New Roman"/>
          <w:color w:val="000000"/>
        </w:rPr>
      </w:pPr>
      <w:r>
        <w:rPr>
          <w:rFonts w:ascii="Times New Roman" w:hAnsi="Times New Roman"/>
          <w:color w:val="000000"/>
        </w:rPr>
        <w:lastRenderedPageBreak/>
        <w:t xml:space="preserve">Deschenes, Bruno. “Toward an Anthropology of Music Listening.” </w:t>
      </w:r>
      <w:r>
        <w:rPr>
          <w:rFonts w:ascii="Times New Roman" w:hAnsi="Times New Roman"/>
          <w:i/>
          <w:color w:val="000000"/>
        </w:rPr>
        <w:t>International Review of the Aesthetics and Sociology of Music</w:t>
      </w:r>
      <w:r>
        <w:rPr>
          <w:rFonts w:ascii="Times New Roman" w:hAnsi="Times New Roman"/>
          <w:color w:val="000000"/>
        </w:rPr>
        <w:t xml:space="preserve"> 29, no. 2</w:t>
      </w:r>
      <w:r w:rsidR="002E1136">
        <w:rPr>
          <w:rFonts w:ascii="Times New Roman" w:hAnsi="Times New Roman"/>
          <w:color w:val="000000"/>
        </w:rPr>
        <w:t xml:space="preserve"> (Dec 1998), 135–</w:t>
      </w:r>
      <w:r>
        <w:rPr>
          <w:rFonts w:ascii="Times New Roman" w:hAnsi="Times New Roman"/>
          <w:color w:val="000000"/>
        </w:rPr>
        <w:t>153.</w:t>
      </w:r>
    </w:p>
    <w:p w14:paraId="6102A60F" w14:textId="0517B9A2" w:rsidR="0037587C" w:rsidRDefault="0037587C" w:rsidP="00364FA3">
      <w:pPr>
        <w:ind w:left="720" w:hanging="720"/>
        <w:rPr>
          <w:rFonts w:ascii="Times New Roman" w:hAnsi="Times New Roman"/>
          <w:color w:val="000000"/>
        </w:rPr>
      </w:pPr>
      <w:r>
        <w:rPr>
          <w:rFonts w:ascii="Times New Roman" w:hAnsi="Times New Roman"/>
          <w:color w:val="000000"/>
        </w:rPr>
        <w:t>Ebbinghaus</w:t>
      </w:r>
      <w:r w:rsidR="00364FA3" w:rsidRPr="00364FA3">
        <w:rPr>
          <w:rFonts w:ascii="Times New Roman" w:hAnsi="Times New Roman"/>
          <w:color w:val="000000"/>
        </w:rPr>
        <w:t>, H</w:t>
      </w:r>
      <w:r w:rsidR="00D3528E">
        <w:rPr>
          <w:rFonts w:ascii="Times New Roman" w:hAnsi="Times New Roman"/>
          <w:color w:val="000000"/>
        </w:rPr>
        <w:t>ermann</w:t>
      </w:r>
      <w:r w:rsidR="00364FA3" w:rsidRPr="00364FA3">
        <w:rPr>
          <w:rFonts w:ascii="Times New Roman" w:hAnsi="Times New Roman"/>
          <w:color w:val="000000"/>
        </w:rPr>
        <w:t xml:space="preserve">. </w:t>
      </w:r>
      <w:r w:rsidR="00D3528E">
        <w:rPr>
          <w:rFonts w:ascii="Times New Roman" w:hAnsi="Times New Roman"/>
          <w:i/>
          <w:iCs/>
          <w:color w:val="000000"/>
        </w:rPr>
        <w:t>Memory. A Contribution to Experimental Psychology</w:t>
      </w:r>
      <w:r w:rsidR="00364FA3" w:rsidRPr="00364FA3">
        <w:rPr>
          <w:rFonts w:ascii="Times New Roman" w:hAnsi="Times New Roman"/>
          <w:color w:val="000000"/>
        </w:rPr>
        <w:t xml:space="preserve">. </w:t>
      </w:r>
      <w:r w:rsidR="00D3528E">
        <w:rPr>
          <w:rFonts w:ascii="Times New Roman" w:hAnsi="Times New Roman"/>
          <w:color w:val="000000"/>
        </w:rPr>
        <w:t>New York</w:t>
      </w:r>
      <w:r w:rsidR="00364FA3" w:rsidRPr="00364FA3">
        <w:rPr>
          <w:rFonts w:ascii="Times New Roman" w:hAnsi="Times New Roman"/>
          <w:color w:val="000000"/>
        </w:rPr>
        <w:t xml:space="preserve">: </w:t>
      </w:r>
      <w:r w:rsidR="00D3528E">
        <w:rPr>
          <w:rFonts w:ascii="Times New Roman" w:hAnsi="Times New Roman"/>
          <w:color w:val="000000"/>
        </w:rPr>
        <w:t>Columbia University, 1885</w:t>
      </w:r>
      <w:r w:rsidR="00364FA3" w:rsidRPr="00364FA3">
        <w:rPr>
          <w:rFonts w:ascii="Times New Roman" w:hAnsi="Times New Roman"/>
          <w:color w:val="000000"/>
        </w:rPr>
        <w:t>.</w:t>
      </w:r>
      <w:r w:rsidR="00364FA3" w:rsidRPr="00364FA3">
        <w:rPr>
          <w:rFonts w:ascii="MS Mincho" w:eastAsia="MS Mincho" w:hAnsi="MS Mincho" w:cs="MS Mincho"/>
          <w:color w:val="000000"/>
        </w:rPr>
        <w:t> </w:t>
      </w:r>
    </w:p>
    <w:p w14:paraId="1D0AA86F" w14:textId="77777777" w:rsidR="00351842" w:rsidRDefault="00351842" w:rsidP="00351842">
      <w:pPr>
        <w:ind w:left="720" w:hanging="720"/>
        <w:rPr>
          <w:rFonts w:ascii="Times New Roman" w:hAnsi="Times New Roman"/>
          <w:color w:val="000000"/>
        </w:rPr>
      </w:pPr>
      <w:r>
        <w:rPr>
          <w:rFonts w:ascii="Times New Roman" w:hAnsi="Times New Roman"/>
          <w:color w:val="000000"/>
        </w:rPr>
        <w:t xml:space="preserve">Gjerdingen, Robert O. </w:t>
      </w:r>
      <w:r>
        <w:rPr>
          <w:rFonts w:ascii="Times New Roman" w:hAnsi="Times New Roman"/>
          <w:i/>
          <w:iCs/>
          <w:color w:val="000000"/>
        </w:rPr>
        <w:t>A Classic Turn of Phrase: Music and the Psychology of Convention</w:t>
      </w:r>
      <w:r>
        <w:rPr>
          <w:rFonts w:ascii="Times New Roman" w:hAnsi="Times New Roman"/>
          <w:color w:val="000000"/>
        </w:rPr>
        <w:t>. Philadelphia: University of Pennsylvania Press, 1988.</w:t>
      </w:r>
    </w:p>
    <w:p w14:paraId="37429FD8" w14:textId="316C2A90" w:rsidR="00F95348" w:rsidRDefault="00F95348" w:rsidP="00351842">
      <w:pPr>
        <w:ind w:left="720" w:hanging="720"/>
        <w:rPr>
          <w:rFonts w:ascii="Times New Roman" w:hAnsi="Times New Roman"/>
          <w:color w:val="000000"/>
        </w:rPr>
      </w:pPr>
      <w:r w:rsidRPr="00F95348">
        <w:rPr>
          <w:rFonts w:ascii="Times New Roman" w:hAnsi="Times New Roman"/>
          <w:color w:val="000000"/>
        </w:rPr>
        <w:t xml:space="preserve">Gjerdingen, Robert O. </w:t>
      </w:r>
      <w:r w:rsidRPr="00F95348">
        <w:rPr>
          <w:rFonts w:ascii="Times New Roman" w:hAnsi="Times New Roman"/>
          <w:i/>
          <w:color w:val="000000"/>
        </w:rPr>
        <w:t>Music in the Galant Style</w:t>
      </w:r>
      <w:r w:rsidRPr="00F95348">
        <w:rPr>
          <w:rFonts w:ascii="Times New Roman" w:hAnsi="Times New Roman"/>
          <w:color w:val="000000"/>
        </w:rPr>
        <w:t xml:space="preserve">. </w:t>
      </w:r>
      <w:r w:rsidR="00F678C1">
        <w:rPr>
          <w:rFonts w:ascii="Times New Roman" w:hAnsi="Times New Roman"/>
          <w:color w:val="000000"/>
        </w:rPr>
        <w:t xml:space="preserve">Oxford: </w:t>
      </w:r>
      <w:r w:rsidRPr="00F95348">
        <w:rPr>
          <w:rFonts w:ascii="Times New Roman" w:hAnsi="Times New Roman"/>
          <w:color w:val="000000"/>
        </w:rPr>
        <w:t>Oxford University Press, 2007.</w:t>
      </w:r>
    </w:p>
    <w:p w14:paraId="1132084D" w14:textId="5284C401" w:rsidR="00476779" w:rsidRDefault="00476779" w:rsidP="00476779">
      <w:pPr>
        <w:ind w:left="720" w:hanging="720"/>
        <w:rPr>
          <w:rFonts w:ascii="Times New Roman" w:hAnsi="Times New Roman"/>
          <w:color w:val="000000"/>
        </w:rPr>
      </w:pPr>
      <w:r>
        <w:rPr>
          <w:rFonts w:ascii="Times New Roman" w:hAnsi="Times New Roman"/>
          <w:color w:val="000000"/>
        </w:rPr>
        <w:t xml:space="preserve">Gjerdingen, Robert, and Janet Bourne. “Schema Theory as a Construction Grammar.” </w:t>
      </w:r>
      <w:r>
        <w:rPr>
          <w:rFonts w:ascii="Times New Roman" w:hAnsi="Times New Roman"/>
          <w:i/>
          <w:color w:val="000000"/>
        </w:rPr>
        <w:t>Music Theory Online</w:t>
      </w:r>
      <w:r>
        <w:rPr>
          <w:rFonts w:ascii="Times New Roman" w:hAnsi="Times New Roman"/>
          <w:color w:val="000000"/>
        </w:rPr>
        <w:t xml:space="preserve"> 21.2 (2015). Accessed </w:t>
      </w:r>
      <w:r w:rsidR="00857503">
        <w:rPr>
          <w:rFonts w:ascii="Times New Roman" w:hAnsi="Times New Roman"/>
          <w:color w:val="000000"/>
        </w:rPr>
        <w:t>April 30</w:t>
      </w:r>
      <w:r>
        <w:rPr>
          <w:rFonts w:ascii="Times New Roman" w:hAnsi="Times New Roman"/>
          <w:color w:val="000000"/>
        </w:rPr>
        <w:t>, 2016. http://www.mtosmt.org/issues/mto.15.21.2/mto.15.21.2.gjerdingen_bourne.html.</w:t>
      </w:r>
    </w:p>
    <w:p w14:paraId="3CEC606C" w14:textId="10CF25BE" w:rsidR="00351842" w:rsidRDefault="00351842" w:rsidP="00351842">
      <w:pPr>
        <w:ind w:left="720" w:hanging="720"/>
        <w:rPr>
          <w:rFonts w:ascii="Times New Roman" w:hAnsi="Times New Roman"/>
          <w:color w:val="000000"/>
        </w:rPr>
      </w:pPr>
      <w:r>
        <w:rPr>
          <w:rFonts w:ascii="Times New Roman" w:hAnsi="Times New Roman"/>
          <w:color w:val="000000"/>
        </w:rPr>
        <w:t xml:space="preserve">Huron, David. </w:t>
      </w:r>
      <w:r>
        <w:rPr>
          <w:rFonts w:ascii="Times New Roman" w:hAnsi="Times New Roman"/>
          <w:i/>
          <w:color w:val="000000"/>
        </w:rPr>
        <w:t xml:space="preserve">Sweet Anticipation: Music and the Psychology of Expectation. </w:t>
      </w:r>
      <w:r>
        <w:rPr>
          <w:rFonts w:ascii="Times New Roman" w:hAnsi="Times New Roman"/>
          <w:color w:val="000000"/>
        </w:rPr>
        <w:t>Cambridge</w:t>
      </w:r>
      <w:r w:rsidR="00F678C1">
        <w:rPr>
          <w:rFonts w:ascii="Times New Roman" w:hAnsi="Times New Roman"/>
          <w:color w:val="000000"/>
        </w:rPr>
        <w:t>, MA</w:t>
      </w:r>
      <w:r>
        <w:rPr>
          <w:rFonts w:ascii="Times New Roman" w:hAnsi="Times New Roman"/>
          <w:color w:val="000000"/>
        </w:rPr>
        <w:t>: Massachusetts Institute of Technology, 2006.</w:t>
      </w:r>
    </w:p>
    <w:p w14:paraId="30DEC5E0" w14:textId="072DBD87" w:rsidR="001732F9" w:rsidRDefault="00315616" w:rsidP="00125EDF">
      <w:pPr>
        <w:ind w:left="720" w:hanging="720"/>
        <w:rPr>
          <w:rFonts w:ascii="Times New Roman" w:hAnsi="Times New Roman"/>
          <w:color w:val="000000"/>
        </w:rPr>
      </w:pPr>
      <w:r>
        <w:rPr>
          <w:rFonts w:ascii="Times New Roman" w:hAnsi="Times New Roman"/>
          <w:color w:val="000000"/>
        </w:rPr>
        <w:t xml:space="preserve">Iran-Nejad, </w:t>
      </w:r>
      <w:r w:rsidR="00A81FB5">
        <w:rPr>
          <w:rFonts w:ascii="Times New Roman" w:hAnsi="Times New Roman"/>
          <w:color w:val="000000"/>
        </w:rPr>
        <w:t>Asghar and Adam Winsler. “Bartlett’s Schema Theory and Modern Accou</w:t>
      </w:r>
      <w:r w:rsidR="006377A3">
        <w:rPr>
          <w:rFonts w:ascii="Times New Roman" w:hAnsi="Times New Roman"/>
          <w:color w:val="000000"/>
        </w:rPr>
        <w:t>nts of Learning and Remembering</w:t>
      </w:r>
      <w:r w:rsidR="009D5991">
        <w:rPr>
          <w:rFonts w:ascii="Times New Roman" w:hAnsi="Times New Roman"/>
          <w:color w:val="000000"/>
        </w:rPr>
        <w:t>.</w:t>
      </w:r>
      <w:r w:rsidR="00A81FB5">
        <w:rPr>
          <w:rFonts w:ascii="Times New Roman" w:hAnsi="Times New Roman"/>
          <w:color w:val="000000"/>
        </w:rPr>
        <w:t>”</w:t>
      </w:r>
      <w:r w:rsidR="009D5991">
        <w:rPr>
          <w:rFonts w:ascii="Times New Roman" w:hAnsi="Times New Roman"/>
          <w:color w:val="000000"/>
        </w:rPr>
        <w:t xml:space="preserve"> I</w:t>
      </w:r>
      <w:r w:rsidR="006377A3">
        <w:rPr>
          <w:rFonts w:ascii="Times New Roman" w:hAnsi="Times New Roman"/>
          <w:color w:val="000000"/>
        </w:rPr>
        <w:t>n “Brain, Knowledge, and Self-Regulation</w:t>
      </w:r>
      <w:r w:rsidR="009D5991">
        <w:rPr>
          <w:rFonts w:ascii="Times New Roman" w:hAnsi="Times New Roman"/>
          <w:color w:val="000000"/>
        </w:rPr>
        <w:t>.</w:t>
      </w:r>
      <w:r w:rsidR="006377A3">
        <w:rPr>
          <w:rFonts w:ascii="Times New Roman" w:hAnsi="Times New Roman"/>
          <w:color w:val="000000"/>
        </w:rPr>
        <w:t>”</w:t>
      </w:r>
      <w:r w:rsidR="009D5991">
        <w:rPr>
          <w:rFonts w:ascii="Times New Roman" w:hAnsi="Times New Roman"/>
          <w:color w:val="000000"/>
        </w:rPr>
        <w:t xml:space="preserve"> Special issue,</w:t>
      </w:r>
      <w:r w:rsidR="00A81FB5">
        <w:rPr>
          <w:rFonts w:ascii="Times New Roman" w:hAnsi="Times New Roman"/>
          <w:color w:val="000000"/>
        </w:rPr>
        <w:t xml:space="preserve"> </w:t>
      </w:r>
      <w:r w:rsidR="009A3B8E">
        <w:rPr>
          <w:rFonts w:ascii="Times New Roman" w:hAnsi="Times New Roman"/>
          <w:i/>
          <w:color w:val="000000"/>
        </w:rPr>
        <w:t>The Journal of Mind and Behavior</w:t>
      </w:r>
      <w:r w:rsidR="000517D6">
        <w:rPr>
          <w:rFonts w:ascii="Times New Roman" w:hAnsi="Times New Roman"/>
          <w:color w:val="000000"/>
        </w:rPr>
        <w:t xml:space="preserve"> 21, no. </w:t>
      </w:r>
      <w:r w:rsidR="00CC41E3">
        <w:rPr>
          <w:rFonts w:ascii="Times New Roman" w:hAnsi="Times New Roman"/>
          <w:color w:val="000000"/>
        </w:rPr>
        <w:t>½ (Winter and Spring 2000): 5–</w:t>
      </w:r>
      <w:r w:rsidR="00857503">
        <w:rPr>
          <w:rFonts w:ascii="Times New Roman" w:hAnsi="Times New Roman"/>
          <w:color w:val="000000"/>
        </w:rPr>
        <w:t>35. Accessed April 30</w:t>
      </w:r>
      <w:r w:rsidR="009D5991">
        <w:rPr>
          <w:rFonts w:ascii="Times New Roman" w:hAnsi="Times New Roman"/>
          <w:color w:val="000000"/>
        </w:rPr>
        <w:t xml:space="preserve">, 2017. </w:t>
      </w:r>
      <w:r w:rsidR="009D5991" w:rsidRPr="009D5991">
        <w:rPr>
          <w:rFonts w:ascii="Times New Roman" w:hAnsi="Times New Roman"/>
          <w:color w:val="000000"/>
        </w:rPr>
        <w:t>http://www.jstor.org/stable/43853902</w:t>
      </w:r>
      <w:r w:rsidR="009D5991">
        <w:rPr>
          <w:rFonts w:ascii="Times New Roman" w:hAnsi="Times New Roman"/>
          <w:color w:val="000000"/>
        </w:rPr>
        <w:t>.</w:t>
      </w:r>
      <w:r w:rsidR="009D5991" w:rsidRPr="009D5991">
        <w:rPr>
          <w:rFonts w:ascii="Times New Roman" w:hAnsi="Times New Roman"/>
          <w:color w:val="000000"/>
        </w:rPr>
        <w:t xml:space="preserve"> </w:t>
      </w:r>
    </w:p>
    <w:p w14:paraId="39FE3BBD" w14:textId="53FC2111" w:rsidR="00E87BC8" w:rsidRPr="00B97D4C" w:rsidRDefault="00E87BC8" w:rsidP="009D5991">
      <w:pPr>
        <w:ind w:left="720" w:hanging="720"/>
        <w:rPr>
          <w:rFonts w:ascii="Times New Roman" w:hAnsi="Times New Roman"/>
          <w:color w:val="000000"/>
        </w:rPr>
      </w:pPr>
      <w:r>
        <w:t xml:space="preserve">Kühl, Ole. </w:t>
      </w:r>
      <w:r>
        <w:rPr>
          <w:i/>
        </w:rPr>
        <w:t>Musical Semantics</w:t>
      </w:r>
      <w:r>
        <w:t xml:space="preserve">. Vol. 7, </w:t>
      </w:r>
      <w:r>
        <w:rPr>
          <w:i/>
        </w:rPr>
        <w:t>European Semiotics: Language, Cognition and Culture</w:t>
      </w:r>
      <w:r>
        <w:t>. Bern, Germany: Peter Lang, 2008.</w:t>
      </w:r>
    </w:p>
    <w:p w14:paraId="533BEE9E" w14:textId="77777777" w:rsidR="00351842" w:rsidRDefault="00351842" w:rsidP="00351842">
      <w:pPr>
        <w:ind w:left="720" w:hanging="720"/>
        <w:rPr>
          <w:rFonts w:ascii="Times New Roman" w:hAnsi="Times New Roman"/>
          <w:color w:val="000000"/>
        </w:rPr>
      </w:pPr>
      <w:r>
        <w:rPr>
          <w:rFonts w:ascii="Times New Roman" w:hAnsi="Times New Roman"/>
          <w:color w:val="000000"/>
        </w:rPr>
        <w:t xml:space="preserve">Larson, Steve. </w:t>
      </w:r>
      <w:r>
        <w:rPr>
          <w:rFonts w:ascii="Times New Roman" w:hAnsi="Times New Roman"/>
          <w:i/>
          <w:color w:val="000000"/>
        </w:rPr>
        <w:t>Musical Forces: Motion, Metaphor, and Meaning in Music</w:t>
      </w:r>
      <w:r>
        <w:rPr>
          <w:rFonts w:ascii="Times New Roman" w:hAnsi="Times New Roman"/>
          <w:color w:val="000000"/>
        </w:rPr>
        <w:t>. Bloomington: Indiana University Press, 2012.</w:t>
      </w:r>
    </w:p>
    <w:p w14:paraId="3D3E0601" w14:textId="77777777" w:rsidR="00351842" w:rsidRDefault="00351842" w:rsidP="00351842">
      <w:pPr>
        <w:ind w:left="720" w:hanging="720"/>
        <w:rPr>
          <w:rFonts w:ascii="Times New Roman" w:hAnsi="Times New Roman"/>
          <w:color w:val="000000"/>
        </w:rPr>
      </w:pPr>
      <w:r w:rsidRPr="009B4EA3">
        <w:rPr>
          <w:rFonts w:ascii="Times New Roman" w:hAnsi="Times New Roman"/>
          <w:color w:val="000000"/>
        </w:rPr>
        <w:lastRenderedPageBreak/>
        <w:t xml:space="preserve">Leman, Marc. "A Model of Retroactive Tone-Center Perception." </w:t>
      </w:r>
      <w:r w:rsidRPr="00F678C1">
        <w:rPr>
          <w:rFonts w:ascii="Times New Roman" w:hAnsi="Times New Roman"/>
          <w:i/>
          <w:color w:val="000000"/>
        </w:rPr>
        <w:t>Music Perception: An Interdisciplinary Journal</w:t>
      </w:r>
      <w:r>
        <w:rPr>
          <w:rFonts w:ascii="Times New Roman" w:hAnsi="Times New Roman"/>
          <w:color w:val="000000"/>
        </w:rPr>
        <w:t xml:space="preserve"> 12, 4 (1995):</w:t>
      </w:r>
      <w:r w:rsidRPr="009B4EA3">
        <w:rPr>
          <w:rFonts w:ascii="Times New Roman" w:hAnsi="Times New Roman"/>
          <w:color w:val="000000"/>
        </w:rPr>
        <w:t xml:space="preserve"> 439</w:t>
      </w:r>
      <w:r>
        <w:rPr>
          <w:rFonts w:ascii="Times New Roman" w:hAnsi="Times New Roman"/>
          <w:color w:val="000000"/>
        </w:rPr>
        <w:t>–</w:t>
      </w:r>
      <w:r w:rsidRPr="009B4EA3">
        <w:rPr>
          <w:rFonts w:ascii="Times New Roman" w:hAnsi="Times New Roman"/>
          <w:color w:val="000000"/>
        </w:rPr>
        <w:t>471.</w:t>
      </w:r>
    </w:p>
    <w:p w14:paraId="2887515F" w14:textId="72845A1A" w:rsidR="00FC588C" w:rsidRPr="00FC588C" w:rsidRDefault="00FC588C" w:rsidP="00351842">
      <w:pPr>
        <w:ind w:left="720" w:hanging="720"/>
        <w:rPr>
          <w:rFonts w:ascii="Times New Roman" w:hAnsi="Times New Roman"/>
          <w:color w:val="000000"/>
        </w:rPr>
      </w:pPr>
      <w:r>
        <w:rPr>
          <w:rFonts w:ascii="Times New Roman" w:hAnsi="Times New Roman"/>
          <w:color w:val="000000"/>
        </w:rPr>
        <w:t xml:space="preserve">Mandler, Jean M. and Cristóbal Pagán Cánovas. “On Defining Image Schemas.” </w:t>
      </w:r>
      <w:r>
        <w:rPr>
          <w:rFonts w:ascii="Times New Roman" w:hAnsi="Times New Roman"/>
          <w:i/>
          <w:color w:val="000000"/>
        </w:rPr>
        <w:t>Language and Cognition</w:t>
      </w:r>
      <w:r>
        <w:rPr>
          <w:rFonts w:ascii="Times New Roman" w:hAnsi="Times New Roman"/>
          <w:color w:val="000000"/>
        </w:rPr>
        <w:t xml:space="preserve"> 0 (2014): 1–23.</w:t>
      </w:r>
    </w:p>
    <w:p w14:paraId="5205431C" w14:textId="3A6FA055" w:rsidR="00806938" w:rsidRDefault="00806938" w:rsidP="00806938">
      <w:pPr>
        <w:ind w:left="720" w:hanging="720"/>
        <w:rPr>
          <w:rFonts w:ascii="Times New Roman" w:hAnsi="Times New Roman"/>
          <w:color w:val="000000"/>
        </w:rPr>
      </w:pPr>
      <w:r w:rsidRPr="00806938">
        <w:rPr>
          <w:rFonts w:ascii="Times New Roman" w:hAnsi="Times New Roman"/>
          <w:color w:val="000000"/>
        </w:rPr>
        <w:t xml:space="preserve">Meyer, Leonard B. </w:t>
      </w:r>
      <w:r>
        <w:rPr>
          <w:rFonts w:ascii="Times New Roman" w:hAnsi="Times New Roman"/>
          <w:i/>
          <w:iCs/>
          <w:color w:val="000000"/>
        </w:rPr>
        <w:t>Explaining Music: Essays and E</w:t>
      </w:r>
      <w:r w:rsidRPr="00806938">
        <w:rPr>
          <w:rFonts w:ascii="Times New Roman" w:hAnsi="Times New Roman"/>
          <w:i/>
          <w:iCs/>
          <w:color w:val="000000"/>
        </w:rPr>
        <w:t>xplanations</w:t>
      </w:r>
      <w:r w:rsidRPr="00806938">
        <w:rPr>
          <w:rFonts w:ascii="Times New Roman" w:hAnsi="Times New Roman"/>
          <w:color w:val="000000"/>
        </w:rPr>
        <w:t>. Chicago: University of Chicago Press, 1978.</w:t>
      </w:r>
    </w:p>
    <w:p w14:paraId="02309185" w14:textId="7ADE0133" w:rsidR="00A53279" w:rsidRDefault="00A53279" w:rsidP="00A53279">
      <w:pPr>
        <w:ind w:left="720" w:hanging="720"/>
        <w:rPr>
          <w:rFonts w:ascii="Times New Roman" w:hAnsi="Times New Roman"/>
          <w:color w:val="000000"/>
        </w:rPr>
      </w:pPr>
      <w:r w:rsidRPr="00A53279">
        <w:rPr>
          <w:rFonts w:ascii="Times New Roman" w:hAnsi="Times New Roman"/>
          <w:color w:val="000000"/>
        </w:rPr>
        <w:t xml:space="preserve">Meyer, Leonard B. "Exploiting Limits: Creation, Archetypes, and Style Change." </w:t>
      </w:r>
      <w:r w:rsidRPr="00A53279">
        <w:rPr>
          <w:rFonts w:ascii="Times New Roman" w:hAnsi="Times New Roman"/>
          <w:i/>
          <w:iCs/>
          <w:color w:val="000000"/>
        </w:rPr>
        <w:t>Daedalus</w:t>
      </w:r>
      <w:r w:rsidRPr="00A53279">
        <w:rPr>
          <w:rFonts w:ascii="Times New Roman" w:hAnsi="Times New Roman"/>
          <w:color w:val="000000"/>
        </w:rPr>
        <w:t xml:space="preserve"> 109, no. 2 (1980): 177-205. http://www.jstor.org/stable/20024671.</w:t>
      </w:r>
    </w:p>
    <w:p w14:paraId="2B27F846" w14:textId="59968AF0" w:rsidR="00C137C8" w:rsidRDefault="00C137C8" w:rsidP="00C137C8">
      <w:pPr>
        <w:ind w:left="720" w:hanging="720"/>
        <w:rPr>
          <w:rFonts w:ascii="Times New Roman" w:hAnsi="Times New Roman"/>
          <w:color w:val="000000"/>
        </w:rPr>
      </w:pPr>
      <w:r w:rsidRPr="00C137C8">
        <w:rPr>
          <w:rFonts w:ascii="Times New Roman" w:hAnsi="Times New Roman"/>
          <w:color w:val="000000"/>
        </w:rPr>
        <w:t xml:space="preserve">Milton, John, Ana Solodkin, Petr Hlustik, and Steven L. Small. "The mind of expert motor performance is cool and focused." </w:t>
      </w:r>
      <w:r w:rsidRPr="00C137C8">
        <w:rPr>
          <w:rFonts w:ascii="Times New Roman" w:hAnsi="Times New Roman"/>
          <w:i/>
          <w:iCs/>
          <w:color w:val="000000"/>
        </w:rPr>
        <w:t>Neuroimage</w:t>
      </w:r>
      <w:r w:rsidR="00D84D39">
        <w:rPr>
          <w:rFonts w:ascii="Times New Roman" w:hAnsi="Times New Roman"/>
          <w:color w:val="000000"/>
        </w:rPr>
        <w:t xml:space="preserve"> 35, no. 2 (April 2007): 804–</w:t>
      </w:r>
      <w:r w:rsidRPr="00C137C8">
        <w:rPr>
          <w:rFonts w:ascii="Times New Roman" w:hAnsi="Times New Roman"/>
          <w:color w:val="000000"/>
        </w:rPr>
        <w:t xml:space="preserve">13. </w:t>
      </w:r>
    </w:p>
    <w:p w14:paraId="336B23F4" w14:textId="6F6D17C5" w:rsidR="00AA5BB4" w:rsidRDefault="00AA5BB4" w:rsidP="00AA5BB4">
      <w:pPr>
        <w:ind w:left="720" w:hanging="720"/>
        <w:rPr>
          <w:rFonts w:ascii="Times New Roman" w:hAnsi="Times New Roman"/>
          <w:color w:val="000000"/>
        </w:rPr>
      </w:pPr>
      <w:r>
        <w:rPr>
          <w:rFonts w:ascii="Times New Roman" w:hAnsi="Times New Roman"/>
          <w:color w:val="000000"/>
        </w:rPr>
        <w:t xml:space="preserve">Morrison, </w:t>
      </w:r>
      <w:r w:rsidRPr="00AA5BB4">
        <w:rPr>
          <w:rFonts w:ascii="Times New Roman" w:hAnsi="Times New Roman"/>
          <w:color w:val="000000"/>
        </w:rPr>
        <w:t xml:space="preserve">Steven J. </w:t>
      </w:r>
      <w:r>
        <w:rPr>
          <w:rFonts w:ascii="Times New Roman" w:hAnsi="Times New Roman"/>
          <w:color w:val="000000"/>
        </w:rPr>
        <w:t>and Steven M. Demorest.</w:t>
      </w:r>
      <w:r w:rsidRPr="00AA5BB4">
        <w:rPr>
          <w:rFonts w:ascii="Times New Roman" w:hAnsi="Times New Roman"/>
          <w:color w:val="000000"/>
        </w:rPr>
        <w:t xml:space="preserve"> </w:t>
      </w:r>
      <w:r>
        <w:rPr>
          <w:rFonts w:ascii="Times New Roman" w:hAnsi="Times New Roman"/>
          <w:color w:val="000000"/>
        </w:rPr>
        <w:t>“Cultural C</w:t>
      </w:r>
      <w:r w:rsidRPr="00AA5BB4">
        <w:rPr>
          <w:rFonts w:ascii="Times New Roman" w:hAnsi="Times New Roman"/>
          <w:color w:val="000000"/>
        </w:rPr>
        <w:t xml:space="preserve">onstraints </w:t>
      </w:r>
      <w:r>
        <w:rPr>
          <w:rFonts w:ascii="Times New Roman" w:hAnsi="Times New Roman"/>
          <w:color w:val="000000"/>
        </w:rPr>
        <w:t>on Music Perception and C</w:t>
      </w:r>
      <w:r w:rsidRPr="00AA5BB4">
        <w:rPr>
          <w:rFonts w:ascii="Times New Roman" w:hAnsi="Times New Roman"/>
          <w:color w:val="000000"/>
        </w:rPr>
        <w:t>ognition.</w:t>
      </w:r>
      <w:r>
        <w:rPr>
          <w:rFonts w:ascii="Times New Roman" w:hAnsi="Times New Roman"/>
          <w:color w:val="000000"/>
        </w:rPr>
        <w:t xml:space="preserve">” In </w:t>
      </w:r>
      <w:r w:rsidRPr="00AA5BB4">
        <w:rPr>
          <w:rFonts w:ascii="Times New Roman" w:hAnsi="Times New Roman"/>
          <w:i/>
          <w:color w:val="000000"/>
        </w:rPr>
        <w:t>Progress in Brain Research</w:t>
      </w:r>
      <w:r w:rsidR="00911641">
        <w:rPr>
          <w:rFonts w:ascii="Times New Roman" w:hAnsi="Times New Roman"/>
          <w:color w:val="000000"/>
        </w:rPr>
        <w:t>.</w:t>
      </w:r>
      <w:r w:rsidRPr="00AA5BB4">
        <w:rPr>
          <w:rFonts w:ascii="Times New Roman" w:hAnsi="Times New Roman"/>
          <w:color w:val="000000"/>
        </w:rPr>
        <w:t xml:space="preserve"> Vol</w:t>
      </w:r>
      <w:r w:rsidR="00911641">
        <w:rPr>
          <w:rFonts w:ascii="Times New Roman" w:hAnsi="Times New Roman"/>
          <w:color w:val="000000"/>
        </w:rPr>
        <w:t>.</w:t>
      </w:r>
      <w:r w:rsidRPr="00AA5BB4">
        <w:rPr>
          <w:rFonts w:ascii="Times New Roman" w:hAnsi="Times New Roman"/>
          <w:color w:val="000000"/>
        </w:rPr>
        <w:t xml:space="preserve"> 178, </w:t>
      </w:r>
      <w:r w:rsidRPr="00911641">
        <w:rPr>
          <w:rFonts w:ascii="Times New Roman" w:hAnsi="Times New Roman"/>
          <w:i/>
          <w:color w:val="000000"/>
        </w:rPr>
        <w:t>Cultural Neuroscience: Cultural Influences on Brain Function</w:t>
      </w:r>
      <w:r w:rsidR="00911641">
        <w:rPr>
          <w:rFonts w:ascii="Times New Roman" w:hAnsi="Times New Roman"/>
          <w:color w:val="000000"/>
        </w:rPr>
        <w:t>, edited by</w:t>
      </w:r>
      <w:r w:rsidR="003F2CDF">
        <w:rPr>
          <w:rFonts w:ascii="Times New Roman" w:hAnsi="Times New Roman"/>
          <w:color w:val="000000"/>
        </w:rPr>
        <w:t xml:space="preserve"> Joan Y. Chiao, 67–77.</w:t>
      </w:r>
      <w:r w:rsidRPr="00AA5BB4">
        <w:rPr>
          <w:rFonts w:ascii="Times New Roman" w:hAnsi="Times New Roman"/>
          <w:color w:val="000000"/>
        </w:rPr>
        <w:t xml:space="preserve"> The Neth</w:t>
      </w:r>
      <w:r w:rsidR="003F2CDF">
        <w:rPr>
          <w:rFonts w:ascii="Times New Roman" w:hAnsi="Times New Roman"/>
          <w:color w:val="000000"/>
        </w:rPr>
        <w:t>erlands: Elsevier, 2009</w:t>
      </w:r>
      <w:r w:rsidRPr="00AA5BB4">
        <w:rPr>
          <w:rFonts w:ascii="Times New Roman" w:hAnsi="Times New Roman"/>
          <w:color w:val="000000"/>
        </w:rPr>
        <w:t xml:space="preserve">. </w:t>
      </w:r>
    </w:p>
    <w:p w14:paraId="05C9B7EB" w14:textId="1D88AFE6" w:rsidR="0020188D" w:rsidRDefault="0020188D" w:rsidP="00754B56">
      <w:pPr>
        <w:ind w:left="720" w:hanging="720"/>
        <w:rPr>
          <w:rFonts w:ascii="Times New Roman" w:hAnsi="Times New Roman"/>
          <w:color w:val="000000"/>
        </w:rPr>
      </w:pPr>
      <w:r>
        <w:rPr>
          <w:rFonts w:ascii="Times New Roman" w:hAnsi="Times New Roman"/>
          <w:color w:val="000000"/>
        </w:rPr>
        <w:t>Neisser, Ulric.</w:t>
      </w:r>
      <w:r w:rsidR="00754B56" w:rsidRPr="00754B56">
        <w:rPr>
          <w:rFonts w:ascii="Times" w:hAnsi="Times" w:cs="Times"/>
          <w:color w:val="000000"/>
          <w:sz w:val="16"/>
          <w:szCs w:val="16"/>
          <w:lang w:bidi="ar-SA"/>
        </w:rPr>
        <w:t xml:space="preserve"> </w:t>
      </w:r>
      <w:r w:rsidR="00754B56">
        <w:rPr>
          <w:rFonts w:ascii="Times New Roman" w:hAnsi="Times New Roman"/>
          <w:i/>
          <w:color w:val="000000"/>
        </w:rPr>
        <w:t>Cognitive P</w:t>
      </w:r>
      <w:r w:rsidR="00754B56" w:rsidRPr="00754B56">
        <w:rPr>
          <w:rFonts w:ascii="Times New Roman" w:hAnsi="Times New Roman"/>
          <w:i/>
          <w:color w:val="000000"/>
        </w:rPr>
        <w:t>sychology</w:t>
      </w:r>
      <w:r w:rsidR="00754B56">
        <w:rPr>
          <w:rFonts w:ascii="Times New Roman" w:hAnsi="Times New Roman"/>
          <w:color w:val="000000"/>
        </w:rPr>
        <w:t>. New York: Appleton–Century–Crofts, 1967.</w:t>
      </w:r>
    </w:p>
    <w:p w14:paraId="54663587" w14:textId="3D5BB067" w:rsidR="00D911A2" w:rsidRPr="00D911A2" w:rsidRDefault="00D911A2" w:rsidP="00AA39CD">
      <w:pPr>
        <w:ind w:left="720" w:hanging="720"/>
        <w:rPr>
          <w:rFonts w:ascii="Times New Roman" w:hAnsi="Times New Roman"/>
          <w:color w:val="000000"/>
        </w:rPr>
      </w:pPr>
      <w:r>
        <w:rPr>
          <w:rFonts w:ascii="Times New Roman" w:hAnsi="Times New Roman"/>
          <w:color w:val="000000"/>
        </w:rPr>
        <w:t xml:space="preserve">Oura, Yoko. “Constructing a Representation of a Melody: Transforming Melodic Segments into Reduced Pitch Patterns Operate on by Modifiers.” </w:t>
      </w:r>
      <w:r>
        <w:rPr>
          <w:rFonts w:ascii="Times New Roman" w:hAnsi="Times New Roman"/>
          <w:i/>
          <w:color w:val="000000"/>
        </w:rPr>
        <w:t>Music Percept</w:t>
      </w:r>
      <w:r w:rsidR="00961150">
        <w:rPr>
          <w:rFonts w:ascii="Times New Roman" w:hAnsi="Times New Roman"/>
          <w:i/>
          <w:color w:val="000000"/>
        </w:rPr>
        <w:t>i</w:t>
      </w:r>
      <w:r>
        <w:rPr>
          <w:rFonts w:ascii="Times New Roman" w:hAnsi="Times New Roman"/>
          <w:i/>
          <w:color w:val="000000"/>
        </w:rPr>
        <w:t>on: An Interdisciplinary Journal</w:t>
      </w:r>
      <w:r>
        <w:rPr>
          <w:rFonts w:ascii="Times New Roman" w:hAnsi="Times New Roman"/>
          <w:color w:val="000000"/>
        </w:rPr>
        <w:t xml:space="preserve"> 9, no. 2 (1991): 251–265.</w:t>
      </w:r>
    </w:p>
    <w:p w14:paraId="0D02498D" w14:textId="6C0EBB74" w:rsidR="00476779" w:rsidRDefault="00476779" w:rsidP="00476779">
      <w:pPr>
        <w:ind w:left="720" w:hanging="720"/>
        <w:rPr>
          <w:rFonts w:ascii="Times New Roman" w:hAnsi="Times New Roman"/>
          <w:bCs/>
          <w:color w:val="000000"/>
        </w:rPr>
      </w:pPr>
      <w:r>
        <w:rPr>
          <w:rFonts w:ascii="Times New Roman" w:hAnsi="Times New Roman"/>
          <w:bCs/>
          <w:color w:val="000000"/>
        </w:rPr>
        <w:t xml:space="preserve">Paney, Andrew S. and Nathan O. Buonviri. “Teaching Melodic Dictation in Advanced Placement Music Theory. </w:t>
      </w:r>
      <w:r>
        <w:rPr>
          <w:rFonts w:ascii="Times New Roman" w:hAnsi="Times New Roman"/>
          <w:bCs/>
          <w:i/>
          <w:color w:val="000000"/>
        </w:rPr>
        <w:t>Journal of Research in Music Education</w:t>
      </w:r>
      <w:r w:rsidR="00D84D39">
        <w:rPr>
          <w:rFonts w:ascii="Times New Roman" w:hAnsi="Times New Roman"/>
          <w:bCs/>
          <w:color w:val="000000"/>
        </w:rPr>
        <w:t xml:space="preserve"> 6, no. 4 (2014): 396–</w:t>
      </w:r>
      <w:r>
        <w:rPr>
          <w:rFonts w:ascii="Times New Roman" w:hAnsi="Times New Roman"/>
          <w:bCs/>
          <w:color w:val="000000"/>
        </w:rPr>
        <w:t>414.</w:t>
      </w:r>
    </w:p>
    <w:p w14:paraId="2C5326BF" w14:textId="2BCC69BC" w:rsidR="00476779" w:rsidRDefault="00476779" w:rsidP="00476779">
      <w:pPr>
        <w:ind w:left="720" w:hanging="720"/>
        <w:rPr>
          <w:rFonts w:ascii="Times New Roman" w:hAnsi="Times New Roman"/>
          <w:bCs/>
          <w:color w:val="000000"/>
        </w:rPr>
      </w:pPr>
      <w:r>
        <w:rPr>
          <w:rFonts w:ascii="Times New Roman" w:hAnsi="Times New Roman"/>
          <w:color w:val="000000"/>
        </w:rPr>
        <w:lastRenderedPageBreak/>
        <w:t>Pike, Pamela D. and Rebecca Carter.</w:t>
      </w:r>
      <w:r w:rsidRPr="001B6D1B">
        <w:rPr>
          <w:rFonts w:ascii="Times New Roman" w:hAnsi="Times New Roman"/>
          <w:i/>
          <w:color w:val="000000"/>
        </w:rPr>
        <w:t xml:space="preserve"> </w:t>
      </w:r>
      <w:r>
        <w:rPr>
          <w:rFonts w:ascii="Times New Roman" w:hAnsi="Times New Roman"/>
          <w:color w:val="000000"/>
        </w:rPr>
        <w:t>“</w:t>
      </w:r>
      <w:r>
        <w:rPr>
          <w:rFonts w:ascii="Times New Roman" w:hAnsi="Times New Roman"/>
          <w:bCs/>
          <w:color w:val="000000"/>
        </w:rPr>
        <w:t>Employing Cognitive Chunking Techniques to E</w:t>
      </w:r>
      <w:r w:rsidRPr="001B6D1B">
        <w:rPr>
          <w:rFonts w:ascii="Times New Roman" w:hAnsi="Times New Roman"/>
          <w:bCs/>
          <w:color w:val="000000"/>
        </w:rPr>
        <w:t>nhance</w:t>
      </w:r>
      <w:r>
        <w:rPr>
          <w:rFonts w:ascii="Times New Roman" w:hAnsi="Times New Roman"/>
          <w:bCs/>
          <w:color w:val="000000"/>
        </w:rPr>
        <w:t xml:space="preserve"> Sight-Reading Performance of Undergraduate Group-Piano S</w:t>
      </w:r>
      <w:r w:rsidRPr="001B6D1B">
        <w:rPr>
          <w:rFonts w:ascii="Times New Roman" w:hAnsi="Times New Roman"/>
          <w:bCs/>
          <w:color w:val="000000"/>
        </w:rPr>
        <w:t>tudents</w:t>
      </w:r>
      <w:r>
        <w:rPr>
          <w:rFonts w:ascii="Times New Roman" w:hAnsi="Times New Roman"/>
          <w:bCs/>
          <w:i/>
          <w:color w:val="000000"/>
        </w:rPr>
        <w:t>.</w:t>
      </w:r>
      <w:r>
        <w:rPr>
          <w:rFonts w:ascii="Times New Roman" w:hAnsi="Times New Roman"/>
          <w:bCs/>
          <w:color w:val="000000"/>
        </w:rPr>
        <w:t xml:space="preserve">” </w:t>
      </w:r>
      <w:r>
        <w:rPr>
          <w:rFonts w:ascii="Times New Roman" w:hAnsi="Times New Roman"/>
          <w:bCs/>
          <w:i/>
          <w:color w:val="000000"/>
        </w:rPr>
        <w:t>International Journal of Music Education</w:t>
      </w:r>
      <w:r>
        <w:rPr>
          <w:rFonts w:ascii="Times New Roman" w:hAnsi="Times New Roman"/>
          <w:bCs/>
          <w:color w:val="000000"/>
        </w:rPr>
        <w:t xml:space="preserve"> 28, no. 3 (August 2010): 231–246.</w:t>
      </w:r>
    </w:p>
    <w:p w14:paraId="0BBEEE39" w14:textId="2379A333" w:rsidR="00476779" w:rsidRPr="00476779" w:rsidRDefault="00476779" w:rsidP="00476779">
      <w:pPr>
        <w:ind w:left="720" w:hanging="720"/>
        <w:rPr>
          <w:rFonts w:ascii="Times New Roman" w:hAnsi="Times New Roman"/>
          <w:color w:val="000000"/>
        </w:rPr>
      </w:pPr>
      <w:r>
        <w:rPr>
          <w:rFonts w:ascii="Times New Roman" w:hAnsi="Times New Roman"/>
          <w:color w:val="000000"/>
        </w:rPr>
        <w:t>Quaglia, Bruce W. “</w:t>
      </w:r>
      <w:r w:rsidRPr="00CB5BD9">
        <w:rPr>
          <w:rFonts w:ascii="Times New Roman" w:hAnsi="Times New Roman"/>
          <w:color w:val="000000"/>
        </w:rPr>
        <w:t>Planning for Student Variability: Universal Design for Learning in the Music Theory Classroom and Curriculum</w:t>
      </w:r>
      <w:r>
        <w:rPr>
          <w:rFonts w:ascii="Times New Roman" w:hAnsi="Times New Roman"/>
          <w:color w:val="000000"/>
        </w:rPr>
        <w:t xml:space="preserve">.” </w:t>
      </w:r>
      <w:r>
        <w:rPr>
          <w:rFonts w:ascii="Times New Roman" w:hAnsi="Times New Roman"/>
          <w:i/>
          <w:color w:val="000000"/>
        </w:rPr>
        <w:t xml:space="preserve">Music Theory Online </w:t>
      </w:r>
      <w:r>
        <w:rPr>
          <w:rFonts w:ascii="Times New Roman" w:hAnsi="Times New Roman"/>
          <w:color w:val="000000"/>
        </w:rPr>
        <w:t xml:space="preserve">21.1 (March 2015). Accessed </w:t>
      </w:r>
      <w:r w:rsidR="00857503">
        <w:rPr>
          <w:rFonts w:ascii="Times New Roman" w:hAnsi="Times New Roman"/>
          <w:color w:val="000000"/>
        </w:rPr>
        <w:t>April 30</w:t>
      </w:r>
      <w:r>
        <w:rPr>
          <w:rFonts w:ascii="Times New Roman" w:hAnsi="Times New Roman"/>
          <w:color w:val="000000"/>
        </w:rPr>
        <w:t xml:space="preserve">, 2016. </w:t>
      </w:r>
      <w:r w:rsidRPr="00CB5BD9">
        <w:rPr>
          <w:rFonts w:ascii="Times New Roman" w:hAnsi="Times New Roman"/>
          <w:color w:val="000000"/>
        </w:rPr>
        <w:t>http://www.mtosmt.org/issues/mto.15.21.1/mto.15.21.1.quaglia.html</w:t>
      </w:r>
    </w:p>
    <w:p w14:paraId="0D627D85" w14:textId="77777777" w:rsidR="00351842" w:rsidRPr="009B4EA3" w:rsidRDefault="00351842" w:rsidP="00351842">
      <w:pPr>
        <w:ind w:left="720" w:hanging="720"/>
        <w:rPr>
          <w:rFonts w:ascii="Times New Roman" w:hAnsi="Times New Roman"/>
          <w:color w:val="000000"/>
        </w:rPr>
      </w:pPr>
      <w:r>
        <w:rPr>
          <w:rFonts w:ascii="Times New Roman" w:hAnsi="Times New Roman"/>
          <w:color w:val="000000"/>
        </w:rPr>
        <w:t xml:space="preserve">Rogers, Michael R. </w:t>
      </w:r>
      <w:r>
        <w:rPr>
          <w:rFonts w:ascii="Times New Roman" w:hAnsi="Times New Roman"/>
          <w:i/>
          <w:color w:val="000000"/>
        </w:rPr>
        <w:t xml:space="preserve">Teaching Approaches in Music Theory: An Overview of Pedagogical Philosophies. </w:t>
      </w:r>
      <w:r>
        <w:rPr>
          <w:rFonts w:ascii="Times New Roman" w:hAnsi="Times New Roman"/>
          <w:color w:val="000000"/>
        </w:rPr>
        <w:t>2</w:t>
      </w:r>
      <w:r w:rsidRPr="004D5ABC">
        <w:rPr>
          <w:rFonts w:ascii="Times New Roman" w:hAnsi="Times New Roman"/>
          <w:color w:val="000000"/>
          <w:vertAlign w:val="superscript"/>
        </w:rPr>
        <w:t>nd</w:t>
      </w:r>
      <w:r>
        <w:rPr>
          <w:rFonts w:ascii="Times New Roman" w:hAnsi="Times New Roman"/>
          <w:color w:val="000000"/>
        </w:rPr>
        <w:t xml:space="preserve"> ed. Carbondale: Southern Illinois University Press, 2004.</w:t>
      </w:r>
    </w:p>
    <w:p w14:paraId="71CF2545" w14:textId="5F6E3E5A" w:rsidR="00351842" w:rsidRDefault="00351842" w:rsidP="00476779">
      <w:pPr>
        <w:ind w:left="720" w:hanging="720"/>
        <w:rPr>
          <w:rFonts w:ascii="Times New Roman" w:hAnsi="Times New Roman"/>
          <w:bCs/>
          <w:color w:val="000000"/>
        </w:rPr>
      </w:pPr>
      <w:r>
        <w:rPr>
          <w:rFonts w:ascii="Times New Roman" w:hAnsi="Times New Roman"/>
          <w:bCs/>
          <w:color w:val="000000"/>
        </w:rPr>
        <w:t xml:space="preserve">Rosner, Burton S., and Leonard B. Meyer. “Melodic Processes and the Perception of Music.” In </w:t>
      </w:r>
      <w:r>
        <w:rPr>
          <w:rFonts w:ascii="Times New Roman" w:hAnsi="Times New Roman"/>
          <w:bCs/>
          <w:i/>
          <w:color w:val="000000"/>
        </w:rPr>
        <w:t>The Psy</w:t>
      </w:r>
      <w:r w:rsidR="00961150">
        <w:rPr>
          <w:rFonts w:ascii="Times New Roman" w:hAnsi="Times New Roman"/>
          <w:bCs/>
          <w:i/>
          <w:color w:val="000000"/>
        </w:rPr>
        <w:t>c</w:t>
      </w:r>
      <w:r>
        <w:rPr>
          <w:rFonts w:ascii="Times New Roman" w:hAnsi="Times New Roman"/>
          <w:bCs/>
          <w:i/>
          <w:color w:val="000000"/>
        </w:rPr>
        <w:t>hology of Music</w:t>
      </w:r>
      <w:r>
        <w:rPr>
          <w:rFonts w:ascii="Times New Roman" w:hAnsi="Times New Roman"/>
          <w:bCs/>
          <w:color w:val="000000"/>
        </w:rPr>
        <w:t>, edited by Diana Deutsch, 317–341. New York: Academic Press, 1982.</w:t>
      </w:r>
    </w:p>
    <w:p w14:paraId="56B38C38" w14:textId="5253B5F7" w:rsidR="00776EF6" w:rsidRDefault="0096539E" w:rsidP="006A166A">
      <w:pPr>
        <w:ind w:left="720" w:hanging="720"/>
        <w:rPr>
          <w:rFonts w:ascii="Times New Roman" w:hAnsi="Times New Roman"/>
          <w:bCs/>
          <w:color w:val="000000"/>
        </w:rPr>
      </w:pPr>
      <w:r>
        <w:rPr>
          <w:rFonts w:ascii="Times New Roman" w:hAnsi="Times New Roman"/>
          <w:bCs/>
          <w:color w:val="000000"/>
        </w:rPr>
        <w:t>Rumelhart, D.E.</w:t>
      </w:r>
      <w:r w:rsidR="006A166A" w:rsidRPr="006A166A">
        <w:rPr>
          <w:rFonts w:ascii="Times New Roman" w:hAnsi="Times New Roman"/>
          <w:bCs/>
          <w:color w:val="000000"/>
        </w:rPr>
        <w:t xml:space="preserve"> </w:t>
      </w:r>
      <w:r w:rsidR="006A166A">
        <w:rPr>
          <w:rFonts w:ascii="Times New Roman" w:hAnsi="Times New Roman"/>
          <w:bCs/>
          <w:color w:val="000000"/>
        </w:rPr>
        <w:t>“</w:t>
      </w:r>
      <w:r w:rsidR="006A166A" w:rsidRPr="006A166A">
        <w:rPr>
          <w:rFonts w:ascii="Times New Roman" w:hAnsi="Times New Roman"/>
          <w:bCs/>
          <w:color w:val="000000"/>
        </w:rPr>
        <w:t>Schemata: The building blocks of cognition.</w:t>
      </w:r>
      <w:r w:rsidR="006A166A">
        <w:rPr>
          <w:rFonts w:ascii="Times New Roman" w:hAnsi="Times New Roman"/>
          <w:bCs/>
          <w:color w:val="000000"/>
        </w:rPr>
        <w:t>”</w:t>
      </w:r>
      <w:r w:rsidR="006A166A" w:rsidRPr="006A166A">
        <w:rPr>
          <w:rFonts w:ascii="Times New Roman" w:hAnsi="Times New Roman"/>
          <w:bCs/>
          <w:color w:val="000000"/>
        </w:rPr>
        <w:t xml:space="preserve"> </w:t>
      </w:r>
      <w:r w:rsidR="006A166A">
        <w:rPr>
          <w:rFonts w:ascii="Times New Roman" w:hAnsi="Times New Roman"/>
          <w:bCs/>
          <w:color w:val="000000"/>
        </w:rPr>
        <w:t xml:space="preserve">In </w:t>
      </w:r>
      <w:r w:rsidR="001070DF">
        <w:rPr>
          <w:rFonts w:ascii="Times New Roman" w:hAnsi="Times New Roman"/>
          <w:bCs/>
          <w:i/>
          <w:color w:val="000000"/>
        </w:rPr>
        <w:t>Theoretical Issues in Reading C</w:t>
      </w:r>
      <w:r w:rsidR="006A166A" w:rsidRPr="006A166A">
        <w:rPr>
          <w:rFonts w:ascii="Times New Roman" w:hAnsi="Times New Roman"/>
          <w:bCs/>
          <w:i/>
          <w:color w:val="000000"/>
        </w:rPr>
        <w:t>o</w:t>
      </w:r>
      <w:r w:rsidR="001070DF">
        <w:rPr>
          <w:rFonts w:ascii="Times New Roman" w:hAnsi="Times New Roman"/>
          <w:bCs/>
          <w:i/>
          <w:color w:val="000000"/>
        </w:rPr>
        <w:t>mprehension: Perspectives from Cognitive Psychology, L</w:t>
      </w:r>
      <w:r>
        <w:rPr>
          <w:rFonts w:ascii="Times New Roman" w:hAnsi="Times New Roman"/>
          <w:bCs/>
          <w:i/>
          <w:color w:val="000000"/>
        </w:rPr>
        <w:t>inguistics</w:t>
      </w:r>
      <w:r w:rsidR="006A166A" w:rsidRPr="006A166A">
        <w:rPr>
          <w:rFonts w:ascii="Times New Roman" w:hAnsi="Times New Roman"/>
          <w:bCs/>
          <w:i/>
          <w:color w:val="000000"/>
        </w:rPr>
        <w:t>,</w:t>
      </w:r>
      <w:r w:rsidR="001070DF">
        <w:rPr>
          <w:rFonts w:ascii="Times New Roman" w:hAnsi="Times New Roman"/>
          <w:bCs/>
          <w:i/>
          <w:color w:val="000000"/>
        </w:rPr>
        <w:t xml:space="preserve"> Artificial Intelligence, and E</w:t>
      </w:r>
      <w:r w:rsidR="006A166A" w:rsidRPr="006A166A">
        <w:rPr>
          <w:rFonts w:ascii="Times New Roman" w:hAnsi="Times New Roman"/>
          <w:bCs/>
          <w:i/>
          <w:color w:val="000000"/>
        </w:rPr>
        <w:t>ducation</w:t>
      </w:r>
      <w:r w:rsidR="006A166A">
        <w:rPr>
          <w:rFonts w:ascii="Times New Roman" w:hAnsi="Times New Roman"/>
          <w:bCs/>
          <w:color w:val="000000"/>
        </w:rPr>
        <w:t xml:space="preserve">, edited by </w:t>
      </w:r>
      <w:r w:rsidR="006A166A" w:rsidRPr="006A166A">
        <w:rPr>
          <w:rFonts w:ascii="Times New Roman" w:hAnsi="Times New Roman"/>
          <w:bCs/>
          <w:color w:val="000000"/>
        </w:rPr>
        <w:t xml:space="preserve">R.J. Spiro, B.C. Bruce, </w:t>
      </w:r>
      <w:r w:rsidR="006A166A">
        <w:rPr>
          <w:rFonts w:ascii="Times New Roman" w:hAnsi="Times New Roman"/>
          <w:bCs/>
          <w:color w:val="000000"/>
        </w:rPr>
        <w:t>and W.F. Brewer,</w:t>
      </w:r>
      <w:r w:rsidR="006A166A">
        <w:rPr>
          <w:rFonts w:ascii="Times New Roman" w:hAnsi="Times New Roman"/>
          <w:bCs/>
          <w:i/>
          <w:color w:val="000000"/>
        </w:rPr>
        <w:t xml:space="preserve"> </w:t>
      </w:r>
      <w:r w:rsidR="006A166A">
        <w:rPr>
          <w:rFonts w:ascii="Times New Roman" w:hAnsi="Times New Roman"/>
          <w:bCs/>
          <w:color w:val="000000"/>
        </w:rPr>
        <w:t>33-58</w:t>
      </w:r>
      <w:r w:rsidR="006A166A" w:rsidRPr="006A166A">
        <w:rPr>
          <w:rFonts w:ascii="Times New Roman" w:hAnsi="Times New Roman"/>
          <w:bCs/>
          <w:color w:val="000000"/>
        </w:rPr>
        <w:t>. Hillsdale, New Jersey: Erlbaum</w:t>
      </w:r>
      <w:r>
        <w:rPr>
          <w:rFonts w:ascii="Times New Roman" w:hAnsi="Times New Roman"/>
          <w:bCs/>
          <w:color w:val="000000"/>
        </w:rPr>
        <w:t>, 1980</w:t>
      </w:r>
      <w:r w:rsidR="006A166A" w:rsidRPr="006A166A">
        <w:rPr>
          <w:rFonts w:ascii="Times New Roman" w:hAnsi="Times New Roman"/>
          <w:bCs/>
          <w:color w:val="000000"/>
        </w:rPr>
        <w:t xml:space="preserve">. </w:t>
      </w:r>
    </w:p>
    <w:p w14:paraId="56E875E3" w14:textId="733298CF" w:rsidR="00F765DB" w:rsidRDefault="00F765DB" w:rsidP="006A166A">
      <w:pPr>
        <w:ind w:left="720" w:hanging="720"/>
        <w:rPr>
          <w:rFonts w:ascii="Times New Roman" w:hAnsi="Times New Roman"/>
          <w:bCs/>
          <w:color w:val="000000"/>
        </w:rPr>
      </w:pPr>
      <w:r>
        <w:t xml:space="preserve">Schank, Roger C. and Robert P. Abelson. </w:t>
      </w:r>
      <w:r>
        <w:rPr>
          <w:i/>
        </w:rPr>
        <w:t>Scripts, Plans, Goals, U</w:t>
      </w:r>
      <w:r w:rsidRPr="00F765DB">
        <w:rPr>
          <w:i/>
        </w:rPr>
        <w:t>nderstanding</w:t>
      </w:r>
      <w:r>
        <w:t>.</w:t>
      </w:r>
      <w:r w:rsidRPr="00F765DB">
        <w:t xml:space="preserve"> Hillsdale, New Jersey: Erlbaum</w:t>
      </w:r>
      <w:r>
        <w:t>, 1977.</w:t>
      </w:r>
    </w:p>
    <w:p w14:paraId="00FBE8DC" w14:textId="07E0F64E" w:rsidR="0045789C" w:rsidRPr="00A44DE9" w:rsidRDefault="00A44DE9" w:rsidP="006A166A">
      <w:pPr>
        <w:ind w:left="720" w:hanging="720"/>
        <w:rPr>
          <w:rFonts w:ascii="Times New Roman" w:hAnsi="Times New Roman"/>
          <w:bCs/>
          <w:color w:val="000000"/>
        </w:rPr>
      </w:pPr>
      <w:r>
        <w:rPr>
          <w:rFonts w:ascii="Times New Roman" w:hAnsi="Times New Roman"/>
          <w:bCs/>
          <w:color w:val="000000"/>
        </w:rPr>
        <w:t xml:space="preserve">Sweller, John. “Cognitive Load During Problem Solving: Effects on Learning.” </w:t>
      </w:r>
      <w:r>
        <w:rPr>
          <w:rFonts w:ascii="Times New Roman" w:hAnsi="Times New Roman"/>
          <w:bCs/>
          <w:i/>
          <w:color w:val="000000"/>
        </w:rPr>
        <w:t xml:space="preserve">Cognitive Science </w:t>
      </w:r>
      <w:r>
        <w:rPr>
          <w:rFonts w:ascii="Times New Roman" w:hAnsi="Times New Roman"/>
          <w:bCs/>
          <w:color w:val="000000"/>
        </w:rPr>
        <w:t>12 (1988): 257–285.</w:t>
      </w:r>
    </w:p>
    <w:p w14:paraId="7E66EAEF" w14:textId="1EF6AF0E" w:rsidR="005326A1" w:rsidRPr="00125EDF" w:rsidRDefault="00351842" w:rsidP="00125EDF">
      <w:pPr>
        <w:ind w:left="720" w:hanging="720"/>
        <w:rPr>
          <w:rFonts w:ascii="Times New Roman" w:hAnsi="Times New Roman"/>
          <w:bCs/>
          <w:color w:val="000000"/>
        </w:rPr>
      </w:pPr>
      <w:r>
        <w:rPr>
          <w:rFonts w:ascii="Times New Roman" w:hAnsi="Times New Roman"/>
          <w:bCs/>
          <w:color w:val="000000"/>
        </w:rPr>
        <w:lastRenderedPageBreak/>
        <w:t>Vuvan, Dominique T., Podolak, Olivia M. and Mark A. Schmuckl</w:t>
      </w:r>
      <w:r w:rsidR="00117C2E">
        <w:rPr>
          <w:rFonts w:ascii="Times New Roman" w:hAnsi="Times New Roman"/>
          <w:bCs/>
          <w:color w:val="000000"/>
        </w:rPr>
        <w:t>er. “Memory for Musical Tones: T</w:t>
      </w:r>
      <w:r>
        <w:rPr>
          <w:rFonts w:ascii="Times New Roman" w:hAnsi="Times New Roman"/>
          <w:bCs/>
          <w:color w:val="000000"/>
        </w:rPr>
        <w:t xml:space="preserve">he Impact of Tonality and the Creation of False Memories.” </w:t>
      </w:r>
      <w:r>
        <w:rPr>
          <w:rFonts w:ascii="Times New Roman" w:hAnsi="Times New Roman"/>
          <w:bCs/>
          <w:i/>
          <w:color w:val="000000"/>
        </w:rPr>
        <w:t>Frontiers in Psychology: Auditory Cognitive Neuroscience</w:t>
      </w:r>
      <w:r w:rsidR="00CC41E3">
        <w:rPr>
          <w:rFonts w:ascii="Times New Roman" w:hAnsi="Times New Roman"/>
          <w:bCs/>
          <w:color w:val="000000"/>
        </w:rPr>
        <w:t xml:space="preserve"> 5 (2014): 1–</w:t>
      </w:r>
      <w:r>
        <w:rPr>
          <w:rFonts w:ascii="Times New Roman" w:hAnsi="Times New Roman"/>
          <w:bCs/>
          <w:color w:val="000000"/>
        </w:rPr>
        <w:t>62.</w:t>
      </w:r>
    </w:p>
    <w:p w14:paraId="4D4FC58A" w14:textId="16D9D7C3" w:rsidR="005326A1" w:rsidRDefault="005326A1" w:rsidP="0032758E">
      <w:pPr>
        <w:pStyle w:val="Heading1"/>
        <w:rPr>
          <w:rFonts w:ascii="Times New Roman" w:hAnsi="Times New Roman"/>
          <w:bCs w:val="0"/>
          <w:iCs/>
          <w:color w:val="000000"/>
        </w:rPr>
      </w:pPr>
    </w:p>
    <w:sectPr w:rsidR="005326A1" w:rsidSect="00DA1971">
      <w:footerReference w:type="default" r:id="rId1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65873" w14:textId="77777777" w:rsidR="00486DE3" w:rsidRDefault="00486DE3" w:rsidP="008E1C26">
      <w:pPr>
        <w:spacing w:line="240" w:lineRule="auto"/>
      </w:pPr>
      <w:r>
        <w:separator/>
      </w:r>
    </w:p>
  </w:endnote>
  <w:endnote w:type="continuationSeparator" w:id="0">
    <w:p w14:paraId="7AAF0A51" w14:textId="77777777" w:rsidR="00486DE3" w:rsidRDefault="00486DE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E24D3" w14:textId="3FB5D07E" w:rsidR="00C30925" w:rsidRDefault="00C30925" w:rsidP="008E1C26">
    <w:pPr>
      <w:pStyle w:val="Footer"/>
      <w:jc w:val="center"/>
    </w:pPr>
    <w:r>
      <w:fldChar w:fldCharType="begin"/>
    </w:r>
    <w:r>
      <w:instrText xml:space="preserve"> PAGE   \* MERGEFORMAT </w:instrText>
    </w:r>
    <w:r>
      <w:fldChar w:fldCharType="separate"/>
    </w:r>
    <w:r w:rsidR="00742B3B">
      <w:rPr>
        <w:noProof/>
      </w:rPr>
      <w:t>vii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C0C08" w14:textId="5A03FB95" w:rsidR="00C30925" w:rsidRDefault="00C30925" w:rsidP="008E1C26">
    <w:pPr>
      <w:pStyle w:val="Footer"/>
      <w:jc w:val="center"/>
    </w:pPr>
    <w:r>
      <w:fldChar w:fldCharType="begin"/>
    </w:r>
    <w:r>
      <w:instrText xml:space="preserve"> PAGE   \* MERGEFORMAT </w:instrText>
    </w:r>
    <w:r>
      <w:fldChar w:fldCharType="separate"/>
    </w:r>
    <w:r w:rsidR="00742B3B">
      <w:rPr>
        <w:noProof/>
      </w:rPr>
      <w:t>39</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531BB" w14:textId="77777777" w:rsidR="00486DE3" w:rsidRDefault="00486DE3" w:rsidP="008E1C26">
      <w:pPr>
        <w:spacing w:line="240" w:lineRule="auto"/>
      </w:pPr>
      <w:r>
        <w:separator/>
      </w:r>
    </w:p>
  </w:footnote>
  <w:footnote w:type="continuationSeparator" w:id="0">
    <w:p w14:paraId="32C5F153" w14:textId="77777777" w:rsidR="00486DE3" w:rsidRDefault="00486DE3" w:rsidP="008E1C26">
      <w:pPr>
        <w:spacing w:line="240" w:lineRule="auto"/>
      </w:pPr>
      <w:r>
        <w:continuationSeparator/>
      </w:r>
    </w:p>
  </w:footnote>
  <w:footnote w:id="1">
    <w:p w14:paraId="586FEE9D" w14:textId="641E74E7" w:rsidR="00C30925" w:rsidRDefault="00C30925">
      <w:pPr>
        <w:pStyle w:val="FootnoteText"/>
      </w:pPr>
      <w:r>
        <w:rPr>
          <w:rStyle w:val="FootnoteReference"/>
        </w:rPr>
        <w:footnoteRef/>
      </w:r>
      <w:r>
        <w:t xml:space="preserve"> This has been my personal observation, as well as the observation of colleagues and students. Future survey research would help determine whether this claim is generalizable across all instructors.</w:t>
      </w:r>
    </w:p>
  </w:footnote>
  <w:footnote w:id="2">
    <w:p w14:paraId="6F3E24C8" w14:textId="162EAF9F" w:rsidR="00C30925" w:rsidRPr="00364EF6" w:rsidRDefault="00C30925" w:rsidP="00364EF6">
      <w:pPr>
        <w:ind w:left="720" w:hanging="720"/>
        <w:rPr>
          <w:rFonts w:ascii="Times New Roman" w:hAnsi="Times New Roman"/>
          <w:bCs/>
          <w:color w:val="000000"/>
        </w:rPr>
      </w:pPr>
      <w:r>
        <w:rPr>
          <w:rStyle w:val="FootnoteReference"/>
        </w:rPr>
        <w:footnoteRef/>
      </w:r>
      <w:r>
        <w:t xml:space="preserve"> See </w:t>
      </w:r>
      <w:r>
        <w:rPr>
          <w:rFonts w:ascii="Times New Roman" w:hAnsi="Times New Roman"/>
          <w:color w:val="000000"/>
        </w:rPr>
        <w:t>Quaglia</w:t>
      </w:r>
      <w:r>
        <w:t xml:space="preserve"> 2016, </w:t>
      </w:r>
      <w:r>
        <w:rPr>
          <w:rFonts w:ascii="Times New Roman" w:hAnsi="Times New Roman"/>
          <w:bCs/>
          <w:color w:val="000000"/>
        </w:rPr>
        <w:t>Paney et al. 2014, and Pike and Carter 2010.</w:t>
      </w:r>
    </w:p>
  </w:footnote>
  <w:footnote w:id="3">
    <w:p w14:paraId="6044AE71" w14:textId="4290EE26" w:rsidR="00C30925" w:rsidRDefault="00C30925" w:rsidP="0079261D">
      <w:pPr>
        <w:pStyle w:val="FootnoteText"/>
      </w:pPr>
      <w:r>
        <w:rPr>
          <w:rStyle w:val="FootnoteReference"/>
        </w:rPr>
        <w:footnoteRef/>
      </w:r>
      <w:r>
        <w:t xml:space="preserve"> Although Bartlett is credited with introducing modern-day schema theory, several researchers had presented pioneering ideas that would shape schemata. See Iran-Nejad and Winsler 2000 for a substantial historical account.</w:t>
      </w:r>
    </w:p>
  </w:footnote>
  <w:footnote w:id="4">
    <w:p w14:paraId="45E51BAA" w14:textId="3008519E" w:rsidR="00C30925" w:rsidRPr="0027618A" w:rsidRDefault="00C30925" w:rsidP="0079261D">
      <w:pPr>
        <w:pStyle w:val="FootnoteText"/>
      </w:pPr>
      <w:r w:rsidRPr="0027618A">
        <w:rPr>
          <w:rStyle w:val="FootnoteReference"/>
        </w:rPr>
        <w:footnoteRef/>
      </w:r>
      <w:r>
        <w:t>F.C. Bartlett, “Some E</w:t>
      </w:r>
      <w:r w:rsidRPr="0027618A">
        <w:t>xperiments on t</w:t>
      </w:r>
      <w:r>
        <w:t>he Reproduction of Folk–Stories</w:t>
      </w:r>
      <w:r w:rsidRPr="0027618A">
        <w:t>,</w:t>
      </w:r>
      <w:r>
        <w:t>”</w:t>
      </w:r>
      <w:r w:rsidRPr="0027618A">
        <w:t xml:space="preserve"> </w:t>
      </w:r>
      <w:r>
        <w:rPr>
          <w:i/>
          <w:iCs/>
        </w:rPr>
        <w:t>Folkl</w:t>
      </w:r>
      <w:r w:rsidRPr="0027618A">
        <w:rPr>
          <w:i/>
          <w:iCs/>
        </w:rPr>
        <w:t>ore</w:t>
      </w:r>
      <w:r w:rsidRPr="0027618A">
        <w:t xml:space="preserve"> </w:t>
      </w:r>
      <w:r>
        <w:t xml:space="preserve">31, no. 1 (1920): 30–47, accessed April 25, 2017, </w:t>
      </w:r>
      <w:r w:rsidRPr="00C65E97">
        <w:t>http://www.jstor.org/stable/1255009</w:t>
      </w:r>
      <w:r>
        <w:t>.</w:t>
      </w:r>
    </w:p>
  </w:footnote>
  <w:footnote w:id="5">
    <w:p w14:paraId="016310D8" w14:textId="19B9314C" w:rsidR="00C30925" w:rsidRDefault="00C30925" w:rsidP="0079261D">
      <w:pPr>
        <w:pStyle w:val="FootnoteText"/>
      </w:pPr>
      <w:r>
        <w:rPr>
          <w:rStyle w:val="FootnoteReference"/>
        </w:rPr>
        <w:footnoteRef/>
      </w:r>
      <w:r>
        <w:t xml:space="preserve"> Marvin Minsky, “Minsky’s Frame System Theory,” (FIX)</w:t>
      </w:r>
    </w:p>
  </w:footnote>
  <w:footnote w:id="6">
    <w:p w14:paraId="5089D7E7" w14:textId="63CB2B4F" w:rsidR="00C30925" w:rsidRDefault="00C30925" w:rsidP="0079261D">
      <w:pPr>
        <w:pStyle w:val="FootnoteText"/>
      </w:pPr>
      <w:r>
        <w:rPr>
          <w:rStyle w:val="FootnoteReference"/>
        </w:rPr>
        <w:footnoteRef/>
      </w:r>
      <w:r>
        <w:t xml:space="preserve"> F.</w:t>
      </w:r>
      <w:r w:rsidRPr="00D71E22">
        <w:t xml:space="preserve"> C. Bartlett, </w:t>
      </w:r>
      <w:r w:rsidRPr="00D71E22">
        <w:rPr>
          <w:i/>
        </w:rPr>
        <w:t>Remembering: A Study in Experimental and Social Psychology</w:t>
      </w:r>
      <w:r>
        <w:t xml:space="preserve"> </w:t>
      </w:r>
      <w:r w:rsidRPr="00D71E22">
        <w:t>(Cambridge: Cambridge University Press, 1932), 200</w:t>
      </w:r>
      <w:r>
        <w:t>.</w:t>
      </w:r>
    </w:p>
  </w:footnote>
  <w:footnote w:id="7">
    <w:p w14:paraId="532CA3EA" w14:textId="454E4965" w:rsidR="00C30925" w:rsidRDefault="00C30925" w:rsidP="0079261D">
      <w:pPr>
        <w:pStyle w:val="FootnoteText"/>
        <w:rPr>
          <w:lang w:bidi="en-US"/>
        </w:rPr>
      </w:pPr>
      <w:r>
        <w:rPr>
          <w:rStyle w:val="FootnoteReference"/>
        </w:rPr>
        <w:footnoteRef/>
      </w:r>
      <w:r>
        <w:t xml:space="preserve"> Asghar Iran-Nejad </w:t>
      </w:r>
      <w:r>
        <w:rPr>
          <w:lang w:bidi="en-US"/>
        </w:rPr>
        <w:t>and Adam Winsler,</w:t>
      </w:r>
      <w:r w:rsidRPr="004F22CA">
        <w:rPr>
          <w:lang w:bidi="en-US"/>
        </w:rPr>
        <w:t xml:space="preserve"> “Bartlett’s Schema Theory and Modern Accounts of Learning and Remembering</w:t>
      </w:r>
      <w:r>
        <w:rPr>
          <w:lang w:bidi="en-US"/>
        </w:rPr>
        <w:t>,</w:t>
      </w:r>
      <w:r w:rsidRPr="004F22CA">
        <w:rPr>
          <w:lang w:bidi="en-US"/>
        </w:rPr>
        <w:t>”</w:t>
      </w:r>
      <w:r>
        <w:rPr>
          <w:lang w:bidi="en-US"/>
        </w:rPr>
        <w:t xml:space="preserve"> i</w:t>
      </w:r>
      <w:r w:rsidRPr="004F22CA">
        <w:rPr>
          <w:lang w:bidi="en-US"/>
        </w:rPr>
        <w:t>n “Brain, Knowledge, and Self-Regulation</w:t>
      </w:r>
      <w:r>
        <w:rPr>
          <w:lang w:bidi="en-US"/>
        </w:rPr>
        <w:t>,</w:t>
      </w:r>
      <w:r w:rsidRPr="004F22CA">
        <w:rPr>
          <w:lang w:bidi="en-US"/>
        </w:rPr>
        <w:t>”</w:t>
      </w:r>
      <w:r>
        <w:rPr>
          <w:lang w:bidi="en-US"/>
        </w:rPr>
        <w:t xml:space="preserve"> sp</w:t>
      </w:r>
      <w:r w:rsidRPr="004F22CA">
        <w:rPr>
          <w:lang w:bidi="en-US"/>
        </w:rPr>
        <w:t xml:space="preserve">ecial issue, </w:t>
      </w:r>
      <w:r w:rsidRPr="004F22CA">
        <w:rPr>
          <w:i/>
          <w:lang w:bidi="en-US"/>
        </w:rPr>
        <w:t>The Journal of Mind and Behavior</w:t>
      </w:r>
      <w:r>
        <w:rPr>
          <w:lang w:bidi="en-US"/>
        </w:rPr>
        <w:t xml:space="preserve"> 21, no. 1/2 (Winter and Spring 2000): 5, accessed April 26, 2017,</w:t>
      </w:r>
      <w:r w:rsidRPr="004F22CA">
        <w:rPr>
          <w:lang w:bidi="en-US"/>
        </w:rPr>
        <w:t xml:space="preserve"> http://www.jstor.org/stable/43853902.</w:t>
      </w:r>
    </w:p>
  </w:footnote>
  <w:footnote w:id="8">
    <w:p w14:paraId="72993BFE" w14:textId="64DE1729" w:rsidR="00C30925" w:rsidRDefault="00C30925" w:rsidP="0079261D">
      <w:pPr>
        <w:pStyle w:val="FootnoteText"/>
      </w:pPr>
      <w:r>
        <w:rPr>
          <w:rStyle w:val="FootnoteReference"/>
        </w:rPr>
        <w:footnoteRef/>
      </w:r>
      <w:r>
        <w:t xml:space="preserve"> D.E. Rumelhart, </w:t>
      </w:r>
      <w:r>
        <w:rPr>
          <w:bCs/>
          <w:color w:val="000000"/>
        </w:rPr>
        <w:t>“</w:t>
      </w:r>
      <w:r w:rsidRPr="006A166A">
        <w:rPr>
          <w:bCs/>
          <w:color w:val="000000"/>
          <w:lang w:bidi="en-US"/>
        </w:rPr>
        <w:t>Schemata: T</w:t>
      </w:r>
      <w:r>
        <w:rPr>
          <w:bCs/>
          <w:color w:val="000000"/>
          <w:lang w:bidi="en-US"/>
        </w:rPr>
        <w:t>he building blocks of cognition,</w:t>
      </w:r>
      <w:r>
        <w:rPr>
          <w:bCs/>
          <w:color w:val="000000"/>
        </w:rPr>
        <w:t>”</w:t>
      </w:r>
      <w:r w:rsidRPr="006A166A">
        <w:rPr>
          <w:bCs/>
          <w:color w:val="000000"/>
          <w:lang w:bidi="en-US"/>
        </w:rPr>
        <w:t xml:space="preserve"> </w:t>
      </w:r>
      <w:r>
        <w:rPr>
          <w:bCs/>
          <w:color w:val="000000"/>
        </w:rPr>
        <w:t xml:space="preserve">in </w:t>
      </w:r>
      <w:r w:rsidRPr="006A166A">
        <w:rPr>
          <w:bCs/>
          <w:i/>
          <w:color w:val="000000"/>
          <w:lang w:bidi="en-US"/>
        </w:rPr>
        <w:t>Theoretical issues in reading comprehension: Perspectives from c</w:t>
      </w:r>
      <w:r>
        <w:rPr>
          <w:bCs/>
          <w:i/>
          <w:color w:val="000000"/>
        </w:rPr>
        <w:t>ognitive psychology, linguistics</w:t>
      </w:r>
      <w:r w:rsidRPr="006A166A">
        <w:rPr>
          <w:bCs/>
          <w:i/>
          <w:color w:val="000000"/>
          <w:lang w:bidi="en-US"/>
        </w:rPr>
        <w:t>, artificial intelligence, and education</w:t>
      </w:r>
      <w:r>
        <w:rPr>
          <w:bCs/>
          <w:color w:val="000000"/>
        </w:rPr>
        <w:t xml:space="preserve">, ed. by </w:t>
      </w:r>
      <w:r w:rsidRPr="006A166A">
        <w:rPr>
          <w:bCs/>
          <w:color w:val="000000"/>
          <w:lang w:bidi="en-US"/>
        </w:rPr>
        <w:t xml:space="preserve">R.J. Spiro, B.C. Bruce, </w:t>
      </w:r>
      <w:r>
        <w:rPr>
          <w:bCs/>
          <w:color w:val="000000"/>
        </w:rPr>
        <w:t>and W.F. Brewer</w:t>
      </w:r>
      <w:r>
        <w:rPr>
          <w:bCs/>
          <w:i/>
          <w:color w:val="000000"/>
        </w:rPr>
        <w:t xml:space="preserve"> </w:t>
      </w:r>
      <w:r>
        <w:rPr>
          <w:bCs/>
          <w:color w:val="000000"/>
        </w:rPr>
        <w:t>(</w:t>
      </w:r>
      <w:r w:rsidRPr="006A166A">
        <w:rPr>
          <w:bCs/>
          <w:color w:val="000000"/>
          <w:lang w:bidi="en-US"/>
        </w:rPr>
        <w:t>Hillsdale, New Jersey: Erlbaum</w:t>
      </w:r>
      <w:r>
        <w:rPr>
          <w:bCs/>
          <w:color w:val="000000"/>
        </w:rPr>
        <w:t>, 1980): 33</w:t>
      </w:r>
      <w:r w:rsidRPr="006A166A">
        <w:rPr>
          <w:bCs/>
          <w:color w:val="000000"/>
          <w:lang w:bidi="en-US"/>
        </w:rPr>
        <w:t>.</w:t>
      </w:r>
    </w:p>
  </w:footnote>
  <w:footnote w:id="9">
    <w:p w14:paraId="7B9F865E" w14:textId="51D8E00A" w:rsidR="00C30925" w:rsidRDefault="00C30925" w:rsidP="0079261D">
      <w:pPr>
        <w:pStyle w:val="FootnoteText"/>
      </w:pPr>
      <w:r>
        <w:rPr>
          <w:rStyle w:val="FootnoteReference"/>
        </w:rPr>
        <w:footnoteRef/>
      </w:r>
      <w:r>
        <w:t xml:space="preserve"> Asghar Iran-Nejad and Adam Winsler, “Bartlett’s Schema Theory,” 5.</w:t>
      </w:r>
    </w:p>
  </w:footnote>
  <w:footnote w:id="10">
    <w:p w14:paraId="31F2B12C" w14:textId="01435801" w:rsidR="00C30925" w:rsidRDefault="00C30925" w:rsidP="0079261D">
      <w:pPr>
        <w:pStyle w:val="FootnoteText"/>
      </w:pPr>
      <w:r>
        <w:rPr>
          <w:rStyle w:val="FootnoteReference"/>
        </w:rPr>
        <w:footnoteRef/>
      </w:r>
      <w:r>
        <w:t xml:space="preserve"> F.C. Bartlett, </w:t>
      </w:r>
      <w:r w:rsidRPr="00165A86">
        <w:rPr>
          <w:i/>
        </w:rPr>
        <w:t>Remembering</w:t>
      </w:r>
      <w:r>
        <w:t>, 197.</w:t>
      </w:r>
    </w:p>
  </w:footnote>
  <w:footnote w:id="11">
    <w:p w14:paraId="43262566" w14:textId="47AEE098" w:rsidR="00C30925" w:rsidRDefault="00C30925" w:rsidP="0079261D">
      <w:pPr>
        <w:pStyle w:val="FootnoteText"/>
      </w:pPr>
      <w:r>
        <w:rPr>
          <w:rStyle w:val="FootnoteReference"/>
        </w:rPr>
        <w:footnoteRef/>
      </w:r>
      <w:r>
        <w:t xml:space="preserve"> Iran-Nejad and Winsler, “Bartlett’s Schema Theory,” 16.</w:t>
      </w:r>
    </w:p>
  </w:footnote>
  <w:footnote w:id="12">
    <w:p w14:paraId="29759758" w14:textId="299C7851" w:rsidR="00C30925" w:rsidRDefault="00C30925" w:rsidP="0079261D">
      <w:pPr>
        <w:pStyle w:val="FootnoteText"/>
      </w:pPr>
      <w:r>
        <w:rPr>
          <w:rStyle w:val="FootnoteReference"/>
        </w:rPr>
        <w:footnoteRef/>
      </w:r>
      <w:r>
        <w:t xml:space="preserve"> Bartlett, </w:t>
      </w:r>
      <w:r>
        <w:rPr>
          <w:i/>
        </w:rPr>
        <w:t>Remembering</w:t>
      </w:r>
      <w:r>
        <w:t>, 202.</w:t>
      </w:r>
    </w:p>
  </w:footnote>
  <w:footnote w:id="13">
    <w:p w14:paraId="2D78D692" w14:textId="6F8941D9" w:rsidR="00C30925" w:rsidRDefault="00C30925">
      <w:pPr>
        <w:pStyle w:val="FootnoteText"/>
      </w:pPr>
      <w:r>
        <w:rPr>
          <w:rStyle w:val="FootnoteReference"/>
        </w:rPr>
        <w:footnoteRef/>
      </w:r>
      <w:r>
        <w:t xml:space="preserve"> Clarke 1993 explores an interesting model that incorporates a short-term phonological store capable of temporarily holding unprocessed auditory “images.” While beyond the scope of this thesis, further research might investigate where “unprocessed” sensory information enters into working memory.</w:t>
      </w:r>
    </w:p>
  </w:footnote>
  <w:footnote w:id="14">
    <w:p w14:paraId="0740715D" w14:textId="58DEFC13" w:rsidR="00C30925" w:rsidRDefault="00C30925">
      <w:pPr>
        <w:pStyle w:val="FootnoteText"/>
        <w:rPr>
          <w:lang w:bidi="en-US"/>
        </w:rPr>
      </w:pPr>
      <w:r>
        <w:rPr>
          <w:rStyle w:val="FootnoteReference"/>
        </w:rPr>
        <w:footnoteRef/>
      </w:r>
      <w:r>
        <w:t xml:space="preserve"> </w:t>
      </w:r>
      <w:r>
        <w:rPr>
          <w:lang w:bidi="en-US"/>
        </w:rPr>
        <w:t>See Sweller 1988.</w:t>
      </w:r>
    </w:p>
  </w:footnote>
  <w:footnote w:id="15">
    <w:p w14:paraId="716D415C" w14:textId="08A488FD" w:rsidR="00C30925" w:rsidRDefault="00C30925" w:rsidP="0079261D">
      <w:pPr>
        <w:pStyle w:val="FootnoteText"/>
      </w:pPr>
      <w:r>
        <w:rPr>
          <w:rStyle w:val="FootnoteReference"/>
        </w:rPr>
        <w:footnoteRef/>
      </w:r>
      <w:r>
        <w:t xml:space="preserve"> See Milton et al. 2007.</w:t>
      </w:r>
    </w:p>
  </w:footnote>
  <w:footnote w:id="16">
    <w:p w14:paraId="35CCE5E0" w14:textId="7AF4367A" w:rsidR="00C30925" w:rsidRDefault="00C30925">
      <w:pPr>
        <w:pStyle w:val="FootnoteText"/>
      </w:pPr>
      <w:r>
        <w:rPr>
          <w:rStyle w:val="FootnoteReference"/>
        </w:rPr>
        <w:footnoteRef/>
      </w:r>
      <w:r>
        <w:t xml:space="preserve"> For a thorough investigation of these schemata and more, see Mandler and Cánovas 2014.</w:t>
      </w:r>
    </w:p>
  </w:footnote>
  <w:footnote w:id="17">
    <w:p w14:paraId="3D19B2DF" w14:textId="0A8D711B" w:rsidR="00C30925" w:rsidRPr="0029129E" w:rsidRDefault="00C30925">
      <w:pPr>
        <w:pStyle w:val="FootnoteText"/>
      </w:pPr>
      <w:r>
        <w:rPr>
          <w:rStyle w:val="FootnoteReference"/>
        </w:rPr>
        <w:footnoteRef/>
      </w:r>
      <w:r>
        <w:t xml:space="preserve"> Ole Kühl, </w:t>
      </w:r>
      <w:r>
        <w:rPr>
          <w:i/>
        </w:rPr>
        <w:t>Musical Semantics</w:t>
      </w:r>
      <w:r>
        <w:t xml:space="preserve">, vol. 7, </w:t>
      </w:r>
      <w:r>
        <w:rPr>
          <w:i/>
        </w:rPr>
        <w:t>European Semiotics: Language, Cognition and Culture</w:t>
      </w:r>
      <w:r>
        <w:t xml:space="preserve"> (Bern, Germany: Peter Lang, 2008): 150–151.</w:t>
      </w:r>
    </w:p>
  </w:footnote>
  <w:footnote w:id="18">
    <w:p w14:paraId="055E48B1" w14:textId="6FF2AA96" w:rsidR="00C30925" w:rsidRDefault="00C30925" w:rsidP="00A53279">
      <w:pPr>
        <w:spacing w:line="240" w:lineRule="auto"/>
        <w:rPr>
          <w:rFonts w:ascii="Times New Roman" w:hAnsi="Times New Roman"/>
          <w:lang w:bidi="ar-SA"/>
        </w:rPr>
      </w:pPr>
      <w:r>
        <w:rPr>
          <w:rStyle w:val="FootnoteReference"/>
        </w:rPr>
        <w:footnoteRef/>
      </w:r>
      <w:r>
        <w:t xml:space="preserve"> Leonard B. </w:t>
      </w:r>
      <w:r>
        <w:rPr>
          <w:rFonts w:ascii="Times New Roman" w:hAnsi="Times New Roman"/>
          <w:lang w:bidi="ar-SA"/>
        </w:rPr>
        <w:t xml:space="preserve">Meyer, </w:t>
      </w:r>
      <w:r w:rsidRPr="00A53279">
        <w:rPr>
          <w:rFonts w:ascii="Times New Roman" w:hAnsi="Times New Roman"/>
          <w:lang w:bidi="ar-SA"/>
        </w:rPr>
        <w:t>"Exploiting Limits: Creation, Arch</w:t>
      </w:r>
      <w:r>
        <w:rPr>
          <w:rFonts w:ascii="Times New Roman" w:hAnsi="Times New Roman"/>
          <w:lang w:bidi="ar-SA"/>
        </w:rPr>
        <w:t>etypes, and Style Change,</w:t>
      </w:r>
      <w:r w:rsidRPr="00A53279">
        <w:rPr>
          <w:rFonts w:ascii="Times New Roman" w:hAnsi="Times New Roman"/>
          <w:lang w:bidi="ar-SA"/>
        </w:rPr>
        <w:t xml:space="preserve">" </w:t>
      </w:r>
      <w:r w:rsidRPr="00A53279">
        <w:rPr>
          <w:rFonts w:ascii="Times New Roman" w:hAnsi="Times New Roman"/>
          <w:i/>
          <w:iCs/>
          <w:lang w:bidi="ar-SA"/>
        </w:rPr>
        <w:t>Daedalus</w:t>
      </w:r>
      <w:r>
        <w:rPr>
          <w:rFonts w:ascii="Times New Roman" w:hAnsi="Times New Roman"/>
          <w:lang w:bidi="ar-SA"/>
        </w:rPr>
        <w:t xml:space="preserve"> 109, no. 2 (1980): 180–181.</w:t>
      </w:r>
    </w:p>
    <w:p w14:paraId="6745384E" w14:textId="6C4BD11A" w:rsidR="00C30925" w:rsidRPr="00506D4E" w:rsidRDefault="00C30925" w:rsidP="00A53279">
      <w:pPr>
        <w:spacing w:line="240" w:lineRule="auto"/>
        <w:rPr>
          <w:rFonts w:ascii="Times New Roman" w:hAnsi="Times New Roman"/>
          <w:lang w:bidi="ar-SA"/>
        </w:rPr>
      </w:pPr>
      <w:r>
        <w:rPr>
          <w:rFonts w:ascii="Times New Roman" w:hAnsi="Times New Roman"/>
          <w:lang w:bidi="ar-SA"/>
        </w:rPr>
        <w:t xml:space="preserve">Robert Gjerdingen, “The Very Model,” </w:t>
      </w:r>
      <w:r>
        <w:rPr>
          <w:rFonts w:ascii="Times New Roman" w:hAnsi="Times New Roman"/>
          <w:i/>
          <w:lang w:bidi="ar-SA"/>
        </w:rPr>
        <w:t xml:space="preserve">Music Perception: An Interdisciplinary Journal </w:t>
      </w:r>
      <w:r>
        <w:rPr>
          <w:rFonts w:ascii="Times New Roman" w:hAnsi="Times New Roman"/>
          <w:lang w:bidi="ar-SA"/>
        </w:rPr>
        <w:t>25, no. 5, 2008: 481–482.</w:t>
      </w:r>
    </w:p>
  </w:footnote>
  <w:footnote w:id="19">
    <w:p w14:paraId="12AC558A" w14:textId="0A48E981" w:rsidR="00C30925" w:rsidRPr="00161087" w:rsidRDefault="00C30925">
      <w:pPr>
        <w:pStyle w:val="FootnoteText"/>
      </w:pPr>
      <w:r>
        <w:rPr>
          <w:rStyle w:val="FootnoteReference"/>
        </w:rPr>
        <w:footnoteRef/>
      </w:r>
      <w:r>
        <w:t xml:space="preserve"> See Gjerdingen, </w:t>
      </w:r>
      <w:r>
        <w:rPr>
          <w:i/>
        </w:rPr>
        <w:t xml:space="preserve">A Classic Turn of Phrase </w:t>
      </w:r>
      <w:r>
        <w:t xml:space="preserve">and </w:t>
      </w:r>
      <w:r>
        <w:rPr>
          <w:i/>
        </w:rPr>
        <w:t>Music in the Galant Style</w:t>
      </w:r>
      <w:r>
        <w:t xml:space="preserve">. Meyer eventually continued with Gjerdingen’s use of the word </w:t>
      </w:r>
      <w:r>
        <w:rPr>
          <w:i/>
        </w:rPr>
        <w:t>schema</w:t>
      </w:r>
      <w:r>
        <w:t xml:space="preserve"> in place of his </w:t>
      </w:r>
      <w:r>
        <w:rPr>
          <w:i/>
        </w:rPr>
        <w:t>archetype</w:t>
      </w:r>
      <w:r>
        <w:t>.</w:t>
      </w:r>
    </w:p>
  </w:footnote>
  <w:footnote w:id="20">
    <w:p w14:paraId="5F2E4EB2" w14:textId="172F241D" w:rsidR="00C30925" w:rsidRDefault="00C30925">
      <w:pPr>
        <w:pStyle w:val="FootnoteText"/>
      </w:pPr>
      <w:r>
        <w:rPr>
          <w:rStyle w:val="FootnoteReference"/>
        </w:rPr>
        <w:footnoteRef/>
      </w:r>
      <w:r>
        <w:t xml:space="preserve"> Roger C. Schank and Robert P. Abelson, </w:t>
      </w:r>
      <w:r>
        <w:rPr>
          <w:i/>
        </w:rPr>
        <w:t>Scripts, Plans, Goals, U</w:t>
      </w:r>
      <w:r w:rsidRPr="00F765DB">
        <w:rPr>
          <w:i/>
        </w:rPr>
        <w:t>nderstanding</w:t>
      </w:r>
      <w:r>
        <w:t>,</w:t>
      </w:r>
      <w:r w:rsidRPr="00F765DB">
        <w:t xml:space="preserve"> Hillsdale, New Jersey: Erlbaum</w:t>
      </w:r>
      <w:r>
        <w:t>, 1977.</w:t>
      </w:r>
    </w:p>
  </w:footnote>
  <w:footnote w:id="21">
    <w:p w14:paraId="68550942" w14:textId="65D41F29" w:rsidR="00C30925" w:rsidRPr="00887390" w:rsidRDefault="00C30925">
      <w:pPr>
        <w:pStyle w:val="FootnoteText"/>
      </w:pPr>
      <w:r>
        <w:rPr>
          <w:rStyle w:val="FootnoteReference"/>
        </w:rPr>
        <w:footnoteRef/>
      </w:r>
      <w:r>
        <w:t xml:space="preserve"> Robert Gjerdingen, </w:t>
      </w:r>
      <w:r>
        <w:rPr>
          <w:i/>
          <w:iCs/>
          <w:color w:val="000000"/>
        </w:rPr>
        <w:t>A Classic Turn of Phrase: Music and the Psychology of Convention</w:t>
      </w:r>
      <w:r>
        <w:rPr>
          <w:color w:val="000000"/>
        </w:rPr>
        <w:t xml:space="preserve"> (Philadelphia: University of Pennsylvania Press, 1988).</w:t>
      </w:r>
    </w:p>
  </w:footnote>
  <w:footnote w:id="22">
    <w:p w14:paraId="59FB7879" w14:textId="3F90A427" w:rsidR="00C30925" w:rsidRDefault="00C30925">
      <w:pPr>
        <w:pStyle w:val="FootnoteText"/>
      </w:pPr>
      <w:r>
        <w:rPr>
          <w:rStyle w:val="FootnoteReference"/>
        </w:rPr>
        <w:footnoteRef/>
      </w:r>
      <w:r>
        <w:t xml:space="preserve"> Vasili Byros, </w:t>
      </w:r>
      <w:r w:rsidRPr="008D3F98">
        <w:t>“Meyer’s Anvil</w:t>
      </w:r>
      <w:r>
        <w:t>: Revisiting the Schema Concept,</w:t>
      </w:r>
      <w:r w:rsidRPr="008D3F98">
        <w:t xml:space="preserve">” </w:t>
      </w:r>
      <w:r w:rsidRPr="008D3F98">
        <w:rPr>
          <w:i/>
        </w:rPr>
        <w:t>Music Analysis</w:t>
      </w:r>
      <w:r>
        <w:t xml:space="preserve"> 31, no. </w:t>
      </w:r>
      <w:r w:rsidRPr="008D3F98">
        <w:t>3 (October 2012):</w:t>
      </w:r>
      <w:r>
        <w:t xml:space="preserve"> 276</w:t>
      </w:r>
      <w:r w:rsidRPr="008D3F98">
        <w:t>.</w:t>
      </w:r>
    </w:p>
  </w:footnote>
  <w:footnote w:id="23">
    <w:p w14:paraId="7EA54C99" w14:textId="59F7D7AF" w:rsidR="00C30925" w:rsidRPr="00F70E18" w:rsidRDefault="00C30925" w:rsidP="00F70E18">
      <w:pPr>
        <w:ind w:left="720" w:hanging="720"/>
        <w:rPr>
          <w:rFonts w:ascii="Times New Roman" w:hAnsi="Times New Roman"/>
          <w:color w:val="000000"/>
        </w:rPr>
      </w:pPr>
      <w:r>
        <w:rPr>
          <w:rStyle w:val="FootnoteReference"/>
        </w:rPr>
        <w:footnoteRef/>
      </w:r>
      <w:r>
        <w:t xml:space="preserve"> </w:t>
      </w:r>
      <w:r>
        <w:rPr>
          <w:rFonts w:ascii="Times New Roman" w:hAnsi="Times New Roman"/>
          <w:color w:val="000000"/>
        </w:rPr>
        <w:t xml:space="preserve">David Huron, </w:t>
      </w:r>
      <w:r>
        <w:rPr>
          <w:rFonts w:ascii="Times New Roman" w:hAnsi="Times New Roman"/>
          <w:i/>
          <w:color w:val="000000"/>
        </w:rPr>
        <w:t>Sweet Anticipation: Music and the Psychology of Expectation</w:t>
      </w:r>
      <w:r>
        <w:rPr>
          <w:rFonts w:ascii="Times New Roman" w:hAnsi="Times New Roman"/>
          <w:color w:val="000000"/>
        </w:rPr>
        <w:t>,</w:t>
      </w:r>
      <w:r>
        <w:rPr>
          <w:rFonts w:ascii="Times New Roman" w:hAnsi="Times New Roman"/>
          <w:i/>
          <w:color w:val="000000"/>
        </w:rPr>
        <w:t xml:space="preserve"> </w:t>
      </w:r>
      <w:r>
        <w:rPr>
          <w:rFonts w:ascii="Times New Roman" w:hAnsi="Times New Roman"/>
          <w:color w:val="000000"/>
        </w:rPr>
        <w:t xml:space="preserve">Cambridge: Massachusetts Institute of Technology, 2006: </w:t>
      </w:r>
      <w:r>
        <w:t>72.</w:t>
      </w:r>
    </w:p>
  </w:footnote>
  <w:footnote w:id="24">
    <w:p w14:paraId="2B9D9A6B" w14:textId="52AED04D" w:rsidR="00C30925" w:rsidRPr="00806938" w:rsidRDefault="00C30925" w:rsidP="00806938">
      <w:pPr>
        <w:spacing w:line="240" w:lineRule="auto"/>
        <w:rPr>
          <w:rFonts w:ascii="Times New Roman" w:hAnsi="Times New Roman"/>
          <w:lang w:bidi="ar-SA"/>
        </w:rPr>
      </w:pPr>
      <w:r>
        <w:rPr>
          <w:rStyle w:val="FootnoteReference"/>
        </w:rPr>
        <w:footnoteRef/>
      </w:r>
      <w:r>
        <w:t xml:space="preserve"> </w:t>
      </w:r>
      <w:r>
        <w:rPr>
          <w:rFonts w:ascii="Times New Roman" w:hAnsi="Times New Roman"/>
          <w:lang w:bidi="ar-SA"/>
        </w:rPr>
        <w:t>Leonard B. Meyer,</w:t>
      </w:r>
      <w:r w:rsidRPr="00806938">
        <w:rPr>
          <w:rFonts w:ascii="Times New Roman" w:hAnsi="Times New Roman"/>
          <w:lang w:bidi="ar-SA"/>
        </w:rPr>
        <w:t xml:space="preserve"> </w:t>
      </w:r>
      <w:r>
        <w:rPr>
          <w:rFonts w:ascii="Times New Roman" w:hAnsi="Times New Roman"/>
          <w:i/>
          <w:iCs/>
          <w:lang w:bidi="ar-SA"/>
        </w:rPr>
        <w:t>Explaining Music: Essays and E</w:t>
      </w:r>
      <w:r w:rsidRPr="00806938">
        <w:rPr>
          <w:rFonts w:ascii="Times New Roman" w:hAnsi="Times New Roman"/>
          <w:i/>
          <w:iCs/>
          <w:lang w:bidi="ar-SA"/>
        </w:rPr>
        <w:t>xplanations</w:t>
      </w:r>
      <w:r>
        <w:rPr>
          <w:rFonts w:ascii="Times New Roman" w:hAnsi="Times New Roman"/>
          <w:lang w:bidi="ar-SA"/>
        </w:rPr>
        <w:t>, (</w:t>
      </w:r>
      <w:r w:rsidRPr="00806938">
        <w:rPr>
          <w:rFonts w:ascii="Times New Roman" w:hAnsi="Times New Roman"/>
          <w:lang w:bidi="ar-SA"/>
        </w:rPr>
        <w:t>Chicago: Un</w:t>
      </w:r>
      <w:r>
        <w:rPr>
          <w:rFonts w:ascii="Times New Roman" w:hAnsi="Times New Roman"/>
          <w:lang w:bidi="ar-SA"/>
        </w:rPr>
        <w:t>iversity of Chicago Press, 1978), 146.</w:t>
      </w:r>
    </w:p>
  </w:footnote>
  <w:footnote w:id="25">
    <w:p w14:paraId="1E48F83C" w14:textId="77777777" w:rsidR="00C30925" w:rsidRPr="006A606A" w:rsidRDefault="00C30925" w:rsidP="006A606A">
      <w:pPr>
        <w:pStyle w:val="FootnoteText"/>
      </w:pPr>
      <w:r>
        <w:rPr>
          <w:rStyle w:val="FootnoteReference"/>
        </w:rPr>
        <w:footnoteRef/>
      </w:r>
      <w:r>
        <w:t xml:space="preserve"> Yuri Broze and David Huron, “Is Higher Music Faster? Pitch–Speed Relationships in Western Compositions,” </w:t>
      </w:r>
      <w:r>
        <w:rPr>
          <w:i/>
        </w:rPr>
        <w:t>Music Perception</w:t>
      </w:r>
      <w:r>
        <w:t xml:space="preserve"> 31, no. 1 (2013): 19-31.</w:t>
      </w:r>
    </w:p>
  </w:footnote>
  <w:footnote w:id="26">
    <w:p w14:paraId="11E6785D" w14:textId="2E2818EA" w:rsidR="00C30925" w:rsidRPr="009D1453" w:rsidRDefault="00C30925">
      <w:pPr>
        <w:pStyle w:val="FootnoteText"/>
      </w:pPr>
      <w:r>
        <w:rPr>
          <w:rStyle w:val="FootnoteReference"/>
        </w:rPr>
        <w:footnoteRef/>
      </w:r>
      <w:r>
        <w:t xml:space="preserve"> </w:t>
      </w:r>
      <w:r w:rsidRPr="0084097C">
        <w:t xml:space="preserve">Benjamin Matthew. Anderson, </w:t>
      </w:r>
      <w:r>
        <w:t>“</w:t>
      </w:r>
      <w:r w:rsidRPr="00270067">
        <w:rPr>
          <w:iCs/>
        </w:rPr>
        <w:t>Understanding Music Through Mental Representations: An Investigation of A Priori and Ad Hoc Schemas</w:t>
      </w:r>
      <w:r w:rsidRPr="0084097C">
        <w:t>,</w:t>
      </w:r>
      <w:r>
        <w:t>”</w:t>
      </w:r>
      <w:r w:rsidRPr="0084097C">
        <w:t xml:space="preserve"> PhD diss</w:t>
      </w:r>
      <w:r>
        <w:t>., Northwestern University, 2012: 24.</w:t>
      </w:r>
    </w:p>
  </w:footnote>
  <w:footnote w:id="27">
    <w:p w14:paraId="7F1909C4" w14:textId="3DDF5A72" w:rsidR="00C30925" w:rsidRDefault="00C30925">
      <w:pPr>
        <w:pStyle w:val="FootnoteText"/>
      </w:pPr>
      <w:r>
        <w:rPr>
          <w:rStyle w:val="FootnoteReference"/>
        </w:rPr>
        <w:footnoteRef/>
      </w:r>
      <w:r>
        <w:t xml:space="preserve"> Ibid., 144-145.</w:t>
      </w:r>
    </w:p>
  </w:footnote>
  <w:footnote w:id="28">
    <w:p w14:paraId="11C4D769" w14:textId="5AB64EB7" w:rsidR="00C30925" w:rsidRDefault="00C30925">
      <w:pPr>
        <w:pStyle w:val="FootnoteText"/>
      </w:pPr>
      <w:r>
        <w:rPr>
          <w:rStyle w:val="FootnoteReference"/>
        </w:rPr>
        <w:footnoteRef/>
      </w:r>
      <w:r>
        <w:t xml:space="preserve"> See Mor</w:t>
      </w:r>
      <w:r w:rsidR="00125EDF">
        <w:t>r</w:t>
      </w:r>
      <w:r>
        <w:t>ison and Demorest 2009 for an exploration into the role of enculturation in music perception and cognition.</w:t>
      </w:r>
    </w:p>
  </w:footnote>
  <w:footnote w:id="29">
    <w:p w14:paraId="3E536860" w14:textId="2107A595" w:rsidR="00C30925" w:rsidRDefault="00C30925" w:rsidP="00F25727">
      <w:pPr>
        <w:pStyle w:val="FootnoteText"/>
      </w:pPr>
      <w:r>
        <w:rPr>
          <w:rStyle w:val="FootnoteReference"/>
        </w:rPr>
        <w:footnoteRef/>
      </w:r>
      <w:r>
        <w:t xml:space="preserve"> Michael R. Rogers, </w:t>
      </w:r>
      <w:r>
        <w:rPr>
          <w:i/>
        </w:rPr>
        <w:t xml:space="preserve">Teaching </w:t>
      </w:r>
      <w:r w:rsidR="00961150">
        <w:rPr>
          <w:i/>
        </w:rPr>
        <w:t>Approaches</w:t>
      </w:r>
      <w:r>
        <w:rPr>
          <w:i/>
        </w:rPr>
        <w:t xml:space="preserve"> in Music Theory: An Overview of Pedagogical Philosophies</w:t>
      </w:r>
      <w:r>
        <w:t>, second edition (Carbondale: Southern Illinois University Press, 2004), 100.</w:t>
      </w:r>
    </w:p>
  </w:footnote>
  <w:footnote w:id="30">
    <w:p w14:paraId="20D7FE33" w14:textId="77777777" w:rsidR="00C30925" w:rsidRPr="00A00089" w:rsidRDefault="00C30925" w:rsidP="00F25727">
      <w:pPr>
        <w:pStyle w:val="FootnoteText"/>
      </w:pPr>
      <w:r>
        <w:rPr>
          <w:rStyle w:val="FootnoteReference"/>
        </w:rPr>
        <w:footnoteRef/>
      </w:r>
      <w:r>
        <w:t xml:space="preserve"> Ibid., 110.</w:t>
      </w:r>
    </w:p>
  </w:footnote>
  <w:footnote w:id="31">
    <w:p w14:paraId="193F9D68" w14:textId="77777777" w:rsidR="00C30925" w:rsidRDefault="00C30925" w:rsidP="00F25727">
      <w:pPr>
        <w:pStyle w:val="FootnoteText"/>
      </w:pPr>
      <w:r>
        <w:rPr>
          <w:rStyle w:val="FootnoteReference"/>
        </w:rPr>
        <w:footnoteRef/>
      </w:r>
      <w:r>
        <w:t xml:space="preserve"> Ibid., 8.</w:t>
      </w:r>
    </w:p>
  </w:footnote>
  <w:footnote w:id="32">
    <w:p w14:paraId="264716CF" w14:textId="66DD2702" w:rsidR="00C30925" w:rsidRDefault="00C30925">
      <w:pPr>
        <w:pStyle w:val="FootnoteText"/>
        <w:rPr>
          <w:lang w:bidi="en-US"/>
        </w:rPr>
      </w:pPr>
      <w:r>
        <w:rPr>
          <w:rStyle w:val="FootnoteReference"/>
        </w:rPr>
        <w:footnoteRef/>
      </w:r>
      <w:r>
        <w:t xml:space="preserve"> </w:t>
      </w:r>
      <w:r>
        <w:rPr>
          <w:lang w:bidi="en-US"/>
        </w:rPr>
        <w:t>Michael Callahan,</w:t>
      </w:r>
      <w:r w:rsidRPr="009902EE">
        <w:rPr>
          <w:lang w:bidi="en-US"/>
        </w:rPr>
        <w:t xml:space="preserve"> “Teaching and Learning Undergraduate Music Theory at the Keyboard: Challenges, Solutions, and Impacts</w:t>
      </w:r>
      <w:r>
        <w:rPr>
          <w:lang w:bidi="en-US"/>
        </w:rPr>
        <w:t>,</w:t>
      </w:r>
      <w:r w:rsidRPr="009902EE">
        <w:rPr>
          <w:lang w:bidi="en-US"/>
        </w:rPr>
        <w:t xml:space="preserve">” </w:t>
      </w:r>
      <w:r w:rsidRPr="009902EE">
        <w:rPr>
          <w:i/>
          <w:lang w:bidi="en-US"/>
        </w:rPr>
        <w:t xml:space="preserve">Music Theory Online </w:t>
      </w:r>
      <w:r w:rsidRPr="009902EE">
        <w:rPr>
          <w:lang w:bidi="en-US"/>
        </w:rPr>
        <w:t xml:space="preserve">21, no. </w:t>
      </w:r>
      <w:r>
        <w:rPr>
          <w:lang w:bidi="en-US"/>
        </w:rPr>
        <w:t>3 (September 2015), a</w:t>
      </w:r>
      <w:r w:rsidRPr="009902EE">
        <w:rPr>
          <w:lang w:bidi="en-US"/>
        </w:rPr>
        <w:t>ccessed April 27</w:t>
      </w:r>
      <w:r>
        <w:rPr>
          <w:lang w:bidi="en-US"/>
        </w:rPr>
        <w:t>, 2016,</w:t>
      </w:r>
      <w:r w:rsidRPr="009902EE">
        <w:rPr>
          <w:lang w:bidi="en-US"/>
        </w:rPr>
        <w:t xml:space="preserve"> http://www.mtosmt.org/issues/mto.15.21.3/mto.15.21.3.calla</w:t>
      </w:r>
      <w:r>
        <w:rPr>
          <w:lang w:bidi="en-US"/>
        </w:rPr>
        <w:t>han.html.</w:t>
      </w:r>
    </w:p>
  </w:footnote>
  <w:footnote w:id="33">
    <w:p w14:paraId="2F11DC0A" w14:textId="0DD7773F" w:rsidR="00C30925" w:rsidRDefault="00C30925">
      <w:pPr>
        <w:pStyle w:val="FootnoteText"/>
      </w:pPr>
      <w:r>
        <w:rPr>
          <w:rStyle w:val="FootnoteReference"/>
        </w:rPr>
        <w:footnoteRef/>
      </w:r>
      <w:r>
        <w:t xml:space="preserve"> Ibid., 112.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75F0"/>
    <w:rsid w:val="00007605"/>
    <w:rsid w:val="00013D2E"/>
    <w:rsid w:val="00025A12"/>
    <w:rsid w:val="00027720"/>
    <w:rsid w:val="0003188C"/>
    <w:rsid w:val="00034A15"/>
    <w:rsid w:val="00041638"/>
    <w:rsid w:val="00046004"/>
    <w:rsid w:val="00046ED5"/>
    <w:rsid w:val="000517D6"/>
    <w:rsid w:val="00053F0F"/>
    <w:rsid w:val="000558B4"/>
    <w:rsid w:val="00060275"/>
    <w:rsid w:val="000679A4"/>
    <w:rsid w:val="000700B4"/>
    <w:rsid w:val="00071EE9"/>
    <w:rsid w:val="00073009"/>
    <w:rsid w:val="00075CC9"/>
    <w:rsid w:val="00076B36"/>
    <w:rsid w:val="000772DE"/>
    <w:rsid w:val="00077F0A"/>
    <w:rsid w:val="0008176F"/>
    <w:rsid w:val="000825F7"/>
    <w:rsid w:val="00082D08"/>
    <w:rsid w:val="00083F85"/>
    <w:rsid w:val="000844F6"/>
    <w:rsid w:val="00087DAD"/>
    <w:rsid w:val="00090C88"/>
    <w:rsid w:val="00093F73"/>
    <w:rsid w:val="00097670"/>
    <w:rsid w:val="000A290A"/>
    <w:rsid w:val="000A54B6"/>
    <w:rsid w:val="000A5EC4"/>
    <w:rsid w:val="000B0739"/>
    <w:rsid w:val="000B28E1"/>
    <w:rsid w:val="000B4A67"/>
    <w:rsid w:val="000B4C11"/>
    <w:rsid w:val="000B73C7"/>
    <w:rsid w:val="000C18E6"/>
    <w:rsid w:val="000C24B8"/>
    <w:rsid w:val="000C5243"/>
    <w:rsid w:val="000C5ED7"/>
    <w:rsid w:val="000D0351"/>
    <w:rsid w:val="000D0A23"/>
    <w:rsid w:val="000D0CE4"/>
    <w:rsid w:val="000D273D"/>
    <w:rsid w:val="000D2AAD"/>
    <w:rsid w:val="000D4501"/>
    <w:rsid w:val="000D7139"/>
    <w:rsid w:val="000E7289"/>
    <w:rsid w:val="000F5546"/>
    <w:rsid w:val="000F56FF"/>
    <w:rsid w:val="00101BBC"/>
    <w:rsid w:val="00104846"/>
    <w:rsid w:val="001050AE"/>
    <w:rsid w:val="00105BBB"/>
    <w:rsid w:val="001067F9"/>
    <w:rsid w:val="00106B1F"/>
    <w:rsid w:val="00106C83"/>
    <w:rsid w:val="001070DF"/>
    <w:rsid w:val="00111915"/>
    <w:rsid w:val="00115A17"/>
    <w:rsid w:val="0011674B"/>
    <w:rsid w:val="00117C2E"/>
    <w:rsid w:val="001230C1"/>
    <w:rsid w:val="00124F8B"/>
    <w:rsid w:val="00125EDF"/>
    <w:rsid w:val="00130AFC"/>
    <w:rsid w:val="001315CA"/>
    <w:rsid w:val="0013221A"/>
    <w:rsid w:val="00136B4C"/>
    <w:rsid w:val="00141189"/>
    <w:rsid w:val="00144660"/>
    <w:rsid w:val="00144B35"/>
    <w:rsid w:val="00150FDF"/>
    <w:rsid w:val="00151CCC"/>
    <w:rsid w:val="00161087"/>
    <w:rsid w:val="0016522B"/>
    <w:rsid w:val="001653DD"/>
    <w:rsid w:val="00165A86"/>
    <w:rsid w:val="00170AA3"/>
    <w:rsid w:val="00172240"/>
    <w:rsid w:val="001732F9"/>
    <w:rsid w:val="00174266"/>
    <w:rsid w:val="00174C40"/>
    <w:rsid w:val="0017751C"/>
    <w:rsid w:val="00177E36"/>
    <w:rsid w:val="00180428"/>
    <w:rsid w:val="00182A3A"/>
    <w:rsid w:val="00184ABC"/>
    <w:rsid w:val="00187289"/>
    <w:rsid w:val="00187691"/>
    <w:rsid w:val="001876A0"/>
    <w:rsid w:val="00190EA7"/>
    <w:rsid w:val="00194F79"/>
    <w:rsid w:val="00196D08"/>
    <w:rsid w:val="001A5C32"/>
    <w:rsid w:val="001A62F9"/>
    <w:rsid w:val="001B07EB"/>
    <w:rsid w:val="001B12EF"/>
    <w:rsid w:val="001B4CDD"/>
    <w:rsid w:val="001B5611"/>
    <w:rsid w:val="001C1F24"/>
    <w:rsid w:val="001C2330"/>
    <w:rsid w:val="001C3B63"/>
    <w:rsid w:val="001C6A44"/>
    <w:rsid w:val="001C7619"/>
    <w:rsid w:val="001D2C7F"/>
    <w:rsid w:val="001E0840"/>
    <w:rsid w:val="001E2404"/>
    <w:rsid w:val="001E5FE7"/>
    <w:rsid w:val="001F1D75"/>
    <w:rsid w:val="001F4599"/>
    <w:rsid w:val="001F659B"/>
    <w:rsid w:val="0020077A"/>
    <w:rsid w:val="0020188D"/>
    <w:rsid w:val="0020194D"/>
    <w:rsid w:val="00202DF7"/>
    <w:rsid w:val="002147D8"/>
    <w:rsid w:val="00215545"/>
    <w:rsid w:val="00216BBB"/>
    <w:rsid w:val="00222337"/>
    <w:rsid w:val="00222941"/>
    <w:rsid w:val="00223833"/>
    <w:rsid w:val="00224206"/>
    <w:rsid w:val="00224490"/>
    <w:rsid w:val="00225E3E"/>
    <w:rsid w:val="002330FF"/>
    <w:rsid w:val="0023375C"/>
    <w:rsid w:val="002337BB"/>
    <w:rsid w:val="0023556B"/>
    <w:rsid w:val="0024532D"/>
    <w:rsid w:val="00245F2F"/>
    <w:rsid w:val="00247DE3"/>
    <w:rsid w:val="00251A68"/>
    <w:rsid w:val="0025284D"/>
    <w:rsid w:val="00252F7F"/>
    <w:rsid w:val="00254F81"/>
    <w:rsid w:val="002552A7"/>
    <w:rsid w:val="002570FE"/>
    <w:rsid w:val="00260975"/>
    <w:rsid w:val="00260AA2"/>
    <w:rsid w:val="00260F9A"/>
    <w:rsid w:val="002628D8"/>
    <w:rsid w:val="002631E0"/>
    <w:rsid w:val="00264506"/>
    <w:rsid w:val="00265B92"/>
    <w:rsid w:val="00267961"/>
    <w:rsid w:val="00270067"/>
    <w:rsid w:val="00270DA3"/>
    <w:rsid w:val="00271ED6"/>
    <w:rsid w:val="0027264C"/>
    <w:rsid w:val="00272CAD"/>
    <w:rsid w:val="00276F0E"/>
    <w:rsid w:val="00277D62"/>
    <w:rsid w:val="00284D00"/>
    <w:rsid w:val="00287181"/>
    <w:rsid w:val="00290733"/>
    <w:rsid w:val="0029129E"/>
    <w:rsid w:val="0029202B"/>
    <w:rsid w:val="002948D7"/>
    <w:rsid w:val="0029513C"/>
    <w:rsid w:val="002A02BA"/>
    <w:rsid w:val="002A2484"/>
    <w:rsid w:val="002A3A77"/>
    <w:rsid w:val="002A4ED0"/>
    <w:rsid w:val="002B03A9"/>
    <w:rsid w:val="002B15F1"/>
    <w:rsid w:val="002B335B"/>
    <w:rsid w:val="002C4D40"/>
    <w:rsid w:val="002D051D"/>
    <w:rsid w:val="002D2D23"/>
    <w:rsid w:val="002D444D"/>
    <w:rsid w:val="002D5B35"/>
    <w:rsid w:val="002D6E20"/>
    <w:rsid w:val="002E1136"/>
    <w:rsid w:val="002E157F"/>
    <w:rsid w:val="002E1951"/>
    <w:rsid w:val="002F0D65"/>
    <w:rsid w:val="002F1381"/>
    <w:rsid w:val="002F3F94"/>
    <w:rsid w:val="002F445A"/>
    <w:rsid w:val="002F4F16"/>
    <w:rsid w:val="00301A5F"/>
    <w:rsid w:val="0030639F"/>
    <w:rsid w:val="00306FF7"/>
    <w:rsid w:val="0030767B"/>
    <w:rsid w:val="00313A42"/>
    <w:rsid w:val="00314A0F"/>
    <w:rsid w:val="00314F3F"/>
    <w:rsid w:val="00314F49"/>
    <w:rsid w:val="00315616"/>
    <w:rsid w:val="0031706B"/>
    <w:rsid w:val="003218D0"/>
    <w:rsid w:val="003240AA"/>
    <w:rsid w:val="0032581D"/>
    <w:rsid w:val="0032758E"/>
    <w:rsid w:val="00331CEB"/>
    <w:rsid w:val="00332070"/>
    <w:rsid w:val="00333FFC"/>
    <w:rsid w:val="00340CF6"/>
    <w:rsid w:val="00341B8F"/>
    <w:rsid w:val="00343673"/>
    <w:rsid w:val="00343B69"/>
    <w:rsid w:val="00344126"/>
    <w:rsid w:val="003450B1"/>
    <w:rsid w:val="00351842"/>
    <w:rsid w:val="00353942"/>
    <w:rsid w:val="00355A80"/>
    <w:rsid w:val="00361380"/>
    <w:rsid w:val="003635D6"/>
    <w:rsid w:val="00364EF6"/>
    <w:rsid w:val="00364FA3"/>
    <w:rsid w:val="00371B00"/>
    <w:rsid w:val="003749ED"/>
    <w:rsid w:val="0037587C"/>
    <w:rsid w:val="0037666D"/>
    <w:rsid w:val="00377815"/>
    <w:rsid w:val="00380961"/>
    <w:rsid w:val="00384987"/>
    <w:rsid w:val="0038538E"/>
    <w:rsid w:val="00385E9D"/>
    <w:rsid w:val="00386E26"/>
    <w:rsid w:val="00392F68"/>
    <w:rsid w:val="00393159"/>
    <w:rsid w:val="00396207"/>
    <w:rsid w:val="00397ACF"/>
    <w:rsid w:val="003A060D"/>
    <w:rsid w:val="003A4C07"/>
    <w:rsid w:val="003A4F40"/>
    <w:rsid w:val="003A5F62"/>
    <w:rsid w:val="003A6727"/>
    <w:rsid w:val="003B3D6C"/>
    <w:rsid w:val="003B73A8"/>
    <w:rsid w:val="003B763D"/>
    <w:rsid w:val="003C1E23"/>
    <w:rsid w:val="003C4B9A"/>
    <w:rsid w:val="003D30E3"/>
    <w:rsid w:val="003D6650"/>
    <w:rsid w:val="003E0015"/>
    <w:rsid w:val="003E018D"/>
    <w:rsid w:val="003E22B5"/>
    <w:rsid w:val="003E32B3"/>
    <w:rsid w:val="003E44A1"/>
    <w:rsid w:val="003E7A7F"/>
    <w:rsid w:val="003F0559"/>
    <w:rsid w:val="003F1173"/>
    <w:rsid w:val="003F1757"/>
    <w:rsid w:val="003F2CDF"/>
    <w:rsid w:val="003F6C65"/>
    <w:rsid w:val="00402B9C"/>
    <w:rsid w:val="00404BF2"/>
    <w:rsid w:val="0041180C"/>
    <w:rsid w:val="0041769D"/>
    <w:rsid w:val="00422345"/>
    <w:rsid w:val="00423953"/>
    <w:rsid w:val="00423EA8"/>
    <w:rsid w:val="00434FF3"/>
    <w:rsid w:val="004431F8"/>
    <w:rsid w:val="00444FEE"/>
    <w:rsid w:val="004552CA"/>
    <w:rsid w:val="004556D4"/>
    <w:rsid w:val="0045789C"/>
    <w:rsid w:val="004605AE"/>
    <w:rsid w:val="00461AA9"/>
    <w:rsid w:val="00461DBC"/>
    <w:rsid w:val="004662DC"/>
    <w:rsid w:val="00472AA6"/>
    <w:rsid w:val="00472B7F"/>
    <w:rsid w:val="00476779"/>
    <w:rsid w:val="004862DF"/>
    <w:rsid w:val="00486DE3"/>
    <w:rsid w:val="004944D7"/>
    <w:rsid w:val="00496BEA"/>
    <w:rsid w:val="004974C8"/>
    <w:rsid w:val="004A10B1"/>
    <w:rsid w:val="004A2E9A"/>
    <w:rsid w:val="004A44C4"/>
    <w:rsid w:val="004A4AFC"/>
    <w:rsid w:val="004B257B"/>
    <w:rsid w:val="004B3CEC"/>
    <w:rsid w:val="004B4006"/>
    <w:rsid w:val="004B4918"/>
    <w:rsid w:val="004B55DC"/>
    <w:rsid w:val="004B67F7"/>
    <w:rsid w:val="004C62F4"/>
    <w:rsid w:val="004C79D5"/>
    <w:rsid w:val="004C7AB2"/>
    <w:rsid w:val="004D5263"/>
    <w:rsid w:val="004D79A4"/>
    <w:rsid w:val="004E1735"/>
    <w:rsid w:val="004F22CA"/>
    <w:rsid w:val="004F634C"/>
    <w:rsid w:val="004F7BEB"/>
    <w:rsid w:val="00502CAF"/>
    <w:rsid w:val="00506D4E"/>
    <w:rsid w:val="00521324"/>
    <w:rsid w:val="005227AC"/>
    <w:rsid w:val="005255A2"/>
    <w:rsid w:val="0053028C"/>
    <w:rsid w:val="00530E6F"/>
    <w:rsid w:val="005326A1"/>
    <w:rsid w:val="005354E8"/>
    <w:rsid w:val="00540025"/>
    <w:rsid w:val="00543133"/>
    <w:rsid w:val="005447C6"/>
    <w:rsid w:val="00546C1B"/>
    <w:rsid w:val="0054705B"/>
    <w:rsid w:val="00553AF7"/>
    <w:rsid w:val="005549F5"/>
    <w:rsid w:val="00556E22"/>
    <w:rsid w:val="005578FD"/>
    <w:rsid w:val="00572BA8"/>
    <w:rsid w:val="0057775C"/>
    <w:rsid w:val="00581555"/>
    <w:rsid w:val="00582EBC"/>
    <w:rsid w:val="00587CAC"/>
    <w:rsid w:val="00591068"/>
    <w:rsid w:val="00594F76"/>
    <w:rsid w:val="005951C3"/>
    <w:rsid w:val="00596960"/>
    <w:rsid w:val="00596BF5"/>
    <w:rsid w:val="005A0D90"/>
    <w:rsid w:val="005A18AF"/>
    <w:rsid w:val="005A2B79"/>
    <w:rsid w:val="005A3A74"/>
    <w:rsid w:val="005B0705"/>
    <w:rsid w:val="005B1B7B"/>
    <w:rsid w:val="005B1E2E"/>
    <w:rsid w:val="005B3786"/>
    <w:rsid w:val="005B4510"/>
    <w:rsid w:val="005B5B1A"/>
    <w:rsid w:val="005C20C7"/>
    <w:rsid w:val="005C3349"/>
    <w:rsid w:val="005C67D8"/>
    <w:rsid w:val="005D13FD"/>
    <w:rsid w:val="005E5137"/>
    <w:rsid w:val="005F1047"/>
    <w:rsid w:val="005F2E57"/>
    <w:rsid w:val="005F41AE"/>
    <w:rsid w:val="005F6C72"/>
    <w:rsid w:val="005F6D73"/>
    <w:rsid w:val="0060056D"/>
    <w:rsid w:val="00602A39"/>
    <w:rsid w:val="006056C5"/>
    <w:rsid w:val="00612A76"/>
    <w:rsid w:val="00615CB4"/>
    <w:rsid w:val="00616A57"/>
    <w:rsid w:val="006273C0"/>
    <w:rsid w:val="00627DAB"/>
    <w:rsid w:val="006318E8"/>
    <w:rsid w:val="00633C74"/>
    <w:rsid w:val="006373D7"/>
    <w:rsid w:val="006377A3"/>
    <w:rsid w:val="00640F20"/>
    <w:rsid w:val="00641D04"/>
    <w:rsid w:val="006459A1"/>
    <w:rsid w:val="00645A40"/>
    <w:rsid w:val="00645A8F"/>
    <w:rsid w:val="00646216"/>
    <w:rsid w:val="006503B6"/>
    <w:rsid w:val="0065346D"/>
    <w:rsid w:val="00653C73"/>
    <w:rsid w:val="00655479"/>
    <w:rsid w:val="00657A68"/>
    <w:rsid w:val="00660B74"/>
    <w:rsid w:val="00660D3F"/>
    <w:rsid w:val="00661045"/>
    <w:rsid w:val="00661381"/>
    <w:rsid w:val="006613C7"/>
    <w:rsid w:val="00661C13"/>
    <w:rsid w:val="006622CE"/>
    <w:rsid w:val="00665A09"/>
    <w:rsid w:val="006727E8"/>
    <w:rsid w:val="0068009A"/>
    <w:rsid w:val="006808B8"/>
    <w:rsid w:val="00693689"/>
    <w:rsid w:val="0069415A"/>
    <w:rsid w:val="00695AB2"/>
    <w:rsid w:val="006A166A"/>
    <w:rsid w:val="006A16BA"/>
    <w:rsid w:val="006A232A"/>
    <w:rsid w:val="006A3C6B"/>
    <w:rsid w:val="006A46D0"/>
    <w:rsid w:val="006A5EDE"/>
    <w:rsid w:val="006A606A"/>
    <w:rsid w:val="006A6340"/>
    <w:rsid w:val="006A64E5"/>
    <w:rsid w:val="006B1C6F"/>
    <w:rsid w:val="006B1D41"/>
    <w:rsid w:val="006B2D1C"/>
    <w:rsid w:val="006B45D8"/>
    <w:rsid w:val="006B5145"/>
    <w:rsid w:val="006B5C7A"/>
    <w:rsid w:val="006C62C1"/>
    <w:rsid w:val="006D04AE"/>
    <w:rsid w:val="006D1081"/>
    <w:rsid w:val="006E3332"/>
    <w:rsid w:val="006E3F8F"/>
    <w:rsid w:val="006E4E6F"/>
    <w:rsid w:val="006E5B68"/>
    <w:rsid w:val="006E6304"/>
    <w:rsid w:val="006E7B95"/>
    <w:rsid w:val="006F10CE"/>
    <w:rsid w:val="006F10FE"/>
    <w:rsid w:val="006F3267"/>
    <w:rsid w:val="006F3FA3"/>
    <w:rsid w:val="006F7E97"/>
    <w:rsid w:val="0070017B"/>
    <w:rsid w:val="0070139E"/>
    <w:rsid w:val="00702853"/>
    <w:rsid w:val="00703ABD"/>
    <w:rsid w:val="00703E5B"/>
    <w:rsid w:val="00704E96"/>
    <w:rsid w:val="00705086"/>
    <w:rsid w:val="00705896"/>
    <w:rsid w:val="007108CA"/>
    <w:rsid w:val="007127BE"/>
    <w:rsid w:val="00713437"/>
    <w:rsid w:val="007209CA"/>
    <w:rsid w:val="00722954"/>
    <w:rsid w:val="00730081"/>
    <w:rsid w:val="007300E6"/>
    <w:rsid w:val="00730F0A"/>
    <w:rsid w:val="007359FE"/>
    <w:rsid w:val="0074234A"/>
    <w:rsid w:val="007427B6"/>
    <w:rsid w:val="00742B3B"/>
    <w:rsid w:val="00743F8B"/>
    <w:rsid w:val="00744B9A"/>
    <w:rsid w:val="00746E16"/>
    <w:rsid w:val="007478E4"/>
    <w:rsid w:val="00750043"/>
    <w:rsid w:val="007510EC"/>
    <w:rsid w:val="0075390B"/>
    <w:rsid w:val="00754B56"/>
    <w:rsid w:val="00754D96"/>
    <w:rsid w:val="007559B1"/>
    <w:rsid w:val="00761FDB"/>
    <w:rsid w:val="00764BAE"/>
    <w:rsid w:val="00767861"/>
    <w:rsid w:val="007739FB"/>
    <w:rsid w:val="00774787"/>
    <w:rsid w:val="00775701"/>
    <w:rsid w:val="00776EF6"/>
    <w:rsid w:val="00776F44"/>
    <w:rsid w:val="00777E64"/>
    <w:rsid w:val="007826E7"/>
    <w:rsid w:val="00782DEF"/>
    <w:rsid w:val="00783B1A"/>
    <w:rsid w:val="00783FF5"/>
    <w:rsid w:val="007845D6"/>
    <w:rsid w:val="00784CF5"/>
    <w:rsid w:val="0078543D"/>
    <w:rsid w:val="0078679A"/>
    <w:rsid w:val="00787381"/>
    <w:rsid w:val="0079110B"/>
    <w:rsid w:val="0079261D"/>
    <w:rsid w:val="007967EB"/>
    <w:rsid w:val="007A3C32"/>
    <w:rsid w:val="007B02C8"/>
    <w:rsid w:val="007B217F"/>
    <w:rsid w:val="007B3298"/>
    <w:rsid w:val="007B390C"/>
    <w:rsid w:val="007B6E45"/>
    <w:rsid w:val="007C113E"/>
    <w:rsid w:val="007C1638"/>
    <w:rsid w:val="007D2DEF"/>
    <w:rsid w:val="007D2ED4"/>
    <w:rsid w:val="007D368D"/>
    <w:rsid w:val="007D3EE6"/>
    <w:rsid w:val="007E074A"/>
    <w:rsid w:val="007E09ED"/>
    <w:rsid w:val="007E1B0F"/>
    <w:rsid w:val="007E2279"/>
    <w:rsid w:val="007E3C59"/>
    <w:rsid w:val="007E4FD8"/>
    <w:rsid w:val="007E5847"/>
    <w:rsid w:val="007F2648"/>
    <w:rsid w:val="007F7A84"/>
    <w:rsid w:val="00801D75"/>
    <w:rsid w:val="00802D59"/>
    <w:rsid w:val="008064C7"/>
    <w:rsid w:val="00806938"/>
    <w:rsid w:val="00807B46"/>
    <w:rsid w:val="0081030A"/>
    <w:rsid w:val="00810D5E"/>
    <w:rsid w:val="00815FF5"/>
    <w:rsid w:val="00816A50"/>
    <w:rsid w:val="00817427"/>
    <w:rsid w:val="00823968"/>
    <w:rsid w:val="00823E97"/>
    <w:rsid w:val="008255BC"/>
    <w:rsid w:val="00827237"/>
    <w:rsid w:val="008310DD"/>
    <w:rsid w:val="008325BD"/>
    <w:rsid w:val="00833B00"/>
    <w:rsid w:val="00836B50"/>
    <w:rsid w:val="0084097C"/>
    <w:rsid w:val="00843BCA"/>
    <w:rsid w:val="00844477"/>
    <w:rsid w:val="00845D1B"/>
    <w:rsid w:val="00846C9E"/>
    <w:rsid w:val="00851C56"/>
    <w:rsid w:val="0085441B"/>
    <w:rsid w:val="00857503"/>
    <w:rsid w:val="00857A3C"/>
    <w:rsid w:val="00857FBA"/>
    <w:rsid w:val="0086523C"/>
    <w:rsid w:val="008659C2"/>
    <w:rsid w:val="0087181D"/>
    <w:rsid w:val="00871A30"/>
    <w:rsid w:val="0087204A"/>
    <w:rsid w:val="00880CD4"/>
    <w:rsid w:val="00886C30"/>
    <w:rsid w:val="00887390"/>
    <w:rsid w:val="008972B3"/>
    <w:rsid w:val="008A0084"/>
    <w:rsid w:val="008A0B89"/>
    <w:rsid w:val="008A31C5"/>
    <w:rsid w:val="008A345F"/>
    <w:rsid w:val="008A4233"/>
    <w:rsid w:val="008A4F22"/>
    <w:rsid w:val="008A6385"/>
    <w:rsid w:val="008A6510"/>
    <w:rsid w:val="008A6F84"/>
    <w:rsid w:val="008B040C"/>
    <w:rsid w:val="008B489D"/>
    <w:rsid w:val="008B63CB"/>
    <w:rsid w:val="008B6757"/>
    <w:rsid w:val="008B6EB8"/>
    <w:rsid w:val="008B7386"/>
    <w:rsid w:val="008C05C2"/>
    <w:rsid w:val="008C0C7E"/>
    <w:rsid w:val="008C1964"/>
    <w:rsid w:val="008C7177"/>
    <w:rsid w:val="008C771B"/>
    <w:rsid w:val="008D0068"/>
    <w:rsid w:val="008D3F98"/>
    <w:rsid w:val="008D5C15"/>
    <w:rsid w:val="008D786C"/>
    <w:rsid w:val="008E1B5E"/>
    <w:rsid w:val="008E1C26"/>
    <w:rsid w:val="008E1CF0"/>
    <w:rsid w:val="008E2BB1"/>
    <w:rsid w:val="008E4562"/>
    <w:rsid w:val="008E53BC"/>
    <w:rsid w:val="008E6227"/>
    <w:rsid w:val="008F1822"/>
    <w:rsid w:val="008F40F8"/>
    <w:rsid w:val="008F4E87"/>
    <w:rsid w:val="008F5B5C"/>
    <w:rsid w:val="008F6AEC"/>
    <w:rsid w:val="00903ADC"/>
    <w:rsid w:val="0090597F"/>
    <w:rsid w:val="00911641"/>
    <w:rsid w:val="009116D5"/>
    <w:rsid w:val="0091479D"/>
    <w:rsid w:val="00914D39"/>
    <w:rsid w:val="00916972"/>
    <w:rsid w:val="00917D6C"/>
    <w:rsid w:val="009245C5"/>
    <w:rsid w:val="00927233"/>
    <w:rsid w:val="009305CE"/>
    <w:rsid w:val="0093461C"/>
    <w:rsid w:val="00934BF6"/>
    <w:rsid w:val="00936191"/>
    <w:rsid w:val="00937570"/>
    <w:rsid w:val="00941CCD"/>
    <w:rsid w:val="00942DD2"/>
    <w:rsid w:val="009501BE"/>
    <w:rsid w:val="00957B2E"/>
    <w:rsid w:val="00957FD6"/>
    <w:rsid w:val="00961150"/>
    <w:rsid w:val="00964294"/>
    <w:rsid w:val="0096539E"/>
    <w:rsid w:val="009671ED"/>
    <w:rsid w:val="00970A1F"/>
    <w:rsid w:val="00973EB4"/>
    <w:rsid w:val="0097444C"/>
    <w:rsid w:val="00981B1B"/>
    <w:rsid w:val="00983D9F"/>
    <w:rsid w:val="00986A61"/>
    <w:rsid w:val="00987A25"/>
    <w:rsid w:val="009902EE"/>
    <w:rsid w:val="00992C28"/>
    <w:rsid w:val="00992FDF"/>
    <w:rsid w:val="009973AB"/>
    <w:rsid w:val="009A09D0"/>
    <w:rsid w:val="009A1691"/>
    <w:rsid w:val="009A3B8E"/>
    <w:rsid w:val="009A6345"/>
    <w:rsid w:val="009A654F"/>
    <w:rsid w:val="009B19A0"/>
    <w:rsid w:val="009B3838"/>
    <w:rsid w:val="009B41E1"/>
    <w:rsid w:val="009B49FC"/>
    <w:rsid w:val="009B522E"/>
    <w:rsid w:val="009C3C8F"/>
    <w:rsid w:val="009C4FEF"/>
    <w:rsid w:val="009C73ED"/>
    <w:rsid w:val="009D0668"/>
    <w:rsid w:val="009D0F4D"/>
    <w:rsid w:val="009D1453"/>
    <w:rsid w:val="009D23BC"/>
    <w:rsid w:val="009D3778"/>
    <w:rsid w:val="009D5991"/>
    <w:rsid w:val="009E1368"/>
    <w:rsid w:val="009E1EE8"/>
    <w:rsid w:val="009F2465"/>
    <w:rsid w:val="00A00089"/>
    <w:rsid w:val="00A0094B"/>
    <w:rsid w:val="00A014EC"/>
    <w:rsid w:val="00A020C0"/>
    <w:rsid w:val="00A04CA3"/>
    <w:rsid w:val="00A052AF"/>
    <w:rsid w:val="00A07FBA"/>
    <w:rsid w:val="00A1084B"/>
    <w:rsid w:val="00A1238D"/>
    <w:rsid w:val="00A12810"/>
    <w:rsid w:val="00A1319D"/>
    <w:rsid w:val="00A14A5A"/>
    <w:rsid w:val="00A173B7"/>
    <w:rsid w:val="00A209DD"/>
    <w:rsid w:val="00A21CF0"/>
    <w:rsid w:val="00A239B5"/>
    <w:rsid w:val="00A318CE"/>
    <w:rsid w:val="00A33551"/>
    <w:rsid w:val="00A37B27"/>
    <w:rsid w:val="00A43233"/>
    <w:rsid w:val="00A43E67"/>
    <w:rsid w:val="00A449BE"/>
    <w:rsid w:val="00A44DE9"/>
    <w:rsid w:val="00A45C4B"/>
    <w:rsid w:val="00A460F3"/>
    <w:rsid w:val="00A460F8"/>
    <w:rsid w:val="00A50007"/>
    <w:rsid w:val="00A52225"/>
    <w:rsid w:val="00A53279"/>
    <w:rsid w:val="00A55D67"/>
    <w:rsid w:val="00A5626C"/>
    <w:rsid w:val="00A622F3"/>
    <w:rsid w:val="00A653B6"/>
    <w:rsid w:val="00A65414"/>
    <w:rsid w:val="00A65839"/>
    <w:rsid w:val="00A66E98"/>
    <w:rsid w:val="00A70047"/>
    <w:rsid w:val="00A712C9"/>
    <w:rsid w:val="00A72E8A"/>
    <w:rsid w:val="00A73D42"/>
    <w:rsid w:val="00A76D67"/>
    <w:rsid w:val="00A773AA"/>
    <w:rsid w:val="00A81FB5"/>
    <w:rsid w:val="00A8267F"/>
    <w:rsid w:val="00A84275"/>
    <w:rsid w:val="00A8649B"/>
    <w:rsid w:val="00A872D2"/>
    <w:rsid w:val="00A90647"/>
    <w:rsid w:val="00A91467"/>
    <w:rsid w:val="00A92225"/>
    <w:rsid w:val="00A9544A"/>
    <w:rsid w:val="00A96143"/>
    <w:rsid w:val="00A97090"/>
    <w:rsid w:val="00AA0182"/>
    <w:rsid w:val="00AA0B13"/>
    <w:rsid w:val="00AA1B3B"/>
    <w:rsid w:val="00AA39CD"/>
    <w:rsid w:val="00AA4AED"/>
    <w:rsid w:val="00AA599D"/>
    <w:rsid w:val="00AA5BB4"/>
    <w:rsid w:val="00AA7ECD"/>
    <w:rsid w:val="00AB02B3"/>
    <w:rsid w:val="00AB6287"/>
    <w:rsid w:val="00AC1BA1"/>
    <w:rsid w:val="00AC444C"/>
    <w:rsid w:val="00AC5E50"/>
    <w:rsid w:val="00AE5967"/>
    <w:rsid w:val="00AF0BB2"/>
    <w:rsid w:val="00AF2C38"/>
    <w:rsid w:val="00AF2D22"/>
    <w:rsid w:val="00AF4F1E"/>
    <w:rsid w:val="00B01C45"/>
    <w:rsid w:val="00B1198A"/>
    <w:rsid w:val="00B126F3"/>
    <w:rsid w:val="00B12D08"/>
    <w:rsid w:val="00B13AC0"/>
    <w:rsid w:val="00B20B12"/>
    <w:rsid w:val="00B227ED"/>
    <w:rsid w:val="00B24200"/>
    <w:rsid w:val="00B242CA"/>
    <w:rsid w:val="00B25C0E"/>
    <w:rsid w:val="00B26116"/>
    <w:rsid w:val="00B26394"/>
    <w:rsid w:val="00B36426"/>
    <w:rsid w:val="00B369F4"/>
    <w:rsid w:val="00B36CE1"/>
    <w:rsid w:val="00B375E1"/>
    <w:rsid w:val="00B47073"/>
    <w:rsid w:val="00B47468"/>
    <w:rsid w:val="00B53831"/>
    <w:rsid w:val="00B541B0"/>
    <w:rsid w:val="00B5477E"/>
    <w:rsid w:val="00B55110"/>
    <w:rsid w:val="00B626F8"/>
    <w:rsid w:val="00B63485"/>
    <w:rsid w:val="00B66C56"/>
    <w:rsid w:val="00B67B59"/>
    <w:rsid w:val="00B72986"/>
    <w:rsid w:val="00B730E7"/>
    <w:rsid w:val="00B749D3"/>
    <w:rsid w:val="00B81123"/>
    <w:rsid w:val="00B8473A"/>
    <w:rsid w:val="00B85097"/>
    <w:rsid w:val="00B851C4"/>
    <w:rsid w:val="00B8675E"/>
    <w:rsid w:val="00B91A65"/>
    <w:rsid w:val="00B91E22"/>
    <w:rsid w:val="00B97D4C"/>
    <w:rsid w:val="00B97ED1"/>
    <w:rsid w:val="00BA1A3A"/>
    <w:rsid w:val="00BA4770"/>
    <w:rsid w:val="00BB1498"/>
    <w:rsid w:val="00BB2507"/>
    <w:rsid w:val="00BB2DDE"/>
    <w:rsid w:val="00BB3F72"/>
    <w:rsid w:val="00BB4834"/>
    <w:rsid w:val="00BB678C"/>
    <w:rsid w:val="00BB6954"/>
    <w:rsid w:val="00BC2D75"/>
    <w:rsid w:val="00BC4904"/>
    <w:rsid w:val="00BC4E25"/>
    <w:rsid w:val="00BC5AF3"/>
    <w:rsid w:val="00BD09A6"/>
    <w:rsid w:val="00BD1142"/>
    <w:rsid w:val="00BD2769"/>
    <w:rsid w:val="00BD45C8"/>
    <w:rsid w:val="00BD6CA1"/>
    <w:rsid w:val="00BE1A9D"/>
    <w:rsid w:val="00BE1F06"/>
    <w:rsid w:val="00BE7937"/>
    <w:rsid w:val="00BF124D"/>
    <w:rsid w:val="00BF240A"/>
    <w:rsid w:val="00BF5BB8"/>
    <w:rsid w:val="00C02107"/>
    <w:rsid w:val="00C02F58"/>
    <w:rsid w:val="00C056F9"/>
    <w:rsid w:val="00C05F23"/>
    <w:rsid w:val="00C06BF3"/>
    <w:rsid w:val="00C0713C"/>
    <w:rsid w:val="00C10246"/>
    <w:rsid w:val="00C113B1"/>
    <w:rsid w:val="00C137C8"/>
    <w:rsid w:val="00C16C66"/>
    <w:rsid w:val="00C209A4"/>
    <w:rsid w:val="00C2278A"/>
    <w:rsid w:val="00C25432"/>
    <w:rsid w:val="00C26B69"/>
    <w:rsid w:val="00C30925"/>
    <w:rsid w:val="00C30CCE"/>
    <w:rsid w:val="00C319EA"/>
    <w:rsid w:val="00C330A6"/>
    <w:rsid w:val="00C34782"/>
    <w:rsid w:val="00C36E17"/>
    <w:rsid w:val="00C3745C"/>
    <w:rsid w:val="00C378FA"/>
    <w:rsid w:val="00C3793D"/>
    <w:rsid w:val="00C4062A"/>
    <w:rsid w:val="00C4480F"/>
    <w:rsid w:val="00C47C69"/>
    <w:rsid w:val="00C50525"/>
    <w:rsid w:val="00C508EC"/>
    <w:rsid w:val="00C61135"/>
    <w:rsid w:val="00C62E31"/>
    <w:rsid w:val="00C63C23"/>
    <w:rsid w:val="00C64175"/>
    <w:rsid w:val="00C646F5"/>
    <w:rsid w:val="00C65E97"/>
    <w:rsid w:val="00C70D3E"/>
    <w:rsid w:val="00C8326D"/>
    <w:rsid w:val="00C91A7B"/>
    <w:rsid w:val="00C92079"/>
    <w:rsid w:val="00C93DA4"/>
    <w:rsid w:val="00C96D96"/>
    <w:rsid w:val="00CA10D9"/>
    <w:rsid w:val="00CA205D"/>
    <w:rsid w:val="00CA6295"/>
    <w:rsid w:val="00CA725B"/>
    <w:rsid w:val="00CB71BC"/>
    <w:rsid w:val="00CC41E3"/>
    <w:rsid w:val="00CC46A2"/>
    <w:rsid w:val="00CD0846"/>
    <w:rsid w:val="00CD67FA"/>
    <w:rsid w:val="00CD69CC"/>
    <w:rsid w:val="00CE0DB3"/>
    <w:rsid w:val="00CE1629"/>
    <w:rsid w:val="00CE1FA1"/>
    <w:rsid w:val="00CF19C1"/>
    <w:rsid w:val="00CF4C0B"/>
    <w:rsid w:val="00CF5E6D"/>
    <w:rsid w:val="00D0081E"/>
    <w:rsid w:val="00D02C79"/>
    <w:rsid w:val="00D07E20"/>
    <w:rsid w:val="00D137D9"/>
    <w:rsid w:val="00D1412B"/>
    <w:rsid w:val="00D14635"/>
    <w:rsid w:val="00D150C5"/>
    <w:rsid w:val="00D16B3D"/>
    <w:rsid w:val="00D229E5"/>
    <w:rsid w:val="00D23514"/>
    <w:rsid w:val="00D25C52"/>
    <w:rsid w:val="00D31F18"/>
    <w:rsid w:val="00D32BA3"/>
    <w:rsid w:val="00D332B1"/>
    <w:rsid w:val="00D34A4A"/>
    <w:rsid w:val="00D3528E"/>
    <w:rsid w:val="00D35376"/>
    <w:rsid w:val="00D35986"/>
    <w:rsid w:val="00D35BCC"/>
    <w:rsid w:val="00D37F54"/>
    <w:rsid w:val="00D4090F"/>
    <w:rsid w:val="00D417E2"/>
    <w:rsid w:val="00D418C5"/>
    <w:rsid w:val="00D4308E"/>
    <w:rsid w:val="00D447B3"/>
    <w:rsid w:val="00D50F1F"/>
    <w:rsid w:val="00D55574"/>
    <w:rsid w:val="00D72088"/>
    <w:rsid w:val="00D73870"/>
    <w:rsid w:val="00D7720F"/>
    <w:rsid w:val="00D77FD4"/>
    <w:rsid w:val="00D82FE0"/>
    <w:rsid w:val="00D83B6A"/>
    <w:rsid w:val="00D83E5D"/>
    <w:rsid w:val="00D84D39"/>
    <w:rsid w:val="00D911A2"/>
    <w:rsid w:val="00D91BB9"/>
    <w:rsid w:val="00D94013"/>
    <w:rsid w:val="00D9609A"/>
    <w:rsid w:val="00DA0169"/>
    <w:rsid w:val="00DA10D5"/>
    <w:rsid w:val="00DA1971"/>
    <w:rsid w:val="00DA25EC"/>
    <w:rsid w:val="00DB4036"/>
    <w:rsid w:val="00DB463F"/>
    <w:rsid w:val="00DB485B"/>
    <w:rsid w:val="00DB58F1"/>
    <w:rsid w:val="00DB5BC5"/>
    <w:rsid w:val="00DB664C"/>
    <w:rsid w:val="00DC2037"/>
    <w:rsid w:val="00DC69A8"/>
    <w:rsid w:val="00DC6E02"/>
    <w:rsid w:val="00DC74EE"/>
    <w:rsid w:val="00DD3A4E"/>
    <w:rsid w:val="00DE178F"/>
    <w:rsid w:val="00DE1EF7"/>
    <w:rsid w:val="00DE27BB"/>
    <w:rsid w:val="00DE50F8"/>
    <w:rsid w:val="00DF4805"/>
    <w:rsid w:val="00DF62E8"/>
    <w:rsid w:val="00DF6B4B"/>
    <w:rsid w:val="00DF7412"/>
    <w:rsid w:val="00E0006F"/>
    <w:rsid w:val="00E049AB"/>
    <w:rsid w:val="00E0501B"/>
    <w:rsid w:val="00E0712E"/>
    <w:rsid w:val="00E102C6"/>
    <w:rsid w:val="00E133CC"/>
    <w:rsid w:val="00E13792"/>
    <w:rsid w:val="00E20B9A"/>
    <w:rsid w:val="00E23B79"/>
    <w:rsid w:val="00E248CB"/>
    <w:rsid w:val="00E252B0"/>
    <w:rsid w:val="00E25569"/>
    <w:rsid w:val="00E3381B"/>
    <w:rsid w:val="00E33D4B"/>
    <w:rsid w:val="00E35DD7"/>
    <w:rsid w:val="00E36DE5"/>
    <w:rsid w:val="00E409B7"/>
    <w:rsid w:val="00E44C33"/>
    <w:rsid w:val="00E453E8"/>
    <w:rsid w:val="00E45F6C"/>
    <w:rsid w:val="00E51F21"/>
    <w:rsid w:val="00E524FC"/>
    <w:rsid w:val="00E53249"/>
    <w:rsid w:val="00E53D7E"/>
    <w:rsid w:val="00E56570"/>
    <w:rsid w:val="00E57DA6"/>
    <w:rsid w:val="00E60425"/>
    <w:rsid w:val="00E6062A"/>
    <w:rsid w:val="00E609A7"/>
    <w:rsid w:val="00E6353D"/>
    <w:rsid w:val="00E642D3"/>
    <w:rsid w:val="00E747FD"/>
    <w:rsid w:val="00E770BB"/>
    <w:rsid w:val="00E77477"/>
    <w:rsid w:val="00E77843"/>
    <w:rsid w:val="00E810FC"/>
    <w:rsid w:val="00E839B5"/>
    <w:rsid w:val="00E841DB"/>
    <w:rsid w:val="00E842D4"/>
    <w:rsid w:val="00E846F4"/>
    <w:rsid w:val="00E8509F"/>
    <w:rsid w:val="00E875A1"/>
    <w:rsid w:val="00E87BC8"/>
    <w:rsid w:val="00E87D59"/>
    <w:rsid w:val="00E90763"/>
    <w:rsid w:val="00E915E0"/>
    <w:rsid w:val="00E948D0"/>
    <w:rsid w:val="00E966ED"/>
    <w:rsid w:val="00E97F0E"/>
    <w:rsid w:val="00EA1BA3"/>
    <w:rsid w:val="00EA553C"/>
    <w:rsid w:val="00EA7E4F"/>
    <w:rsid w:val="00EB0697"/>
    <w:rsid w:val="00EB4AC3"/>
    <w:rsid w:val="00EB4D88"/>
    <w:rsid w:val="00EB637B"/>
    <w:rsid w:val="00EB6E62"/>
    <w:rsid w:val="00EC369F"/>
    <w:rsid w:val="00EC3B41"/>
    <w:rsid w:val="00ED04AF"/>
    <w:rsid w:val="00ED17B5"/>
    <w:rsid w:val="00ED71CC"/>
    <w:rsid w:val="00EE2F21"/>
    <w:rsid w:val="00EE3697"/>
    <w:rsid w:val="00EE3797"/>
    <w:rsid w:val="00EE4BAE"/>
    <w:rsid w:val="00EE550B"/>
    <w:rsid w:val="00EE5A3D"/>
    <w:rsid w:val="00EF3C88"/>
    <w:rsid w:val="00EF5501"/>
    <w:rsid w:val="00F0165D"/>
    <w:rsid w:val="00F04DF6"/>
    <w:rsid w:val="00F061D4"/>
    <w:rsid w:val="00F12A37"/>
    <w:rsid w:val="00F14FE4"/>
    <w:rsid w:val="00F1719E"/>
    <w:rsid w:val="00F22721"/>
    <w:rsid w:val="00F237F0"/>
    <w:rsid w:val="00F23855"/>
    <w:rsid w:val="00F24D67"/>
    <w:rsid w:val="00F25727"/>
    <w:rsid w:val="00F27248"/>
    <w:rsid w:val="00F30969"/>
    <w:rsid w:val="00F34352"/>
    <w:rsid w:val="00F408E8"/>
    <w:rsid w:val="00F441D8"/>
    <w:rsid w:val="00F46A49"/>
    <w:rsid w:val="00F471A1"/>
    <w:rsid w:val="00F47564"/>
    <w:rsid w:val="00F5084E"/>
    <w:rsid w:val="00F51716"/>
    <w:rsid w:val="00F545FB"/>
    <w:rsid w:val="00F55BD6"/>
    <w:rsid w:val="00F6021C"/>
    <w:rsid w:val="00F61848"/>
    <w:rsid w:val="00F62456"/>
    <w:rsid w:val="00F62821"/>
    <w:rsid w:val="00F6691A"/>
    <w:rsid w:val="00F678C1"/>
    <w:rsid w:val="00F67F7D"/>
    <w:rsid w:val="00F70E18"/>
    <w:rsid w:val="00F72306"/>
    <w:rsid w:val="00F73B2E"/>
    <w:rsid w:val="00F765DB"/>
    <w:rsid w:val="00F767C4"/>
    <w:rsid w:val="00F767DF"/>
    <w:rsid w:val="00F91ACD"/>
    <w:rsid w:val="00F93C46"/>
    <w:rsid w:val="00F93F9A"/>
    <w:rsid w:val="00F95348"/>
    <w:rsid w:val="00FA0027"/>
    <w:rsid w:val="00FA2425"/>
    <w:rsid w:val="00FA5EAD"/>
    <w:rsid w:val="00FA6FF9"/>
    <w:rsid w:val="00FA7544"/>
    <w:rsid w:val="00FB0DB1"/>
    <w:rsid w:val="00FB4BAC"/>
    <w:rsid w:val="00FC2521"/>
    <w:rsid w:val="00FC2ED5"/>
    <w:rsid w:val="00FC588C"/>
    <w:rsid w:val="00FC5D6F"/>
    <w:rsid w:val="00FC6A58"/>
    <w:rsid w:val="00FD301A"/>
    <w:rsid w:val="00FD32AC"/>
    <w:rsid w:val="00FD34DB"/>
    <w:rsid w:val="00FD48B9"/>
    <w:rsid w:val="00FD55A6"/>
    <w:rsid w:val="00FD644A"/>
    <w:rsid w:val="00FD7AAE"/>
    <w:rsid w:val="00FE018E"/>
    <w:rsid w:val="00FE05B8"/>
    <w:rsid w:val="00FE4617"/>
    <w:rsid w:val="00FE60ED"/>
    <w:rsid w:val="00FF10AE"/>
    <w:rsid w:val="00FF11A5"/>
    <w:rsid w:val="00FF1E33"/>
    <w:rsid w:val="00FF3AB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6AAEE"/>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33B0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B0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D447B3"/>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unhideWhenUsed/>
    <w:rsid w:val="0079261D"/>
    <w:pPr>
      <w:spacing w:line="240" w:lineRule="auto"/>
    </w:pPr>
    <w:rPr>
      <w:rFonts w:ascii="Times New Roman" w:eastAsiaTheme="minorHAnsi" w:hAnsi="Times New Roman"/>
      <w:lang w:bidi="ar-SA"/>
    </w:rPr>
  </w:style>
  <w:style w:type="character" w:customStyle="1" w:styleId="FootnoteTextChar">
    <w:name w:val="Footnote Text Char"/>
    <w:basedOn w:val="DefaultParagraphFont"/>
    <w:link w:val="FootnoteText"/>
    <w:uiPriority w:val="99"/>
    <w:rsid w:val="0079261D"/>
    <w:rPr>
      <w:rFonts w:eastAsiaTheme="minorHAnsi"/>
      <w:sz w:val="24"/>
      <w:szCs w:val="24"/>
    </w:rPr>
  </w:style>
  <w:style w:type="character" w:styleId="FootnoteReference">
    <w:name w:val="footnote reference"/>
    <w:basedOn w:val="DefaultParagraphFont"/>
    <w:uiPriority w:val="99"/>
    <w:unhideWhenUsed/>
    <w:rsid w:val="0079261D"/>
    <w:rPr>
      <w:vertAlign w:val="superscript"/>
    </w:rPr>
  </w:style>
  <w:style w:type="paragraph" w:styleId="NormalWeb">
    <w:name w:val="Normal (Web)"/>
    <w:basedOn w:val="Normal"/>
    <w:uiPriority w:val="99"/>
    <w:unhideWhenUsed/>
    <w:rsid w:val="0079261D"/>
    <w:pPr>
      <w:spacing w:before="100" w:beforeAutospacing="1" w:after="100" w:afterAutospacing="1" w:line="240" w:lineRule="auto"/>
    </w:pPr>
    <w:rPr>
      <w:rFonts w:ascii="Times New Roman" w:eastAsiaTheme="minorHAnsi" w:hAnsi="Times New Roman"/>
      <w:lang w:bidi="ar-SA"/>
    </w:rPr>
  </w:style>
  <w:style w:type="character" w:styleId="CommentReference">
    <w:name w:val="annotation reference"/>
    <w:basedOn w:val="DefaultParagraphFont"/>
    <w:uiPriority w:val="99"/>
    <w:semiHidden/>
    <w:unhideWhenUsed/>
    <w:rsid w:val="00845D1B"/>
    <w:rPr>
      <w:sz w:val="18"/>
      <w:szCs w:val="18"/>
    </w:rPr>
  </w:style>
  <w:style w:type="paragraph" w:styleId="CommentText">
    <w:name w:val="annotation text"/>
    <w:basedOn w:val="Normal"/>
    <w:link w:val="CommentTextChar"/>
    <w:uiPriority w:val="99"/>
    <w:semiHidden/>
    <w:unhideWhenUsed/>
    <w:rsid w:val="00845D1B"/>
    <w:pPr>
      <w:spacing w:line="240" w:lineRule="auto"/>
    </w:pPr>
  </w:style>
  <w:style w:type="character" w:customStyle="1" w:styleId="CommentTextChar">
    <w:name w:val="Comment Text Char"/>
    <w:basedOn w:val="DefaultParagraphFont"/>
    <w:link w:val="CommentText"/>
    <w:uiPriority w:val="99"/>
    <w:semiHidden/>
    <w:rsid w:val="00845D1B"/>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845D1B"/>
    <w:rPr>
      <w:b/>
      <w:bCs/>
      <w:sz w:val="20"/>
      <w:szCs w:val="20"/>
    </w:rPr>
  </w:style>
  <w:style w:type="character" w:customStyle="1" w:styleId="CommentSubjectChar">
    <w:name w:val="Comment Subject Char"/>
    <w:basedOn w:val="CommentTextChar"/>
    <w:link w:val="CommentSubject"/>
    <w:uiPriority w:val="99"/>
    <w:semiHidden/>
    <w:rsid w:val="00845D1B"/>
    <w:rPr>
      <w:rFonts w:asciiTheme="minorHAnsi" w:hAnsiTheme="minorHAnsi"/>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68931">
      <w:bodyDiv w:val="1"/>
      <w:marLeft w:val="0"/>
      <w:marRight w:val="0"/>
      <w:marTop w:val="0"/>
      <w:marBottom w:val="0"/>
      <w:divBdr>
        <w:top w:val="none" w:sz="0" w:space="0" w:color="auto"/>
        <w:left w:val="none" w:sz="0" w:space="0" w:color="auto"/>
        <w:bottom w:val="none" w:sz="0" w:space="0" w:color="auto"/>
        <w:right w:val="none" w:sz="0" w:space="0" w:color="auto"/>
      </w:divBdr>
    </w:div>
    <w:div w:id="126052462">
      <w:bodyDiv w:val="1"/>
      <w:marLeft w:val="0"/>
      <w:marRight w:val="0"/>
      <w:marTop w:val="0"/>
      <w:marBottom w:val="0"/>
      <w:divBdr>
        <w:top w:val="none" w:sz="0" w:space="0" w:color="auto"/>
        <w:left w:val="none" w:sz="0" w:space="0" w:color="auto"/>
        <w:bottom w:val="none" w:sz="0" w:space="0" w:color="auto"/>
        <w:right w:val="none" w:sz="0" w:space="0" w:color="auto"/>
      </w:divBdr>
    </w:div>
    <w:div w:id="259996743">
      <w:bodyDiv w:val="1"/>
      <w:marLeft w:val="0"/>
      <w:marRight w:val="0"/>
      <w:marTop w:val="0"/>
      <w:marBottom w:val="0"/>
      <w:divBdr>
        <w:top w:val="none" w:sz="0" w:space="0" w:color="auto"/>
        <w:left w:val="none" w:sz="0" w:space="0" w:color="auto"/>
        <w:bottom w:val="none" w:sz="0" w:space="0" w:color="auto"/>
        <w:right w:val="none" w:sz="0" w:space="0" w:color="auto"/>
      </w:divBdr>
      <w:divsChild>
        <w:div w:id="954822384">
          <w:marLeft w:val="0"/>
          <w:marRight w:val="0"/>
          <w:marTop w:val="0"/>
          <w:marBottom w:val="0"/>
          <w:divBdr>
            <w:top w:val="none" w:sz="0" w:space="0" w:color="auto"/>
            <w:left w:val="none" w:sz="0" w:space="0" w:color="auto"/>
            <w:bottom w:val="none" w:sz="0" w:space="0" w:color="auto"/>
            <w:right w:val="none" w:sz="0" w:space="0" w:color="auto"/>
          </w:divBdr>
        </w:div>
      </w:divsChild>
    </w:div>
    <w:div w:id="269556996">
      <w:bodyDiv w:val="1"/>
      <w:marLeft w:val="0"/>
      <w:marRight w:val="0"/>
      <w:marTop w:val="0"/>
      <w:marBottom w:val="0"/>
      <w:divBdr>
        <w:top w:val="none" w:sz="0" w:space="0" w:color="auto"/>
        <w:left w:val="none" w:sz="0" w:space="0" w:color="auto"/>
        <w:bottom w:val="none" w:sz="0" w:space="0" w:color="auto"/>
        <w:right w:val="none" w:sz="0" w:space="0" w:color="auto"/>
      </w:divBdr>
    </w:div>
    <w:div w:id="301741056">
      <w:bodyDiv w:val="1"/>
      <w:marLeft w:val="0"/>
      <w:marRight w:val="0"/>
      <w:marTop w:val="0"/>
      <w:marBottom w:val="0"/>
      <w:divBdr>
        <w:top w:val="none" w:sz="0" w:space="0" w:color="auto"/>
        <w:left w:val="none" w:sz="0" w:space="0" w:color="auto"/>
        <w:bottom w:val="none" w:sz="0" w:space="0" w:color="auto"/>
        <w:right w:val="none" w:sz="0" w:space="0" w:color="auto"/>
      </w:divBdr>
      <w:divsChild>
        <w:div w:id="980889250">
          <w:marLeft w:val="0"/>
          <w:marRight w:val="0"/>
          <w:marTop w:val="0"/>
          <w:marBottom w:val="0"/>
          <w:divBdr>
            <w:top w:val="none" w:sz="0" w:space="0" w:color="auto"/>
            <w:left w:val="none" w:sz="0" w:space="0" w:color="auto"/>
            <w:bottom w:val="none" w:sz="0" w:space="0" w:color="auto"/>
            <w:right w:val="none" w:sz="0" w:space="0" w:color="auto"/>
          </w:divBdr>
          <w:divsChild>
            <w:div w:id="1738741101">
              <w:marLeft w:val="0"/>
              <w:marRight w:val="0"/>
              <w:marTop w:val="0"/>
              <w:marBottom w:val="0"/>
              <w:divBdr>
                <w:top w:val="none" w:sz="0" w:space="0" w:color="auto"/>
                <w:left w:val="none" w:sz="0" w:space="0" w:color="auto"/>
                <w:bottom w:val="none" w:sz="0" w:space="0" w:color="auto"/>
                <w:right w:val="none" w:sz="0" w:space="0" w:color="auto"/>
              </w:divBdr>
            </w:div>
            <w:div w:id="191785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89571">
      <w:bodyDiv w:val="1"/>
      <w:marLeft w:val="0"/>
      <w:marRight w:val="0"/>
      <w:marTop w:val="0"/>
      <w:marBottom w:val="0"/>
      <w:divBdr>
        <w:top w:val="none" w:sz="0" w:space="0" w:color="auto"/>
        <w:left w:val="none" w:sz="0" w:space="0" w:color="auto"/>
        <w:bottom w:val="none" w:sz="0" w:space="0" w:color="auto"/>
        <w:right w:val="none" w:sz="0" w:space="0" w:color="auto"/>
      </w:divBdr>
      <w:divsChild>
        <w:div w:id="160199110">
          <w:marLeft w:val="0"/>
          <w:marRight w:val="0"/>
          <w:marTop w:val="0"/>
          <w:marBottom w:val="0"/>
          <w:divBdr>
            <w:top w:val="none" w:sz="0" w:space="0" w:color="auto"/>
            <w:left w:val="none" w:sz="0" w:space="0" w:color="auto"/>
            <w:bottom w:val="none" w:sz="0" w:space="0" w:color="auto"/>
            <w:right w:val="none" w:sz="0" w:space="0" w:color="auto"/>
          </w:divBdr>
        </w:div>
        <w:div w:id="1971551015">
          <w:marLeft w:val="0"/>
          <w:marRight w:val="0"/>
          <w:marTop w:val="0"/>
          <w:marBottom w:val="0"/>
          <w:divBdr>
            <w:top w:val="none" w:sz="0" w:space="0" w:color="auto"/>
            <w:left w:val="none" w:sz="0" w:space="0" w:color="auto"/>
            <w:bottom w:val="none" w:sz="0" w:space="0" w:color="auto"/>
            <w:right w:val="none" w:sz="0" w:space="0" w:color="auto"/>
          </w:divBdr>
        </w:div>
        <w:div w:id="752118511">
          <w:marLeft w:val="0"/>
          <w:marRight w:val="0"/>
          <w:marTop w:val="0"/>
          <w:marBottom w:val="0"/>
          <w:divBdr>
            <w:top w:val="none" w:sz="0" w:space="0" w:color="auto"/>
            <w:left w:val="none" w:sz="0" w:space="0" w:color="auto"/>
            <w:bottom w:val="none" w:sz="0" w:space="0" w:color="auto"/>
            <w:right w:val="none" w:sz="0" w:space="0" w:color="auto"/>
          </w:divBdr>
        </w:div>
        <w:div w:id="1934051396">
          <w:marLeft w:val="0"/>
          <w:marRight w:val="0"/>
          <w:marTop w:val="0"/>
          <w:marBottom w:val="0"/>
          <w:divBdr>
            <w:top w:val="none" w:sz="0" w:space="0" w:color="auto"/>
            <w:left w:val="none" w:sz="0" w:space="0" w:color="auto"/>
            <w:bottom w:val="none" w:sz="0" w:space="0" w:color="auto"/>
            <w:right w:val="none" w:sz="0" w:space="0" w:color="auto"/>
          </w:divBdr>
        </w:div>
        <w:div w:id="1747994292">
          <w:marLeft w:val="0"/>
          <w:marRight w:val="0"/>
          <w:marTop w:val="0"/>
          <w:marBottom w:val="0"/>
          <w:divBdr>
            <w:top w:val="none" w:sz="0" w:space="0" w:color="auto"/>
            <w:left w:val="none" w:sz="0" w:space="0" w:color="auto"/>
            <w:bottom w:val="none" w:sz="0" w:space="0" w:color="auto"/>
            <w:right w:val="none" w:sz="0" w:space="0" w:color="auto"/>
          </w:divBdr>
        </w:div>
      </w:divsChild>
    </w:div>
    <w:div w:id="382023032">
      <w:bodyDiv w:val="1"/>
      <w:marLeft w:val="0"/>
      <w:marRight w:val="0"/>
      <w:marTop w:val="0"/>
      <w:marBottom w:val="0"/>
      <w:divBdr>
        <w:top w:val="none" w:sz="0" w:space="0" w:color="auto"/>
        <w:left w:val="none" w:sz="0" w:space="0" w:color="auto"/>
        <w:bottom w:val="none" w:sz="0" w:space="0" w:color="auto"/>
        <w:right w:val="none" w:sz="0" w:space="0" w:color="auto"/>
      </w:divBdr>
    </w:div>
    <w:div w:id="411853957">
      <w:bodyDiv w:val="1"/>
      <w:marLeft w:val="0"/>
      <w:marRight w:val="0"/>
      <w:marTop w:val="0"/>
      <w:marBottom w:val="0"/>
      <w:divBdr>
        <w:top w:val="none" w:sz="0" w:space="0" w:color="auto"/>
        <w:left w:val="none" w:sz="0" w:space="0" w:color="auto"/>
        <w:bottom w:val="none" w:sz="0" w:space="0" w:color="auto"/>
        <w:right w:val="none" w:sz="0" w:space="0" w:color="auto"/>
      </w:divBdr>
    </w:div>
    <w:div w:id="642655772">
      <w:bodyDiv w:val="1"/>
      <w:marLeft w:val="0"/>
      <w:marRight w:val="0"/>
      <w:marTop w:val="0"/>
      <w:marBottom w:val="0"/>
      <w:divBdr>
        <w:top w:val="none" w:sz="0" w:space="0" w:color="auto"/>
        <w:left w:val="none" w:sz="0" w:space="0" w:color="auto"/>
        <w:bottom w:val="none" w:sz="0" w:space="0" w:color="auto"/>
        <w:right w:val="none" w:sz="0" w:space="0" w:color="auto"/>
      </w:divBdr>
      <w:divsChild>
        <w:div w:id="755175172">
          <w:marLeft w:val="0"/>
          <w:marRight w:val="0"/>
          <w:marTop w:val="0"/>
          <w:marBottom w:val="0"/>
          <w:divBdr>
            <w:top w:val="none" w:sz="0" w:space="0" w:color="auto"/>
            <w:left w:val="none" w:sz="0" w:space="0" w:color="auto"/>
            <w:bottom w:val="none" w:sz="0" w:space="0" w:color="auto"/>
            <w:right w:val="none" w:sz="0" w:space="0" w:color="auto"/>
          </w:divBdr>
          <w:divsChild>
            <w:div w:id="1840387276">
              <w:marLeft w:val="0"/>
              <w:marRight w:val="0"/>
              <w:marTop w:val="0"/>
              <w:marBottom w:val="0"/>
              <w:divBdr>
                <w:top w:val="none" w:sz="0" w:space="0" w:color="auto"/>
                <w:left w:val="none" w:sz="0" w:space="0" w:color="auto"/>
                <w:bottom w:val="none" w:sz="0" w:space="0" w:color="auto"/>
                <w:right w:val="none" w:sz="0" w:space="0" w:color="auto"/>
              </w:divBdr>
            </w:div>
            <w:div w:id="185140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987395">
      <w:bodyDiv w:val="1"/>
      <w:marLeft w:val="0"/>
      <w:marRight w:val="0"/>
      <w:marTop w:val="0"/>
      <w:marBottom w:val="0"/>
      <w:divBdr>
        <w:top w:val="none" w:sz="0" w:space="0" w:color="auto"/>
        <w:left w:val="none" w:sz="0" w:space="0" w:color="auto"/>
        <w:bottom w:val="none" w:sz="0" w:space="0" w:color="auto"/>
        <w:right w:val="none" w:sz="0" w:space="0" w:color="auto"/>
      </w:divBdr>
    </w:div>
    <w:div w:id="800852001">
      <w:bodyDiv w:val="1"/>
      <w:marLeft w:val="0"/>
      <w:marRight w:val="0"/>
      <w:marTop w:val="0"/>
      <w:marBottom w:val="0"/>
      <w:divBdr>
        <w:top w:val="none" w:sz="0" w:space="0" w:color="auto"/>
        <w:left w:val="none" w:sz="0" w:space="0" w:color="auto"/>
        <w:bottom w:val="none" w:sz="0" w:space="0" w:color="auto"/>
        <w:right w:val="none" w:sz="0" w:space="0" w:color="auto"/>
      </w:divBdr>
    </w:div>
    <w:div w:id="908270799">
      <w:bodyDiv w:val="1"/>
      <w:marLeft w:val="0"/>
      <w:marRight w:val="0"/>
      <w:marTop w:val="0"/>
      <w:marBottom w:val="0"/>
      <w:divBdr>
        <w:top w:val="none" w:sz="0" w:space="0" w:color="auto"/>
        <w:left w:val="none" w:sz="0" w:space="0" w:color="auto"/>
        <w:bottom w:val="none" w:sz="0" w:space="0" w:color="auto"/>
        <w:right w:val="none" w:sz="0" w:space="0" w:color="auto"/>
      </w:divBdr>
    </w:div>
    <w:div w:id="920068972">
      <w:bodyDiv w:val="1"/>
      <w:marLeft w:val="0"/>
      <w:marRight w:val="0"/>
      <w:marTop w:val="0"/>
      <w:marBottom w:val="0"/>
      <w:divBdr>
        <w:top w:val="none" w:sz="0" w:space="0" w:color="auto"/>
        <w:left w:val="none" w:sz="0" w:space="0" w:color="auto"/>
        <w:bottom w:val="none" w:sz="0" w:space="0" w:color="auto"/>
        <w:right w:val="none" w:sz="0" w:space="0" w:color="auto"/>
      </w:divBdr>
    </w:div>
    <w:div w:id="937131683">
      <w:bodyDiv w:val="1"/>
      <w:marLeft w:val="0"/>
      <w:marRight w:val="0"/>
      <w:marTop w:val="0"/>
      <w:marBottom w:val="0"/>
      <w:divBdr>
        <w:top w:val="none" w:sz="0" w:space="0" w:color="auto"/>
        <w:left w:val="none" w:sz="0" w:space="0" w:color="auto"/>
        <w:bottom w:val="none" w:sz="0" w:space="0" w:color="auto"/>
        <w:right w:val="none" w:sz="0" w:space="0" w:color="auto"/>
      </w:divBdr>
      <w:divsChild>
        <w:div w:id="837186381">
          <w:marLeft w:val="0"/>
          <w:marRight w:val="0"/>
          <w:marTop w:val="0"/>
          <w:marBottom w:val="0"/>
          <w:divBdr>
            <w:top w:val="none" w:sz="0" w:space="0" w:color="auto"/>
            <w:left w:val="none" w:sz="0" w:space="0" w:color="auto"/>
            <w:bottom w:val="none" w:sz="0" w:space="0" w:color="auto"/>
            <w:right w:val="none" w:sz="0" w:space="0" w:color="auto"/>
          </w:divBdr>
        </w:div>
        <w:div w:id="2081977931">
          <w:marLeft w:val="0"/>
          <w:marRight w:val="0"/>
          <w:marTop w:val="0"/>
          <w:marBottom w:val="0"/>
          <w:divBdr>
            <w:top w:val="none" w:sz="0" w:space="0" w:color="auto"/>
            <w:left w:val="none" w:sz="0" w:space="0" w:color="auto"/>
            <w:bottom w:val="none" w:sz="0" w:space="0" w:color="auto"/>
            <w:right w:val="none" w:sz="0" w:space="0" w:color="auto"/>
          </w:divBdr>
        </w:div>
      </w:divsChild>
    </w:div>
    <w:div w:id="1002202321">
      <w:bodyDiv w:val="1"/>
      <w:marLeft w:val="0"/>
      <w:marRight w:val="0"/>
      <w:marTop w:val="0"/>
      <w:marBottom w:val="0"/>
      <w:divBdr>
        <w:top w:val="none" w:sz="0" w:space="0" w:color="auto"/>
        <w:left w:val="none" w:sz="0" w:space="0" w:color="auto"/>
        <w:bottom w:val="none" w:sz="0" w:space="0" w:color="auto"/>
        <w:right w:val="none" w:sz="0" w:space="0" w:color="auto"/>
      </w:divBdr>
    </w:div>
    <w:div w:id="1087841981">
      <w:bodyDiv w:val="1"/>
      <w:marLeft w:val="0"/>
      <w:marRight w:val="0"/>
      <w:marTop w:val="0"/>
      <w:marBottom w:val="0"/>
      <w:divBdr>
        <w:top w:val="none" w:sz="0" w:space="0" w:color="auto"/>
        <w:left w:val="none" w:sz="0" w:space="0" w:color="auto"/>
        <w:bottom w:val="none" w:sz="0" w:space="0" w:color="auto"/>
        <w:right w:val="none" w:sz="0" w:space="0" w:color="auto"/>
      </w:divBdr>
    </w:div>
    <w:div w:id="1098449431">
      <w:bodyDiv w:val="1"/>
      <w:marLeft w:val="0"/>
      <w:marRight w:val="0"/>
      <w:marTop w:val="0"/>
      <w:marBottom w:val="0"/>
      <w:divBdr>
        <w:top w:val="none" w:sz="0" w:space="0" w:color="auto"/>
        <w:left w:val="none" w:sz="0" w:space="0" w:color="auto"/>
        <w:bottom w:val="none" w:sz="0" w:space="0" w:color="auto"/>
        <w:right w:val="none" w:sz="0" w:space="0" w:color="auto"/>
      </w:divBdr>
    </w:div>
    <w:div w:id="1119690356">
      <w:bodyDiv w:val="1"/>
      <w:marLeft w:val="0"/>
      <w:marRight w:val="0"/>
      <w:marTop w:val="0"/>
      <w:marBottom w:val="0"/>
      <w:divBdr>
        <w:top w:val="none" w:sz="0" w:space="0" w:color="auto"/>
        <w:left w:val="none" w:sz="0" w:space="0" w:color="auto"/>
        <w:bottom w:val="none" w:sz="0" w:space="0" w:color="auto"/>
        <w:right w:val="none" w:sz="0" w:space="0" w:color="auto"/>
      </w:divBdr>
    </w:div>
    <w:div w:id="1167594521">
      <w:bodyDiv w:val="1"/>
      <w:marLeft w:val="0"/>
      <w:marRight w:val="0"/>
      <w:marTop w:val="0"/>
      <w:marBottom w:val="0"/>
      <w:divBdr>
        <w:top w:val="none" w:sz="0" w:space="0" w:color="auto"/>
        <w:left w:val="none" w:sz="0" w:space="0" w:color="auto"/>
        <w:bottom w:val="none" w:sz="0" w:space="0" w:color="auto"/>
        <w:right w:val="none" w:sz="0" w:space="0" w:color="auto"/>
      </w:divBdr>
    </w:div>
    <w:div w:id="1170216863">
      <w:bodyDiv w:val="1"/>
      <w:marLeft w:val="0"/>
      <w:marRight w:val="0"/>
      <w:marTop w:val="0"/>
      <w:marBottom w:val="0"/>
      <w:divBdr>
        <w:top w:val="none" w:sz="0" w:space="0" w:color="auto"/>
        <w:left w:val="none" w:sz="0" w:space="0" w:color="auto"/>
        <w:bottom w:val="none" w:sz="0" w:space="0" w:color="auto"/>
        <w:right w:val="none" w:sz="0" w:space="0" w:color="auto"/>
      </w:divBdr>
    </w:div>
    <w:div w:id="1177502129">
      <w:bodyDiv w:val="1"/>
      <w:marLeft w:val="0"/>
      <w:marRight w:val="0"/>
      <w:marTop w:val="0"/>
      <w:marBottom w:val="0"/>
      <w:divBdr>
        <w:top w:val="none" w:sz="0" w:space="0" w:color="auto"/>
        <w:left w:val="none" w:sz="0" w:space="0" w:color="auto"/>
        <w:bottom w:val="none" w:sz="0" w:space="0" w:color="auto"/>
        <w:right w:val="none" w:sz="0" w:space="0" w:color="auto"/>
      </w:divBdr>
    </w:div>
    <w:div w:id="1225993291">
      <w:bodyDiv w:val="1"/>
      <w:marLeft w:val="0"/>
      <w:marRight w:val="0"/>
      <w:marTop w:val="0"/>
      <w:marBottom w:val="0"/>
      <w:divBdr>
        <w:top w:val="none" w:sz="0" w:space="0" w:color="auto"/>
        <w:left w:val="none" w:sz="0" w:space="0" w:color="auto"/>
        <w:bottom w:val="none" w:sz="0" w:space="0" w:color="auto"/>
        <w:right w:val="none" w:sz="0" w:space="0" w:color="auto"/>
      </w:divBdr>
    </w:div>
    <w:div w:id="1236084172">
      <w:bodyDiv w:val="1"/>
      <w:marLeft w:val="0"/>
      <w:marRight w:val="0"/>
      <w:marTop w:val="0"/>
      <w:marBottom w:val="0"/>
      <w:divBdr>
        <w:top w:val="none" w:sz="0" w:space="0" w:color="auto"/>
        <w:left w:val="none" w:sz="0" w:space="0" w:color="auto"/>
        <w:bottom w:val="none" w:sz="0" w:space="0" w:color="auto"/>
        <w:right w:val="none" w:sz="0" w:space="0" w:color="auto"/>
      </w:divBdr>
    </w:div>
    <w:div w:id="1265109782">
      <w:bodyDiv w:val="1"/>
      <w:marLeft w:val="0"/>
      <w:marRight w:val="0"/>
      <w:marTop w:val="0"/>
      <w:marBottom w:val="0"/>
      <w:divBdr>
        <w:top w:val="none" w:sz="0" w:space="0" w:color="auto"/>
        <w:left w:val="none" w:sz="0" w:space="0" w:color="auto"/>
        <w:bottom w:val="none" w:sz="0" w:space="0" w:color="auto"/>
        <w:right w:val="none" w:sz="0" w:space="0" w:color="auto"/>
      </w:divBdr>
      <w:divsChild>
        <w:div w:id="2042171458">
          <w:marLeft w:val="0"/>
          <w:marRight w:val="0"/>
          <w:marTop w:val="0"/>
          <w:marBottom w:val="0"/>
          <w:divBdr>
            <w:top w:val="none" w:sz="0" w:space="0" w:color="auto"/>
            <w:left w:val="none" w:sz="0" w:space="0" w:color="auto"/>
            <w:bottom w:val="none" w:sz="0" w:space="0" w:color="auto"/>
            <w:right w:val="none" w:sz="0" w:space="0" w:color="auto"/>
          </w:divBdr>
        </w:div>
      </w:divsChild>
    </w:div>
    <w:div w:id="1555122729">
      <w:bodyDiv w:val="1"/>
      <w:marLeft w:val="0"/>
      <w:marRight w:val="0"/>
      <w:marTop w:val="0"/>
      <w:marBottom w:val="0"/>
      <w:divBdr>
        <w:top w:val="none" w:sz="0" w:space="0" w:color="auto"/>
        <w:left w:val="none" w:sz="0" w:space="0" w:color="auto"/>
        <w:bottom w:val="none" w:sz="0" w:space="0" w:color="auto"/>
        <w:right w:val="none" w:sz="0" w:space="0" w:color="auto"/>
      </w:divBdr>
    </w:div>
    <w:div w:id="1565919551">
      <w:bodyDiv w:val="1"/>
      <w:marLeft w:val="0"/>
      <w:marRight w:val="0"/>
      <w:marTop w:val="0"/>
      <w:marBottom w:val="0"/>
      <w:divBdr>
        <w:top w:val="none" w:sz="0" w:space="0" w:color="auto"/>
        <w:left w:val="none" w:sz="0" w:space="0" w:color="auto"/>
        <w:bottom w:val="none" w:sz="0" w:space="0" w:color="auto"/>
        <w:right w:val="none" w:sz="0" w:space="0" w:color="auto"/>
      </w:divBdr>
      <w:divsChild>
        <w:div w:id="1360661251">
          <w:marLeft w:val="0"/>
          <w:marRight w:val="0"/>
          <w:marTop w:val="0"/>
          <w:marBottom w:val="0"/>
          <w:divBdr>
            <w:top w:val="none" w:sz="0" w:space="0" w:color="auto"/>
            <w:left w:val="none" w:sz="0" w:space="0" w:color="auto"/>
            <w:bottom w:val="none" w:sz="0" w:space="0" w:color="auto"/>
            <w:right w:val="none" w:sz="0" w:space="0" w:color="auto"/>
          </w:divBdr>
        </w:div>
        <w:div w:id="2059742923">
          <w:marLeft w:val="0"/>
          <w:marRight w:val="0"/>
          <w:marTop w:val="0"/>
          <w:marBottom w:val="0"/>
          <w:divBdr>
            <w:top w:val="none" w:sz="0" w:space="0" w:color="auto"/>
            <w:left w:val="none" w:sz="0" w:space="0" w:color="auto"/>
            <w:bottom w:val="none" w:sz="0" w:space="0" w:color="auto"/>
            <w:right w:val="none" w:sz="0" w:space="0" w:color="auto"/>
          </w:divBdr>
        </w:div>
        <w:div w:id="786045509">
          <w:marLeft w:val="0"/>
          <w:marRight w:val="0"/>
          <w:marTop w:val="0"/>
          <w:marBottom w:val="0"/>
          <w:divBdr>
            <w:top w:val="none" w:sz="0" w:space="0" w:color="auto"/>
            <w:left w:val="none" w:sz="0" w:space="0" w:color="auto"/>
            <w:bottom w:val="none" w:sz="0" w:space="0" w:color="auto"/>
            <w:right w:val="none" w:sz="0" w:space="0" w:color="auto"/>
          </w:divBdr>
        </w:div>
        <w:div w:id="1721706489">
          <w:marLeft w:val="0"/>
          <w:marRight w:val="0"/>
          <w:marTop w:val="0"/>
          <w:marBottom w:val="0"/>
          <w:divBdr>
            <w:top w:val="none" w:sz="0" w:space="0" w:color="auto"/>
            <w:left w:val="none" w:sz="0" w:space="0" w:color="auto"/>
            <w:bottom w:val="none" w:sz="0" w:space="0" w:color="auto"/>
            <w:right w:val="none" w:sz="0" w:space="0" w:color="auto"/>
          </w:divBdr>
        </w:div>
        <w:div w:id="414977374">
          <w:marLeft w:val="0"/>
          <w:marRight w:val="0"/>
          <w:marTop w:val="0"/>
          <w:marBottom w:val="0"/>
          <w:divBdr>
            <w:top w:val="none" w:sz="0" w:space="0" w:color="auto"/>
            <w:left w:val="none" w:sz="0" w:space="0" w:color="auto"/>
            <w:bottom w:val="none" w:sz="0" w:space="0" w:color="auto"/>
            <w:right w:val="none" w:sz="0" w:space="0" w:color="auto"/>
          </w:divBdr>
        </w:div>
      </w:divsChild>
    </w:div>
    <w:div w:id="1601796873">
      <w:bodyDiv w:val="1"/>
      <w:marLeft w:val="0"/>
      <w:marRight w:val="0"/>
      <w:marTop w:val="0"/>
      <w:marBottom w:val="0"/>
      <w:divBdr>
        <w:top w:val="none" w:sz="0" w:space="0" w:color="auto"/>
        <w:left w:val="none" w:sz="0" w:space="0" w:color="auto"/>
        <w:bottom w:val="none" w:sz="0" w:space="0" w:color="auto"/>
        <w:right w:val="none" w:sz="0" w:space="0" w:color="auto"/>
      </w:divBdr>
    </w:div>
    <w:div w:id="1655528556">
      <w:bodyDiv w:val="1"/>
      <w:marLeft w:val="0"/>
      <w:marRight w:val="0"/>
      <w:marTop w:val="0"/>
      <w:marBottom w:val="0"/>
      <w:divBdr>
        <w:top w:val="none" w:sz="0" w:space="0" w:color="auto"/>
        <w:left w:val="none" w:sz="0" w:space="0" w:color="auto"/>
        <w:bottom w:val="none" w:sz="0" w:space="0" w:color="auto"/>
        <w:right w:val="none" w:sz="0" w:space="0" w:color="auto"/>
      </w:divBdr>
    </w:div>
    <w:div w:id="1668826074">
      <w:bodyDiv w:val="1"/>
      <w:marLeft w:val="0"/>
      <w:marRight w:val="0"/>
      <w:marTop w:val="0"/>
      <w:marBottom w:val="0"/>
      <w:divBdr>
        <w:top w:val="none" w:sz="0" w:space="0" w:color="auto"/>
        <w:left w:val="none" w:sz="0" w:space="0" w:color="auto"/>
        <w:bottom w:val="none" w:sz="0" w:space="0" w:color="auto"/>
        <w:right w:val="none" w:sz="0" w:space="0" w:color="auto"/>
      </w:divBdr>
    </w:div>
    <w:div w:id="1676423879">
      <w:bodyDiv w:val="1"/>
      <w:marLeft w:val="0"/>
      <w:marRight w:val="0"/>
      <w:marTop w:val="0"/>
      <w:marBottom w:val="0"/>
      <w:divBdr>
        <w:top w:val="none" w:sz="0" w:space="0" w:color="auto"/>
        <w:left w:val="none" w:sz="0" w:space="0" w:color="auto"/>
        <w:bottom w:val="none" w:sz="0" w:space="0" w:color="auto"/>
        <w:right w:val="none" w:sz="0" w:space="0" w:color="auto"/>
      </w:divBdr>
    </w:div>
    <w:div w:id="1699963882">
      <w:bodyDiv w:val="1"/>
      <w:marLeft w:val="0"/>
      <w:marRight w:val="0"/>
      <w:marTop w:val="0"/>
      <w:marBottom w:val="0"/>
      <w:divBdr>
        <w:top w:val="none" w:sz="0" w:space="0" w:color="auto"/>
        <w:left w:val="none" w:sz="0" w:space="0" w:color="auto"/>
        <w:bottom w:val="none" w:sz="0" w:space="0" w:color="auto"/>
        <w:right w:val="none" w:sz="0" w:space="0" w:color="auto"/>
      </w:divBdr>
    </w:div>
    <w:div w:id="1762946646">
      <w:bodyDiv w:val="1"/>
      <w:marLeft w:val="0"/>
      <w:marRight w:val="0"/>
      <w:marTop w:val="0"/>
      <w:marBottom w:val="0"/>
      <w:divBdr>
        <w:top w:val="none" w:sz="0" w:space="0" w:color="auto"/>
        <w:left w:val="none" w:sz="0" w:space="0" w:color="auto"/>
        <w:bottom w:val="none" w:sz="0" w:space="0" w:color="auto"/>
        <w:right w:val="none" w:sz="0" w:space="0" w:color="auto"/>
      </w:divBdr>
    </w:div>
    <w:div w:id="1856504286">
      <w:bodyDiv w:val="1"/>
      <w:marLeft w:val="0"/>
      <w:marRight w:val="0"/>
      <w:marTop w:val="0"/>
      <w:marBottom w:val="0"/>
      <w:divBdr>
        <w:top w:val="none" w:sz="0" w:space="0" w:color="auto"/>
        <w:left w:val="none" w:sz="0" w:space="0" w:color="auto"/>
        <w:bottom w:val="none" w:sz="0" w:space="0" w:color="auto"/>
        <w:right w:val="none" w:sz="0" w:space="0" w:color="auto"/>
      </w:divBdr>
    </w:div>
    <w:div w:id="1978339698">
      <w:bodyDiv w:val="1"/>
      <w:marLeft w:val="0"/>
      <w:marRight w:val="0"/>
      <w:marTop w:val="0"/>
      <w:marBottom w:val="0"/>
      <w:divBdr>
        <w:top w:val="none" w:sz="0" w:space="0" w:color="auto"/>
        <w:left w:val="none" w:sz="0" w:space="0" w:color="auto"/>
        <w:bottom w:val="none" w:sz="0" w:space="0" w:color="auto"/>
        <w:right w:val="none" w:sz="0" w:space="0" w:color="auto"/>
      </w:divBdr>
    </w:div>
    <w:div w:id="207245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png"/><Relationship Id="rId10"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5AF181B948F75940BAA3DFF7B89ABCFF"/>
        <w:category>
          <w:name w:val="General"/>
          <w:gallery w:val="placeholder"/>
        </w:category>
        <w:types>
          <w:type w:val="bbPlcHdr"/>
        </w:types>
        <w:behaviors>
          <w:behavior w:val="content"/>
        </w:behaviors>
        <w:guid w:val="{3D5E697A-2E0A-CA4C-AC01-9D8A84E91B56}"/>
      </w:docPartPr>
      <w:docPartBody>
        <w:p w:rsidR="00D24CBB" w:rsidRDefault="00D24CBB" w:rsidP="00D24CBB">
          <w:pPr>
            <w:pStyle w:val="5AF181B948F75940BAA3DFF7B89ABCF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063D21"/>
    <w:rsid w:val="000A60BD"/>
    <w:rsid w:val="00151A9E"/>
    <w:rsid w:val="00173BA0"/>
    <w:rsid w:val="001924A2"/>
    <w:rsid w:val="001D26AE"/>
    <w:rsid w:val="001E2211"/>
    <w:rsid w:val="001F1822"/>
    <w:rsid w:val="002218E8"/>
    <w:rsid w:val="002F2904"/>
    <w:rsid w:val="00303490"/>
    <w:rsid w:val="003153C5"/>
    <w:rsid w:val="00327900"/>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65AD8"/>
    <w:rsid w:val="009A27BA"/>
    <w:rsid w:val="009A7815"/>
    <w:rsid w:val="00A4381C"/>
    <w:rsid w:val="00AD7AA9"/>
    <w:rsid w:val="00B12DA6"/>
    <w:rsid w:val="00B13880"/>
    <w:rsid w:val="00B56187"/>
    <w:rsid w:val="00D24CBB"/>
    <w:rsid w:val="00DD5FE5"/>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8E8"/>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5AF181B948F75940BAA3DFF7B89ABCFF">
    <w:name w:val="5AF181B948F75940BAA3DFF7B89ABCFF"/>
    <w:rsid w:val="00D24CBB"/>
    <w:pPr>
      <w:spacing w:after="0" w:line="240" w:lineRule="auto"/>
    </w:pPr>
    <w:rPr>
      <w:sz w:val="24"/>
      <w:szCs w:val="24"/>
    </w:rPr>
  </w:style>
  <w:style w:type="paragraph" w:customStyle="1" w:styleId="3F69594355086E4A8CC403B783F5FD54">
    <w:name w:val="3F69594355086E4A8CC403B783F5FD54"/>
    <w:rsid w:val="002218E8"/>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493AD-172A-9B4E-A796-CE30594AB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9569</Words>
  <Characters>54549</Characters>
  <Application>Microsoft Macintosh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63991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Elizabeth Monzingo</cp:lastModifiedBy>
  <cp:revision>2</cp:revision>
  <cp:lastPrinted>2017-04-27T18:48:00Z</cp:lastPrinted>
  <dcterms:created xsi:type="dcterms:W3CDTF">2017-05-17T06:19:00Z</dcterms:created>
  <dcterms:modified xsi:type="dcterms:W3CDTF">2017-05-17T06:19:00Z</dcterms:modified>
</cp:coreProperties>
</file>